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7B26C" w14:textId="77777777" w:rsidR="00782AC0" w:rsidRDefault="005E24A7" w:rsidP="005E24A7">
      <w:pPr>
        <w:pStyle w:val="TOCHeading"/>
        <w:spacing w:line="480" w:lineRule="auto"/>
        <w:jc w:val="center"/>
        <w:rPr>
          <w:b/>
        </w:rPr>
      </w:pPr>
      <w:r w:rsidRPr="005E24A7">
        <w:rPr>
          <w:b/>
        </w:rPr>
        <w:t>Table of Contents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3727"/>
      </w:tblGrid>
      <w:tr w:rsidR="006E26EE" w:rsidRPr="00DF6088" w14:paraId="0EC45790" w14:textId="77777777" w:rsidTr="00CA23FE">
        <w:trPr>
          <w:jc w:val="center"/>
        </w:trPr>
        <w:tc>
          <w:tcPr>
            <w:tcW w:w="3018" w:type="dxa"/>
            <w:shd w:val="clear" w:color="auto" w:fill="auto"/>
          </w:tcPr>
          <w:p w14:paraId="3EF4D83D" w14:textId="77777777" w:rsidR="006E26EE" w:rsidRPr="00DF6088" w:rsidRDefault="006E26EE" w:rsidP="00DF6088">
            <w:pPr>
              <w:jc w:val="center"/>
              <w:rPr>
                <w:b/>
              </w:rPr>
            </w:pPr>
            <w:r w:rsidRPr="00DF6088">
              <w:rPr>
                <w:b/>
              </w:rPr>
              <w:t>Manufacturer</w:t>
            </w:r>
          </w:p>
        </w:tc>
        <w:tc>
          <w:tcPr>
            <w:tcW w:w="3727" w:type="dxa"/>
            <w:shd w:val="clear" w:color="auto" w:fill="auto"/>
          </w:tcPr>
          <w:p w14:paraId="5218716E" w14:textId="77777777" w:rsidR="006E26EE" w:rsidRPr="00DF6088" w:rsidRDefault="006E26EE" w:rsidP="00DF6088">
            <w:pPr>
              <w:jc w:val="center"/>
              <w:rPr>
                <w:b/>
              </w:rPr>
            </w:pPr>
            <w:r w:rsidRPr="00DF6088">
              <w:rPr>
                <w:b/>
              </w:rPr>
              <w:t>Document(s)</w:t>
            </w:r>
          </w:p>
        </w:tc>
      </w:tr>
      <w:tr w:rsidR="005F4D8D" w:rsidRPr="005F4D8D" w14:paraId="4D6ADD41" w14:textId="77777777" w:rsidTr="00CA23FE">
        <w:trPr>
          <w:jc w:val="center"/>
        </w:trPr>
        <w:tc>
          <w:tcPr>
            <w:tcW w:w="3018" w:type="dxa"/>
            <w:shd w:val="clear" w:color="auto" w:fill="auto"/>
          </w:tcPr>
          <w:p w14:paraId="3D53FB02" w14:textId="46BC52D6" w:rsidR="005F4D8D" w:rsidRPr="005F4D8D" w:rsidRDefault="005F4D8D" w:rsidP="00DF6088">
            <w:pPr>
              <w:jc w:val="center"/>
              <w:rPr>
                <w:bCs/>
              </w:rPr>
            </w:pPr>
            <w:r w:rsidRPr="005F4D8D">
              <w:rPr>
                <w:bCs/>
              </w:rPr>
              <w:t>APC by Schneider Electric</w:t>
            </w:r>
          </w:p>
        </w:tc>
        <w:tc>
          <w:tcPr>
            <w:tcW w:w="3727" w:type="dxa"/>
            <w:shd w:val="clear" w:color="auto" w:fill="auto"/>
          </w:tcPr>
          <w:p w14:paraId="59D14C59" w14:textId="09E54723" w:rsidR="005F4D8D" w:rsidRPr="005F4D8D" w:rsidRDefault="00701002" w:rsidP="00DF6088">
            <w:pPr>
              <w:jc w:val="center"/>
              <w:rPr>
                <w:bCs/>
              </w:rPr>
            </w:pPr>
            <w:r>
              <w:rPr>
                <w:bCs/>
              </w:rPr>
              <w:t>EULA</w:t>
            </w:r>
          </w:p>
        </w:tc>
      </w:tr>
      <w:tr w:rsidR="006E26EE" w:rsidRPr="00E44403" w14:paraId="29735331" w14:textId="77777777" w:rsidTr="00CA23FE">
        <w:trPr>
          <w:jc w:val="center"/>
        </w:trPr>
        <w:tc>
          <w:tcPr>
            <w:tcW w:w="3018" w:type="dxa"/>
            <w:shd w:val="clear" w:color="auto" w:fill="auto"/>
          </w:tcPr>
          <w:p w14:paraId="1D5FF78C" w14:textId="77777777" w:rsidR="006E26EE" w:rsidRPr="00E44403" w:rsidRDefault="006E26EE" w:rsidP="00DF6088">
            <w:pPr>
              <w:jc w:val="center"/>
            </w:pPr>
            <w:r w:rsidRPr="00E44403">
              <w:t>Acronis</w:t>
            </w:r>
          </w:p>
        </w:tc>
        <w:tc>
          <w:tcPr>
            <w:tcW w:w="3727" w:type="dxa"/>
            <w:shd w:val="clear" w:color="auto" w:fill="auto"/>
          </w:tcPr>
          <w:p w14:paraId="05A86D3C" w14:textId="77777777" w:rsidR="006E26EE" w:rsidRPr="00E44403" w:rsidRDefault="006E26EE" w:rsidP="00DF6088">
            <w:pPr>
              <w:jc w:val="center"/>
            </w:pPr>
            <w:r w:rsidRPr="00E44403">
              <w:t>EULA</w:t>
            </w:r>
          </w:p>
        </w:tc>
      </w:tr>
      <w:tr w:rsidR="006E26EE" w14:paraId="3F9FA719" w14:textId="77777777" w:rsidTr="00CA23FE">
        <w:trPr>
          <w:jc w:val="center"/>
        </w:trPr>
        <w:tc>
          <w:tcPr>
            <w:tcW w:w="3018" w:type="dxa"/>
            <w:shd w:val="clear" w:color="auto" w:fill="auto"/>
          </w:tcPr>
          <w:p w14:paraId="484B41B6" w14:textId="77777777" w:rsidR="006E26EE" w:rsidRDefault="006E26EE" w:rsidP="00685C8C">
            <w:pPr>
              <w:jc w:val="center"/>
            </w:pPr>
            <w:r>
              <w:t>AppDynamics</w:t>
            </w:r>
          </w:p>
        </w:tc>
        <w:tc>
          <w:tcPr>
            <w:tcW w:w="3727" w:type="dxa"/>
            <w:shd w:val="clear" w:color="auto" w:fill="auto"/>
          </w:tcPr>
          <w:p w14:paraId="0A24C4D4" w14:textId="77777777" w:rsidR="006E26EE" w:rsidRDefault="006E26EE" w:rsidP="00685C8C">
            <w:pPr>
              <w:jc w:val="center"/>
            </w:pPr>
            <w:r>
              <w:t>EULA</w:t>
            </w:r>
          </w:p>
        </w:tc>
      </w:tr>
      <w:tr w:rsidR="006E26EE" w:rsidRPr="00924549" w14:paraId="79717B89" w14:textId="77777777" w:rsidTr="00CA23FE">
        <w:trPr>
          <w:jc w:val="center"/>
        </w:trPr>
        <w:tc>
          <w:tcPr>
            <w:tcW w:w="3018" w:type="dxa"/>
            <w:shd w:val="clear" w:color="auto" w:fill="auto"/>
          </w:tcPr>
          <w:p w14:paraId="6ADA38C1" w14:textId="77777777" w:rsidR="006E26EE" w:rsidRPr="00924549" w:rsidRDefault="006E26EE" w:rsidP="00DF6088">
            <w:pPr>
              <w:jc w:val="center"/>
            </w:pPr>
            <w:r w:rsidRPr="00924549">
              <w:t>Arcserve</w:t>
            </w:r>
          </w:p>
        </w:tc>
        <w:tc>
          <w:tcPr>
            <w:tcW w:w="3727" w:type="dxa"/>
            <w:shd w:val="clear" w:color="auto" w:fill="auto"/>
          </w:tcPr>
          <w:p w14:paraId="50C039AD" w14:textId="77777777" w:rsidR="006E26EE" w:rsidRPr="00924549" w:rsidRDefault="006E26EE" w:rsidP="00DF6088">
            <w:pPr>
              <w:jc w:val="center"/>
            </w:pPr>
            <w:r>
              <w:t xml:space="preserve">Warranty, Support &amp; </w:t>
            </w:r>
            <w:r w:rsidRPr="00924549">
              <w:t>EULA</w:t>
            </w:r>
          </w:p>
        </w:tc>
      </w:tr>
      <w:tr w:rsidR="00EB21A6" w:rsidRPr="00924549" w14:paraId="1BCBA504" w14:textId="77777777" w:rsidTr="00CA23FE">
        <w:trPr>
          <w:jc w:val="center"/>
        </w:trPr>
        <w:tc>
          <w:tcPr>
            <w:tcW w:w="3018" w:type="dxa"/>
            <w:shd w:val="clear" w:color="auto" w:fill="auto"/>
          </w:tcPr>
          <w:p w14:paraId="19ECDDE6" w14:textId="7E172F39" w:rsidR="00EB21A6" w:rsidRDefault="00EB21A6" w:rsidP="00DF6088">
            <w:pPr>
              <w:jc w:val="center"/>
            </w:pPr>
            <w:r>
              <w:t>Atakama</w:t>
            </w:r>
          </w:p>
        </w:tc>
        <w:tc>
          <w:tcPr>
            <w:tcW w:w="3727" w:type="dxa"/>
            <w:shd w:val="clear" w:color="auto" w:fill="auto"/>
          </w:tcPr>
          <w:p w14:paraId="2F0988A3" w14:textId="0BA3F371" w:rsidR="00EB21A6" w:rsidRDefault="00EB21A6" w:rsidP="00DF6088">
            <w:pPr>
              <w:jc w:val="center"/>
            </w:pPr>
            <w:r>
              <w:t>EULA</w:t>
            </w:r>
          </w:p>
        </w:tc>
      </w:tr>
      <w:tr w:rsidR="00067910" w:rsidRPr="00924549" w14:paraId="34FC3563" w14:textId="77777777" w:rsidTr="00CA23FE">
        <w:trPr>
          <w:jc w:val="center"/>
        </w:trPr>
        <w:tc>
          <w:tcPr>
            <w:tcW w:w="3018" w:type="dxa"/>
            <w:shd w:val="clear" w:color="auto" w:fill="auto"/>
          </w:tcPr>
          <w:p w14:paraId="218F7BC1" w14:textId="41812004" w:rsidR="00067910" w:rsidRDefault="00067910" w:rsidP="00DF6088">
            <w:pPr>
              <w:jc w:val="center"/>
            </w:pPr>
            <w:r>
              <w:t>Belkin</w:t>
            </w:r>
          </w:p>
        </w:tc>
        <w:tc>
          <w:tcPr>
            <w:tcW w:w="3727" w:type="dxa"/>
            <w:shd w:val="clear" w:color="auto" w:fill="auto"/>
          </w:tcPr>
          <w:p w14:paraId="188B59AE" w14:textId="40543341" w:rsidR="00067910" w:rsidRDefault="00067910" w:rsidP="00DF6088">
            <w:pPr>
              <w:jc w:val="center"/>
            </w:pPr>
            <w:r>
              <w:t>Warranty</w:t>
            </w:r>
          </w:p>
        </w:tc>
      </w:tr>
      <w:tr w:rsidR="003C6038" w:rsidRPr="00924549" w14:paraId="56DA9D4B" w14:textId="77777777" w:rsidTr="00CA23FE">
        <w:trPr>
          <w:jc w:val="center"/>
        </w:trPr>
        <w:tc>
          <w:tcPr>
            <w:tcW w:w="3018" w:type="dxa"/>
            <w:shd w:val="clear" w:color="auto" w:fill="auto"/>
          </w:tcPr>
          <w:p w14:paraId="1D7A2730" w14:textId="7A69F573" w:rsidR="003C6038" w:rsidRDefault="003C6038" w:rsidP="00DF6088">
            <w:pPr>
              <w:jc w:val="center"/>
            </w:pPr>
            <w:r>
              <w:t>Blackberry</w:t>
            </w:r>
          </w:p>
        </w:tc>
        <w:tc>
          <w:tcPr>
            <w:tcW w:w="3727" w:type="dxa"/>
            <w:shd w:val="clear" w:color="auto" w:fill="auto"/>
          </w:tcPr>
          <w:p w14:paraId="723E3094" w14:textId="650AA448" w:rsidR="003C6038" w:rsidRDefault="008A2823" w:rsidP="00DF6088">
            <w:pPr>
              <w:jc w:val="center"/>
            </w:pPr>
            <w:r>
              <w:t>Solution License Agreement</w:t>
            </w:r>
          </w:p>
        </w:tc>
      </w:tr>
      <w:tr w:rsidR="006E26EE" w:rsidRPr="00924549" w14:paraId="48AD9C20" w14:textId="77777777" w:rsidTr="00CA23FE">
        <w:trPr>
          <w:jc w:val="center"/>
        </w:trPr>
        <w:tc>
          <w:tcPr>
            <w:tcW w:w="3018" w:type="dxa"/>
            <w:shd w:val="clear" w:color="auto" w:fill="auto"/>
          </w:tcPr>
          <w:p w14:paraId="2F7C6AA6" w14:textId="7EEC989F" w:rsidR="006E26EE" w:rsidRPr="00924549" w:rsidRDefault="00CE1C6E" w:rsidP="00DF6088">
            <w:pPr>
              <w:jc w:val="center"/>
            </w:pPr>
            <w:r>
              <w:t>Brother</w:t>
            </w:r>
          </w:p>
        </w:tc>
        <w:tc>
          <w:tcPr>
            <w:tcW w:w="3727" w:type="dxa"/>
            <w:shd w:val="clear" w:color="auto" w:fill="auto"/>
          </w:tcPr>
          <w:p w14:paraId="53143121" w14:textId="669785D9" w:rsidR="006E26EE" w:rsidRPr="00924549" w:rsidRDefault="00CE1C6E" w:rsidP="00DF6088">
            <w:pPr>
              <w:jc w:val="center"/>
            </w:pPr>
            <w:r>
              <w:t>Warranty and Replacement Service</w:t>
            </w:r>
          </w:p>
        </w:tc>
      </w:tr>
      <w:tr w:rsidR="00CE1C6E" w14:paraId="56B06403" w14:textId="77777777" w:rsidTr="00CA23FE">
        <w:trPr>
          <w:jc w:val="center"/>
        </w:trPr>
        <w:tc>
          <w:tcPr>
            <w:tcW w:w="3018" w:type="dxa"/>
            <w:shd w:val="clear" w:color="auto" w:fill="auto"/>
          </w:tcPr>
          <w:p w14:paraId="474B48FF" w14:textId="317D1986" w:rsidR="00CE1C6E" w:rsidRDefault="00CE1C6E" w:rsidP="00CE1C6E">
            <w:pPr>
              <w:jc w:val="center"/>
            </w:pPr>
            <w:r w:rsidRPr="00924549">
              <w:t>Casio</w:t>
            </w:r>
          </w:p>
        </w:tc>
        <w:tc>
          <w:tcPr>
            <w:tcW w:w="3727" w:type="dxa"/>
            <w:shd w:val="clear" w:color="auto" w:fill="auto"/>
          </w:tcPr>
          <w:p w14:paraId="58D0A0A9" w14:textId="2748F73B" w:rsidR="00CE1C6E" w:rsidRDefault="00CE1C6E" w:rsidP="00CE1C6E">
            <w:pPr>
              <w:jc w:val="center"/>
            </w:pPr>
            <w:r w:rsidRPr="00924549">
              <w:t>Warranty</w:t>
            </w:r>
          </w:p>
        </w:tc>
      </w:tr>
      <w:tr w:rsidR="00CE1C6E" w14:paraId="2708DB6A" w14:textId="77777777" w:rsidTr="00CA23FE">
        <w:trPr>
          <w:jc w:val="center"/>
        </w:trPr>
        <w:tc>
          <w:tcPr>
            <w:tcW w:w="3018" w:type="dxa"/>
            <w:shd w:val="clear" w:color="auto" w:fill="auto"/>
          </w:tcPr>
          <w:p w14:paraId="47F9A127" w14:textId="35416C33" w:rsidR="00CE1C6E" w:rsidRDefault="00CE1C6E" w:rsidP="00CE1C6E">
            <w:pPr>
              <w:jc w:val="center"/>
            </w:pPr>
            <w:r>
              <w:t>Cisco</w:t>
            </w:r>
          </w:p>
        </w:tc>
        <w:tc>
          <w:tcPr>
            <w:tcW w:w="3727" w:type="dxa"/>
            <w:shd w:val="clear" w:color="auto" w:fill="auto"/>
          </w:tcPr>
          <w:p w14:paraId="29E0AB3C" w14:textId="77777777" w:rsidR="00CE1C6E" w:rsidRDefault="00CE1C6E" w:rsidP="00CE1C6E">
            <w:pPr>
              <w:jc w:val="center"/>
            </w:pPr>
            <w:r>
              <w:t xml:space="preserve">Warranty, Terms &amp; Conditions, </w:t>
            </w:r>
          </w:p>
          <w:p w14:paraId="4EA83BBF" w14:textId="2B15D3F2" w:rsidR="00CE1C6E" w:rsidRDefault="00CE1C6E" w:rsidP="00CE1C6E">
            <w:pPr>
              <w:jc w:val="center"/>
            </w:pPr>
            <w:r>
              <w:t>EULA’s</w:t>
            </w:r>
          </w:p>
        </w:tc>
      </w:tr>
      <w:tr w:rsidR="00B57356" w14:paraId="3B4B82BA" w14:textId="77777777" w:rsidTr="00CA23FE">
        <w:trPr>
          <w:jc w:val="center"/>
        </w:trPr>
        <w:tc>
          <w:tcPr>
            <w:tcW w:w="3018" w:type="dxa"/>
            <w:shd w:val="clear" w:color="auto" w:fill="auto"/>
          </w:tcPr>
          <w:p w14:paraId="10026C6E" w14:textId="6DF00AE6" w:rsidR="00B57356" w:rsidRDefault="00B57356" w:rsidP="00CE1C6E">
            <w:pPr>
              <w:jc w:val="center"/>
            </w:pPr>
            <w:r>
              <w:t>Cradlepoint</w:t>
            </w:r>
          </w:p>
        </w:tc>
        <w:tc>
          <w:tcPr>
            <w:tcW w:w="3727" w:type="dxa"/>
            <w:shd w:val="clear" w:color="auto" w:fill="auto"/>
          </w:tcPr>
          <w:p w14:paraId="4806788D" w14:textId="0EF35857" w:rsidR="00B57356" w:rsidRDefault="00B57356" w:rsidP="00CE1C6E">
            <w:pPr>
              <w:jc w:val="center"/>
            </w:pPr>
            <w:r>
              <w:t>Terms of Service and License Agreement, Warranty and Support</w:t>
            </w:r>
          </w:p>
        </w:tc>
      </w:tr>
      <w:tr w:rsidR="00CE1C6E" w14:paraId="7A9B820F" w14:textId="77777777" w:rsidTr="00CA23FE">
        <w:trPr>
          <w:jc w:val="center"/>
        </w:trPr>
        <w:tc>
          <w:tcPr>
            <w:tcW w:w="3018" w:type="dxa"/>
            <w:shd w:val="clear" w:color="auto" w:fill="auto"/>
          </w:tcPr>
          <w:p w14:paraId="19D640DC" w14:textId="7F70B8C3" w:rsidR="00CE1C6E" w:rsidRDefault="00CE1C6E" w:rsidP="00CE1C6E">
            <w:pPr>
              <w:jc w:val="center"/>
            </w:pPr>
            <w:r>
              <w:t>Dell</w:t>
            </w:r>
          </w:p>
        </w:tc>
        <w:tc>
          <w:tcPr>
            <w:tcW w:w="3727" w:type="dxa"/>
            <w:shd w:val="clear" w:color="auto" w:fill="auto"/>
          </w:tcPr>
          <w:p w14:paraId="4B82F91C" w14:textId="226D067B" w:rsidR="00CE1C6E" w:rsidRDefault="00CE1C6E" w:rsidP="00CE1C6E">
            <w:pPr>
              <w:jc w:val="center"/>
            </w:pPr>
            <w:r>
              <w:t>EULA</w:t>
            </w:r>
          </w:p>
        </w:tc>
      </w:tr>
      <w:tr w:rsidR="00CE1C6E" w14:paraId="5FA67B7F" w14:textId="77777777" w:rsidTr="00CA23FE">
        <w:trPr>
          <w:jc w:val="center"/>
        </w:trPr>
        <w:tc>
          <w:tcPr>
            <w:tcW w:w="3018" w:type="dxa"/>
            <w:shd w:val="clear" w:color="auto" w:fill="auto"/>
          </w:tcPr>
          <w:p w14:paraId="3AD95FF4" w14:textId="4B9E570D" w:rsidR="00CE1C6E" w:rsidRDefault="00CE1C6E" w:rsidP="00CE1C6E">
            <w:pPr>
              <w:jc w:val="center"/>
            </w:pPr>
            <w:r>
              <w:t>EMC</w:t>
            </w:r>
          </w:p>
        </w:tc>
        <w:tc>
          <w:tcPr>
            <w:tcW w:w="3727" w:type="dxa"/>
            <w:shd w:val="clear" w:color="auto" w:fill="auto"/>
          </w:tcPr>
          <w:p w14:paraId="4042D9B3" w14:textId="147E7AAC" w:rsidR="00CE1C6E" w:rsidRDefault="00CE1C6E" w:rsidP="00CE1C6E">
            <w:pPr>
              <w:jc w:val="center"/>
            </w:pPr>
            <w:r>
              <w:t>EULA, Warranty and Maintenance</w:t>
            </w:r>
          </w:p>
        </w:tc>
      </w:tr>
      <w:tr w:rsidR="00CE1C6E" w14:paraId="238693B4" w14:textId="77777777" w:rsidTr="00CA23FE">
        <w:trPr>
          <w:trHeight w:val="290"/>
          <w:jc w:val="center"/>
        </w:trPr>
        <w:tc>
          <w:tcPr>
            <w:tcW w:w="3018" w:type="dxa"/>
            <w:shd w:val="clear" w:color="auto" w:fill="auto"/>
          </w:tcPr>
          <w:p w14:paraId="10DC9E51" w14:textId="5334D001" w:rsidR="00CE1C6E" w:rsidRDefault="00CE1C6E" w:rsidP="00CE1C6E">
            <w:pPr>
              <w:jc w:val="center"/>
            </w:pPr>
            <w:r>
              <w:t>ENET</w:t>
            </w:r>
          </w:p>
        </w:tc>
        <w:tc>
          <w:tcPr>
            <w:tcW w:w="3727" w:type="dxa"/>
            <w:shd w:val="clear" w:color="auto" w:fill="auto"/>
          </w:tcPr>
          <w:p w14:paraId="7AB24178" w14:textId="2C1CA70F" w:rsidR="00CE1C6E" w:rsidRDefault="00CE1C6E" w:rsidP="00CE1C6E">
            <w:pPr>
              <w:jc w:val="center"/>
            </w:pPr>
            <w:r>
              <w:t>Warranty</w:t>
            </w:r>
          </w:p>
        </w:tc>
      </w:tr>
      <w:tr w:rsidR="00CE1C6E" w14:paraId="3D52B3D6" w14:textId="77777777" w:rsidTr="00CA23FE">
        <w:trPr>
          <w:jc w:val="center"/>
        </w:trPr>
        <w:tc>
          <w:tcPr>
            <w:tcW w:w="3018" w:type="dxa"/>
            <w:shd w:val="clear" w:color="auto" w:fill="auto"/>
          </w:tcPr>
          <w:p w14:paraId="7CDD24A6" w14:textId="6241A51E" w:rsidR="00CE1C6E" w:rsidRDefault="00CE1C6E" w:rsidP="00CE1C6E">
            <w:pPr>
              <w:jc w:val="center"/>
            </w:pPr>
            <w:r>
              <w:t>Exagrid</w:t>
            </w:r>
          </w:p>
        </w:tc>
        <w:tc>
          <w:tcPr>
            <w:tcW w:w="3727" w:type="dxa"/>
            <w:shd w:val="clear" w:color="auto" w:fill="auto"/>
          </w:tcPr>
          <w:p w14:paraId="4AD3E05A" w14:textId="09224F17" w:rsidR="00CE1C6E" w:rsidRDefault="00370729" w:rsidP="00CE1C6E">
            <w:pPr>
              <w:jc w:val="center"/>
            </w:pPr>
            <w:r>
              <w:t xml:space="preserve">EULA, </w:t>
            </w:r>
            <w:r w:rsidR="00CE1C6E">
              <w:t>Warranty &amp; Support</w:t>
            </w:r>
          </w:p>
        </w:tc>
      </w:tr>
      <w:tr w:rsidR="00CE1C6E" w14:paraId="0F958CFB" w14:textId="77777777" w:rsidTr="00CA23FE">
        <w:trPr>
          <w:jc w:val="center"/>
        </w:trPr>
        <w:tc>
          <w:tcPr>
            <w:tcW w:w="3018" w:type="dxa"/>
            <w:shd w:val="clear" w:color="auto" w:fill="auto"/>
          </w:tcPr>
          <w:p w14:paraId="28C9FC19" w14:textId="3C2C3A76" w:rsidR="00CE1C6E" w:rsidRPr="00117B66" w:rsidRDefault="00CE1C6E" w:rsidP="00CE1C6E">
            <w:pPr>
              <w:jc w:val="center"/>
            </w:pPr>
            <w:r>
              <w:t>Fulitsu</w:t>
            </w:r>
          </w:p>
        </w:tc>
        <w:tc>
          <w:tcPr>
            <w:tcW w:w="3727" w:type="dxa"/>
            <w:shd w:val="clear" w:color="auto" w:fill="auto"/>
          </w:tcPr>
          <w:p w14:paraId="67D91F60" w14:textId="07CB8CB3" w:rsidR="00CE1C6E" w:rsidRPr="00117B66" w:rsidRDefault="00CE1C6E" w:rsidP="00CE1C6E">
            <w:pPr>
              <w:jc w:val="center"/>
            </w:pPr>
            <w:r>
              <w:t xml:space="preserve"> Warranty</w:t>
            </w:r>
          </w:p>
        </w:tc>
      </w:tr>
      <w:tr w:rsidR="00E15584" w14:paraId="0775A086" w14:textId="77777777" w:rsidTr="00CA23FE">
        <w:trPr>
          <w:jc w:val="center"/>
        </w:trPr>
        <w:tc>
          <w:tcPr>
            <w:tcW w:w="3018" w:type="dxa"/>
            <w:shd w:val="clear" w:color="auto" w:fill="auto"/>
          </w:tcPr>
          <w:p w14:paraId="0C1C2C73" w14:textId="00EB75A3" w:rsidR="00E15584" w:rsidRDefault="00E15584" w:rsidP="00CE1C6E">
            <w:pPr>
              <w:jc w:val="center"/>
            </w:pPr>
            <w:r>
              <w:t>Honeywell</w:t>
            </w:r>
          </w:p>
        </w:tc>
        <w:tc>
          <w:tcPr>
            <w:tcW w:w="3727" w:type="dxa"/>
            <w:shd w:val="clear" w:color="auto" w:fill="auto"/>
          </w:tcPr>
          <w:p w14:paraId="2FE1E0B1" w14:textId="01E2EE0B" w:rsidR="00E15584" w:rsidRDefault="00E15584" w:rsidP="00CE1C6E">
            <w:pPr>
              <w:jc w:val="center"/>
            </w:pPr>
            <w:r>
              <w:t>Warranty</w:t>
            </w:r>
          </w:p>
        </w:tc>
      </w:tr>
      <w:tr w:rsidR="00CE1C6E" w14:paraId="0F782638" w14:textId="77777777" w:rsidTr="00CA23FE">
        <w:trPr>
          <w:jc w:val="center"/>
        </w:trPr>
        <w:tc>
          <w:tcPr>
            <w:tcW w:w="3018" w:type="dxa"/>
            <w:shd w:val="clear" w:color="auto" w:fill="auto"/>
          </w:tcPr>
          <w:p w14:paraId="774E2A42" w14:textId="26E15B9D" w:rsidR="00CE1C6E" w:rsidRPr="00117B66" w:rsidRDefault="00CE1C6E" w:rsidP="00CE1C6E">
            <w:pPr>
              <w:jc w:val="center"/>
            </w:pPr>
            <w:r w:rsidRPr="00117B66">
              <w:t>HP</w:t>
            </w:r>
          </w:p>
        </w:tc>
        <w:tc>
          <w:tcPr>
            <w:tcW w:w="3727" w:type="dxa"/>
            <w:shd w:val="clear" w:color="auto" w:fill="auto"/>
          </w:tcPr>
          <w:p w14:paraId="0CB82535" w14:textId="2E844C6F" w:rsidR="00CE1C6E" w:rsidRDefault="00CE1C6E" w:rsidP="00CE1C6E">
            <w:pPr>
              <w:jc w:val="center"/>
            </w:pPr>
            <w:r>
              <w:t>Warranty</w:t>
            </w:r>
          </w:p>
        </w:tc>
      </w:tr>
      <w:tr w:rsidR="00CE1C6E" w14:paraId="7735ACDC" w14:textId="77777777" w:rsidTr="00CA23FE">
        <w:trPr>
          <w:jc w:val="center"/>
        </w:trPr>
        <w:tc>
          <w:tcPr>
            <w:tcW w:w="3018" w:type="dxa"/>
            <w:shd w:val="clear" w:color="auto" w:fill="auto"/>
          </w:tcPr>
          <w:p w14:paraId="0F5EDC28" w14:textId="24751338" w:rsidR="00CE1C6E" w:rsidRDefault="00CE1C6E" w:rsidP="00CE1C6E">
            <w:pPr>
              <w:jc w:val="center"/>
            </w:pPr>
            <w:r>
              <w:t>Infinidat</w:t>
            </w:r>
          </w:p>
        </w:tc>
        <w:tc>
          <w:tcPr>
            <w:tcW w:w="3727" w:type="dxa"/>
            <w:shd w:val="clear" w:color="auto" w:fill="auto"/>
          </w:tcPr>
          <w:p w14:paraId="4530ABA5" w14:textId="3A6F1D77" w:rsidR="00CE1C6E" w:rsidRDefault="00CE1C6E" w:rsidP="00CE1C6E">
            <w:pPr>
              <w:jc w:val="center"/>
            </w:pPr>
            <w:r>
              <w:t>EULA and COD Offering</w:t>
            </w:r>
          </w:p>
        </w:tc>
      </w:tr>
      <w:tr w:rsidR="00CE1C6E" w14:paraId="5434195C" w14:textId="77777777" w:rsidTr="00CA23FE">
        <w:trPr>
          <w:jc w:val="center"/>
        </w:trPr>
        <w:tc>
          <w:tcPr>
            <w:tcW w:w="3018" w:type="dxa"/>
            <w:shd w:val="clear" w:color="auto" w:fill="auto"/>
          </w:tcPr>
          <w:p w14:paraId="61355E8B" w14:textId="53CA3B11" w:rsidR="00CE1C6E" w:rsidRDefault="00CE1C6E" w:rsidP="00CE1C6E">
            <w:pPr>
              <w:jc w:val="center"/>
            </w:pPr>
            <w:r>
              <w:t>Jabra</w:t>
            </w:r>
          </w:p>
        </w:tc>
        <w:tc>
          <w:tcPr>
            <w:tcW w:w="3727" w:type="dxa"/>
            <w:shd w:val="clear" w:color="auto" w:fill="auto"/>
          </w:tcPr>
          <w:p w14:paraId="5778E69E" w14:textId="1048D70B" w:rsidR="00CE1C6E" w:rsidRDefault="00CE1C6E" w:rsidP="00CE1C6E">
            <w:pPr>
              <w:jc w:val="center"/>
            </w:pPr>
            <w:r>
              <w:t>Warranty</w:t>
            </w:r>
          </w:p>
        </w:tc>
      </w:tr>
      <w:tr w:rsidR="00CE1C6E" w14:paraId="3E7588F2" w14:textId="77777777" w:rsidTr="00CA23FE">
        <w:trPr>
          <w:jc w:val="center"/>
        </w:trPr>
        <w:tc>
          <w:tcPr>
            <w:tcW w:w="3018" w:type="dxa"/>
            <w:shd w:val="clear" w:color="auto" w:fill="auto"/>
          </w:tcPr>
          <w:p w14:paraId="6DBDAFB7" w14:textId="556E68A2" w:rsidR="00CE1C6E" w:rsidRDefault="00CE1C6E" w:rsidP="00CE1C6E">
            <w:pPr>
              <w:jc w:val="center"/>
            </w:pPr>
            <w:r>
              <w:t>Juniper</w:t>
            </w:r>
          </w:p>
        </w:tc>
        <w:tc>
          <w:tcPr>
            <w:tcW w:w="3727" w:type="dxa"/>
            <w:shd w:val="clear" w:color="auto" w:fill="auto"/>
          </w:tcPr>
          <w:p w14:paraId="210B02C2" w14:textId="07B0EC11" w:rsidR="00CE1C6E" w:rsidRDefault="00CE1C6E" w:rsidP="00CE1C6E">
            <w:pPr>
              <w:jc w:val="center"/>
            </w:pPr>
            <w:r>
              <w:t>EULA</w:t>
            </w:r>
          </w:p>
        </w:tc>
      </w:tr>
      <w:tr w:rsidR="00CE1C6E" w14:paraId="4C50F3B3" w14:textId="77777777" w:rsidTr="00CA23FE">
        <w:trPr>
          <w:jc w:val="center"/>
        </w:trPr>
        <w:tc>
          <w:tcPr>
            <w:tcW w:w="3018" w:type="dxa"/>
            <w:shd w:val="clear" w:color="auto" w:fill="auto"/>
          </w:tcPr>
          <w:p w14:paraId="3E1375CB" w14:textId="295CFA28" w:rsidR="00CE1C6E" w:rsidRDefault="00CE1C6E" w:rsidP="00CE1C6E">
            <w:pPr>
              <w:jc w:val="center"/>
            </w:pPr>
            <w:r>
              <w:t>Kodak</w:t>
            </w:r>
          </w:p>
        </w:tc>
        <w:tc>
          <w:tcPr>
            <w:tcW w:w="3727" w:type="dxa"/>
            <w:shd w:val="clear" w:color="auto" w:fill="auto"/>
          </w:tcPr>
          <w:p w14:paraId="0B9ACA56" w14:textId="6EF589EC" w:rsidR="00CE1C6E" w:rsidRDefault="00CE1C6E" w:rsidP="00CE1C6E">
            <w:pPr>
              <w:jc w:val="center"/>
            </w:pPr>
            <w:r>
              <w:t>Warranty</w:t>
            </w:r>
          </w:p>
        </w:tc>
      </w:tr>
      <w:tr w:rsidR="00CE1C6E" w14:paraId="58C0D99B" w14:textId="77777777" w:rsidTr="00CA23FE">
        <w:trPr>
          <w:jc w:val="center"/>
        </w:trPr>
        <w:tc>
          <w:tcPr>
            <w:tcW w:w="3018" w:type="dxa"/>
            <w:shd w:val="clear" w:color="auto" w:fill="auto"/>
          </w:tcPr>
          <w:p w14:paraId="58A1E52E" w14:textId="5CB9282E" w:rsidR="00CE1C6E" w:rsidRDefault="00CE1C6E" w:rsidP="00CE1C6E">
            <w:pPr>
              <w:jc w:val="center"/>
            </w:pPr>
            <w:r>
              <w:t>Lenovo</w:t>
            </w:r>
          </w:p>
        </w:tc>
        <w:tc>
          <w:tcPr>
            <w:tcW w:w="3727" w:type="dxa"/>
            <w:shd w:val="clear" w:color="auto" w:fill="auto"/>
          </w:tcPr>
          <w:p w14:paraId="55E1F6AB" w14:textId="464759E2" w:rsidR="00CE1C6E" w:rsidRDefault="00CE1C6E" w:rsidP="00CE1C6E">
            <w:pPr>
              <w:jc w:val="center"/>
            </w:pPr>
            <w:r>
              <w:t>Warranty</w:t>
            </w:r>
          </w:p>
        </w:tc>
      </w:tr>
      <w:tr w:rsidR="00CE1C6E" w14:paraId="5802D2DE" w14:textId="77777777" w:rsidTr="00CA23FE">
        <w:trPr>
          <w:jc w:val="center"/>
        </w:trPr>
        <w:tc>
          <w:tcPr>
            <w:tcW w:w="3018" w:type="dxa"/>
            <w:shd w:val="clear" w:color="auto" w:fill="auto"/>
          </w:tcPr>
          <w:p w14:paraId="483DFA86" w14:textId="3A4FFF87" w:rsidR="00CE1C6E" w:rsidRDefault="00CE1C6E" w:rsidP="00CE1C6E">
            <w:pPr>
              <w:jc w:val="center"/>
            </w:pPr>
            <w:r>
              <w:t>Lexmark</w:t>
            </w:r>
          </w:p>
        </w:tc>
        <w:tc>
          <w:tcPr>
            <w:tcW w:w="3727" w:type="dxa"/>
            <w:shd w:val="clear" w:color="auto" w:fill="auto"/>
          </w:tcPr>
          <w:p w14:paraId="0CC0B595" w14:textId="2A0AC260" w:rsidR="00CE1C6E" w:rsidRDefault="00CE1C6E" w:rsidP="00CE1C6E">
            <w:pPr>
              <w:jc w:val="center"/>
            </w:pPr>
            <w:r>
              <w:t>Warranty</w:t>
            </w:r>
          </w:p>
        </w:tc>
      </w:tr>
      <w:tr w:rsidR="00CE1C6E" w14:paraId="1A8C2A8F" w14:textId="77777777" w:rsidTr="00CA23FE">
        <w:trPr>
          <w:jc w:val="center"/>
        </w:trPr>
        <w:tc>
          <w:tcPr>
            <w:tcW w:w="3018" w:type="dxa"/>
            <w:shd w:val="clear" w:color="auto" w:fill="auto"/>
          </w:tcPr>
          <w:p w14:paraId="7F608242" w14:textId="79CF98AA" w:rsidR="00CE1C6E" w:rsidRDefault="00CE1C6E" w:rsidP="00CE1C6E">
            <w:pPr>
              <w:jc w:val="center"/>
            </w:pPr>
            <w:r>
              <w:t>Microsoft Surface</w:t>
            </w:r>
          </w:p>
        </w:tc>
        <w:tc>
          <w:tcPr>
            <w:tcW w:w="3727" w:type="dxa"/>
            <w:shd w:val="clear" w:color="auto" w:fill="auto"/>
          </w:tcPr>
          <w:p w14:paraId="34722898" w14:textId="2C20B003" w:rsidR="00CE1C6E" w:rsidRDefault="00CE1C6E" w:rsidP="00CE1C6E">
            <w:pPr>
              <w:jc w:val="center"/>
            </w:pPr>
            <w:r>
              <w:t>Terms &amp; Conditions</w:t>
            </w:r>
          </w:p>
        </w:tc>
      </w:tr>
      <w:tr w:rsidR="00CE1C6E" w14:paraId="285104F3" w14:textId="77777777" w:rsidTr="00CA23FE">
        <w:trPr>
          <w:jc w:val="center"/>
        </w:trPr>
        <w:tc>
          <w:tcPr>
            <w:tcW w:w="3018" w:type="dxa"/>
            <w:shd w:val="clear" w:color="auto" w:fill="auto"/>
          </w:tcPr>
          <w:p w14:paraId="0E49738A" w14:textId="7D0D3F79" w:rsidR="00CE1C6E" w:rsidRDefault="00CE1C6E" w:rsidP="00CE1C6E">
            <w:pPr>
              <w:jc w:val="center"/>
            </w:pPr>
            <w:r>
              <w:t>Netaptibles</w:t>
            </w:r>
          </w:p>
        </w:tc>
        <w:tc>
          <w:tcPr>
            <w:tcW w:w="3727" w:type="dxa"/>
            <w:shd w:val="clear" w:color="auto" w:fill="auto"/>
          </w:tcPr>
          <w:p w14:paraId="32E22277" w14:textId="004903BD" w:rsidR="00CE1C6E" w:rsidRDefault="00CE1C6E" w:rsidP="00CE1C6E">
            <w:pPr>
              <w:jc w:val="center"/>
            </w:pPr>
            <w:r>
              <w:t>Terms &amp; Conditions</w:t>
            </w:r>
          </w:p>
        </w:tc>
      </w:tr>
      <w:tr w:rsidR="00CE1C6E" w14:paraId="0B493DCE" w14:textId="77777777" w:rsidTr="00CA23FE">
        <w:trPr>
          <w:jc w:val="center"/>
        </w:trPr>
        <w:tc>
          <w:tcPr>
            <w:tcW w:w="3018" w:type="dxa"/>
            <w:shd w:val="clear" w:color="auto" w:fill="auto"/>
          </w:tcPr>
          <w:p w14:paraId="4737B053" w14:textId="0C212A07" w:rsidR="00CE1C6E" w:rsidRDefault="00CE1C6E" w:rsidP="00CE1C6E">
            <w:pPr>
              <w:jc w:val="center"/>
            </w:pPr>
            <w:r>
              <w:t>Nexsan</w:t>
            </w:r>
          </w:p>
        </w:tc>
        <w:tc>
          <w:tcPr>
            <w:tcW w:w="3727" w:type="dxa"/>
            <w:shd w:val="clear" w:color="auto" w:fill="auto"/>
          </w:tcPr>
          <w:p w14:paraId="3E743605" w14:textId="6F560324" w:rsidR="00CE1C6E" w:rsidRDefault="00CE1C6E" w:rsidP="00CE1C6E">
            <w:pPr>
              <w:jc w:val="center"/>
            </w:pPr>
            <w:r>
              <w:t>Warranty &amp; Support</w:t>
            </w:r>
          </w:p>
        </w:tc>
      </w:tr>
      <w:tr w:rsidR="00CE1C6E" w14:paraId="308F806F" w14:textId="77777777" w:rsidTr="00CA23FE">
        <w:trPr>
          <w:jc w:val="center"/>
        </w:trPr>
        <w:tc>
          <w:tcPr>
            <w:tcW w:w="3018" w:type="dxa"/>
            <w:shd w:val="clear" w:color="auto" w:fill="auto"/>
          </w:tcPr>
          <w:p w14:paraId="2623F9E2" w14:textId="51C377ED" w:rsidR="00CE1C6E" w:rsidRDefault="00CE1C6E" w:rsidP="00CE1C6E">
            <w:pPr>
              <w:jc w:val="center"/>
            </w:pPr>
            <w:r>
              <w:t>NCS Tech</w:t>
            </w:r>
          </w:p>
        </w:tc>
        <w:tc>
          <w:tcPr>
            <w:tcW w:w="3727" w:type="dxa"/>
            <w:shd w:val="clear" w:color="auto" w:fill="auto"/>
          </w:tcPr>
          <w:p w14:paraId="4D3620A7" w14:textId="52DC9364" w:rsidR="00CE1C6E" w:rsidRDefault="00CE1C6E" w:rsidP="00CE1C6E">
            <w:pPr>
              <w:jc w:val="center"/>
            </w:pPr>
            <w:r>
              <w:t>Warranty</w:t>
            </w:r>
          </w:p>
        </w:tc>
      </w:tr>
      <w:tr w:rsidR="00CE1C6E" w14:paraId="6539FDEF" w14:textId="77777777" w:rsidTr="00CA23FE">
        <w:trPr>
          <w:jc w:val="center"/>
        </w:trPr>
        <w:tc>
          <w:tcPr>
            <w:tcW w:w="3018" w:type="dxa"/>
            <w:shd w:val="clear" w:color="auto" w:fill="auto"/>
          </w:tcPr>
          <w:p w14:paraId="0C3EED08" w14:textId="730F4A6D" w:rsidR="00CE1C6E" w:rsidRDefault="00CE1C6E" w:rsidP="00CE1C6E">
            <w:pPr>
              <w:jc w:val="center"/>
            </w:pPr>
            <w:r>
              <w:t>Overland</w:t>
            </w:r>
          </w:p>
        </w:tc>
        <w:tc>
          <w:tcPr>
            <w:tcW w:w="3727" w:type="dxa"/>
            <w:shd w:val="clear" w:color="auto" w:fill="auto"/>
          </w:tcPr>
          <w:p w14:paraId="6518030D" w14:textId="2CA73567" w:rsidR="00CE1C6E" w:rsidRDefault="00CE1C6E" w:rsidP="00CE1C6E">
            <w:pPr>
              <w:jc w:val="center"/>
            </w:pPr>
            <w:r>
              <w:t>Warranty &amp; Terms &amp; Conditions</w:t>
            </w:r>
          </w:p>
        </w:tc>
      </w:tr>
      <w:tr w:rsidR="00CE1C6E" w14:paraId="62B574DC" w14:textId="77777777" w:rsidTr="00CA23FE">
        <w:trPr>
          <w:jc w:val="center"/>
        </w:trPr>
        <w:tc>
          <w:tcPr>
            <w:tcW w:w="3018" w:type="dxa"/>
            <w:shd w:val="clear" w:color="auto" w:fill="auto"/>
          </w:tcPr>
          <w:p w14:paraId="7CCFAF75" w14:textId="25B8895C" w:rsidR="00CE1C6E" w:rsidRDefault="00CE1C6E" w:rsidP="00CE1C6E">
            <w:pPr>
              <w:jc w:val="center"/>
            </w:pPr>
            <w:r>
              <w:t>Panasonic</w:t>
            </w:r>
          </w:p>
        </w:tc>
        <w:tc>
          <w:tcPr>
            <w:tcW w:w="3727" w:type="dxa"/>
            <w:shd w:val="clear" w:color="auto" w:fill="auto"/>
          </w:tcPr>
          <w:p w14:paraId="468B2273" w14:textId="337A5934" w:rsidR="00CE1C6E" w:rsidRDefault="00CE1C6E" w:rsidP="00CE1C6E">
            <w:pPr>
              <w:jc w:val="center"/>
            </w:pPr>
            <w:r>
              <w:t>Warranty</w:t>
            </w:r>
          </w:p>
        </w:tc>
      </w:tr>
      <w:tr w:rsidR="00CE1C6E" w14:paraId="5103C7E1" w14:textId="77777777" w:rsidTr="00CA23FE">
        <w:trPr>
          <w:jc w:val="center"/>
        </w:trPr>
        <w:tc>
          <w:tcPr>
            <w:tcW w:w="3018" w:type="dxa"/>
            <w:shd w:val="clear" w:color="auto" w:fill="auto"/>
          </w:tcPr>
          <w:p w14:paraId="66510904" w14:textId="75A61FA9" w:rsidR="00CE1C6E" w:rsidRDefault="00CE1C6E" w:rsidP="00CE1C6E">
            <w:pPr>
              <w:jc w:val="center"/>
            </w:pPr>
            <w:r>
              <w:t>P</w:t>
            </w:r>
            <w:r w:rsidR="00641721">
              <w:t>lantronics</w:t>
            </w:r>
          </w:p>
        </w:tc>
        <w:tc>
          <w:tcPr>
            <w:tcW w:w="3727" w:type="dxa"/>
            <w:shd w:val="clear" w:color="auto" w:fill="auto"/>
          </w:tcPr>
          <w:p w14:paraId="4DD3CA46" w14:textId="239DBC75" w:rsidR="00CE1C6E" w:rsidRDefault="00CE1C6E" w:rsidP="00CE1C6E">
            <w:pPr>
              <w:jc w:val="center"/>
            </w:pPr>
            <w:r>
              <w:t>EULA</w:t>
            </w:r>
          </w:p>
        </w:tc>
      </w:tr>
      <w:tr w:rsidR="00CE1C6E" w14:paraId="46FDD97D" w14:textId="77777777" w:rsidTr="00CA23FE">
        <w:trPr>
          <w:jc w:val="center"/>
        </w:trPr>
        <w:tc>
          <w:tcPr>
            <w:tcW w:w="3018" w:type="dxa"/>
            <w:shd w:val="clear" w:color="auto" w:fill="auto"/>
          </w:tcPr>
          <w:p w14:paraId="1917E486" w14:textId="7553A426" w:rsidR="00CE1C6E" w:rsidRDefault="00CE1C6E" w:rsidP="00CE1C6E">
            <w:pPr>
              <w:jc w:val="center"/>
            </w:pPr>
            <w:r>
              <w:t>Quantum</w:t>
            </w:r>
          </w:p>
        </w:tc>
        <w:tc>
          <w:tcPr>
            <w:tcW w:w="3727" w:type="dxa"/>
            <w:shd w:val="clear" w:color="auto" w:fill="auto"/>
          </w:tcPr>
          <w:p w14:paraId="44A69DBB" w14:textId="24CD493B" w:rsidR="00CE1C6E" w:rsidRDefault="00CE1C6E" w:rsidP="00CE1C6E">
            <w:pPr>
              <w:jc w:val="center"/>
            </w:pPr>
            <w:r>
              <w:t>Warranty &amp; Terms &amp; Conditions</w:t>
            </w:r>
          </w:p>
        </w:tc>
      </w:tr>
      <w:tr w:rsidR="00243957" w14:paraId="6FEE5F4F" w14:textId="77777777" w:rsidTr="00CA23FE">
        <w:trPr>
          <w:jc w:val="center"/>
        </w:trPr>
        <w:tc>
          <w:tcPr>
            <w:tcW w:w="3018" w:type="dxa"/>
            <w:shd w:val="clear" w:color="auto" w:fill="auto"/>
          </w:tcPr>
          <w:p w14:paraId="143E21BC" w14:textId="56896ED8" w:rsidR="00243957" w:rsidRDefault="00243957" w:rsidP="00CE1C6E">
            <w:pPr>
              <w:jc w:val="center"/>
            </w:pPr>
            <w:r>
              <w:t>Rancher</w:t>
            </w:r>
          </w:p>
        </w:tc>
        <w:tc>
          <w:tcPr>
            <w:tcW w:w="3727" w:type="dxa"/>
            <w:shd w:val="clear" w:color="auto" w:fill="auto"/>
          </w:tcPr>
          <w:p w14:paraId="2EA0F547" w14:textId="05A5AFEE" w:rsidR="00243957" w:rsidRDefault="00980538" w:rsidP="00CE1C6E">
            <w:pPr>
              <w:jc w:val="center"/>
            </w:pPr>
            <w:r>
              <w:t>EULA</w:t>
            </w:r>
          </w:p>
        </w:tc>
      </w:tr>
      <w:tr w:rsidR="00CE1C6E" w14:paraId="0A148414" w14:textId="77777777" w:rsidTr="00CA23FE">
        <w:trPr>
          <w:jc w:val="center"/>
        </w:trPr>
        <w:tc>
          <w:tcPr>
            <w:tcW w:w="3018" w:type="dxa"/>
            <w:shd w:val="clear" w:color="auto" w:fill="auto"/>
          </w:tcPr>
          <w:p w14:paraId="01DB6313" w14:textId="22E5764B" w:rsidR="00CE1C6E" w:rsidRDefault="00CE1C6E" w:rsidP="00CE1C6E">
            <w:pPr>
              <w:jc w:val="center"/>
            </w:pPr>
            <w:r>
              <w:t>Roland</w:t>
            </w:r>
          </w:p>
        </w:tc>
        <w:tc>
          <w:tcPr>
            <w:tcW w:w="3727" w:type="dxa"/>
            <w:shd w:val="clear" w:color="auto" w:fill="auto"/>
          </w:tcPr>
          <w:p w14:paraId="58748B65" w14:textId="57F7D158" w:rsidR="00CE1C6E" w:rsidRDefault="00CE1C6E" w:rsidP="00CE1C6E">
            <w:pPr>
              <w:jc w:val="center"/>
            </w:pPr>
            <w:r>
              <w:t>Warranty</w:t>
            </w:r>
          </w:p>
        </w:tc>
      </w:tr>
      <w:tr w:rsidR="00CE1C6E" w14:paraId="709A98CD" w14:textId="77777777" w:rsidTr="00CA23FE">
        <w:trPr>
          <w:jc w:val="center"/>
        </w:trPr>
        <w:tc>
          <w:tcPr>
            <w:tcW w:w="3018" w:type="dxa"/>
            <w:shd w:val="clear" w:color="auto" w:fill="auto"/>
          </w:tcPr>
          <w:p w14:paraId="501BAA56" w14:textId="5926FC5A" w:rsidR="00CE1C6E" w:rsidRDefault="00CE1C6E" w:rsidP="00CE1C6E">
            <w:pPr>
              <w:jc w:val="center"/>
            </w:pPr>
            <w:r>
              <w:t>Rubrik</w:t>
            </w:r>
          </w:p>
        </w:tc>
        <w:tc>
          <w:tcPr>
            <w:tcW w:w="3727" w:type="dxa"/>
            <w:shd w:val="clear" w:color="auto" w:fill="auto"/>
          </w:tcPr>
          <w:p w14:paraId="79DD09A2" w14:textId="77777777" w:rsidR="00CE1C6E" w:rsidRDefault="00CE1C6E" w:rsidP="00CE1C6E">
            <w:pPr>
              <w:jc w:val="center"/>
            </w:pPr>
            <w:r>
              <w:t>EULA</w:t>
            </w:r>
          </w:p>
          <w:p w14:paraId="5062927D" w14:textId="779C57D0" w:rsidR="006713CF" w:rsidRDefault="00CA23FE" w:rsidP="00CE1C6E">
            <w:pPr>
              <w:jc w:val="center"/>
            </w:pPr>
            <w:r>
              <w:t>Warranty and Maintenance Pricing Terms</w:t>
            </w:r>
          </w:p>
        </w:tc>
      </w:tr>
      <w:tr w:rsidR="00CE1C6E" w14:paraId="7BB9667C" w14:textId="77777777" w:rsidTr="00CA23FE">
        <w:trPr>
          <w:jc w:val="center"/>
        </w:trPr>
        <w:tc>
          <w:tcPr>
            <w:tcW w:w="3018" w:type="dxa"/>
            <w:shd w:val="clear" w:color="auto" w:fill="auto"/>
          </w:tcPr>
          <w:p w14:paraId="75E4F70A" w14:textId="296EC450" w:rsidR="00CE1C6E" w:rsidRDefault="00CE1C6E" w:rsidP="00CE1C6E">
            <w:pPr>
              <w:jc w:val="center"/>
            </w:pPr>
            <w:r>
              <w:t>Scale Computing</w:t>
            </w:r>
          </w:p>
        </w:tc>
        <w:tc>
          <w:tcPr>
            <w:tcW w:w="3727" w:type="dxa"/>
            <w:shd w:val="clear" w:color="auto" w:fill="auto"/>
          </w:tcPr>
          <w:p w14:paraId="6BE64386" w14:textId="196DF4A7" w:rsidR="00CE1C6E" w:rsidRDefault="00CE1C6E" w:rsidP="00CE1C6E">
            <w:pPr>
              <w:jc w:val="center"/>
            </w:pPr>
            <w:r>
              <w:t>Service</w:t>
            </w:r>
          </w:p>
        </w:tc>
      </w:tr>
      <w:tr w:rsidR="00CE1C6E" w14:paraId="212DA22E" w14:textId="77777777" w:rsidTr="00CA23FE">
        <w:trPr>
          <w:jc w:val="center"/>
        </w:trPr>
        <w:tc>
          <w:tcPr>
            <w:tcW w:w="3018" w:type="dxa"/>
            <w:shd w:val="clear" w:color="auto" w:fill="auto"/>
          </w:tcPr>
          <w:p w14:paraId="129D982A" w14:textId="2A4F5800" w:rsidR="00CE1C6E" w:rsidRDefault="00CE1C6E" w:rsidP="00CE1C6E">
            <w:pPr>
              <w:jc w:val="center"/>
            </w:pPr>
            <w:r>
              <w:t>SMART Technologies</w:t>
            </w:r>
          </w:p>
        </w:tc>
        <w:tc>
          <w:tcPr>
            <w:tcW w:w="3727" w:type="dxa"/>
            <w:shd w:val="clear" w:color="auto" w:fill="auto"/>
          </w:tcPr>
          <w:p w14:paraId="42E33323" w14:textId="40EFCDB8" w:rsidR="00CE1C6E" w:rsidRDefault="00CE1C6E" w:rsidP="00CE1C6E">
            <w:pPr>
              <w:jc w:val="center"/>
            </w:pPr>
            <w:r>
              <w:t>EULA, Warranties</w:t>
            </w:r>
          </w:p>
        </w:tc>
      </w:tr>
      <w:tr w:rsidR="00E41BFF" w14:paraId="00B0D211" w14:textId="77777777" w:rsidTr="00CA23FE">
        <w:trPr>
          <w:jc w:val="center"/>
        </w:trPr>
        <w:tc>
          <w:tcPr>
            <w:tcW w:w="3018" w:type="dxa"/>
            <w:shd w:val="clear" w:color="auto" w:fill="auto"/>
          </w:tcPr>
          <w:p w14:paraId="437CF6F0" w14:textId="4AA5E385" w:rsidR="00E41BFF" w:rsidRDefault="00E41BFF" w:rsidP="00CE1C6E">
            <w:pPr>
              <w:jc w:val="center"/>
            </w:pPr>
            <w:r>
              <w:t>SUSE</w:t>
            </w:r>
          </w:p>
        </w:tc>
        <w:tc>
          <w:tcPr>
            <w:tcW w:w="3727" w:type="dxa"/>
            <w:shd w:val="clear" w:color="auto" w:fill="auto"/>
          </w:tcPr>
          <w:p w14:paraId="2C1A1BFF" w14:textId="165F6779" w:rsidR="00E41BFF" w:rsidRDefault="00E41BFF" w:rsidP="00CE1C6E">
            <w:pPr>
              <w:jc w:val="center"/>
            </w:pPr>
            <w:r>
              <w:t>EULA</w:t>
            </w:r>
          </w:p>
        </w:tc>
      </w:tr>
      <w:tr w:rsidR="00CE1C6E" w14:paraId="3E314079" w14:textId="77777777" w:rsidTr="00CA23FE">
        <w:trPr>
          <w:jc w:val="center"/>
        </w:trPr>
        <w:tc>
          <w:tcPr>
            <w:tcW w:w="3018" w:type="dxa"/>
            <w:shd w:val="clear" w:color="auto" w:fill="auto"/>
          </w:tcPr>
          <w:p w14:paraId="6EB377BB" w14:textId="4AB3DDE4" w:rsidR="00CE1C6E" w:rsidRDefault="00CE1C6E" w:rsidP="00CE1C6E">
            <w:pPr>
              <w:jc w:val="center"/>
            </w:pPr>
            <w:r>
              <w:t>Targus</w:t>
            </w:r>
          </w:p>
        </w:tc>
        <w:tc>
          <w:tcPr>
            <w:tcW w:w="3727" w:type="dxa"/>
            <w:shd w:val="clear" w:color="auto" w:fill="auto"/>
          </w:tcPr>
          <w:p w14:paraId="76052389" w14:textId="715449B1" w:rsidR="00CE1C6E" w:rsidRDefault="00CE1C6E" w:rsidP="00CE1C6E">
            <w:pPr>
              <w:jc w:val="center"/>
            </w:pPr>
            <w:r>
              <w:t>Warranty</w:t>
            </w:r>
          </w:p>
        </w:tc>
      </w:tr>
      <w:tr w:rsidR="00CE1C6E" w14:paraId="099FC125" w14:textId="77777777" w:rsidTr="00CA23FE">
        <w:trPr>
          <w:jc w:val="center"/>
        </w:trPr>
        <w:tc>
          <w:tcPr>
            <w:tcW w:w="3018" w:type="dxa"/>
            <w:shd w:val="clear" w:color="auto" w:fill="auto"/>
          </w:tcPr>
          <w:p w14:paraId="725C2191" w14:textId="42A79D10" w:rsidR="00CE1C6E" w:rsidRDefault="00CE1C6E" w:rsidP="00CE1C6E">
            <w:pPr>
              <w:jc w:val="center"/>
            </w:pPr>
            <w:r>
              <w:t>Veeam</w:t>
            </w:r>
          </w:p>
        </w:tc>
        <w:tc>
          <w:tcPr>
            <w:tcW w:w="3727" w:type="dxa"/>
            <w:shd w:val="clear" w:color="auto" w:fill="auto"/>
          </w:tcPr>
          <w:p w14:paraId="5380A751" w14:textId="334157A3" w:rsidR="00CE1C6E" w:rsidRDefault="00CE1C6E" w:rsidP="00CE1C6E">
            <w:pPr>
              <w:jc w:val="center"/>
            </w:pPr>
            <w:r>
              <w:t>EULA</w:t>
            </w:r>
          </w:p>
        </w:tc>
      </w:tr>
      <w:tr w:rsidR="00CE1C6E" w14:paraId="68C4A83F" w14:textId="77777777" w:rsidTr="00CA23FE">
        <w:trPr>
          <w:jc w:val="center"/>
        </w:trPr>
        <w:tc>
          <w:tcPr>
            <w:tcW w:w="3018" w:type="dxa"/>
            <w:shd w:val="clear" w:color="auto" w:fill="auto"/>
          </w:tcPr>
          <w:p w14:paraId="50C15F70" w14:textId="6CCBE679" w:rsidR="00CE1C6E" w:rsidRDefault="00CE1C6E" w:rsidP="00CE1C6E">
            <w:pPr>
              <w:jc w:val="center"/>
            </w:pPr>
            <w:r>
              <w:t>Veritas</w:t>
            </w:r>
          </w:p>
        </w:tc>
        <w:tc>
          <w:tcPr>
            <w:tcW w:w="3727" w:type="dxa"/>
            <w:shd w:val="clear" w:color="auto" w:fill="auto"/>
          </w:tcPr>
          <w:p w14:paraId="257731F7" w14:textId="65559D20" w:rsidR="00CE1C6E" w:rsidRDefault="00CE1C6E" w:rsidP="00CE1C6E">
            <w:pPr>
              <w:jc w:val="center"/>
            </w:pPr>
            <w:r>
              <w:t>EULA</w:t>
            </w:r>
          </w:p>
        </w:tc>
      </w:tr>
      <w:tr w:rsidR="00CE1C6E" w14:paraId="0F5EEA2B" w14:textId="77777777" w:rsidTr="00CA23FE">
        <w:trPr>
          <w:jc w:val="center"/>
        </w:trPr>
        <w:tc>
          <w:tcPr>
            <w:tcW w:w="3018" w:type="dxa"/>
            <w:shd w:val="clear" w:color="auto" w:fill="auto"/>
          </w:tcPr>
          <w:p w14:paraId="5B7758B8" w14:textId="2079C77E" w:rsidR="00CE1C6E" w:rsidRDefault="00CE1C6E" w:rsidP="00CE1C6E">
            <w:pPr>
              <w:jc w:val="center"/>
            </w:pPr>
            <w:r>
              <w:t>VmWare</w:t>
            </w:r>
          </w:p>
        </w:tc>
        <w:tc>
          <w:tcPr>
            <w:tcW w:w="3727" w:type="dxa"/>
            <w:shd w:val="clear" w:color="auto" w:fill="auto"/>
          </w:tcPr>
          <w:p w14:paraId="0C9370E6" w14:textId="7AE6F1B4" w:rsidR="00CE1C6E" w:rsidRDefault="00CE1C6E" w:rsidP="00CE1C6E">
            <w:pPr>
              <w:jc w:val="center"/>
            </w:pPr>
            <w:r>
              <w:t>Terms &amp; Conditions &amp; EULA</w:t>
            </w:r>
          </w:p>
        </w:tc>
      </w:tr>
      <w:tr w:rsidR="00CE1C6E" w14:paraId="3FF50BB7" w14:textId="77777777" w:rsidTr="00CA23FE">
        <w:trPr>
          <w:jc w:val="center"/>
        </w:trPr>
        <w:tc>
          <w:tcPr>
            <w:tcW w:w="3018" w:type="dxa"/>
            <w:shd w:val="clear" w:color="auto" w:fill="auto"/>
          </w:tcPr>
          <w:p w14:paraId="474A3974" w14:textId="08D38ACB" w:rsidR="00CE1C6E" w:rsidRDefault="00CE1C6E" w:rsidP="00CE1C6E">
            <w:pPr>
              <w:jc w:val="center"/>
            </w:pPr>
            <w:r>
              <w:t>Zebra</w:t>
            </w:r>
          </w:p>
        </w:tc>
        <w:tc>
          <w:tcPr>
            <w:tcW w:w="3727" w:type="dxa"/>
            <w:shd w:val="clear" w:color="auto" w:fill="auto"/>
          </w:tcPr>
          <w:p w14:paraId="058AFC13" w14:textId="36803FB9" w:rsidR="00CE1C6E" w:rsidRDefault="00CE1C6E" w:rsidP="00CE1C6E">
            <w:pPr>
              <w:jc w:val="center"/>
            </w:pPr>
            <w:r>
              <w:t>EULA, Warranty, DOA, One Care Terms &amp; Conditions</w:t>
            </w:r>
          </w:p>
        </w:tc>
      </w:tr>
    </w:tbl>
    <w:p w14:paraId="36CF48C4" w14:textId="77777777" w:rsidR="00406C77" w:rsidRPr="00406C77" w:rsidRDefault="00406C77" w:rsidP="00406C77"/>
    <w:p w14:paraId="49276683" w14:textId="77777777" w:rsidR="00782AC0" w:rsidRPr="00782AC0" w:rsidRDefault="00782AC0" w:rsidP="00782AC0"/>
    <w:p w14:paraId="2E26AA81" w14:textId="77777777" w:rsidR="005F4D8D" w:rsidRDefault="00782AC0" w:rsidP="0073618A">
      <w:pPr>
        <w:pStyle w:val="Heading2"/>
      </w:pPr>
      <w:r>
        <w:br w:type="page"/>
      </w:r>
    </w:p>
    <w:p w14:paraId="005E12C5" w14:textId="77777777" w:rsidR="005F4D8D" w:rsidRDefault="005F4D8D" w:rsidP="005F4D8D">
      <w:pPr>
        <w:pStyle w:val="Heading2"/>
        <w:rPr>
          <w:rFonts w:ascii="Times New Roman" w:hAnsi="Times New Roman"/>
          <w:sz w:val="28"/>
          <w:szCs w:val="28"/>
        </w:rPr>
      </w:pPr>
      <w:r>
        <w:rPr>
          <w:rFonts w:ascii="Times New Roman" w:hAnsi="Times New Roman"/>
          <w:sz w:val="28"/>
          <w:szCs w:val="28"/>
        </w:rPr>
        <w:lastRenderedPageBreak/>
        <w:t>APC by Schneider Electric</w:t>
      </w:r>
    </w:p>
    <w:p w14:paraId="31FD75BF" w14:textId="5B31E258" w:rsidR="005F4D8D" w:rsidRDefault="005F4D8D" w:rsidP="005F4D8D">
      <w:pPr>
        <w:pStyle w:val="Heading2"/>
        <w:rPr>
          <w:rFonts w:ascii="Times New Roman" w:hAnsi="Times New Roman"/>
          <w:sz w:val="28"/>
          <w:szCs w:val="28"/>
        </w:rPr>
      </w:pPr>
      <w:r w:rsidRPr="005E24A7">
        <w:rPr>
          <w:rFonts w:ascii="Times New Roman" w:hAnsi="Times New Roman"/>
          <w:sz w:val="28"/>
          <w:szCs w:val="28"/>
        </w:rPr>
        <w:t xml:space="preserve"> EULA </w:t>
      </w:r>
    </w:p>
    <w:p w14:paraId="23C53066" w14:textId="5EDE7825" w:rsidR="0016425C" w:rsidRDefault="0016425C" w:rsidP="0016425C"/>
    <w:p w14:paraId="17B3FB09" w14:textId="6EB248B5" w:rsidR="0016425C" w:rsidRDefault="0016425C" w:rsidP="0016425C"/>
    <w:p w14:paraId="5E38E35B" w14:textId="77777777" w:rsidR="0016425C" w:rsidRDefault="0016425C" w:rsidP="0016425C">
      <w:pPr>
        <w:spacing w:before="88"/>
        <w:ind w:left="102"/>
        <w:jc w:val="both"/>
        <w:rPr>
          <w:rFonts w:ascii="Calibri" w:eastAsia="Calibri" w:hAnsi="Calibri" w:cs="Calibri"/>
          <w:sz w:val="48"/>
          <w:szCs w:val="48"/>
        </w:rPr>
      </w:pPr>
      <w:r>
        <w:rPr>
          <w:rFonts w:ascii="Calibri"/>
          <w:b/>
          <w:spacing w:val="-1"/>
          <w:sz w:val="48"/>
        </w:rPr>
        <w:t>Schneider</w:t>
      </w:r>
      <w:r>
        <w:rPr>
          <w:rFonts w:ascii="Calibri"/>
          <w:b/>
          <w:spacing w:val="-7"/>
          <w:sz w:val="48"/>
        </w:rPr>
        <w:t xml:space="preserve"> </w:t>
      </w:r>
      <w:r>
        <w:rPr>
          <w:rFonts w:ascii="Calibri"/>
          <w:b/>
          <w:spacing w:val="-1"/>
          <w:sz w:val="48"/>
        </w:rPr>
        <w:t>Electric</w:t>
      </w:r>
      <w:r>
        <w:rPr>
          <w:rFonts w:ascii="Calibri"/>
          <w:b/>
          <w:spacing w:val="-5"/>
          <w:sz w:val="48"/>
        </w:rPr>
        <w:t xml:space="preserve"> </w:t>
      </w:r>
      <w:r>
        <w:rPr>
          <w:rFonts w:ascii="Calibri"/>
          <w:b/>
          <w:spacing w:val="-1"/>
          <w:sz w:val="48"/>
        </w:rPr>
        <w:t>Software</w:t>
      </w:r>
      <w:r>
        <w:rPr>
          <w:rFonts w:ascii="Calibri"/>
          <w:b/>
          <w:spacing w:val="-8"/>
          <w:sz w:val="48"/>
        </w:rPr>
        <w:t xml:space="preserve"> </w:t>
      </w:r>
      <w:r>
        <w:rPr>
          <w:rFonts w:ascii="Calibri"/>
          <w:b/>
          <w:sz w:val="48"/>
        </w:rPr>
        <w:t>License</w:t>
      </w:r>
      <w:r>
        <w:rPr>
          <w:rFonts w:ascii="Calibri"/>
          <w:b/>
          <w:spacing w:val="-11"/>
          <w:sz w:val="48"/>
        </w:rPr>
        <w:t xml:space="preserve"> </w:t>
      </w:r>
      <w:r>
        <w:rPr>
          <w:rFonts w:ascii="Calibri"/>
          <w:b/>
          <w:sz w:val="48"/>
        </w:rPr>
        <w:t>Agreement</w:t>
      </w:r>
    </w:p>
    <w:p w14:paraId="47770FD9" w14:textId="77777777" w:rsidR="0016425C" w:rsidRDefault="0016425C" w:rsidP="0016425C">
      <w:pPr>
        <w:pStyle w:val="BodyText"/>
        <w:spacing w:before="381" w:line="276" w:lineRule="auto"/>
        <w:ind w:right="114"/>
        <w:jc w:val="both"/>
      </w:pPr>
      <w:r>
        <w:rPr>
          <w:spacing w:val="-1"/>
        </w:rPr>
        <w:t>This</w:t>
      </w:r>
      <w:r>
        <w:rPr>
          <w:spacing w:val="47"/>
        </w:rPr>
        <w:t xml:space="preserve"> </w:t>
      </w:r>
      <w:r>
        <w:rPr>
          <w:spacing w:val="-1"/>
        </w:rPr>
        <w:t>software</w:t>
      </w:r>
      <w:r>
        <w:rPr>
          <w:spacing w:val="49"/>
        </w:rPr>
        <w:t xml:space="preserve"> </w:t>
      </w:r>
      <w:r>
        <w:rPr>
          <w:spacing w:val="-1"/>
        </w:rPr>
        <w:t>license</w:t>
      </w:r>
      <w:r>
        <w:rPr>
          <w:spacing w:val="49"/>
        </w:rPr>
        <w:t xml:space="preserve"> </w:t>
      </w:r>
      <w:r>
        <w:rPr>
          <w:spacing w:val="-1"/>
        </w:rPr>
        <w:t>agreement</w:t>
      </w:r>
      <w:r>
        <w:rPr>
          <w:spacing w:val="47"/>
        </w:rPr>
        <w:t xml:space="preserve"> </w:t>
      </w:r>
      <w:r>
        <w:rPr>
          <w:spacing w:val="-2"/>
        </w:rPr>
        <w:t>(the</w:t>
      </w:r>
      <w:r>
        <w:rPr>
          <w:spacing w:val="49"/>
        </w:rPr>
        <w:t xml:space="preserve"> </w:t>
      </w:r>
      <w:r>
        <w:rPr>
          <w:spacing w:val="-1"/>
        </w:rPr>
        <w:t>"Agreement")</w:t>
      </w:r>
      <w:r>
        <w:rPr>
          <w:spacing w:val="46"/>
        </w:rPr>
        <w:t xml:space="preserve"> </w:t>
      </w:r>
      <w:r>
        <w:t>is</w:t>
      </w:r>
      <w:r>
        <w:rPr>
          <w:spacing w:val="48"/>
        </w:rPr>
        <w:t xml:space="preserve"> </w:t>
      </w:r>
      <w:r>
        <w:rPr>
          <w:spacing w:val="-1"/>
        </w:rPr>
        <w:t>between</w:t>
      </w:r>
      <w:r>
        <w:rPr>
          <w:spacing w:val="2"/>
        </w:rPr>
        <w:t xml:space="preserve"> </w:t>
      </w:r>
      <w:r>
        <w:rPr>
          <w:spacing w:val="-1"/>
        </w:rPr>
        <w:t>Schneider</w:t>
      </w:r>
      <w:r>
        <w:rPr>
          <w:spacing w:val="47"/>
        </w:rPr>
        <w:t xml:space="preserve"> </w:t>
      </w:r>
      <w:r>
        <w:rPr>
          <w:spacing w:val="-1"/>
        </w:rPr>
        <w:t>Electric</w:t>
      </w:r>
      <w:r>
        <w:rPr>
          <w:spacing w:val="46"/>
        </w:rPr>
        <w:t xml:space="preserve"> </w:t>
      </w:r>
      <w:r>
        <w:t>as</w:t>
      </w:r>
      <w:r>
        <w:rPr>
          <w:spacing w:val="48"/>
        </w:rPr>
        <w:t xml:space="preserve"> </w:t>
      </w:r>
      <w:r>
        <w:t>the</w:t>
      </w:r>
      <w:r>
        <w:rPr>
          <w:spacing w:val="45"/>
        </w:rPr>
        <w:t xml:space="preserve"> </w:t>
      </w:r>
      <w:r>
        <w:rPr>
          <w:spacing w:val="-1"/>
        </w:rPr>
        <w:t>"licensor"</w:t>
      </w:r>
      <w:r>
        <w:rPr>
          <w:spacing w:val="65"/>
        </w:rPr>
        <w:t xml:space="preserve"> </w:t>
      </w:r>
      <w:r>
        <w:rPr>
          <w:spacing w:val="-1"/>
        </w:rPr>
        <w:t>SCHNEIDER</w:t>
      </w:r>
      <w:r>
        <w:rPr>
          <w:spacing w:val="8"/>
        </w:rPr>
        <w:t xml:space="preserve"> </w:t>
      </w:r>
      <w:r>
        <w:rPr>
          <w:spacing w:val="-1"/>
        </w:rPr>
        <w:t>ELECTRIC</w:t>
      </w:r>
      <w:r>
        <w:rPr>
          <w:spacing w:val="8"/>
        </w:rPr>
        <w:t xml:space="preserve"> </w:t>
      </w:r>
      <w:r>
        <w:rPr>
          <w:spacing w:val="-1"/>
        </w:rPr>
        <w:t>and</w:t>
      </w:r>
      <w:r>
        <w:rPr>
          <w:spacing w:val="7"/>
        </w:rPr>
        <w:t xml:space="preserve"> </w:t>
      </w:r>
      <w:r>
        <w:t>you</w:t>
      </w:r>
      <w:r>
        <w:rPr>
          <w:spacing w:val="7"/>
        </w:rPr>
        <w:t xml:space="preserve"> </w:t>
      </w:r>
      <w:r>
        <w:rPr>
          <w:spacing w:val="-1"/>
        </w:rPr>
        <w:t>(hereafter</w:t>
      </w:r>
      <w:r>
        <w:rPr>
          <w:spacing w:val="8"/>
        </w:rPr>
        <w:t xml:space="preserve"> </w:t>
      </w:r>
      <w:r>
        <w:rPr>
          <w:spacing w:val="-1"/>
        </w:rPr>
        <w:t>referred</w:t>
      </w:r>
      <w:r>
        <w:rPr>
          <w:spacing w:val="5"/>
        </w:rPr>
        <w:t xml:space="preserve"> </w:t>
      </w:r>
      <w:r>
        <w:t>to</w:t>
      </w:r>
      <w:r>
        <w:rPr>
          <w:spacing w:val="9"/>
        </w:rPr>
        <w:t xml:space="preserve"> </w:t>
      </w:r>
      <w:r>
        <w:t>as</w:t>
      </w:r>
      <w:r>
        <w:rPr>
          <w:spacing w:val="5"/>
        </w:rPr>
        <w:t xml:space="preserve"> </w:t>
      </w:r>
      <w:r>
        <w:rPr>
          <w:spacing w:val="-1"/>
        </w:rPr>
        <w:t>"Customer")</w:t>
      </w:r>
      <w:r>
        <w:rPr>
          <w:spacing w:val="8"/>
        </w:rPr>
        <w:t xml:space="preserve"> </w:t>
      </w:r>
      <w:r>
        <w:rPr>
          <w:spacing w:val="-1"/>
        </w:rPr>
        <w:t>for</w:t>
      </w:r>
      <w:r>
        <w:rPr>
          <w:spacing w:val="8"/>
        </w:rPr>
        <w:t xml:space="preserve"> </w:t>
      </w:r>
      <w:r>
        <w:rPr>
          <w:spacing w:val="-1"/>
        </w:rPr>
        <w:t>the</w:t>
      </w:r>
      <w:r>
        <w:rPr>
          <w:spacing w:val="12"/>
        </w:rPr>
        <w:t xml:space="preserve"> </w:t>
      </w:r>
      <w:r>
        <w:rPr>
          <w:spacing w:val="-1"/>
        </w:rPr>
        <w:t>SCHNEIDER</w:t>
      </w:r>
      <w:r>
        <w:rPr>
          <w:spacing w:val="6"/>
        </w:rPr>
        <w:t xml:space="preserve"> </w:t>
      </w:r>
      <w:r>
        <w:rPr>
          <w:spacing w:val="-2"/>
        </w:rPr>
        <w:t>ELECTRIC</w:t>
      </w:r>
      <w:r>
        <w:rPr>
          <w:spacing w:val="59"/>
        </w:rPr>
        <w:t xml:space="preserve"> </w:t>
      </w:r>
      <w:r>
        <w:rPr>
          <w:spacing w:val="-1"/>
        </w:rPr>
        <w:t>Schneider</w:t>
      </w:r>
      <w:r>
        <w:t xml:space="preserve"> </w:t>
      </w:r>
      <w:r>
        <w:rPr>
          <w:spacing w:val="-1"/>
        </w:rPr>
        <w:t>Electric</w:t>
      </w:r>
      <w:r>
        <w:rPr>
          <w:spacing w:val="1"/>
        </w:rPr>
        <w:t xml:space="preserve"> </w:t>
      </w:r>
      <w:r>
        <w:rPr>
          <w:spacing w:val="-1"/>
        </w:rPr>
        <w:t>software</w:t>
      </w:r>
      <w:r>
        <w:rPr>
          <w:spacing w:val="-2"/>
        </w:rPr>
        <w:t xml:space="preserve"> </w:t>
      </w:r>
      <w:r>
        <w:rPr>
          <w:spacing w:val="-1"/>
        </w:rPr>
        <w:t>(hereafter</w:t>
      </w:r>
      <w:r>
        <w:t xml:space="preserve"> </w:t>
      </w:r>
      <w:r>
        <w:rPr>
          <w:spacing w:val="-1"/>
        </w:rPr>
        <w:t>referred</w:t>
      </w:r>
      <w:r>
        <w:t xml:space="preserve"> </w:t>
      </w:r>
      <w:r>
        <w:rPr>
          <w:spacing w:val="-1"/>
        </w:rPr>
        <w:t>to</w:t>
      </w:r>
      <w:r>
        <w:rPr>
          <w:spacing w:val="1"/>
        </w:rPr>
        <w:t xml:space="preserve"> </w:t>
      </w:r>
      <w:r>
        <w:t>as</w:t>
      </w:r>
      <w:r>
        <w:rPr>
          <w:spacing w:val="-2"/>
        </w:rPr>
        <w:t xml:space="preserve"> "The</w:t>
      </w:r>
      <w:r>
        <w:t xml:space="preserve"> </w:t>
      </w:r>
      <w:r>
        <w:rPr>
          <w:spacing w:val="-1"/>
        </w:rPr>
        <w:t>Software")</w:t>
      </w:r>
      <w:r>
        <w:t xml:space="preserve"> </w:t>
      </w:r>
      <w:r>
        <w:rPr>
          <w:spacing w:val="-2"/>
        </w:rPr>
        <w:t>accompanying</w:t>
      </w:r>
      <w:r>
        <w:rPr>
          <w:spacing w:val="-1"/>
        </w:rPr>
        <w:t xml:space="preserve"> this</w:t>
      </w:r>
      <w:r>
        <w:t xml:space="preserve"> </w:t>
      </w:r>
      <w:r>
        <w:rPr>
          <w:spacing w:val="-1"/>
        </w:rPr>
        <w:t>Agreement.</w:t>
      </w:r>
    </w:p>
    <w:p w14:paraId="3DA7BFFD" w14:textId="77777777" w:rsidR="0016425C" w:rsidRDefault="0016425C" w:rsidP="0016425C">
      <w:pPr>
        <w:spacing w:before="2"/>
        <w:rPr>
          <w:rFonts w:ascii="Calibri" w:eastAsia="Calibri" w:hAnsi="Calibri" w:cs="Calibri"/>
          <w:sz w:val="25"/>
          <w:szCs w:val="25"/>
        </w:rPr>
      </w:pPr>
    </w:p>
    <w:p w14:paraId="677D23AD" w14:textId="77777777" w:rsidR="0016425C" w:rsidRDefault="0016425C" w:rsidP="0016425C">
      <w:pPr>
        <w:pStyle w:val="BodyText"/>
        <w:spacing w:line="277" w:lineRule="auto"/>
        <w:ind w:right="117"/>
        <w:jc w:val="both"/>
      </w:pPr>
      <w:r>
        <w:t>By</w:t>
      </w:r>
      <w:r>
        <w:rPr>
          <w:spacing w:val="24"/>
        </w:rPr>
        <w:t xml:space="preserve"> </w:t>
      </w:r>
      <w:r>
        <w:rPr>
          <w:spacing w:val="-1"/>
        </w:rPr>
        <w:t>executing</w:t>
      </w:r>
      <w:r>
        <w:rPr>
          <w:spacing w:val="23"/>
        </w:rPr>
        <w:t xml:space="preserve"> </w:t>
      </w:r>
      <w:r>
        <w:rPr>
          <w:spacing w:val="-1"/>
        </w:rPr>
        <w:t>this</w:t>
      </w:r>
      <w:r>
        <w:rPr>
          <w:spacing w:val="24"/>
        </w:rPr>
        <w:t xml:space="preserve"> </w:t>
      </w:r>
      <w:r>
        <w:rPr>
          <w:spacing w:val="-1"/>
        </w:rPr>
        <w:t>Agreement,</w:t>
      </w:r>
      <w:r>
        <w:rPr>
          <w:spacing w:val="24"/>
        </w:rPr>
        <w:t xml:space="preserve"> </w:t>
      </w:r>
      <w:r>
        <w:t>you</w:t>
      </w:r>
      <w:r>
        <w:rPr>
          <w:spacing w:val="23"/>
        </w:rPr>
        <w:t xml:space="preserve"> </w:t>
      </w:r>
      <w:r>
        <w:rPr>
          <w:spacing w:val="-1"/>
        </w:rPr>
        <w:t>represent</w:t>
      </w:r>
      <w:r>
        <w:rPr>
          <w:spacing w:val="25"/>
        </w:rPr>
        <w:t xml:space="preserve"> </w:t>
      </w:r>
      <w:r>
        <w:t>that</w:t>
      </w:r>
      <w:r>
        <w:rPr>
          <w:spacing w:val="22"/>
        </w:rPr>
        <w:t xml:space="preserve"> </w:t>
      </w:r>
      <w:r>
        <w:t>you</w:t>
      </w:r>
      <w:r>
        <w:rPr>
          <w:spacing w:val="21"/>
        </w:rPr>
        <w:t xml:space="preserve"> </w:t>
      </w:r>
      <w:r>
        <w:rPr>
          <w:spacing w:val="-1"/>
        </w:rPr>
        <w:t>have</w:t>
      </w:r>
      <w:r>
        <w:rPr>
          <w:spacing w:val="25"/>
        </w:rPr>
        <w:t xml:space="preserve"> </w:t>
      </w:r>
      <w:r>
        <w:rPr>
          <w:spacing w:val="-1"/>
        </w:rPr>
        <w:t>been</w:t>
      </w:r>
      <w:r>
        <w:rPr>
          <w:spacing w:val="23"/>
        </w:rPr>
        <w:t xml:space="preserve"> </w:t>
      </w:r>
      <w:r>
        <w:rPr>
          <w:spacing w:val="-1"/>
        </w:rPr>
        <w:t>authorized</w:t>
      </w:r>
      <w:r>
        <w:rPr>
          <w:spacing w:val="24"/>
        </w:rPr>
        <w:t xml:space="preserve"> </w:t>
      </w:r>
      <w:r>
        <w:rPr>
          <w:spacing w:val="-1"/>
        </w:rPr>
        <w:t>to</w:t>
      </w:r>
      <w:r>
        <w:rPr>
          <w:spacing w:val="23"/>
        </w:rPr>
        <w:t xml:space="preserve"> </w:t>
      </w:r>
      <w:r>
        <w:rPr>
          <w:spacing w:val="-1"/>
        </w:rPr>
        <w:t>accept</w:t>
      </w:r>
      <w:r>
        <w:rPr>
          <w:spacing w:val="24"/>
        </w:rPr>
        <w:t xml:space="preserve"> </w:t>
      </w:r>
      <w:r>
        <w:rPr>
          <w:spacing w:val="-1"/>
        </w:rPr>
        <w:t>these</w:t>
      </w:r>
      <w:r>
        <w:rPr>
          <w:spacing w:val="25"/>
        </w:rPr>
        <w:t xml:space="preserve"> </w:t>
      </w:r>
      <w:r>
        <w:rPr>
          <w:spacing w:val="-1"/>
        </w:rPr>
        <w:t>terms</w:t>
      </w:r>
      <w:r>
        <w:rPr>
          <w:spacing w:val="24"/>
        </w:rPr>
        <w:t xml:space="preserve"> </w:t>
      </w:r>
      <w:r>
        <w:t>on</w:t>
      </w:r>
      <w:r>
        <w:rPr>
          <w:spacing w:val="67"/>
        </w:rPr>
        <w:t xml:space="preserve"> </w:t>
      </w:r>
      <w:r>
        <w:rPr>
          <w:spacing w:val="-1"/>
        </w:rPr>
        <w:t>behalf</w:t>
      </w:r>
      <w:r>
        <w:t xml:space="preserve"> of </w:t>
      </w:r>
      <w:r>
        <w:rPr>
          <w:spacing w:val="-1"/>
        </w:rPr>
        <w:t>Customer</w:t>
      </w:r>
      <w:r>
        <w:t xml:space="preserve"> </w:t>
      </w:r>
      <w:r>
        <w:rPr>
          <w:spacing w:val="-2"/>
        </w:rPr>
        <w:t>(the</w:t>
      </w:r>
      <w:r>
        <w:t xml:space="preserve"> </w:t>
      </w:r>
      <w:r>
        <w:rPr>
          <w:spacing w:val="-1"/>
        </w:rPr>
        <w:t xml:space="preserve">entity </w:t>
      </w:r>
      <w:r>
        <w:t>on</w:t>
      </w:r>
      <w:r>
        <w:rPr>
          <w:spacing w:val="-3"/>
        </w:rPr>
        <w:t xml:space="preserve"> </w:t>
      </w:r>
      <w:r>
        <w:rPr>
          <w:spacing w:val="-1"/>
        </w:rPr>
        <w:t>whose</w:t>
      </w:r>
      <w:r>
        <w:t xml:space="preserve"> </w:t>
      </w:r>
      <w:r>
        <w:rPr>
          <w:spacing w:val="-1"/>
        </w:rPr>
        <w:t>behalf</w:t>
      </w:r>
      <w:r>
        <w:rPr>
          <w:spacing w:val="-2"/>
        </w:rPr>
        <w:t xml:space="preserve"> </w:t>
      </w:r>
      <w:r>
        <w:t>you</w:t>
      </w:r>
      <w:r>
        <w:rPr>
          <w:spacing w:val="-3"/>
        </w:rPr>
        <w:t xml:space="preserve"> </w:t>
      </w:r>
      <w:r>
        <w:rPr>
          <w:spacing w:val="-1"/>
        </w:rPr>
        <w:t>represent</w:t>
      </w:r>
      <w:r>
        <w:t xml:space="preserve"> </w:t>
      </w:r>
      <w:r>
        <w:rPr>
          <w:spacing w:val="-1"/>
        </w:rPr>
        <w:t>that</w:t>
      </w:r>
      <w:r>
        <w:t xml:space="preserve"> </w:t>
      </w:r>
      <w:r>
        <w:rPr>
          <w:spacing w:val="-1"/>
        </w:rPr>
        <w:t>you are</w:t>
      </w:r>
      <w:r>
        <w:t xml:space="preserve"> </w:t>
      </w:r>
      <w:r>
        <w:rPr>
          <w:spacing w:val="-1"/>
        </w:rPr>
        <w:t>authorized</w:t>
      </w:r>
      <w:r>
        <w:t xml:space="preserve"> to act).</w:t>
      </w:r>
    </w:p>
    <w:p w14:paraId="46CE8AB9" w14:textId="77777777" w:rsidR="0016425C" w:rsidRDefault="0016425C" w:rsidP="0016425C">
      <w:pPr>
        <w:rPr>
          <w:rFonts w:ascii="Calibri" w:eastAsia="Calibri" w:hAnsi="Calibri" w:cs="Calibri"/>
        </w:rPr>
      </w:pPr>
    </w:p>
    <w:p w14:paraId="7CACC41A" w14:textId="77777777" w:rsidR="0016425C" w:rsidRDefault="0016425C" w:rsidP="0016425C">
      <w:pPr>
        <w:spacing w:before="6"/>
        <w:rPr>
          <w:rFonts w:ascii="Calibri" w:eastAsia="Calibri" w:hAnsi="Calibri" w:cs="Calibri"/>
          <w:sz w:val="28"/>
          <w:szCs w:val="28"/>
        </w:rPr>
      </w:pPr>
    </w:p>
    <w:p w14:paraId="0AEC250A" w14:textId="77777777" w:rsidR="0016425C" w:rsidRDefault="0016425C" w:rsidP="0016425C">
      <w:pPr>
        <w:pStyle w:val="BodyText"/>
        <w:spacing w:line="274" w:lineRule="auto"/>
        <w:ind w:right="120"/>
        <w:jc w:val="both"/>
      </w:pPr>
      <w:r>
        <w:t>If you</w:t>
      </w:r>
      <w:r>
        <w:rPr>
          <w:spacing w:val="-1"/>
        </w:rPr>
        <w:t xml:space="preserve"> accept</w:t>
      </w:r>
      <w:r>
        <w:rPr>
          <w:spacing w:val="-2"/>
        </w:rPr>
        <w:t xml:space="preserve"> </w:t>
      </w:r>
      <w:r>
        <w:rPr>
          <w:spacing w:val="-1"/>
        </w:rPr>
        <w:t>these</w:t>
      </w:r>
      <w:r>
        <w:t xml:space="preserve"> </w:t>
      </w:r>
      <w:r>
        <w:rPr>
          <w:spacing w:val="-1"/>
        </w:rPr>
        <w:t>terms</w:t>
      </w:r>
      <w:r>
        <w:rPr>
          <w:spacing w:val="-2"/>
        </w:rPr>
        <w:t xml:space="preserve"> as</w:t>
      </w:r>
      <w:r>
        <w:t xml:space="preserve"> a </w:t>
      </w:r>
      <w:r>
        <w:rPr>
          <w:spacing w:val="-1"/>
        </w:rPr>
        <w:t>representative</w:t>
      </w:r>
      <w:r>
        <w:rPr>
          <w:spacing w:val="-2"/>
        </w:rPr>
        <w:t xml:space="preserve"> </w:t>
      </w:r>
      <w:r>
        <w:t>of an</w:t>
      </w:r>
      <w:r>
        <w:rPr>
          <w:spacing w:val="-3"/>
        </w:rPr>
        <w:t xml:space="preserve"> </w:t>
      </w:r>
      <w:r>
        <w:rPr>
          <w:spacing w:val="-1"/>
        </w:rPr>
        <w:t>entity</w:t>
      </w:r>
      <w:r>
        <w:rPr>
          <w:spacing w:val="-2"/>
        </w:rPr>
        <w:t xml:space="preserve"> </w:t>
      </w:r>
      <w:r>
        <w:t>on</w:t>
      </w:r>
      <w:r>
        <w:rPr>
          <w:spacing w:val="-1"/>
        </w:rPr>
        <w:t xml:space="preserve"> whose</w:t>
      </w:r>
      <w:r>
        <w:rPr>
          <w:spacing w:val="1"/>
        </w:rPr>
        <w:t xml:space="preserve"> </w:t>
      </w:r>
      <w:r>
        <w:rPr>
          <w:spacing w:val="-1"/>
        </w:rPr>
        <w:t>behalf</w:t>
      </w:r>
      <w:r>
        <w:rPr>
          <w:spacing w:val="-3"/>
        </w:rPr>
        <w:t xml:space="preserve"> </w:t>
      </w:r>
      <w:r>
        <w:rPr>
          <w:spacing w:val="-1"/>
        </w:rPr>
        <w:t>you are</w:t>
      </w:r>
      <w:r>
        <w:t xml:space="preserve"> </w:t>
      </w:r>
      <w:r>
        <w:rPr>
          <w:spacing w:val="-1"/>
        </w:rPr>
        <w:t>authorized</w:t>
      </w:r>
      <w:r>
        <w:rPr>
          <w:spacing w:val="-3"/>
        </w:rPr>
        <w:t xml:space="preserve"> </w:t>
      </w:r>
      <w:r>
        <w:t>to</w:t>
      </w:r>
      <w:r>
        <w:rPr>
          <w:spacing w:val="-1"/>
        </w:rPr>
        <w:t xml:space="preserve"> </w:t>
      </w:r>
      <w:r>
        <w:t>act,</w:t>
      </w:r>
      <w:r>
        <w:rPr>
          <w:spacing w:val="-2"/>
        </w:rPr>
        <w:t xml:space="preserve"> </w:t>
      </w:r>
      <w:r>
        <w:rPr>
          <w:spacing w:val="-1"/>
        </w:rPr>
        <w:t>you</w:t>
      </w:r>
      <w:r>
        <w:rPr>
          <w:spacing w:val="75"/>
        </w:rPr>
        <w:t xml:space="preserve"> </w:t>
      </w:r>
      <w:r>
        <w:t>may</w:t>
      </w:r>
      <w:r>
        <w:rPr>
          <w:spacing w:val="-2"/>
        </w:rPr>
        <w:t xml:space="preserve"> </w:t>
      </w:r>
      <w:r>
        <w:rPr>
          <w:spacing w:val="-1"/>
        </w:rPr>
        <w:t>use</w:t>
      </w:r>
      <w:r>
        <w:rPr>
          <w:spacing w:val="-2"/>
        </w:rPr>
        <w:t xml:space="preserve"> </w:t>
      </w:r>
      <w:r>
        <w:rPr>
          <w:spacing w:val="-1"/>
        </w:rPr>
        <w:t>The</w:t>
      </w:r>
      <w:r>
        <w:t xml:space="preserve"> </w:t>
      </w:r>
      <w:r>
        <w:rPr>
          <w:spacing w:val="-1"/>
        </w:rPr>
        <w:t>Software</w:t>
      </w:r>
      <w:r>
        <w:rPr>
          <w:spacing w:val="-2"/>
        </w:rPr>
        <w:t xml:space="preserve"> </w:t>
      </w:r>
      <w:r>
        <w:t>only</w:t>
      </w:r>
      <w:r>
        <w:rPr>
          <w:spacing w:val="-2"/>
        </w:rPr>
        <w:t xml:space="preserve"> </w:t>
      </w:r>
      <w:r>
        <w:t>on</w:t>
      </w:r>
      <w:r>
        <w:rPr>
          <w:spacing w:val="-1"/>
        </w:rPr>
        <w:t xml:space="preserve"> behalf</w:t>
      </w:r>
      <w:r>
        <w:rPr>
          <w:spacing w:val="-3"/>
        </w:rPr>
        <w:t xml:space="preserve"> </w:t>
      </w:r>
      <w:r>
        <w:t>of</w:t>
      </w:r>
      <w:r>
        <w:rPr>
          <w:spacing w:val="-2"/>
        </w:rPr>
        <w:t xml:space="preserve"> </w:t>
      </w:r>
      <w:r>
        <w:rPr>
          <w:spacing w:val="-1"/>
        </w:rPr>
        <w:t>such entity.</w:t>
      </w:r>
    </w:p>
    <w:p w14:paraId="2055B365" w14:textId="77777777" w:rsidR="0016425C" w:rsidRDefault="0016425C" w:rsidP="0016425C">
      <w:pPr>
        <w:pStyle w:val="BodyText"/>
        <w:spacing w:before="2"/>
        <w:jc w:val="both"/>
      </w:pPr>
      <w:r>
        <w:rPr>
          <w:spacing w:val="-1"/>
        </w:rPr>
        <w:t>SCHNEIDER</w:t>
      </w:r>
      <w:r>
        <w:t xml:space="preserve"> </w:t>
      </w:r>
      <w:r>
        <w:rPr>
          <w:spacing w:val="-2"/>
        </w:rPr>
        <w:t>ELECTRIC</w:t>
      </w:r>
    </w:p>
    <w:p w14:paraId="12CFFD77" w14:textId="77777777" w:rsidR="0016425C" w:rsidRDefault="0016425C" w:rsidP="0016425C">
      <w:pPr>
        <w:spacing w:before="6"/>
        <w:rPr>
          <w:rFonts w:ascii="Calibri" w:eastAsia="Calibri" w:hAnsi="Calibri" w:cs="Calibri"/>
          <w:sz w:val="28"/>
          <w:szCs w:val="28"/>
        </w:rPr>
      </w:pPr>
    </w:p>
    <w:p w14:paraId="503B748E" w14:textId="77777777" w:rsidR="0016425C" w:rsidRDefault="0016425C" w:rsidP="0016425C">
      <w:pPr>
        <w:pStyle w:val="BodyText"/>
        <w:spacing w:line="276" w:lineRule="auto"/>
        <w:ind w:right="120"/>
        <w:jc w:val="both"/>
      </w:pPr>
      <w:r>
        <w:rPr>
          <w:spacing w:val="-1"/>
        </w:rPr>
        <w:t>Installation</w:t>
      </w:r>
      <w:r>
        <w:rPr>
          <w:spacing w:val="9"/>
        </w:rPr>
        <w:t xml:space="preserve"> </w:t>
      </w:r>
      <w:r>
        <w:t>or</w:t>
      </w:r>
      <w:r>
        <w:rPr>
          <w:spacing w:val="12"/>
        </w:rPr>
        <w:t xml:space="preserve"> </w:t>
      </w:r>
      <w:r>
        <w:rPr>
          <w:spacing w:val="-1"/>
        </w:rPr>
        <w:t>use</w:t>
      </w:r>
      <w:r>
        <w:rPr>
          <w:spacing w:val="10"/>
        </w:rPr>
        <w:t xml:space="preserve"> </w:t>
      </w:r>
      <w:r>
        <w:t>of</w:t>
      </w:r>
      <w:r>
        <w:rPr>
          <w:spacing w:val="12"/>
        </w:rPr>
        <w:t xml:space="preserve"> </w:t>
      </w:r>
      <w:r>
        <w:rPr>
          <w:spacing w:val="-1"/>
        </w:rPr>
        <w:t>The</w:t>
      </w:r>
      <w:r>
        <w:rPr>
          <w:spacing w:val="12"/>
        </w:rPr>
        <w:t xml:space="preserve"> </w:t>
      </w:r>
      <w:r>
        <w:rPr>
          <w:spacing w:val="-1"/>
        </w:rPr>
        <w:t>Software</w:t>
      </w:r>
      <w:r>
        <w:rPr>
          <w:spacing w:val="12"/>
        </w:rPr>
        <w:t xml:space="preserve"> </w:t>
      </w:r>
      <w:r>
        <w:t>in</w:t>
      </w:r>
      <w:r>
        <w:rPr>
          <w:spacing w:val="11"/>
        </w:rPr>
        <w:t xml:space="preserve"> </w:t>
      </w:r>
      <w:r>
        <w:rPr>
          <w:spacing w:val="-1"/>
        </w:rPr>
        <w:t>violation</w:t>
      </w:r>
      <w:r>
        <w:rPr>
          <w:spacing w:val="11"/>
        </w:rPr>
        <w:t xml:space="preserve"> </w:t>
      </w:r>
      <w:r>
        <w:t>of</w:t>
      </w:r>
      <w:r>
        <w:rPr>
          <w:spacing w:val="9"/>
        </w:rPr>
        <w:t xml:space="preserve"> </w:t>
      </w:r>
      <w:r>
        <w:t>the</w:t>
      </w:r>
      <w:r>
        <w:rPr>
          <w:spacing w:val="10"/>
        </w:rPr>
        <w:t xml:space="preserve"> </w:t>
      </w:r>
      <w:r>
        <w:rPr>
          <w:spacing w:val="-1"/>
        </w:rPr>
        <w:t>terms</w:t>
      </w:r>
      <w:r>
        <w:rPr>
          <w:spacing w:val="12"/>
        </w:rPr>
        <w:t xml:space="preserve"> </w:t>
      </w:r>
      <w:r>
        <w:t>of</w:t>
      </w:r>
      <w:r>
        <w:rPr>
          <w:spacing w:val="9"/>
        </w:rPr>
        <w:t xml:space="preserve"> </w:t>
      </w:r>
      <w:r>
        <w:rPr>
          <w:spacing w:val="-1"/>
        </w:rPr>
        <w:t>this</w:t>
      </w:r>
      <w:r>
        <w:rPr>
          <w:spacing w:val="12"/>
        </w:rPr>
        <w:t xml:space="preserve"> </w:t>
      </w:r>
      <w:r>
        <w:rPr>
          <w:spacing w:val="-1"/>
        </w:rPr>
        <w:t>Agreement</w:t>
      </w:r>
      <w:r>
        <w:rPr>
          <w:spacing w:val="12"/>
        </w:rPr>
        <w:t xml:space="preserve"> </w:t>
      </w:r>
      <w:r>
        <w:t>is</w:t>
      </w:r>
      <w:r>
        <w:rPr>
          <w:spacing w:val="9"/>
        </w:rPr>
        <w:t xml:space="preserve"> </w:t>
      </w:r>
      <w:r>
        <w:t>a</w:t>
      </w:r>
      <w:r>
        <w:rPr>
          <w:spacing w:val="12"/>
        </w:rPr>
        <w:t xml:space="preserve"> </w:t>
      </w:r>
      <w:r>
        <w:rPr>
          <w:spacing w:val="-1"/>
        </w:rPr>
        <w:t>violation</w:t>
      </w:r>
      <w:r>
        <w:rPr>
          <w:spacing w:val="9"/>
        </w:rPr>
        <w:t xml:space="preserve"> </w:t>
      </w:r>
      <w:r>
        <w:t>of</w:t>
      </w:r>
      <w:r>
        <w:rPr>
          <w:spacing w:val="12"/>
        </w:rPr>
        <w:t xml:space="preserve"> </w:t>
      </w:r>
      <w:r>
        <w:rPr>
          <w:spacing w:val="-1"/>
        </w:rPr>
        <w:t>U.S.</w:t>
      </w:r>
      <w:r>
        <w:rPr>
          <w:spacing w:val="12"/>
        </w:rPr>
        <w:t xml:space="preserve"> </w:t>
      </w:r>
      <w:r>
        <w:rPr>
          <w:spacing w:val="-1"/>
        </w:rPr>
        <w:t>and</w:t>
      </w:r>
      <w:r>
        <w:rPr>
          <w:spacing w:val="77"/>
        </w:rPr>
        <w:t xml:space="preserve"> </w:t>
      </w:r>
      <w:r>
        <w:rPr>
          <w:spacing w:val="-1"/>
        </w:rPr>
        <w:t>international</w:t>
      </w:r>
      <w:r>
        <w:rPr>
          <w:spacing w:val="-3"/>
        </w:rPr>
        <w:t xml:space="preserve"> </w:t>
      </w:r>
      <w:r>
        <w:rPr>
          <w:spacing w:val="-1"/>
        </w:rPr>
        <w:t>copyright</w:t>
      </w:r>
      <w:r>
        <w:t xml:space="preserve"> </w:t>
      </w:r>
      <w:r>
        <w:rPr>
          <w:spacing w:val="-2"/>
        </w:rPr>
        <w:t>laws</w:t>
      </w:r>
      <w:r>
        <w:t xml:space="preserve"> and</w:t>
      </w:r>
      <w:r>
        <w:rPr>
          <w:spacing w:val="-2"/>
        </w:rPr>
        <w:t xml:space="preserve"> </w:t>
      </w:r>
      <w:r>
        <w:rPr>
          <w:spacing w:val="-1"/>
        </w:rPr>
        <w:t>conventions.</w:t>
      </w:r>
    </w:p>
    <w:p w14:paraId="13F33984" w14:textId="77777777" w:rsidR="0016425C" w:rsidRDefault="0016425C" w:rsidP="0016425C">
      <w:pPr>
        <w:spacing w:before="4"/>
        <w:rPr>
          <w:rFonts w:ascii="Calibri" w:eastAsia="Calibri" w:hAnsi="Calibri" w:cs="Calibri"/>
          <w:sz w:val="25"/>
          <w:szCs w:val="25"/>
        </w:rPr>
      </w:pPr>
    </w:p>
    <w:p w14:paraId="74F22CD4" w14:textId="77777777" w:rsidR="0016425C" w:rsidRDefault="0016425C" w:rsidP="0016425C">
      <w:pPr>
        <w:pStyle w:val="BodyText"/>
        <w:spacing w:line="276" w:lineRule="auto"/>
        <w:ind w:right="113"/>
        <w:jc w:val="both"/>
      </w:pPr>
      <w:r>
        <w:rPr>
          <w:spacing w:val="-1"/>
        </w:rPr>
        <w:t>The</w:t>
      </w:r>
      <w:r>
        <w:rPr>
          <w:spacing w:val="12"/>
        </w:rPr>
        <w:t xml:space="preserve"> </w:t>
      </w:r>
      <w:r>
        <w:rPr>
          <w:spacing w:val="-1"/>
        </w:rPr>
        <w:t>Software</w:t>
      </w:r>
      <w:r>
        <w:rPr>
          <w:spacing w:val="13"/>
        </w:rPr>
        <w:t xml:space="preserve"> </w:t>
      </w:r>
      <w:r>
        <w:rPr>
          <w:spacing w:val="-1"/>
        </w:rPr>
        <w:t>shall</w:t>
      </w:r>
      <w:r>
        <w:rPr>
          <w:spacing w:val="12"/>
        </w:rPr>
        <w:t xml:space="preserve"> </w:t>
      </w:r>
      <w:r>
        <w:t>not</w:t>
      </w:r>
      <w:r>
        <w:rPr>
          <w:spacing w:val="13"/>
        </w:rPr>
        <w:t xml:space="preserve"> </w:t>
      </w:r>
      <w:r>
        <w:rPr>
          <w:spacing w:val="-1"/>
        </w:rPr>
        <w:t>incorporate,</w:t>
      </w:r>
      <w:r>
        <w:rPr>
          <w:spacing w:val="12"/>
        </w:rPr>
        <w:t xml:space="preserve"> </w:t>
      </w:r>
      <w:r>
        <w:rPr>
          <w:spacing w:val="-1"/>
        </w:rPr>
        <w:t>include</w:t>
      </w:r>
      <w:r>
        <w:rPr>
          <w:spacing w:val="13"/>
        </w:rPr>
        <w:t xml:space="preserve"> </w:t>
      </w:r>
      <w:r>
        <w:t>or</w:t>
      </w:r>
      <w:r>
        <w:rPr>
          <w:spacing w:val="12"/>
        </w:rPr>
        <w:t xml:space="preserve"> </w:t>
      </w:r>
      <w:r>
        <w:rPr>
          <w:spacing w:val="-1"/>
        </w:rPr>
        <w:t>have</w:t>
      </w:r>
      <w:r>
        <w:rPr>
          <w:spacing w:val="13"/>
        </w:rPr>
        <w:t xml:space="preserve"> </w:t>
      </w:r>
      <w:r>
        <w:rPr>
          <w:spacing w:val="-1"/>
        </w:rPr>
        <w:t>any</w:t>
      </w:r>
      <w:r>
        <w:rPr>
          <w:spacing w:val="13"/>
        </w:rPr>
        <w:t xml:space="preserve"> </w:t>
      </w:r>
      <w:r>
        <w:rPr>
          <w:spacing w:val="-1"/>
        </w:rPr>
        <w:t>dependency</w:t>
      </w:r>
      <w:r>
        <w:rPr>
          <w:spacing w:val="10"/>
        </w:rPr>
        <w:t xml:space="preserve"> </w:t>
      </w:r>
      <w:r>
        <w:t>on</w:t>
      </w:r>
      <w:r>
        <w:rPr>
          <w:spacing w:val="11"/>
        </w:rPr>
        <w:t xml:space="preserve"> </w:t>
      </w:r>
      <w:r>
        <w:rPr>
          <w:spacing w:val="-1"/>
        </w:rPr>
        <w:t>any</w:t>
      </w:r>
      <w:r>
        <w:rPr>
          <w:spacing w:val="13"/>
        </w:rPr>
        <w:t xml:space="preserve"> </w:t>
      </w:r>
      <w:r>
        <w:rPr>
          <w:spacing w:val="-1"/>
        </w:rPr>
        <w:t>open</w:t>
      </w:r>
      <w:r>
        <w:rPr>
          <w:spacing w:val="11"/>
        </w:rPr>
        <w:t xml:space="preserve"> </w:t>
      </w:r>
      <w:r>
        <w:rPr>
          <w:spacing w:val="-1"/>
        </w:rPr>
        <w:t>source</w:t>
      </w:r>
      <w:r>
        <w:rPr>
          <w:spacing w:val="10"/>
        </w:rPr>
        <w:t xml:space="preserve"> </w:t>
      </w:r>
      <w:r>
        <w:t>or</w:t>
      </w:r>
      <w:r>
        <w:rPr>
          <w:spacing w:val="12"/>
        </w:rPr>
        <w:t xml:space="preserve"> </w:t>
      </w:r>
      <w:r>
        <w:rPr>
          <w:spacing w:val="-1"/>
        </w:rPr>
        <w:t>third-party</w:t>
      </w:r>
      <w:r>
        <w:rPr>
          <w:spacing w:val="87"/>
        </w:rPr>
        <w:t xml:space="preserve"> </w:t>
      </w:r>
      <w:r>
        <w:rPr>
          <w:spacing w:val="-1"/>
        </w:rPr>
        <w:t>software</w:t>
      </w:r>
      <w:r>
        <w:rPr>
          <w:spacing w:val="3"/>
        </w:rPr>
        <w:t xml:space="preserve"> </w:t>
      </w:r>
      <w:r>
        <w:rPr>
          <w:spacing w:val="-1"/>
        </w:rPr>
        <w:t>unless</w:t>
      </w:r>
      <w:r>
        <w:t xml:space="preserve"> </w:t>
      </w:r>
      <w:r>
        <w:rPr>
          <w:spacing w:val="-1"/>
        </w:rPr>
        <w:t>Licensor</w:t>
      </w:r>
      <w:r>
        <w:rPr>
          <w:spacing w:val="2"/>
        </w:rPr>
        <w:t xml:space="preserve"> </w:t>
      </w:r>
      <w:r>
        <w:rPr>
          <w:spacing w:val="-2"/>
        </w:rPr>
        <w:t>has</w:t>
      </w:r>
      <w:r>
        <w:rPr>
          <w:spacing w:val="2"/>
        </w:rPr>
        <w:t xml:space="preserve"> </w:t>
      </w:r>
      <w:r>
        <w:rPr>
          <w:spacing w:val="-1"/>
        </w:rPr>
        <w:t>provided</w:t>
      </w:r>
      <w:r>
        <w:rPr>
          <w:spacing w:val="2"/>
        </w:rPr>
        <w:t xml:space="preserve"> </w:t>
      </w:r>
      <w:r>
        <w:rPr>
          <w:spacing w:val="-1"/>
        </w:rPr>
        <w:t>Customer</w:t>
      </w:r>
      <w:r>
        <w:t xml:space="preserve"> with a</w:t>
      </w:r>
      <w:r>
        <w:rPr>
          <w:spacing w:val="2"/>
        </w:rPr>
        <w:t xml:space="preserve"> </w:t>
      </w:r>
      <w:r>
        <w:rPr>
          <w:spacing w:val="-1"/>
        </w:rPr>
        <w:t>list</w:t>
      </w:r>
      <w:r>
        <w:rPr>
          <w:spacing w:val="3"/>
        </w:rPr>
        <w:t xml:space="preserve"> </w:t>
      </w:r>
      <w:r>
        <w:t>of</w:t>
      </w:r>
      <w:r>
        <w:rPr>
          <w:spacing w:val="2"/>
        </w:rPr>
        <w:t xml:space="preserve"> </w:t>
      </w:r>
      <w:r>
        <w:rPr>
          <w:spacing w:val="-1"/>
        </w:rPr>
        <w:t>such</w:t>
      </w:r>
      <w:r>
        <w:rPr>
          <w:spacing w:val="1"/>
        </w:rPr>
        <w:t xml:space="preserve"> </w:t>
      </w:r>
      <w:r>
        <w:rPr>
          <w:spacing w:val="-1"/>
        </w:rPr>
        <w:t>open</w:t>
      </w:r>
      <w:r>
        <w:rPr>
          <w:spacing w:val="2"/>
        </w:rPr>
        <w:t xml:space="preserve"> </w:t>
      </w:r>
      <w:r>
        <w:rPr>
          <w:spacing w:val="-1"/>
        </w:rPr>
        <w:t>source</w:t>
      </w:r>
      <w:r>
        <w:t xml:space="preserve"> </w:t>
      </w:r>
      <w:r>
        <w:rPr>
          <w:spacing w:val="-1"/>
        </w:rPr>
        <w:t>and</w:t>
      </w:r>
      <w:r>
        <w:rPr>
          <w:spacing w:val="2"/>
        </w:rPr>
        <w:t xml:space="preserve"> </w:t>
      </w:r>
      <w:r>
        <w:rPr>
          <w:spacing w:val="-1"/>
        </w:rPr>
        <w:t>third</w:t>
      </w:r>
      <w:r>
        <w:rPr>
          <w:spacing w:val="1"/>
        </w:rPr>
        <w:t>-</w:t>
      </w:r>
      <w:r>
        <w:rPr>
          <w:spacing w:val="-1"/>
        </w:rPr>
        <w:t>party</w:t>
      </w:r>
      <w:r>
        <w:rPr>
          <w:spacing w:val="3"/>
        </w:rPr>
        <w:t xml:space="preserve"> </w:t>
      </w:r>
      <w:r>
        <w:rPr>
          <w:spacing w:val="-1"/>
        </w:rPr>
        <w:t>software</w:t>
      </w:r>
      <w:r>
        <w:rPr>
          <w:spacing w:val="87"/>
        </w:rPr>
        <w:t xml:space="preserve"> </w:t>
      </w:r>
      <w:r>
        <w:t>that</w:t>
      </w:r>
      <w:r>
        <w:rPr>
          <w:spacing w:val="12"/>
        </w:rPr>
        <w:t xml:space="preserve"> </w:t>
      </w:r>
      <w:r>
        <w:rPr>
          <w:spacing w:val="-1"/>
        </w:rPr>
        <w:t>includes</w:t>
      </w:r>
      <w:r>
        <w:rPr>
          <w:spacing w:val="12"/>
        </w:rPr>
        <w:t xml:space="preserve"> </w:t>
      </w:r>
      <w:r>
        <w:t>the</w:t>
      </w:r>
      <w:r>
        <w:rPr>
          <w:spacing w:val="12"/>
        </w:rPr>
        <w:t xml:space="preserve"> </w:t>
      </w:r>
      <w:r>
        <w:rPr>
          <w:spacing w:val="-1"/>
        </w:rPr>
        <w:t>intended</w:t>
      </w:r>
      <w:r>
        <w:rPr>
          <w:spacing w:val="11"/>
        </w:rPr>
        <w:t xml:space="preserve"> </w:t>
      </w:r>
      <w:r>
        <w:rPr>
          <w:spacing w:val="-1"/>
        </w:rPr>
        <w:t>use</w:t>
      </w:r>
      <w:r>
        <w:rPr>
          <w:spacing w:val="13"/>
        </w:rPr>
        <w:t xml:space="preserve"> </w:t>
      </w:r>
      <w:r>
        <w:t>of</w:t>
      </w:r>
      <w:r>
        <w:rPr>
          <w:spacing w:val="12"/>
        </w:rPr>
        <w:t xml:space="preserve"> </w:t>
      </w:r>
      <w:r>
        <w:rPr>
          <w:spacing w:val="-1"/>
        </w:rPr>
        <w:t>such</w:t>
      </w:r>
      <w:r>
        <w:rPr>
          <w:spacing w:val="8"/>
        </w:rPr>
        <w:t xml:space="preserve"> </w:t>
      </w:r>
      <w:r>
        <w:t>open</w:t>
      </w:r>
      <w:r>
        <w:rPr>
          <w:spacing w:val="11"/>
        </w:rPr>
        <w:t xml:space="preserve"> </w:t>
      </w:r>
      <w:r>
        <w:rPr>
          <w:spacing w:val="-1"/>
        </w:rPr>
        <w:t>source</w:t>
      </w:r>
      <w:r>
        <w:rPr>
          <w:spacing w:val="13"/>
        </w:rPr>
        <w:t xml:space="preserve"> </w:t>
      </w:r>
      <w:r>
        <w:rPr>
          <w:spacing w:val="-2"/>
        </w:rPr>
        <w:t>and</w:t>
      </w:r>
      <w:r>
        <w:rPr>
          <w:spacing w:val="11"/>
        </w:rPr>
        <w:t xml:space="preserve"> </w:t>
      </w:r>
      <w:r>
        <w:rPr>
          <w:spacing w:val="-1"/>
        </w:rPr>
        <w:t>third</w:t>
      </w:r>
      <w:r>
        <w:rPr>
          <w:spacing w:val="11"/>
        </w:rPr>
        <w:t>-</w:t>
      </w:r>
      <w:r>
        <w:rPr>
          <w:spacing w:val="-1"/>
        </w:rPr>
        <w:t>party</w:t>
      </w:r>
      <w:r>
        <w:rPr>
          <w:spacing w:val="13"/>
        </w:rPr>
        <w:t xml:space="preserve"> </w:t>
      </w:r>
      <w:r>
        <w:rPr>
          <w:spacing w:val="-1"/>
        </w:rPr>
        <w:t>software</w:t>
      </w:r>
      <w:r>
        <w:rPr>
          <w:spacing w:val="13"/>
        </w:rPr>
        <w:t xml:space="preserve"> </w:t>
      </w:r>
      <w:r>
        <w:rPr>
          <w:spacing w:val="-2"/>
        </w:rPr>
        <w:t>and</w:t>
      </w:r>
      <w:r>
        <w:rPr>
          <w:spacing w:val="11"/>
        </w:rPr>
        <w:t xml:space="preserve"> </w:t>
      </w:r>
      <w:r>
        <w:t>the</w:t>
      </w:r>
      <w:r>
        <w:rPr>
          <w:spacing w:val="12"/>
        </w:rPr>
        <w:t xml:space="preserve"> </w:t>
      </w:r>
      <w:r>
        <w:rPr>
          <w:spacing w:val="-1"/>
        </w:rPr>
        <w:t>applicable</w:t>
      </w:r>
      <w:r>
        <w:rPr>
          <w:spacing w:val="12"/>
        </w:rPr>
        <w:t xml:space="preserve"> </w:t>
      </w:r>
      <w:r>
        <w:rPr>
          <w:spacing w:val="-1"/>
        </w:rPr>
        <w:t>license</w:t>
      </w:r>
      <w:r>
        <w:rPr>
          <w:spacing w:val="77"/>
        </w:rPr>
        <w:t xml:space="preserve"> </w:t>
      </w:r>
      <w:r>
        <w:rPr>
          <w:rFonts w:cs="Calibri"/>
          <w:spacing w:val="-1"/>
        </w:rPr>
        <w:t>terms</w:t>
      </w:r>
      <w:r>
        <w:rPr>
          <w:rFonts w:cs="Calibri"/>
          <w:spacing w:val="28"/>
        </w:rPr>
        <w:t xml:space="preserve"> </w:t>
      </w:r>
      <w:r>
        <w:rPr>
          <w:rFonts w:cs="Calibri"/>
        </w:rPr>
        <w:t>in</w:t>
      </w:r>
      <w:r>
        <w:rPr>
          <w:rFonts w:cs="Calibri"/>
          <w:spacing w:val="28"/>
        </w:rPr>
        <w:t xml:space="preserve"> </w:t>
      </w:r>
      <w:r>
        <w:rPr>
          <w:rFonts w:cs="Calibri"/>
          <w:spacing w:val="-1"/>
        </w:rPr>
        <w:t>advance</w:t>
      </w:r>
      <w:r>
        <w:rPr>
          <w:rFonts w:cs="Calibri"/>
          <w:spacing w:val="27"/>
        </w:rPr>
        <w:t xml:space="preserve"> </w:t>
      </w:r>
      <w:r>
        <w:rPr>
          <w:rFonts w:cs="Calibri"/>
        </w:rPr>
        <w:t>for</w:t>
      </w:r>
      <w:r>
        <w:rPr>
          <w:rFonts w:cs="Calibri"/>
          <w:spacing w:val="25"/>
        </w:rPr>
        <w:t xml:space="preserve"> </w:t>
      </w:r>
      <w:r>
        <w:rPr>
          <w:rFonts w:cs="Calibri"/>
          <w:spacing w:val="-1"/>
        </w:rPr>
        <w:t>Customer’s</w:t>
      </w:r>
      <w:r>
        <w:rPr>
          <w:rFonts w:cs="Calibri"/>
          <w:spacing w:val="29"/>
        </w:rPr>
        <w:t xml:space="preserve"> </w:t>
      </w:r>
      <w:r>
        <w:rPr>
          <w:rFonts w:cs="Calibri"/>
          <w:spacing w:val="-1"/>
        </w:rPr>
        <w:t>prior</w:t>
      </w:r>
      <w:r>
        <w:rPr>
          <w:rFonts w:cs="Calibri"/>
          <w:spacing w:val="26"/>
        </w:rPr>
        <w:t xml:space="preserve"> </w:t>
      </w:r>
      <w:r>
        <w:rPr>
          <w:rFonts w:cs="Calibri"/>
          <w:spacing w:val="-1"/>
        </w:rPr>
        <w:t>written</w:t>
      </w:r>
      <w:r>
        <w:rPr>
          <w:rFonts w:cs="Calibri"/>
          <w:spacing w:val="29"/>
        </w:rPr>
        <w:t xml:space="preserve"> </w:t>
      </w:r>
      <w:r>
        <w:rPr>
          <w:rFonts w:cs="Calibri"/>
          <w:spacing w:val="-1"/>
        </w:rPr>
        <w:t>approval.</w:t>
      </w:r>
      <w:r>
        <w:rPr>
          <w:rFonts w:cs="Calibri"/>
          <w:spacing w:val="9"/>
        </w:rPr>
        <w:t xml:space="preserve"> </w:t>
      </w:r>
      <w:r>
        <w:t>If</w:t>
      </w:r>
      <w:r>
        <w:rPr>
          <w:spacing w:val="27"/>
        </w:rPr>
        <w:t xml:space="preserve"> </w:t>
      </w:r>
      <w:r>
        <w:rPr>
          <w:spacing w:val="-1"/>
        </w:rPr>
        <w:t>third-party</w:t>
      </w:r>
      <w:r>
        <w:rPr>
          <w:spacing w:val="30"/>
        </w:rPr>
        <w:t xml:space="preserve"> </w:t>
      </w:r>
      <w:r>
        <w:rPr>
          <w:spacing w:val="-1"/>
        </w:rPr>
        <w:t>software</w:t>
      </w:r>
      <w:r>
        <w:rPr>
          <w:spacing w:val="29"/>
        </w:rPr>
        <w:t xml:space="preserve"> </w:t>
      </w:r>
      <w:r>
        <w:t>is</w:t>
      </w:r>
      <w:r>
        <w:rPr>
          <w:spacing w:val="28"/>
        </w:rPr>
        <w:t xml:space="preserve"> </w:t>
      </w:r>
      <w:r>
        <w:rPr>
          <w:spacing w:val="-1"/>
        </w:rPr>
        <w:t>provided</w:t>
      </w:r>
      <w:r>
        <w:rPr>
          <w:spacing w:val="29"/>
        </w:rPr>
        <w:t xml:space="preserve"> </w:t>
      </w:r>
      <w:r>
        <w:t>with</w:t>
      </w:r>
      <w:r>
        <w:rPr>
          <w:spacing w:val="26"/>
        </w:rPr>
        <w:t xml:space="preserve"> </w:t>
      </w:r>
      <w:r>
        <w:rPr>
          <w:spacing w:val="-1"/>
        </w:rPr>
        <w:t>The</w:t>
      </w:r>
      <w:r>
        <w:rPr>
          <w:spacing w:val="54"/>
        </w:rPr>
        <w:t xml:space="preserve"> </w:t>
      </w:r>
      <w:r>
        <w:rPr>
          <w:spacing w:val="-1"/>
        </w:rPr>
        <w:t>Software</w:t>
      </w:r>
      <w:r>
        <w:rPr>
          <w:spacing w:val="18"/>
        </w:rPr>
        <w:t xml:space="preserve"> </w:t>
      </w:r>
      <w:r>
        <w:rPr>
          <w:spacing w:val="-1"/>
        </w:rPr>
        <w:t>and</w:t>
      </w:r>
      <w:r>
        <w:rPr>
          <w:spacing w:val="16"/>
        </w:rPr>
        <w:t xml:space="preserve"> </w:t>
      </w:r>
      <w:r>
        <w:rPr>
          <w:spacing w:val="-1"/>
        </w:rPr>
        <w:t>approved</w:t>
      </w:r>
      <w:r>
        <w:rPr>
          <w:spacing w:val="16"/>
        </w:rPr>
        <w:t xml:space="preserve"> </w:t>
      </w:r>
      <w:r>
        <w:rPr>
          <w:spacing w:val="-1"/>
        </w:rPr>
        <w:t>by</w:t>
      </w:r>
      <w:r>
        <w:rPr>
          <w:spacing w:val="15"/>
        </w:rPr>
        <w:t xml:space="preserve"> </w:t>
      </w:r>
      <w:r>
        <w:rPr>
          <w:spacing w:val="-1"/>
        </w:rPr>
        <w:t>Customer</w:t>
      </w:r>
      <w:r>
        <w:rPr>
          <w:spacing w:val="17"/>
        </w:rPr>
        <w:t xml:space="preserve"> </w:t>
      </w:r>
      <w:r>
        <w:t>as</w:t>
      </w:r>
      <w:r>
        <w:rPr>
          <w:spacing w:val="14"/>
        </w:rPr>
        <w:t xml:space="preserve"> </w:t>
      </w:r>
      <w:r>
        <w:rPr>
          <w:spacing w:val="-1"/>
        </w:rPr>
        <w:t>set</w:t>
      </w:r>
      <w:r>
        <w:rPr>
          <w:spacing w:val="15"/>
        </w:rPr>
        <w:t xml:space="preserve"> </w:t>
      </w:r>
      <w:r>
        <w:rPr>
          <w:spacing w:val="-1"/>
        </w:rPr>
        <w:t>forth</w:t>
      </w:r>
      <w:r>
        <w:rPr>
          <w:spacing w:val="16"/>
        </w:rPr>
        <w:t xml:space="preserve"> </w:t>
      </w:r>
      <w:r>
        <w:rPr>
          <w:spacing w:val="-1"/>
        </w:rPr>
        <w:t>above,</w:t>
      </w:r>
      <w:r>
        <w:rPr>
          <w:spacing w:val="14"/>
        </w:rPr>
        <w:t xml:space="preserve"> </w:t>
      </w:r>
      <w:r>
        <w:t>that</w:t>
      </w:r>
      <w:r>
        <w:rPr>
          <w:spacing w:val="14"/>
        </w:rPr>
        <w:t xml:space="preserve"> </w:t>
      </w:r>
      <w:r>
        <w:rPr>
          <w:spacing w:val="-1"/>
        </w:rPr>
        <w:t>third-party</w:t>
      </w:r>
      <w:r>
        <w:rPr>
          <w:spacing w:val="15"/>
        </w:rPr>
        <w:t xml:space="preserve"> </w:t>
      </w:r>
      <w:r>
        <w:rPr>
          <w:spacing w:val="-1"/>
        </w:rPr>
        <w:t>software</w:t>
      </w:r>
      <w:r>
        <w:rPr>
          <w:spacing w:val="17"/>
        </w:rPr>
        <w:t xml:space="preserve"> </w:t>
      </w:r>
      <w:r>
        <w:t>is</w:t>
      </w:r>
      <w:r>
        <w:rPr>
          <w:spacing w:val="16"/>
        </w:rPr>
        <w:t xml:space="preserve"> </w:t>
      </w:r>
      <w:r>
        <w:rPr>
          <w:spacing w:val="-1"/>
        </w:rPr>
        <w:t>not</w:t>
      </w:r>
      <w:r>
        <w:rPr>
          <w:spacing w:val="15"/>
        </w:rPr>
        <w:t xml:space="preserve"> </w:t>
      </w:r>
      <w:r>
        <w:rPr>
          <w:spacing w:val="-1"/>
        </w:rPr>
        <w:t>subject</w:t>
      </w:r>
      <w:r>
        <w:rPr>
          <w:spacing w:val="15"/>
        </w:rPr>
        <w:t xml:space="preserve"> </w:t>
      </w:r>
      <w:r>
        <w:rPr>
          <w:spacing w:val="-1"/>
        </w:rPr>
        <w:t>to</w:t>
      </w:r>
      <w:r>
        <w:rPr>
          <w:spacing w:val="18"/>
        </w:rPr>
        <w:t xml:space="preserve"> </w:t>
      </w:r>
      <w:r>
        <w:rPr>
          <w:spacing w:val="-1"/>
        </w:rPr>
        <w:t>the</w:t>
      </w:r>
      <w:r>
        <w:rPr>
          <w:spacing w:val="61"/>
        </w:rPr>
        <w:t xml:space="preserve"> </w:t>
      </w:r>
      <w:r>
        <w:rPr>
          <w:spacing w:val="-1"/>
        </w:rPr>
        <w:t>terms</w:t>
      </w:r>
      <w:r>
        <w:rPr>
          <w:spacing w:val="5"/>
        </w:rPr>
        <w:t xml:space="preserve"> </w:t>
      </w:r>
      <w:r>
        <w:t>of</w:t>
      </w:r>
      <w:r>
        <w:rPr>
          <w:spacing w:val="7"/>
        </w:rPr>
        <w:t xml:space="preserve"> </w:t>
      </w:r>
      <w:r>
        <w:rPr>
          <w:spacing w:val="-1"/>
        </w:rPr>
        <w:t>this</w:t>
      </w:r>
      <w:r>
        <w:rPr>
          <w:spacing w:val="5"/>
        </w:rPr>
        <w:t xml:space="preserve"> </w:t>
      </w:r>
      <w:r>
        <w:rPr>
          <w:spacing w:val="-1"/>
        </w:rPr>
        <w:t>Agreement.</w:t>
      </w:r>
      <w:r>
        <w:rPr>
          <w:spacing w:val="4"/>
        </w:rPr>
        <w:t xml:space="preserve"> </w:t>
      </w:r>
      <w:r>
        <w:rPr>
          <w:spacing w:val="-2"/>
        </w:rPr>
        <w:t>The</w:t>
      </w:r>
      <w:r>
        <w:rPr>
          <w:spacing w:val="8"/>
        </w:rPr>
        <w:t xml:space="preserve"> </w:t>
      </w:r>
      <w:r>
        <w:rPr>
          <w:spacing w:val="-1"/>
        </w:rPr>
        <w:t>license</w:t>
      </w:r>
      <w:r>
        <w:rPr>
          <w:spacing w:val="5"/>
        </w:rPr>
        <w:t xml:space="preserve"> </w:t>
      </w:r>
      <w:r>
        <w:rPr>
          <w:spacing w:val="-1"/>
        </w:rPr>
        <w:t>agreement</w:t>
      </w:r>
      <w:r>
        <w:rPr>
          <w:spacing w:val="5"/>
        </w:rPr>
        <w:t xml:space="preserve"> </w:t>
      </w:r>
      <w:r>
        <w:t>of</w:t>
      </w:r>
      <w:r>
        <w:rPr>
          <w:spacing w:val="7"/>
        </w:rPr>
        <w:t xml:space="preserve"> </w:t>
      </w:r>
      <w:r>
        <w:rPr>
          <w:spacing w:val="-1"/>
        </w:rPr>
        <w:t>that</w:t>
      </w:r>
      <w:r>
        <w:rPr>
          <w:spacing w:val="7"/>
        </w:rPr>
        <w:t xml:space="preserve"> </w:t>
      </w:r>
      <w:r>
        <w:rPr>
          <w:spacing w:val="-1"/>
        </w:rPr>
        <w:t>third-party</w:t>
      </w:r>
      <w:r>
        <w:rPr>
          <w:spacing w:val="6"/>
        </w:rPr>
        <w:t xml:space="preserve"> </w:t>
      </w:r>
      <w:r>
        <w:rPr>
          <w:spacing w:val="-1"/>
        </w:rPr>
        <w:t>software</w:t>
      </w:r>
      <w:r>
        <w:rPr>
          <w:spacing w:val="8"/>
        </w:rPr>
        <w:t xml:space="preserve"> </w:t>
      </w:r>
      <w:r>
        <w:rPr>
          <w:spacing w:val="-1"/>
        </w:rPr>
        <w:t>defines</w:t>
      </w:r>
      <w:r>
        <w:rPr>
          <w:spacing w:val="8"/>
        </w:rPr>
        <w:t xml:space="preserve"> </w:t>
      </w:r>
      <w:r>
        <w:t>the</w:t>
      </w:r>
      <w:r>
        <w:rPr>
          <w:spacing w:val="5"/>
        </w:rPr>
        <w:t xml:space="preserve"> </w:t>
      </w:r>
      <w:r>
        <w:rPr>
          <w:spacing w:val="-1"/>
        </w:rPr>
        <w:t>responsibilities</w:t>
      </w:r>
      <w:r>
        <w:rPr>
          <w:spacing w:val="89"/>
        </w:rPr>
        <w:t xml:space="preserve"> </w:t>
      </w:r>
      <w:r>
        <w:t>of</w:t>
      </w:r>
      <w:r>
        <w:rPr>
          <w:spacing w:val="7"/>
        </w:rPr>
        <w:t xml:space="preserve"> </w:t>
      </w:r>
      <w:r>
        <w:t>the</w:t>
      </w:r>
      <w:r>
        <w:rPr>
          <w:spacing w:val="7"/>
        </w:rPr>
        <w:t xml:space="preserve"> </w:t>
      </w:r>
      <w:r>
        <w:rPr>
          <w:spacing w:val="-1"/>
        </w:rPr>
        <w:t>Customer</w:t>
      </w:r>
      <w:r>
        <w:rPr>
          <w:spacing w:val="7"/>
        </w:rPr>
        <w:t xml:space="preserve"> </w:t>
      </w:r>
      <w:r>
        <w:rPr>
          <w:spacing w:val="-1"/>
        </w:rPr>
        <w:t>and</w:t>
      </w:r>
      <w:r>
        <w:rPr>
          <w:spacing w:val="7"/>
        </w:rPr>
        <w:t xml:space="preserve"> </w:t>
      </w:r>
      <w:r>
        <w:rPr>
          <w:spacing w:val="-1"/>
        </w:rPr>
        <w:t>SCHNEIDER</w:t>
      </w:r>
      <w:r>
        <w:rPr>
          <w:spacing w:val="7"/>
        </w:rPr>
        <w:t xml:space="preserve"> </w:t>
      </w:r>
      <w:r>
        <w:rPr>
          <w:spacing w:val="-1"/>
        </w:rPr>
        <w:t>ELECTRIC</w:t>
      </w:r>
      <w:r>
        <w:rPr>
          <w:spacing w:val="6"/>
        </w:rPr>
        <w:t xml:space="preserve"> </w:t>
      </w:r>
      <w:r>
        <w:t>with</w:t>
      </w:r>
      <w:r>
        <w:rPr>
          <w:spacing w:val="7"/>
        </w:rPr>
        <w:t xml:space="preserve"> </w:t>
      </w:r>
      <w:r>
        <w:rPr>
          <w:spacing w:val="-1"/>
        </w:rPr>
        <w:t>regard</w:t>
      </w:r>
      <w:r>
        <w:rPr>
          <w:spacing w:val="6"/>
        </w:rPr>
        <w:t xml:space="preserve"> </w:t>
      </w:r>
      <w:r>
        <w:t>to</w:t>
      </w:r>
      <w:r>
        <w:rPr>
          <w:spacing w:val="9"/>
        </w:rPr>
        <w:t xml:space="preserve"> </w:t>
      </w:r>
      <w:r>
        <w:t>that</w:t>
      </w:r>
      <w:r>
        <w:rPr>
          <w:spacing w:val="7"/>
        </w:rPr>
        <w:t xml:space="preserve"> </w:t>
      </w:r>
      <w:r>
        <w:rPr>
          <w:spacing w:val="-1"/>
        </w:rPr>
        <w:t>software.</w:t>
      </w:r>
      <w:r>
        <w:rPr>
          <w:spacing w:val="7"/>
        </w:rPr>
        <w:t xml:space="preserve"> </w:t>
      </w:r>
      <w:r>
        <w:rPr>
          <w:spacing w:val="-1"/>
        </w:rPr>
        <w:t>Notwithstanding,</w:t>
      </w:r>
      <w:r>
        <w:rPr>
          <w:spacing w:val="7"/>
        </w:rPr>
        <w:t xml:space="preserve"> </w:t>
      </w:r>
      <w:r>
        <w:t>to</w:t>
      </w:r>
      <w:r>
        <w:rPr>
          <w:spacing w:val="9"/>
        </w:rPr>
        <w:t xml:space="preserve"> </w:t>
      </w:r>
      <w:r>
        <w:t>the</w:t>
      </w:r>
      <w:r>
        <w:rPr>
          <w:spacing w:val="7"/>
        </w:rPr>
        <w:t xml:space="preserve"> </w:t>
      </w:r>
      <w:r>
        <w:rPr>
          <w:spacing w:val="-1"/>
        </w:rPr>
        <w:t>extent</w:t>
      </w:r>
      <w:r>
        <w:rPr>
          <w:spacing w:val="41"/>
        </w:rPr>
        <w:t xml:space="preserve"> </w:t>
      </w:r>
      <w:r>
        <w:rPr>
          <w:spacing w:val="-1"/>
        </w:rPr>
        <w:t>permissible,</w:t>
      </w:r>
      <w:r>
        <w:rPr>
          <w:spacing w:val="1"/>
        </w:rPr>
        <w:t xml:space="preserve"> </w:t>
      </w:r>
      <w:r>
        <w:rPr>
          <w:spacing w:val="-1"/>
        </w:rPr>
        <w:t>SCHNEIDER</w:t>
      </w:r>
      <w:r>
        <w:rPr>
          <w:spacing w:val="1"/>
        </w:rPr>
        <w:t xml:space="preserve"> </w:t>
      </w:r>
      <w:r>
        <w:rPr>
          <w:spacing w:val="-1"/>
        </w:rPr>
        <w:t>ELECTRIC</w:t>
      </w:r>
      <w:r>
        <w:rPr>
          <w:spacing w:val="2"/>
        </w:rPr>
        <w:t xml:space="preserve"> </w:t>
      </w:r>
      <w:r>
        <w:rPr>
          <w:spacing w:val="-1"/>
        </w:rPr>
        <w:t>hereby</w:t>
      </w:r>
      <w:r>
        <w:rPr>
          <w:spacing w:val="1"/>
        </w:rPr>
        <w:t xml:space="preserve"> </w:t>
      </w:r>
      <w:r>
        <w:rPr>
          <w:spacing w:val="-1"/>
        </w:rPr>
        <w:t>assigns</w:t>
      </w:r>
      <w:r>
        <w:rPr>
          <w:spacing w:val="1"/>
        </w:rPr>
        <w:t xml:space="preserve"> </w:t>
      </w:r>
      <w:r>
        <w:rPr>
          <w:spacing w:val="-1"/>
        </w:rPr>
        <w:t>to</w:t>
      </w:r>
      <w:r>
        <w:rPr>
          <w:spacing w:val="2"/>
        </w:rPr>
        <w:t xml:space="preserve"> </w:t>
      </w:r>
      <w:r>
        <w:rPr>
          <w:spacing w:val="-1"/>
        </w:rPr>
        <w:t>Customer</w:t>
      </w:r>
      <w:r>
        <w:rPr>
          <w:spacing w:val="1"/>
        </w:rPr>
        <w:t xml:space="preserve"> </w:t>
      </w:r>
      <w:r>
        <w:rPr>
          <w:spacing w:val="-1"/>
        </w:rPr>
        <w:t>any</w:t>
      </w:r>
      <w:r>
        <w:rPr>
          <w:spacing w:val="2"/>
        </w:rPr>
        <w:t xml:space="preserve"> </w:t>
      </w:r>
      <w:r>
        <w:rPr>
          <w:spacing w:val="-1"/>
        </w:rPr>
        <w:t>warranties</w:t>
      </w:r>
      <w:r>
        <w:rPr>
          <w:spacing w:val="1"/>
        </w:rPr>
        <w:t xml:space="preserve"> </w:t>
      </w:r>
      <w:r>
        <w:rPr>
          <w:spacing w:val="-1"/>
        </w:rPr>
        <w:t>made</w:t>
      </w:r>
      <w:r>
        <w:rPr>
          <w:spacing w:val="1"/>
        </w:rPr>
        <w:t xml:space="preserve"> </w:t>
      </w:r>
      <w:r>
        <w:rPr>
          <w:spacing w:val="-1"/>
        </w:rPr>
        <w:t>to</w:t>
      </w:r>
      <w:r>
        <w:rPr>
          <w:spacing w:val="5"/>
        </w:rPr>
        <w:t xml:space="preserve"> </w:t>
      </w:r>
      <w:r>
        <w:rPr>
          <w:spacing w:val="-2"/>
        </w:rPr>
        <w:t>SCHNEIDER</w:t>
      </w:r>
      <w:r>
        <w:rPr>
          <w:spacing w:val="73"/>
        </w:rPr>
        <w:t xml:space="preserve"> </w:t>
      </w:r>
      <w:r>
        <w:rPr>
          <w:spacing w:val="-1"/>
        </w:rPr>
        <w:t>ELECTRIC by</w:t>
      </w:r>
      <w:r>
        <w:t xml:space="preserve"> </w:t>
      </w:r>
      <w:r>
        <w:rPr>
          <w:spacing w:val="-1"/>
        </w:rPr>
        <w:t>any</w:t>
      </w:r>
      <w:r>
        <w:t xml:space="preserve"> </w:t>
      </w:r>
      <w:r>
        <w:rPr>
          <w:spacing w:val="-1"/>
        </w:rPr>
        <w:t>third-party</w:t>
      </w:r>
      <w:r>
        <w:rPr>
          <w:spacing w:val="-2"/>
        </w:rPr>
        <w:t xml:space="preserve"> </w:t>
      </w:r>
      <w:r>
        <w:rPr>
          <w:spacing w:val="-1"/>
        </w:rPr>
        <w:t>licensors</w:t>
      </w:r>
      <w:r>
        <w:rPr>
          <w:spacing w:val="-2"/>
        </w:rPr>
        <w:t xml:space="preserve"> </w:t>
      </w:r>
      <w:r>
        <w:t xml:space="preserve">of </w:t>
      </w:r>
      <w:r>
        <w:rPr>
          <w:spacing w:val="-1"/>
        </w:rPr>
        <w:t>software</w:t>
      </w:r>
      <w:r>
        <w:t xml:space="preserve"> </w:t>
      </w:r>
      <w:r>
        <w:rPr>
          <w:spacing w:val="-1"/>
        </w:rPr>
        <w:t>provided</w:t>
      </w:r>
      <w:r>
        <w:t xml:space="preserve"> with</w:t>
      </w:r>
      <w:r>
        <w:rPr>
          <w:spacing w:val="-1"/>
        </w:rPr>
        <w:t xml:space="preserve"> </w:t>
      </w:r>
      <w:r>
        <w:rPr>
          <w:spacing w:val="-2"/>
        </w:rPr>
        <w:t>The</w:t>
      </w:r>
      <w:r>
        <w:t xml:space="preserve"> </w:t>
      </w:r>
      <w:r>
        <w:rPr>
          <w:spacing w:val="-1"/>
        </w:rPr>
        <w:t>Software.</w:t>
      </w:r>
    </w:p>
    <w:p w14:paraId="09AEC3D8" w14:textId="77777777" w:rsidR="0016425C" w:rsidRDefault="0016425C" w:rsidP="0016425C">
      <w:pPr>
        <w:spacing w:before="3"/>
        <w:rPr>
          <w:rFonts w:ascii="Calibri" w:eastAsia="Calibri" w:hAnsi="Calibri" w:cs="Calibri"/>
          <w:sz w:val="25"/>
          <w:szCs w:val="25"/>
        </w:rPr>
      </w:pPr>
    </w:p>
    <w:p w14:paraId="109BEEA4"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Grant</w:t>
      </w:r>
      <w:r>
        <w:t xml:space="preserve"> </w:t>
      </w:r>
      <w:r>
        <w:rPr>
          <w:spacing w:val="-1"/>
        </w:rPr>
        <w:t>of</w:t>
      </w:r>
      <w:r>
        <w:rPr>
          <w:spacing w:val="-2"/>
        </w:rPr>
        <w:t xml:space="preserve"> </w:t>
      </w:r>
      <w:r>
        <w:rPr>
          <w:spacing w:val="-1"/>
        </w:rPr>
        <w:t>License</w:t>
      </w:r>
    </w:p>
    <w:p w14:paraId="491ED3C2" w14:textId="77777777" w:rsidR="0016425C" w:rsidRDefault="0016425C" w:rsidP="0016425C">
      <w:pPr>
        <w:spacing w:before="9"/>
        <w:rPr>
          <w:rFonts w:ascii="Calibri" w:eastAsia="Calibri" w:hAnsi="Calibri" w:cs="Calibri"/>
          <w:b/>
          <w:bCs/>
          <w:sz w:val="28"/>
          <w:szCs w:val="28"/>
        </w:rPr>
      </w:pPr>
    </w:p>
    <w:p w14:paraId="3EAE8C93" w14:textId="77777777" w:rsidR="0016425C" w:rsidRDefault="0016425C" w:rsidP="0016425C">
      <w:pPr>
        <w:pStyle w:val="BodyText"/>
        <w:spacing w:line="276" w:lineRule="auto"/>
        <w:ind w:right="115"/>
        <w:jc w:val="both"/>
      </w:pPr>
      <w:r>
        <w:rPr>
          <w:spacing w:val="-1"/>
        </w:rPr>
        <w:t>SCHNEIDER</w:t>
      </w:r>
      <w:r>
        <w:rPr>
          <w:spacing w:val="6"/>
        </w:rPr>
        <w:t xml:space="preserve"> </w:t>
      </w:r>
      <w:r>
        <w:rPr>
          <w:spacing w:val="-1"/>
        </w:rPr>
        <w:t>ELECTRIC</w:t>
      </w:r>
      <w:r>
        <w:rPr>
          <w:spacing w:val="6"/>
        </w:rPr>
        <w:t xml:space="preserve"> </w:t>
      </w:r>
      <w:r>
        <w:rPr>
          <w:spacing w:val="-1"/>
        </w:rPr>
        <w:t>hereby</w:t>
      </w:r>
      <w:r>
        <w:rPr>
          <w:spacing w:val="8"/>
        </w:rPr>
        <w:t xml:space="preserve"> </w:t>
      </w:r>
      <w:r>
        <w:rPr>
          <w:spacing w:val="-1"/>
        </w:rPr>
        <w:t>agrees</w:t>
      </w:r>
      <w:r>
        <w:rPr>
          <w:spacing w:val="5"/>
        </w:rPr>
        <w:t xml:space="preserve"> </w:t>
      </w:r>
      <w:r>
        <w:rPr>
          <w:spacing w:val="-1"/>
        </w:rPr>
        <w:t>to</w:t>
      </w:r>
      <w:r>
        <w:rPr>
          <w:spacing w:val="9"/>
        </w:rPr>
        <w:t xml:space="preserve"> </w:t>
      </w:r>
      <w:r>
        <w:rPr>
          <w:spacing w:val="-1"/>
        </w:rPr>
        <w:t>grant</w:t>
      </w:r>
      <w:r>
        <w:rPr>
          <w:spacing w:val="6"/>
        </w:rPr>
        <w:t xml:space="preserve"> </w:t>
      </w:r>
      <w:r>
        <w:rPr>
          <w:spacing w:val="-1"/>
        </w:rPr>
        <w:t>and</w:t>
      </w:r>
      <w:r>
        <w:rPr>
          <w:spacing w:val="5"/>
        </w:rPr>
        <w:t xml:space="preserve"> </w:t>
      </w:r>
      <w:r>
        <w:rPr>
          <w:spacing w:val="-1"/>
        </w:rPr>
        <w:t>Customer</w:t>
      </w:r>
      <w:r>
        <w:rPr>
          <w:spacing w:val="6"/>
        </w:rPr>
        <w:t xml:space="preserve"> </w:t>
      </w:r>
      <w:r>
        <w:rPr>
          <w:spacing w:val="-1"/>
        </w:rPr>
        <w:t>agrees</w:t>
      </w:r>
      <w:r>
        <w:rPr>
          <w:spacing w:val="8"/>
        </w:rPr>
        <w:t xml:space="preserve"> </w:t>
      </w:r>
      <w:r>
        <w:rPr>
          <w:spacing w:val="-1"/>
        </w:rPr>
        <w:t>to</w:t>
      </w:r>
      <w:r>
        <w:rPr>
          <w:spacing w:val="7"/>
        </w:rPr>
        <w:t xml:space="preserve"> </w:t>
      </w:r>
      <w:r>
        <w:rPr>
          <w:spacing w:val="-1"/>
        </w:rPr>
        <w:t>accept</w:t>
      </w:r>
      <w:r>
        <w:rPr>
          <w:spacing w:val="8"/>
        </w:rPr>
        <w:t xml:space="preserve"> </w:t>
      </w:r>
      <w:r>
        <w:t>a</w:t>
      </w:r>
      <w:r>
        <w:rPr>
          <w:spacing w:val="8"/>
        </w:rPr>
        <w:t xml:space="preserve"> </w:t>
      </w:r>
      <w:r>
        <w:rPr>
          <w:spacing w:val="-1"/>
        </w:rPr>
        <w:t>non-exclusive</w:t>
      </w:r>
      <w:r>
        <w:rPr>
          <w:spacing w:val="6"/>
        </w:rPr>
        <w:t xml:space="preserve"> </w:t>
      </w:r>
      <w:r>
        <w:rPr>
          <w:spacing w:val="-1"/>
        </w:rPr>
        <w:t>and</w:t>
      </w:r>
      <w:r>
        <w:rPr>
          <w:spacing w:val="51"/>
        </w:rPr>
        <w:t xml:space="preserve"> </w:t>
      </w:r>
      <w:r>
        <w:rPr>
          <w:spacing w:val="-1"/>
        </w:rPr>
        <w:t>nontransferable</w:t>
      </w:r>
      <w:r>
        <w:t xml:space="preserve"> </w:t>
      </w:r>
      <w:r>
        <w:rPr>
          <w:spacing w:val="-1"/>
        </w:rPr>
        <w:t>license</w:t>
      </w:r>
      <w:r>
        <w:t xml:space="preserve"> to</w:t>
      </w:r>
      <w:r>
        <w:rPr>
          <w:spacing w:val="-1"/>
        </w:rPr>
        <w:t xml:space="preserve"> use</w:t>
      </w:r>
      <w:r>
        <w:rPr>
          <w:spacing w:val="3"/>
        </w:rPr>
        <w:t xml:space="preserve"> </w:t>
      </w:r>
      <w:r>
        <w:rPr>
          <w:spacing w:val="-1"/>
        </w:rPr>
        <w:t>The</w:t>
      </w:r>
      <w:r>
        <w:rPr>
          <w:spacing w:val="3"/>
        </w:rPr>
        <w:t xml:space="preserve"> </w:t>
      </w:r>
      <w:r>
        <w:rPr>
          <w:spacing w:val="-1"/>
        </w:rPr>
        <w:t>Software,</w:t>
      </w:r>
      <w:r>
        <w:rPr>
          <w:spacing w:val="3"/>
        </w:rPr>
        <w:t xml:space="preserve"> </w:t>
      </w:r>
      <w:r>
        <w:rPr>
          <w:spacing w:val="-1"/>
        </w:rPr>
        <w:t>subject</w:t>
      </w:r>
      <w:r>
        <w:rPr>
          <w:spacing w:val="3"/>
        </w:rPr>
        <w:t xml:space="preserve"> </w:t>
      </w:r>
      <w:r>
        <w:rPr>
          <w:spacing w:val="-1"/>
        </w:rPr>
        <w:t>to</w:t>
      </w:r>
      <w:r>
        <w:rPr>
          <w:spacing w:val="3"/>
        </w:rPr>
        <w:t xml:space="preserve"> </w:t>
      </w:r>
      <w:r>
        <w:t xml:space="preserve">the </w:t>
      </w:r>
      <w:r>
        <w:rPr>
          <w:spacing w:val="-1"/>
        </w:rPr>
        <w:t>terms</w:t>
      </w:r>
      <w:r>
        <w:rPr>
          <w:spacing w:val="2"/>
        </w:rPr>
        <w:t xml:space="preserve"> </w:t>
      </w:r>
      <w:r>
        <w:rPr>
          <w:spacing w:val="-1"/>
        </w:rPr>
        <w:t>and</w:t>
      </w:r>
      <w:r>
        <w:rPr>
          <w:spacing w:val="2"/>
        </w:rPr>
        <w:t xml:space="preserve"> </w:t>
      </w:r>
      <w:r>
        <w:rPr>
          <w:spacing w:val="-1"/>
        </w:rPr>
        <w:t>conditions</w:t>
      </w:r>
      <w:r>
        <w:t xml:space="preserve"> of</w:t>
      </w:r>
      <w:r>
        <w:rPr>
          <w:spacing w:val="2"/>
        </w:rPr>
        <w:t xml:space="preserve"> </w:t>
      </w:r>
      <w:r>
        <w:rPr>
          <w:spacing w:val="-1"/>
        </w:rPr>
        <w:t>this</w:t>
      </w:r>
      <w:r>
        <w:rPr>
          <w:spacing w:val="2"/>
        </w:rPr>
        <w:t xml:space="preserve"> </w:t>
      </w:r>
      <w:r>
        <w:rPr>
          <w:spacing w:val="-1"/>
        </w:rPr>
        <w:t>Agreement.</w:t>
      </w:r>
      <w:r>
        <w:rPr>
          <w:spacing w:val="1"/>
        </w:rPr>
        <w:t xml:space="preserve"> </w:t>
      </w:r>
      <w:r>
        <w:rPr>
          <w:spacing w:val="-2"/>
        </w:rPr>
        <w:t>The</w:t>
      </w:r>
      <w:r>
        <w:rPr>
          <w:spacing w:val="71"/>
        </w:rPr>
        <w:t xml:space="preserve"> </w:t>
      </w:r>
      <w:r>
        <w:rPr>
          <w:spacing w:val="-1"/>
        </w:rPr>
        <w:t>Software</w:t>
      </w:r>
      <w:r>
        <w:rPr>
          <w:spacing w:val="31"/>
        </w:rPr>
        <w:t xml:space="preserve"> </w:t>
      </w:r>
      <w:r>
        <w:t>is</w:t>
      </w:r>
      <w:r>
        <w:rPr>
          <w:spacing w:val="31"/>
        </w:rPr>
        <w:t xml:space="preserve"> </w:t>
      </w:r>
      <w:r>
        <w:t>owned</w:t>
      </w:r>
      <w:r>
        <w:rPr>
          <w:spacing w:val="31"/>
        </w:rPr>
        <w:t xml:space="preserve"> </w:t>
      </w:r>
      <w:r>
        <w:rPr>
          <w:spacing w:val="-1"/>
        </w:rPr>
        <w:t>and</w:t>
      </w:r>
      <w:r>
        <w:rPr>
          <w:spacing w:val="30"/>
        </w:rPr>
        <w:t xml:space="preserve"> </w:t>
      </w:r>
      <w:r>
        <w:rPr>
          <w:spacing w:val="-1"/>
        </w:rPr>
        <w:t>copyrighted</w:t>
      </w:r>
      <w:r>
        <w:rPr>
          <w:spacing w:val="31"/>
        </w:rPr>
        <w:t xml:space="preserve"> </w:t>
      </w:r>
      <w:r>
        <w:rPr>
          <w:spacing w:val="-1"/>
        </w:rPr>
        <w:t>by</w:t>
      </w:r>
      <w:r>
        <w:rPr>
          <w:spacing w:val="32"/>
        </w:rPr>
        <w:t xml:space="preserve"> </w:t>
      </w:r>
      <w:r>
        <w:t>American</w:t>
      </w:r>
      <w:r>
        <w:rPr>
          <w:spacing w:val="30"/>
        </w:rPr>
        <w:t xml:space="preserve"> </w:t>
      </w:r>
      <w:r>
        <w:rPr>
          <w:spacing w:val="-1"/>
        </w:rPr>
        <w:t>Power</w:t>
      </w:r>
      <w:r>
        <w:rPr>
          <w:spacing w:val="30"/>
        </w:rPr>
        <w:t xml:space="preserve"> </w:t>
      </w:r>
      <w:r>
        <w:rPr>
          <w:spacing w:val="-1"/>
        </w:rPr>
        <w:t>Conversion</w:t>
      </w:r>
      <w:r>
        <w:rPr>
          <w:spacing w:val="31"/>
        </w:rPr>
        <w:t xml:space="preserve"> </w:t>
      </w:r>
      <w:r>
        <w:rPr>
          <w:spacing w:val="-1"/>
        </w:rPr>
        <w:t>Corporation</w:t>
      </w:r>
      <w:r>
        <w:rPr>
          <w:spacing w:val="31"/>
        </w:rPr>
        <w:t xml:space="preserve"> </w:t>
      </w:r>
      <w:r>
        <w:t>or</w:t>
      </w:r>
      <w:r>
        <w:rPr>
          <w:spacing w:val="30"/>
        </w:rPr>
        <w:t xml:space="preserve"> </w:t>
      </w:r>
      <w:r>
        <w:t>its</w:t>
      </w:r>
      <w:r>
        <w:rPr>
          <w:spacing w:val="31"/>
        </w:rPr>
        <w:t xml:space="preserve"> </w:t>
      </w:r>
      <w:r>
        <w:rPr>
          <w:spacing w:val="-1"/>
        </w:rPr>
        <w:t>suppliers.</w:t>
      </w:r>
      <w:r>
        <w:rPr>
          <w:spacing w:val="31"/>
        </w:rPr>
        <w:t xml:space="preserve"> </w:t>
      </w:r>
      <w:r>
        <w:rPr>
          <w:spacing w:val="-1"/>
        </w:rPr>
        <w:t>The</w:t>
      </w:r>
      <w:r>
        <w:rPr>
          <w:spacing w:val="52"/>
        </w:rPr>
        <w:t xml:space="preserve"> </w:t>
      </w:r>
      <w:r>
        <w:rPr>
          <w:spacing w:val="-1"/>
        </w:rPr>
        <w:t>license</w:t>
      </w:r>
      <w:r>
        <w:rPr>
          <w:spacing w:val="19"/>
        </w:rPr>
        <w:t xml:space="preserve"> </w:t>
      </w:r>
      <w:r>
        <w:rPr>
          <w:spacing w:val="-1"/>
        </w:rPr>
        <w:t>confers</w:t>
      </w:r>
      <w:r>
        <w:rPr>
          <w:spacing w:val="20"/>
        </w:rPr>
        <w:t xml:space="preserve"> </w:t>
      </w:r>
      <w:r>
        <w:rPr>
          <w:spacing w:val="-2"/>
        </w:rPr>
        <w:t>no</w:t>
      </w:r>
      <w:r>
        <w:rPr>
          <w:spacing w:val="20"/>
        </w:rPr>
        <w:t xml:space="preserve"> </w:t>
      </w:r>
      <w:r>
        <w:rPr>
          <w:spacing w:val="-1"/>
        </w:rPr>
        <w:t>ownership</w:t>
      </w:r>
      <w:r>
        <w:rPr>
          <w:spacing w:val="18"/>
        </w:rPr>
        <w:t xml:space="preserve"> </w:t>
      </w:r>
      <w:r>
        <w:t>of</w:t>
      </w:r>
      <w:r>
        <w:rPr>
          <w:spacing w:val="19"/>
        </w:rPr>
        <w:t xml:space="preserve"> </w:t>
      </w:r>
      <w:r>
        <w:t>or</w:t>
      </w:r>
      <w:r>
        <w:rPr>
          <w:spacing w:val="19"/>
        </w:rPr>
        <w:t xml:space="preserve"> </w:t>
      </w:r>
      <w:r>
        <w:rPr>
          <w:spacing w:val="-1"/>
        </w:rPr>
        <w:t>title</w:t>
      </w:r>
      <w:r>
        <w:rPr>
          <w:spacing w:val="20"/>
        </w:rPr>
        <w:t xml:space="preserve"> </w:t>
      </w:r>
      <w:r>
        <w:rPr>
          <w:spacing w:val="-1"/>
        </w:rPr>
        <w:t>to</w:t>
      </w:r>
      <w:r>
        <w:rPr>
          <w:spacing w:val="20"/>
        </w:rPr>
        <w:t xml:space="preserve"> </w:t>
      </w:r>
      <w:r>
        <w:rPr>
          <w:spacing w:val="-1"/>
        </w:rPr>
        <w:t>The</w:t>
      </w:r>
      <w:r>
        <w:rPr>
          <w:spacing w:val="20"/>
        </w:rPr>
        <w:t xml:space="preserve"> </w:t>
      </w:r>
      <w:r>
        <w:rPr>
          <w:spacing w:val="-1"/>
        </w:rPr>
        <w:t>Software</w:t>
      </w:r>
      <w:r>
        <w:rPr>
          <w:spacing w:val="20"/>
        </w:rPr>
        <w:t xml:space="preserve"> </w:t>
      </w:r>
      <w:r>
        <w:rPr>
          <w:spacing w:val="-1"/>
        </w:rPr>
        <w:t>and</w:t>
      </w:r>
      <w:r>
        <w:rPr>
          <w:spacing w:val="18"/>
        </w:rPr>
        <w:t xml:space="preserve"> </w:t>
      </w:r>
      <w:r>
        <w:rPr>
          <w:spacing w:val="-1"/>
        </w:rPr>
        <w:t>does</w:t>
      </w:r>
      <w:r>
        <w:rPr>
          <w:spacing w:val="20"/>
        </w:rPr>
        <w:t xml:space="preserve"> </w:t>
      </w:r>
      <w:r>
        <w:rPr>
          <w:spacing w:val="-1"/>
        </w:rPr>
        <w:t>not</w:t>
      </w:r>
      <w:r>
        <w:rPr>
          <w:spacing w:val="20"/>
        </w:rPr>
        <w:t xml:space="preserve"> </w:t>
      </w:r>
      <w:r>
        <w:rPr>
          <w:spacing w:val="-1"/>
        </w:rPr>
        <w:t>constitute</w:t>
      </w:r>
      <w:r>
        <w:rPr>
          <w:spacing w:val="20"/>
        </w:rPr>
        <w:t xml:space="preserve"> </w:t>
      </w:r>
      <w:r>
        <w:t>a</w:t>
      </w:r>
      <w:r>
        <w:rPr>
          <w:spacing w:val="19"/>
        </w:rPr>
        <w:t xml:space="preserve"> </w:t>
      </w:r>
      <w:r>
        <w:rPr>
          <w:spacing w:val="-1"/>
        </w:rPr>
        <w:t>sale</w:t>
      </w:r>
      <w:r>
        <w:rPr>
          <w:spacing w:val="17"/>
        </w:rPr>
        <w:t xml:space="preserve"> </w:t>
      </w:r>
      <w:r>
        <w:t>of</w:t>
      </w:r>
      <w:r>
        <w:rPr>
          <w:spacing w:val="19"/>
        </w:rPr>
        <w:t xml:space="preserve"> </w:t>
      </w:r>
      <w:r>
        <w:rPr>
          <w:spacing w:val="-1"/>
        </w:rPr>
        <w:t>any</w:t>
      </w:r>
      <w:r>
        <w:rPr>
          <w:spacing w:val="20"/>
        </w:rPr>
        <w:t xml:space="preserve"> </w:t>
      </w:r>
      <w:r>
        <w:rPr>
          <w:spacing w:val="-1"/>
        </w:rPr>
        <w:t>right</w:t>
      </w:r>
      <w:r>
        <w:rPr>
          <w:spacing w:val="20"/>
        </w:rPr>
        <w:t xml:space="preserve"> </w:t>
      </w:r>
      <w:r>
        <w:rPr>
          <w:spacing w:val="-2"/>
        </w:rPr>
        <w:t>in</w:t>
      </w:r>
      <w:r>
        <w:rPr>
          <w:spacing w:val="69"/>
        </w:rPr>
        <w:t xml:space="preserve"> </w:t>
      </w:r>
      <w:r>
        <w:rPr>
          <w:spacing w:val="-1"/>
        </w:rPr>
        <w:t>The</w:t>
      </w:r>
      <w:r>
        <w:rPr>
          <w:spacing w:val="12"/>
        </w:rPr>
        <w:t xml:space="preserve"> </w:t>
      </w:r>
      <w:r>
        <w:rPr>
          <w:spacing w:val="-1"/>
        </w:rPr>
        <w:t>Software</w:t>
      </w:r>
      <w:r>
        <w:rPr>
          <w:spacing w:val="12"/>
        </w:rPr>
        <w:t xml:space="preserve"> </w:t>
      </w:r>
      <w:r>
        <w:t>to</w:t>
      </w:r>
      <w:r>
        <w:rPr>
          <w:spacing w:val="14"/>
        </w:rPr>
        <w:t xml:space="preserve"> </w:t>
      </w:r>
      <w:r>
        <w:rPr>
          <w:spacing w:val="-1"/>
        </w:rPr>
        <w:t>Customer.</w:t>
      </w:r>
      <w:r>
        <w:rPr>
          <w:spacing w:val="11"/>
        </w:rPr>
        <w:t xml:space="preserve"> </w:t>
      </w:r>
      <w:r>
        <w:rPr>
          <w:spacing w:val="-1"/>
        </w:rPr>
        <w:t>SCHNEIDER</w:t>
      </w:r>
      <w:r>
        <w:rPr>
          <w:spacing w:val="12"/>
        </w:rPr>
        <w:t xml:space="preserve"> </w:t>
      </w:r>
      <w:r>
        <w:rPr>
          <w:spacing w:val="-1"/>
        </w:rPr>
        <w:t>ELECTRIC</w:t>
      </w:r>
      <w:r>
        <w:rPr>
          <w:spacing w:val="13"/>
        </w:rPr>
        <w:t xml:space="preserve"> </w:t>
      </w:r>
      <w:r>
        <w:rPr>
          <w:spacing w:val="-1"/>
        </w:rPr>
        <w:t>retains</w:t>
      </w:r>
      <w:r>
        <w:rPr>
          <w:spacing w:val="12"/>
        </w:rPr>
        <w:t xml:space="preserve"> </w:t>
      </w:r>
      <w:r>
        <w:t>all</w:t>
      </w:r>
      <w:r>
        <w:rPr>
          <w:spacing w:val="11"/>
        </w:rPr>
        <w:t xml:space="preserve"> </w:t>
      </w:r>
      <w:r>
        <w:rPr>
          <w:spacing w:val="-1"/>
        </w:rPr>
        <w:t>proprietary</w:t>
      </w:r>
      <w:r>
        <w:rPr>
          <w:spacing w:val="12"/>
        </w:rPr>
        <w:t xml:space="preserve"> </w:t>
      </w:r>
      <w:r>
        <w:rPr>
          <w:spacing w:val="-1"/>
        </w:rPr>
        <w:t>rights</w:t>
      </w:r>
      <w:r>
        <w:rPr>
          <w:spacing w:val="12"/>
        </w:rPr>
        <w:t xml:space="preserve"> </w:t>
      </w:r>
      <w:r>
        <w:rPr>
          <w:spacing w:val="-1"/>
        </w:rPr>
        <w:t>and</w:t>
      </w:r>
      <w:r>
        <w:rPr>
          <w:spacing w:val="11"/>
        </w:rPr>
        <w:t xml:space="preserve"> </w:t>
      </w:r>
      <w:r>
        <w:t>title</w:t>
      </w:r>
      <w:r>
        <w:rPr>
          <w:spacing w:val="13"/>
        </w:rPr>
        <w:t xml:space="preserve"> </w:t>
      </w:r>
      <w:r>
        <w:t>to</w:t>
      </w:r>
      <w:r>
        <w:rPr>
          <w:spacing w:val="14"/>
        </w:rPr>
        <w:t xml:space="preserve"> </w:t>
      </w:r>
      <w:r>
        <w:rPr>
          <w:spacing w:val="-1"/>
        </w:rPr>
        <w:t>The</w:t>
      </w:r>
      <w:r>
        <w:rPr>
          <w:spacing w:val="12"/>
        </w:rPr>
        <w:t xml:space="preserve"> </w:t>
      </w:r>
      <w:r>
        <w:rPr>
          <w:spacing w:val="-1"/>
        </w:rPr>
        <w:t>Software</w:t>
      </w:r>
      <w:r>
        <w:rPr>
          <w:spacing w:val="61"/>
        </w:rPr>
        <w:t xml:space="preserve"> </w:t>
      </w:r>
      <w:r>
        <w:rPr>
          <w:spacing w:val="-1"/>
        </w:rPr>
        <w:t xml:space="preserve">and </w:t>
      </w:r>
      <w:r>
        <w:t>any</w:t>
      </w:r>
      <w:r>
        <w:rPr>
          <w:spacing w:val="-2"/>
        </w:rPr>
        <w:t xml:space="preserve"> </w:t>
      </w:r>
      <w:r>
        <w:rPr>
          <w:spacing w:val="-1"/>
        </w:rPr>
        <w:t>modifications.</w:t>
      </w:r>
    </w:p>
    <w:p w14:paraId="4953A7BD" w14:textId="77777777" w:rsidR="0016425C" w:rsidRDefault="0016425C" w:rsidP="0016425C">
      <w:pPr>
        <w:spacing w:before="5"/>
        <w:rPr>
          <w:rFonts w:ascii="Calibri" w:eastAsia="Calibri" w:hAnsi="Calibri" w:cs="Calibri"/>
          <w:sz w:val="25"/>
          <w:szCs w:val="25"/>
        </w:rPr>
      </w:pPr>
    </w:p>
    <w:p w14:paraId="2956CA50"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Right</w:t>
      </w:r>
      <w:r>
        <w:t xml:space="preserve"> to</w:t>
      </w:r>
      <w:r>
        <w:rPr>
          <w:spacing w:val="-1"/>
        </w:rPr>
        <w:t xml:space="preserve"> Use</w:t>
      </w:r>
    </w:p>
    <w:p w14:paraId="57444D6A" w14:textId="77777777" w:rsidR="0016425C" w:rsidRDefault="0016425C" w:rsidP="0016425C">
      <w:pPr>
        <w:spacing w:before="3"/>
        <w:rPr>
          <w:rFonts w:ascii="Calibri" w:eastAsia="Calibri" w:hAnsi="Calibri" w:cs="Calibri"/>
          <w:b/>
          <w:bCs/>
          <w:sz w:val="23"/>
          <w:szCs w:val="23"/>
        </w:rPr>
      </w:pPr>
    </w:p>
    <w:p w14:paraId="725AB8B7" w14:textId="77777777" w:rsidR="0016425C" w:rsidRDefault="0016425C" w:rsidP="0016425C">
      <w:pPr>
        <w:pStyle w:val="BodyText"/>
        <w:spacing w:before="56" w:line="274" w:lineRule="auto"/>
        <w:ind w:right="116"/>
        <w:jc w:val="both"/>
      </w:pPr>
      <w:r>
        <w:rPr>
          <w:spacing w:val="-1"/>
        </w:rPr>
        <w:t>The</w:t>
      </w:r>
      <w:r>
        <w:rPr>
          <w:spacing w:val="38"/>
        </w:rPr>
        <w:t xml:space="preserve"> </w:t>
      </w:r>
      <w:r>
        <w:rPr>
          <w:spacing w:val="-1"/>
        </w:rPr>
        <w:t>Software</w:t>
      </w:r>
      <w:r>
        <w:rPr>
          <w:spacing w:val="39"/>
        </w:rPr>
        <w:t xml:space="preserve"> </w:t>
      </w:r>
      <w:r>
        <w:t>is</w:t>
      </w:r>
      <w:r>
        <w:rPr>
          <w:spacing w:val="38"/>
        </w:rPr>
        <w:t xml:space="preserve"> </w:t>
      </w:r>
      <w:r>
        <w:rPr>
          <w:spacing w:val="-1"/>
        </w:rPr>
        <w:t>licensed</w:t>
      </w:r>
      <w:r>
        <w:rPr>
          <w:spacing w:val="37"/>
        </w:rPr>
        <w:t xml:space="preserve"> </w:t>
      </w:r>
      <w:r>
        <w:rPr>
          <w:spacing w:val="-1"/>
        </w:rPr>
        <w:t>for</w:t>
      </w:r>
      <w:r>
        <w:rPr>
          <w:spacing w:val="38"/>
        </w:rPr>
        <w:t xml:space="preserve"> </w:t>
      </w:r>
      <w:r>
        <w:rPr>
          <w:spacing w:val="-1"/>
        </w:rPr>
        <w:t>use</w:t>
      </w:r>
      <w:r>
        <w:rPr>
          <w:spacing w:val="39"/>
        </w:rPr>
        <w:t xml:space="preserve"> </w:t>
      </w:r>
      <w:r>
        <w:t>only</w:t>
      </w:r>
      <w:r>
        <w:rPr>
          <w:spacing w:val="39"/>
        </w:rPr>
        <w:t xml:space="preserve"> </w:t>
      </w:r>
      <w:r>
        <w:rPr>
          <w:spacing w:val="-1"/>
        </w:rPr>
        <w:t>by</w:t>
      </w:r>
      <w:r>
        <w:rPr>
          <w:spacing w:val="38"/>
        </w:rPr>
        <w:t xml:space="preserve"> </w:t>
      </w:r>
      <w:r>
        <w:t>the</w:t>
      </w:r>
      <w:r>
        <w:rPr>
          <w:spacing w:val="39"/>
        </w:rPr>
        <w:t xml:space="preserve"> </w:t>
      </w:r>
      <w:r>
        <w:rPr>
          <w:spacing w:val="-1"/>
        </w:rPr>
        <w:t>number</w:t>
      </w:r>
      <w:r>
        <w:rPr>
          <w:spacing w:val="39"/>
        </w:rPr>
        <w:t xml:space="preserve"> </w:t>
      </w:r>
      <w:r>
        <w:t>of</w:t>
      </w:r>
      <w:r>
        <w:rPr>
          <w:spacing w:val="38"/>
        </w:rPr>
        <w:t xml:space="preserve"> </w:t>
      </w:r>
      <w:r>
        <w:rPr>
          <w:spacing w:val="-1"/>
        </w:rPr>
        <w:t>users</w:t>
      </w:r>
      <w:r>
        <w:rPr>
          <w:spacing w:val="43"/>
        </w:rPr>
        <w:t xml:space="preserve"> </w:t>
      </w:r>
      <w:r>
        <w:rPr>
          <w:spacing w:val="-1"/>
        </w:rPr>
        <w:t>and/or</w:t>
      </w:r>
      <w:r>
        <w:rPr>
          <w:spacing w:val="38"/>
        </w:rPr>
        <w:t xml:space="preserve"> </w:t>
      </w:r>
      <w:r>
        <w:t>on</w:t>
      </w:r>
      <w:r>
        <w:rPr>
          <w:spacing w:val="38"/>
        </w:rPr>
        <w:t xml:space="preserve"> </w:t>
      </w:r>
      <w:r>
        <w:t>the</w:t>
      </w:r>
      <w:r>
        <w:rPr>
          <w:spacing w:val="35"/>
        </w:rPr>
        <w:t xml:space="preserve"> </w:t>
      </w:r>
      <w:r>
        <w:rPr>
          <w:spacing w:val="-1"/>
        </w:rPr>
        <w:t>number</w:t>
      </w:r>
      <w:r>
        <w:rPr>
          <w:spacing w:val="39"/>
        </w:rPr>
        <w:t xml:space="preserve"> </w:t>
      </w:r>
      <w:r>
        <w:t>of</w:t>
      </w:r>
      <w:r>
        <w:rPr>
          <w:spacing w:val="39"/>
        </w:rPr>
        <w:t xml:space="preserve"> </w:t>
      </w:r>
      <w:r>
        <w:rPr>
          <w:spacing w:val="-1"/>
        </w:rPr>
        <w:t>computers</w:t>
      </w:r>
      <w:r>
        <w:rPr>
          <w:spacing w:val="55"/>
        </w:rPr>
        <w:t xml:space="preserve"> </w:t>
      </w:r>
      <w:r>
        <w:rPr>
          <w:spacing w:val="-1"/>
        </w:rPr>
        <w:t>described</w:t>
      </w:r>
      <w:r>
        <w:t xml:space="preserve"> in</w:t>
      </w:r>
      <w:r>
        <w:rPr>
          <w:spacing w:val="-1"/>
        </w:rPr>
        <w:t xml:space="preserve"> this</w:t>
      </w:r>
      <w:r>
        <w:rPr>
          <w:spacing w:val="-3"/>
        </w:rPr>
        <w:t xml:space="preserve"> </w:t>
      </w:r>
      <w:r>
        <w:rPr>
          <w:spacing w:val="-1"/>
        </w:rPr>
        <w:t>"Right</w:t>
      </w:r>
      <w:r>
        <w:t xml:space="preserve"> </w:t>
      </w:r>
      <w:r>
        <w:rPr>
          <w:spacing w:val="-1"/>
        </w:rPr>
        <w:t xml:space="preserve">to </w:t>
      </w:r>
      <w:r>
        <w:t xml:space="preserve">Use" </w:t>
      </w:r>
      <w:r>
        <w:rPr>
          <w:spacing w:val="-1"/>
        </w:rPr>
        <w:t>section</w:t>
      </w:r>
      <w:r>
        <w:rPr>
          <w:spacing w:val="-3"/>
        </w:rPr>
        <w:t xml:space="preserve"> </w:t>
      </w:r>
      <w:r>
        <w:t xml:space="preserve">of </w:t>
      </w:r>
      <w:r>
        <w:rPr>
          <w:spacing w:val="-1"/>
        </w:rPr>
        <w:t>this</w:t>
      </w:r>
      <w:r>
        <w:t xml:space="preserve"> </w:t>
      </w:r>
      <w:r>
        <w:rPr>
          <w:spacing w:val="-1"/>
        </w:rPr>
        <w:t>Agreement</w:t>
      </w:r>
      <w:r>
        <w:rPr>
          <w:spacing w:val="-3"/>
        </w:rPr>
        <w:t xml:space="preserve"> </w:t>
      </w:r>
      <w:r>
        <w:t>or</w:t>
      </w:r>
      <w:r>
        <w:rPr>
          <w:spacing w:val="-3"/>
        </w:rPr>
        <w:t xml:space="preserve"> </w:t>
      </w:r>
      <w:r>
        <w:t xml:space="preserve">in </w:t>
      </w:r>
      <w:r>
        <w:rPr>
          <w:spacing w:val="-1"/>
        </w:rPr>
        <w:t>any</w:t>
      </w:r>
      <w:r>
        <w:t xml:space="preserve"> </w:t>
      </w:r>
      <w:r>
        <w:rPr>
          <w:spacing w:val="-1"/>
        </w:rPr>
        <w:t>related</w:t>
      </w:r>
      <w:r>
        <w:rPr>
          <w:spacing w:val="-3"/>
        </w:rPr>
        <w:t xml:space="preserve"> </w:t>
      </w:r>
      <w:r>
        <w:rPr>
          <w:spacing w:val="-1"/>
        </w:rPr>
        <w:t>invoice.</w:t>
      </w:r>
    </w:p>
    <w:p w14:paraId="1D6D4330" w14:textId="77777777" w:rsidR="0016425C" w:rsidRDefault="0016425C" w:rsidP="0016425C">
      <w:pPr>
        <w:spacing w:before="7"/>
        <w:rPr>
          <w:rFonts w:ascii="Calibri" w:eastAsia="Calibri" w:hAnsi="Calibri" w:cs="Calibri"/>
          <w:sz w:val="25"/>
          <w:szCs w:val="25"/>
        </w:rPr>
      </w:pPr>
    </w:p>
    <w:p w14:paraId="03B741E9" w14:textId="77777777" w:rsidR="0016425C" w:rsidRDefault="0016425C" w:rsidP="0016425C">
      <w:pPr>
        <w:pStyle w:val="BodyText"/>
        <w:jc w:val="both"/>
      </w:pPr>
      <w:r>
        <w:rPr>
          <w:spacing w:val="-1"/>
        </w:rPr>
        <w:t>Customer</w:t>
      </w:r>
      <w:r>
        <w:rPr>
          <w:spacing w:val="-2"/>
        </w:rPr>
        <w:t xml:space="preserve"> </w:t>
      </w:r>
      <w:r>
        <w:rPr>
          <w:spacing w:val="-1"/>
        </w:rPr>
        <w:t>may</w:t>
      </w:r>
      <w:r>
        <w:t xml:space="preserve"> </w:t>
      </w:r>
      <w:r>
        <w:rPr>
          <w:spacing w:val="-2"/>
        </w:rPr>
        <w:t>use</w:t>
      </w:r>
      <w:r>
        <w:t xml:space="preserve"> </w:t>
      </w:r>
      <w:r>
        <w:rPr>
          <w:spacing w:val="-1"/>
        </w:rPr>
        <w:t>The</w:t>
      </w:r>
      <w:r>
        <w:rPr>
          <w:spacing w:val="-2"/>
        </w:rPr>
        <w:t xml:space="preserve"> </w:t>
      </w:r>
      <w:r>
        <w:rPr>
          <w:spacing w:val="-1"/>
        </w:rPr>
        <w:t>Software</w:t>
      </w:r>
      <w:r>
        <w:rPr>
          <w:spacing w:val="1"/>
        </w:rPr>
        <w:t xml:space="preserve"> </w:t>
      </w:r>
      <w:r>
        <w:t>in</w:t>
      </w:r>
      <w:r>
        <w:rPr>
          <w:spacing w:val="-3"/>
        </w:rPr>
        <w:t xml:space="preserve"> </w:t>
      </w:r>
      <w:r>
        <w:t>one</w:t>
      </w:r>
      <w:r>
        <w:rPr>
          <w:spacing w:val="-2"/>
        </w:rPr>
        <w:t xml:space="preserve"> </w:t>
      </w:r>
      <w:r>
        <w:t>of</w:t>
      </w:r>
      <w:r>
        <w:rPr>
          <w:spacing w:val="-2"/>
        </w:rPr>
        <w:t xml:space="preserve"> </w:t>
      </w:r>
      <w:r>
        <w:t xml:space="preserve">the </w:t>
      </w:r>
      <w:r>
        <w:rPr>
          <w:spacing w:val="-1"/>
        </w:rPr>
        <w:t>following ways:</w:t>
      </w:r>
    </w:p>
    <w:p w14:paraId="28684756" w14:textId="77777777" w:rsidR="0016425C" w:rsidRDefault="0016425C" w:rsidP="007C7CCD">
      <w:pPr>
        <w:pStyle w:val="BodyText"/>
        <w:widowControl w:val="0"/>
        <w:numPr>
          <w:ilvl w:val="0"/>
          <w:numId w:val="37"/>
        </w:numPr>
        <w:tabs>
          <w:tab w:val="clear" w:pos="360"/>
          <w:tab w:val="left" w:pos="291"/>
        </w:tabs>
        <w:spacing w:before="38" w:line="276" w:lineRule="auto"/>
        <w:ind w:right="114" w:firstLine="0"/>
        <w:jc w:val="both"/>
      </w:pPr>
      <w:r>
        <w:rPr>
          <w:spacing w:val="-1"/>
        </w:rPr>
        <w:t>Delivered</w:t>
      </w:r>
      <w:r>
        <w:rPr>
          <w:spacing w:val="28"/>
        </w:rPr>
        <w:t xml:space="preserve"> </w:t>
      </w:r>
      <w:r>
        <w:t>as</w:t>
      </w:r>
      <w:r>
        <w:rPr>
          <w:spacing w:val="26"/>
        </w:rPr>
        <w:t xml:space="preserve"> </w:t>
      </w:r>
      <w:r>
        <w:rPr>
          <w:spacing w:val="-1"/>
        </w:rPr>
        <w:t>virtual</w:t>
      </w:r>
      <w:r>
        <w:rPr>
          <w:spacing w:val="26"/>
        </w:rPr>
        <w:t xml:space="preserve"> </w:t>
      </w:r>
      <w:r>
        <w:rPr>
          <w:spacing w:val="-1"/>
        </w:rPr>
        <w:t>machine</w:t>
      </w:r>
      <w:r>
        <w:rPr>
          <w:spacing w:val="29"/>
        </w:rPr>
        <w:t xml:space="preserve"> </w:t>
      </w:r>
      <w:r>
        <w:rPr>
          <w:spacing w:val="-1"/>
        </w:rPr>
        <w:t>software</w:t>
      </w:r>
      <w:r>
        <w:rPr>
          <w:spacing w:val="27"/>
        </w:rPr>
        <w:t xml:space="preserve"> </w:t>
      </w:r>
      <w:r>
        <w:rPr>
          <w:spacing w:val="-1"/>
        </w:rPr>
        <w:t>image,</w:t>
      </w:r>
      <w:r>
        <w:rPr>
          <w:spacing w:val="30"/>
        </w:rPr>
        <w:t xml:space="preserve"> </w:t>
      </w:r>
      <w:r>
        <w:rPr>
          <w:spacing w:val="-1"/>
        </w:rPr>
        <w:t>run</w:t>
      </w:r>
      <w:r>
        <w:rPr>
          <w:spacing w:val="26"/>
        </w:rPr>
        <w:t xml:space="preserve"> </w:t>
      </w:r>
      <w:r>
        <w:rPr>
          <w:spacing w:val="-1"/>
        </w:rPr>
        <w:t>and</w:t>
      </w:r>
      <w:r>
        <w:rPr>
          <w:spacing w:val="27"/>
        </w:rPr>
        <w:t xml:space="preserve"> </w:t>
      </w:r>
      <w:r>
        <w:rPr>
          <w:spacing w:val="-1"/>
        </w:rPr>
        <w:t>physical</w:t>
      </w:r>
      <w:r>
        <w:rPr>
          <w:spacing w:val="29"/>
        </w:rPr>
        <w:t xml:space="preserve"> </w:t>
      </w:r>
      <w:r>
        <w:rPr>
          <w:spacing w:val="-1"/>
        </w:rPr>
        <w:t>servers</w:t>
      </w:r>
      <w:r>
        <w:rPr>
          <w:spacing w:val="27"/>
        </w:rPr>
        <w:t xml:space="preserve"> </w:t>
      </w:r>
      <w:r>
        <w:t>or</w:t>
      </w:r>
      <w:r>
        <w:rPr>
          <w:spacing w:val="30"/>
        </w:rPr>
        <w:t xml:space="preserve"> </w:t>
      </w:r>
      <w:r>
        <w:rPr>
          <w:spacing w:val="-1"/>
        </w:rPr>
        <w:t>virtual</w:t>
      </w:r>
      <w:r>
        <w:rPr>
          <w:spacing w:val="28"/>
        </w:rPr>
        <w:t xml:space="preserve"> </w:t>
      </w:r>
      <w:r>
        <w:rPr>
          <w:spacing w:val="-1"/>
        </w:rPr>
        <w:t>machine</w:t>
      </w:r>
      <w:r>
        <w:rPr>
          <w:spacing w:val="27"/>
        </w:rPr>
        <w:t xml:space="preserve"> </w:t>
      </w:r>
      <w:r>
        <w:rPr>
          <w:spacing w:val="-1"/>
        </w:rPr>
        <w:t>host</w:t>
      </w:r>
      <w:r>
        <w:rPr>
          <w:spacing w:val="30"/>
        </w:rPr>
        <w:t xml:space="preserve"> </w:t>
      </w:r>
      <w:r>
        <w:rPr>
          <w:spacing w:val="-1"/>
        </w:rPr>
        <w:t>that</w:t>
      </w:r>
      <w:r>
        <w:rPr>
          <w:spacing w:val="77"/>
        </w:rPr>
        <w:t xml:space="preserve"> </w:t>
      </w:r>
      <w:r>
        <w:rPr>
          <w:spacing w:val="-1"/>
        </w:rPr>
        <w:t>meet</w:t>
      </w:r>
      <w:r>
        <w:t xml:space="preserve"> </w:t>
      </w:r>
      <w:r>
        <w:rPr>
          <w:spacing w:val="-1"/>
        </w:rPr>
        <w:t>hardware</w:t>
      </w:r>
      <w:r>
        <w:t xml:space="preserve"> </w:t>
      </w:r>
      <w:r>
        <w:rPr>
          <w:spacing w:val="-1"/>
        </w:rPr>
        <w:t>requirements</w:t>
      </w:r>
      <w:r>
        <w:rPr>
          <w:spacing w:val="1"/>
        </w:rPr>
        <w:t xml:space="preserve"> </w:t>
      </w:r>
      <w:r>
        <w:t>of</w:t>
      </w:r>
      <w:r>
        <w:rPr>
          <w:spacing w:val="-3"/>
        </w:rPr>
        <w:t xml:space="preserve"> </w:t>
      </w:r>
      <w:r>
        <w:rPr>
          <w:spacing w:val="-1"/>
        </w:rPr>
        <w:t>operations.</w:t>
      </w:r>
    </w:p>
    <w:p w14:paraId="438570DB" w14:textId="77777777" w:rsidR="0016425C" w:rsidRDefault="0016425C" w:rsidP="0016425C">
      <w:pPr>
        <w:spacing w:before="2"/>
        <w:rPr>
          <w:rFonts w:ascii="Calibri" w:eastAsia="Calibri" w:hAnsi="Calibri" w:cs="Calibri"/>
          <w:sz w:val="25"/>
          <w:szCs w:val="25"/>
        </w:rPr>
      </w:pPr>
    </w:p>
    <w:p w14:paraId="71474764" w14:textId="77777777" w:rsidR="0016425C" w:rsidRDefault="0016425C" w:rsidP="0016425C">
      <w:pPr>
        <w:pStyle w:val="BodyText"/>
        <w:spacing w:line="276" w:lineRule="auto"/>
        <w:ind w:right="114"/>
        <w:jc w:val="both"/>
      </w:pPr>
      <w:r>
        <w:t>In</w:t>
      </w:r>
      <w:r>
        <w:rPr>
          <w:spacing w:val="20"/>
        </w:rPr>
        <w:t xml:space="preserve"> </w:t>
      </w:r>
      <w:r>
        <w:rPr>
          <w:spacing w:val="-1"/>
        </w:rPr>
        <w:t>some</w:t>
      </w:r>
      <w:r>
        <w:rPr>
          <w:spacing w:val="20"/>
        </w:rPr>
        <w:t xml:space="preserve"> </w:t>
      </w:r>
      <w:r>
        <w:t>cases,</w:t>
      </w:r>
      <w:r>
        <w:rPr>
          <w:spacing w:val="20"/>
        </w:rPr>
        <w:t xml:space="preserve"> </w:t>
      </w:r>
      <w:r>
        <w:rPr>
          <w:spacing w:val="-1"/>
        </w:rPr>
        <w:t>some</w:t>
      </w:r>
      <w:r>
        <w:rPr>
          <w:spacing w:val="22"/>
        </w:rPr>
        <w:t xml:space="preserve"> </w:t>
      </w:r>
      <w:r>
        <w:rPr>
          <w:spacing w:val="-1"/>
        </w:rPr>
        <w:t>additional</w:t>
      </w:r>
      <w:r>
        <w:rPr>
          <w:spacing w:val="21"/>
        </w:rPr>
        <w:t xml:space="preserve"> </w:t>
      </w:r>
      <w:r>
        <w:rPr>
          <w:spacing w:val="-1"/>
        </w:rPr>
        <w:t>software</w:t>
      </w:r>
      <w:r>
        <w:rPr>
          <w:spacing w:val="19"/>
        </w:rPr>
        <w:t xml:space="preserve"> </w:t>
      </w:r>
      <w:r>
        <w:rPr>
          <w:spacing w:val="-1"/>
        </w:rPr>
        <w:t>may</w:t>
      </w:r>
      <w:r>
        <w:rPr>
          <w:spacing w:val="22"/>
        </w:rPr>
        <w:t xml:space="preserve"> </w:t>
      </w:r>
      <w:r>
        <w:rPr>
          <w:spacing w:val="-1"/>
        </w:rPr>
        <w:t>be</w:t>
      </w:r>
      <w:r>
        <w:rPr>
          <w:spacing w:val="22"/>
        </w:rPr>
        <w:t xml:space="preserve"> </w:t>
      </w:r>
      <w:r>
        <w:rPr>
          <w:spacing w:val="-1"/>
        </w:rPr>
        <w:t>delivered</w:t>
      </w:r>
      <w:r>
        <w:rPr>
          <w:spacing w:val="19"/>
        </w:rPr>
        <w:t xml:space="preserve"> </w:t>
      </w:r>
      <w:r>
        <w:t>with</w:t>
      </w:r>
      <w:r>
        <w:rPr>
          <w:spacing w:val="19"/>
        </w:rPr>
        <w:t xml:space="preserve"> </w:t>
      </w:r>
      <w:r>
        <w:rPr>
          <w:spacing w:val="-1"/>
        </w:rPr>
        <w:t>The</w:t>
      </w:r>
      <w:r>
        <w:rPr>
          <w:spacing w:val="22"/>
        </w:rPr>
        <w:t xml:space="preserve"> </w:t>
      </w:r>
      <w:r>
        <w:rPr>
          <w:spacing w:val="-1"/>
        </w:rPr>
        <w:t>Software,</w:t>
      </w:r>
      <w:r>
        <w:rPr>
          <w:spacing w:val="18"/>
        </w:rPr>
        <w:t xml:space="preserve"> </w:t>
      </w:r>
      <w:r>
        <w:rPr>
          <w:spacing w:val="-1"/>
        </w:rPr>
        <w:t>but</w:t>
      </w:r>
      <w:r>
        <w:rPr>
          <w:spacing w:val="22"/>
        </w:rPr>
        <w:t xml:space="preserve"> </w:t>
      </w:r>
      <w:r>
        <w:t>in</w:t>
      </w:r>
      <w:r>
        <w:rPr>
          <w:spacing w:val="20"/>
        </w:rPr>
        <w:t xml:space="preserve"> </w:t>
      </w:r>
      <w:r>
        <w:t>a</w:t>
      </w:r>
      <w:r>
        <w:rPr>
          <w:spacing w:val="21"/>
        </w:rPr>
        <w:t xml:space="preserve"> </w:t>
      </w:r>
      <w:r>
        <w:rPr>
          <w:spacing w:val="-1"/>
        </w:rPr>
        <w:t>disabled</w:t>
      </w:r>
      <w:r>
        <w:rPr>
          <w:spacing w:val="21"/>
        </w:rPr>
        <w:t xml:space="preserve"> </w:t>
      </w:r>
      <w:r>
        <w:rPr>
          <w:spacing w:val="-1"/>
        </w:rPr>
        <w:t>form,</w:t>
      </w:r>
      <w:r>
        <w:rPr>
          <w:spacing w:val="39"/>
        </w:rPr>
        <w:t xml:space="preserve"> </w:t>
      </w:r>
      <w:r>
        <w:rPr>
          <w:spacing w:val="-1"/>
        </w:rPr>
        <w:t>and</w:t>
      </w:r>
      <w:r>
        <w:rPr>
          <w:spacing w:val="2"/>
        </w:rPr>
        <w:t xml:space="preserve"> </w:t>
      </w:r>
      <w:r>
        <w:t>may</w:t>
      </w:r>
      <w:r>
        <w:rPr>
          <w:spacing w:val="3"/>
        </w:rPr>
        <w:t xml:space="preserve"> </w:t>
      </w:r>
      <w:r>
        <w:rPr>
          <w:spacing w:val="-1"/>
        </w:rPr>
        <w:t>require</w:t>
      </w:r>
      <w:r>
        <w:rPr>
          <w:spacing w:val="2"/>
        </w:rPr>
        <w:t xml:space="preserve"> </w:t>
      </w:r>
      <w:r>
        <w:t>the</w:t>
      </w:r>
      <w:r>
        <w:rPr>
          <w:spacing w:val="3"/>
        </w:rPr>
        <w:t xml:space="preserve"> </w:t>
      </w:r>
      <w:r>
        <w:rPr>
          <w:spacing w:val="-1"/>
        </w:rPr>
        <w:t>purchase</w:t>
      </w:r>
      <w:r>
        <w:rPr>
          <w:spacing w:val="3"/>
        </w:rPr>
        <w:t xml:space="preserve"> </w:t>
      </w:r>
      <w:r>
        <w:t>of</w:t>
      </w:r>
      <w:r>
        <w:rPr>
          <w:spacing w:val="2"/>
        </w:rPr>
        <w:t xml:space="preserve"> </w:t>
      </w:r>
      <w:r>
        <w:t>a</w:t>
      </w:r>
      <w:r>
        <w:rPr>
          <w:spacing w:val="2"/>
        </w:rPr>
        <w:t xml:space="preserve"> </w:t>
      </w:r>
      <w:r>
        <w:rPr>
          <w:spacing w:val="-1"/>
        </w:rPr>
        <w:t>separate</w:t>
      </w:r>
      <w:r>
        <w:rPr>
          <w:spacing w:val="3"/>
        </w:rPr>
        <w:t xml:space="preserve"> </w:t>
      </w:r>
      <w:r>
        <w:rPr>
          <w:spacing w:val="-1"/>
        </w:rPr>
        <w:t>license</w:t>
      </w:r>
      <w:r>
        <w:rPr>
          <w:spacing w:val="3"/>
        </w:rPr>
        <w:t xml:space="preserve"> </w:t>
      </w:r>
      <w:r>
        <w:rPr>
          <w:spacing w:val="-1"/>
        </w:rPr>
        <w:t>key</w:t>
      </w:r>
      <w:r>
        <w:rPr>
          <w:spacing w:val="4"/>
        </w:rPr>
        <w:t xml:space="preserve"> </w:t>
      </w:r>
      <w:r>
        <w:t>to</w:t>
      </w:r>
      <w:r>
        <w:rPr>
          <w:spacing w:val="4"/>
        </w:rPr>
        <w:t xml:space="preserve"> </w:t>
      </w:r>
      <w:r>
        <w:rPr>
          <w:spacing w:val="-1"/>
        </w:rPr>
        <w:t>be</w:t>
      </w:r>
      <w:r>
        <w:rPr>
          <w:spacing w:val="3"/>
        </w:rPr>
        <w:t xml:space="preserve"> </w:t>
      </w:r>
      <w:r>
        <w:rPr>
          <w:spacing w:val="-1"/>
        </w:rPr>
        <w:t>activated.</w:t>
      </w:r>
      <w:r>
        <w:rPr>
          <w:spacing w:val="1"/>
        </w:rPr>
        <w:t xml:space="preserve"> </w:t>
      </w:r>
      <w:r>
        <w:rPr>
          <w:spacing w:val="-1"/>
        </w:rPr>
        <w:t>Such</w:t>
      </w:r>
      <w:r>
        <w:rPr>
          <w:spacing w:val="2"/>
        </w:rPr>
        <w:t xml:space="preserve"> </w:t>
      </w:r>
      <w:r>
        <w:t>additional</w:t>
      </w:r>
      <w:r>
        <w:rPr>
          <w:spacing w:val="2"/>
        </w:rPr>
        <w:t xml:space="preserve"> </w:t>
      </w:r>
      <w:r>
        <w:rPr>
          <w:spacing w:val="-1"/>
        </w:rPr>
        <w:t>software</w:t>
      </w:r>
      <w:r>
        <w:rPr>
          <w:spacing w:val="3"/>
        </w:rPr>
        <w:t xml:space="preserve"> </w:t>
      </w:r>
      <w:r>
        <w:t>is</w:t>
      </w:r>
      <w:r>
        <w:rPr>
          <w:spacing w:val="2"/>
        </w:rPr>
        <w:t xml:space="preserve"> </w:t>
      </w:r>
      <w:r>
        <w:t>then</w:t>
      </w:r>
      <w:r>
        <w:rPr>
          <w:spacing w:val="67"/>
        </w:rPr>
        <w:t xml:space="preserve"> </w:t>
      </w:r>
      <w:r>
        <w:rPr>
          <w:spacing w:val="-1"/>
        </w:rPr>
        <w:t>licensed</w:t>
      </w:r>
      <w:r>
        <w:rPr>
          <w:spacing w:val="14"/>
        </w:rPr>
        <w:t xml:space="preserve"> </w:t>
      </w:r>
      <w:r>
        <w:rPr>
          <w:spacing w:val="-1"/>
        </w:rPr>
        <w:t>for</w:t>
      </w:r>
      <w:r>
        <w:rPr>
          <w:spacing w:val="14"/>
        </w:rPr>
        <w:t xml:space="preserve"> </w:t>
      </w:r>
      <w:r>
        <w:rPr>
          <w:spacing w:val="-1"/>
        </w:rPr>
        <w:t>use</w:t>
      </w:r>
      <w:r>
        <w:rPr>
          <w:spacing w:val="12"/>
        </w:rPr>
        <w:t xml:space="preserve"> </w:t>
      </w:r>
      <w:r>
        <w:rPr>
          <w:spacing w:val="-1"/>
        </w:rPr>
        <w:t>under</w:t>
      </w:r>
      <w:r>
        <w:rPr>
          <w:spacing w:val="14"/>
        </w:rPr>
        <w:t xml:space="preserve"> </w:t>
      </w:r>
      <w:r>
        <w:t>the</w:t>
      </w:r>
      <w:r>
        <w:rPr>
          <w:spacing w:val="10"/>
        </w:rPr>
        <w:t xml:space="preserve"> </w:t>
      </w:r>
      <w:r>
        <w:rPr>
          <w:spacing w:val="-1"/>
        </w:rPr>
        <w:t>terms</w:t>
      </w:r>
      <w:r>
        <w:rPr>
          <w:spacing w:val="12"/>
        </w:rPr>
        <w:t xml:space="preserve"> </w:t>
      </w:r>
      <w:r>
        <w:t>of</w:t>
      </w:r>
      <w:r>
        <w:rPr>
          <w:spacing w:val="14"/>
        </w:rPr>
        <w:t xml:space="preserve"> </w:t>
      </w:r>
      <w:r>
        <w:rPr>
          <w:spacing w:val="-1"/>
        </w:rPr>
        <w:t>this</w:t>
      </w:r>
      <w:r>
        <w:rPr>
          <w:spacing w:val="14"/>
        </w:rPr>
        <w:t xml:space="preserve"> </w:t>
      </w:r>
      <w:r>
        <w:rPr>
          <w:spacing w:val="-1"/>
        </w:rPr>
        <w:t>agreement</w:t>
      </w:r>
      <w:r>
        <w:rPr>
          <w:spacing w:val="12"/>
        </w:rPr>
        <w:t xml:space="preserve"> </w:t>
      </w:r>
      <w:r>
        <w:rPr>
          <w:spacing w:val="-1"/>
        </w:rPr>
        <w:t>only</w:t>
      </w:r>
      <w:r>
        <w:rPr>
          <w:spacing w:val="15"/>
        </w:rPr>
        <w:t xml:space="preserve"> </w:t>
      </w:r>
      <w:r>
        <w:t>if</w:t>
      </w:r>
      <w:r>
        <w:rPr>
          <w:spacing w:val="14"/>
        </w:rPr>
        <w:t xml:space="preserve"> </w:t>
      </w:r>
      <w:r>
        <w:t>a</w:t>
      </w:r>
      <w:r>
        <w:rPr>
          <w:spacing w:val="14"/>
        </w:rPr>
        <w:t xml:space="preserve"> </w:t>
      </w:r>
      <w:r>
        <w:rPr>
          <w:spacing w:val="-1"/>
        </w:rPr>
        <w:t>license</w:t>
      </w:r>
      <w:r>
        <w:rPr>
          <w:spacing w:val="12"/>
        </w:rPr>
        <w:t xml:space="preserve"> </w:t>
      </w:r>
      <w:r>
        <w:rPr>
          <w:spacing w:val="-1"/>
        </w:rPr>
        <w:t>key</w:t>
      </w:r>
      <w:r>
        <w:rPr>
          <w:spacing w:val="15"/>
        </w:rPr>
        <w:t xml:space="preserve"> </w:t>
      </w:r>
      <w:r>
        <w:t>is</w:t>
      </w:r>
      <w:r>
        <w:rPr>
          <w:spacing w:val="14"/>
        </w:rPr>
        <w:t xml:space="preserve"> </w:t>
      </w:r>
      <w:r>
        <w:rPr>
          <w:spacing w:val="-1"/>
        </w:rPr>
        <w:t>purchased</w:t>
      </w:r>
      <w:r>
        <w:rPr>
          <w:spacing w:val="14"/>
        </w:rPr>
        <w:t xml:space="preserve"> </w:t>
      </w:r>
      <w:r>
        <w:rPr>
          <w:spacing w:val="-1"/>
        </w:rPr>
        <w:t>and</w:t>
      </w:r>
      <w:r>
        <w:rPr>
          <w:spacing w:val="14"/>
        </w:rPr>
        <w:t xml:space="preserve"> </w:t>
      </w:r>
      <w:r>
        <w:rPr>
          <w:spacing w:val="-1"/>
        </w:rPr>
        <w:t>subsequently</w:t>
      </w:r>
      <w:r>
        <w:rPr>
          <w:spacing w:val="65"/>
        </w:rPr>
        <w:t xml:space="preserve"> </w:t>
      </w:r>
      <w:r>
        <w:rPr>
          <w:spacing w:val="-1"/>
        </w:rPr>
        <w:t>used</w:t>
      </w:r>
      <w:r>
        <w:t xml:space="preserve"> to</w:t>
      </w:r>
      <w:r>
        <w:rPr>
          <w:spacing w:val="1"/>
        </w:rPr>
        <w:t xml:space="preserve"> </w:t>
      </w:r>
      <w:r>
        <w:rPr>
          <w:spacing w:val="-1"/>
        </w:rPr>
        <w:t>activate</w:t>
      </w:r>
      <w:r>
        <w:t xml:space="preserve"> </w:t>
      </w:r>
      <w:r>
        <w:rPr>
          <w:spacing w:val="-1"/>
        </w:rPr>
        <w:t>the</w:t>
      </w:r>
      <w:r>
        <w:t xml:space="preserve"> </w:t>
      </w:r>
      <w:r>
        <w:rPr>
          <w:spacing w:val="-1"/>
        </w:rPr>
        <w:t>additional</w:t>
      </w:r>
      <w:r>
        <w:t xml:space="preserve"> </w:t>
      </w:r>
      <w:r>
        <w:rPr>
          <w:spacing w:val="-1"/>
        </w:rPr>
        <w:t>software.</w:t>
      </w:r>
      <w:r>
        <w:rPr>
          <w:spacing w:val="3"/>
        </w:rPr>
        <w:t xml:space="preserve"> </w:t>
      </w:r>
      <w:r>
        <w:rPr>
          <w:spacing w:val="-1"/>
        </w:rPr>
        <w:t>For</w:t>
      </w:r>
      <w:r>
        <w:t xml:space="preserve"> </w:t>
      </w:r>
      <w:r>
        <w:rPr>
          <w:spacing w:val="-1"/>
        </w:rPr>
        <w:t>the</w:t>
      </w:r>
      <w:r>
        <w:t xml:space="preserve"> </w:t>
      </w:r>
      <w:r>
        <w:rPr>
          <w:spacing w:val="-1"/>
        </w:rPr>
        <w:t>avoidance</w:t>
      </w:r>
      <w:r>
        <w:rPr>
          <w:spacing w:val="1"/>
        </w:rPr>
        <w:t xml:space="preserve"> </w:t>
      </w:r>
      <w:r>
        <w:t xml:space="preserve">of </w:t>
      </w:r>
      <w:r>
        <w:rPr>
          <w:spacing w:val="-1"/>
        </w:rPr>
        <w:t>doubt,</w:t>
      </w:r>
      <w:r>
        <w:rPr>
          <w:spacing w:val="2"/>
        </w:rPr>
        <w:t xml:space="preserve"> </w:t>
      </w:r>
      <w:r>
        <w:rPr>
          <w:spacing w:val="-2"/>
        </w:rPr>
        <w:t>SCHNEIDER</w:t>
      </w:r>
      <w:r>
        <w:t xml:space="preserve"> </w:t>
      </w:r>
      <w:r>
        <w:rPr>
          <w:spacing w:val="-1"/>
        </w:rPr>
        <w:t>ELECTRIC</w:t>
      </w:r>
      <w:r>
        <w:rPr>
          <w:spacing w:val="1"/>
        </w:rPr>
        <w:t xml:space="preserve"> </w:t>
      </w:r>
      <w:r>
        <w:rPr>
          <w:spacing w:val="-1"/>
        </w:rPr>
        <w:t>shall provide</w:t>
      </w:r>
      <w:r>
        <w:rPr>
          <w:spacing w:val="89"/>
        </w:rPr>
        <w:t xml:space="preserve"> </w:t>
      </w:r>
      <w:r>
        <w:t>all</w:t>
      </w:r>
      <w:r>
        <w:rPr>
          <w:spacing w:val="-1"/>
        </w:rPr>
        <w:t xml:space="preserve"> appropriate</w:t>
      </w:r>
      <w:r>
        <w:rPr>
          <w:spacing w:val="-2"/>
        </w:rPr>
        <w:t xml:space="preserve"> </w:t>
      </w:r>
      <w:r>
        <w:rPr>
          <w:spacing w:val="-1"/>
        </w:rPr>
        <w:t>license</w:t>
      </w:r>
      <w:r>
        <w:t xml:space="preserve"> </w:t>
      </w:r>
      <w:r>
        <w:rPr>
          <w:spacing w:val="-1"/>
        </w:rPr>
        <w:t>keys</w:t>
      </w:r>
      <w:r>
        <w:rPr>
          <w:spacing w:val="-3"/>
        </w:rPr>
        <w:t xml:space="preserve"> </w:t>
      </w:r>
      <w:r>
        <w:t>to</w:t>
      </w:r>
      <w:r>
        <w:rPr>
          <w:spacing w:val="-1"/>
        </w:rPr>
        <w:t xml:space="preserve"> </w:t>
      </w:r>
      <w:r>
        <w:t>all</w:t>
      </w:r>
      <w:r>
        <w:rPr>
          <w:spacing w:val="-1"/>
        </w:rPr>
        <w:t xml:space="preserve"> software</w:t>
      </w:r>
      <w:r>
        <w:t xml:space="preserve"> </w:t>
      </w:r>
      <w:r>
        <w:rPr>
          <w:spacing w:val="-1"/>
        </w:rPr>
        <w:t>included</w:t>
      </w:r>
      <w:r>
        <w:t xml:space="preserve"> in</w:t>
      </w:r>
      <w:r>
        <w:rPr>
          <w:spacing w:val="-3"/>
        </w:rPr>
        <w:t xml:space="preserve"> </w:t>
      </w:r>
      <w:r>
        <w:t xml:space="preserve">the </w:t>
      </w:r>
      <w:r>
        <w:rPr>
          <w:spacing w:val="-1"/>
        </w:rPr>
        <w:t>software</w:t>
      </w:r>
      <w:r>
        <w:t xml:space="preserve"> </w:t>
      </w:r>
      <w:r>
        <w:rPr>
          <w:spacing w:val="-1"/>
        </w:rPr>
        <w:t>package</w:t>
      </w:r>
      <w:r>
        <w:rPr>
          <w:spacing w:val="-3"/>
        </w:rPr>
        <w:t xml:space="preserve"> </w:t>
      </w:r>
      <w:r>
        <w:rPr>
          <w:spacing w:val="-1"/>
        </w:rPr>
        <w:t>evaluated by Customer.</w:t>
      </w:r>
    </w:p>
    <w:p w14:paraId="568AAC41" w14:textId="51A22C47" w:rsidR="0016425C" w:rsidRDefault="0016425C" w:rsidP="0016425C">
      <w:pPr>
        <w:spacing w:before="5"/>
        <w:rPr>
          <w:rFonts w:ascii="Calibri" w:eastAsia="Calibri" w:hAnsi="Calibri" w:cs="Calibri"/>
          <w:sz w:val="25"/>
          <w:szCs w:val="25"/>
        </w:rPr>
      </w:pPr>
    </w:p>
    <w:p w14:paraId="558973DD" w14:textId="152EB77C" w:rsidR="0016425C" w:rsidRDefault="0016425C" w:rsidP="0016425C">
      <w:pPr>
        <w:spacing w:before="5"/>
        <w:rPr>
          <w:rFonts w:ascii="Calibri" w:eastAsia="Calibri" w:hAnsi="Calibri" w:cs="Calibri"/>
          <w:sz w:val="25"/>
          <w:szCs w:val="25"/>
        </w:rPr>
      </w:pPr>
    </w:p>
    <w:p w14:paraId="3C41CD7D" w14:textId="43750C27" w:rsidR="0016425C" w:rsidRDefault="0016425C" w:rsidP="0016425C">
      <w:pPr>
        <w:spacing w:before="5"/>
        <w:rPr>
          <w:rFonts w:ascii="Calibri" w:eastAsia="Calibri" w:hAnsi="Calibri" w:cs="Calibri"/>
          <w:sz w:val="25"/>
          <w:szCs w:val="25"/>
        </w:rPr>
      </w:pPr>
    </w:p>
    <w:p w14:paraId="7C60028A" w14:textId="77777777" w:rsidR="0016425C" w:rsidRDefault="0016425C" w:rsidP="0016425C">
      <w:pPr>
        <w:spacing w:before="5"/>
        <w:rPr>
          <w:rFonts w:ascii="Calibri" w:eastAsia="Calibri" w:hAnsi="Calibri" w:cs="Calibri"/>
          <w:sz w:val="25"/>
          <w:szCs w:val="25"/>
        </w:rPr>
      </w:pPr>
    </w:p>
    <w:p w14:paraId="20FF2D3B" w14:textId="77777777" w:rsidR="0016425C" w:rsidRDefault="0016425C" w:rsidP="007C7CCD">
      <w:pPr>
        <w:pStyle w:val="Heading2"/>
        <w:widowControl w:val="0"/>
        <w:numPr>
          <w:ilvl w:val="0"/>
          <w:numId w:val="38"/>
        </w:numPr>
        <w:tabs>
          <w:tab w:val="left" w:pos="323"/>
        </w:tabs>
        <w:ind w:left="322" w:hanging="222"/>
        <w:jc w:val="both"/>
        <w:rPr>
          <w:b w:val="0"/>
          <w:bCs/>
        </w:rPr>
      </w:pPr>
      <w:r>
        <w:rPr>
          <w:spacing w:val="-1"/>
        </w:rPr>
        <w:lastRenderedPageBreak/>
        <w:t>Upgrade Policy</w:t>
      </w:r>
    </w:p>
    <w:p w14:paraId="7876EE52" w14:textId="77777777" w:rsidR="0016425C" w:rsidRDefault="0016425C" w:rsidP="0016425C">
      <w:pPr>
        <w:spacing w:before="6"/>
        <w:rPr>
          <w:rFonts w:ascii="Calibri" w:eastAsia="Calibri" w:hAnsi="Calibri" w:cs="Calibri"/>
          <w:b/>
          <w:bCs/>
          <w:sz w:val="28"/>
          <w:szCs w:val="28"/>
        </w:rPr>
      </w:pPr>
    </w:p>
    <w:p w14:paraId="05A1C158" w14:textId="77777777" w:rsidR="0016425C" w:rsidRDefault="0016425C" w:rsidP="0016425C">
      <w:pPr>
        <w:pStyle w:val="BodyText"/>
        <w:spacing w:line="276" w:lineRule="auto"/>
        <w:ind w:right="115"/>
        <w:jc w:val="both"/>
      </w:pPr>
      <w:r>
        <w:rPr>
          <w:spacing w:val="-1"/>
        </w:rPr>
        <w:t>SCHNEIDER</w:t>
      </w:r>
      <w:r>
        <w:rPr>
          <w:spacing w:val="10"/>
        </w:rPr>
        <w:t xml:space="preserve"> </w:t>
      </w:r>
      <w:r>
        <w:rPr>
          <w:spacing w:val="-1"/>
        </w:rPr>
        <w:t>ELECTRIC</w:t>
      </w:r>
      <w:r>
        <w:rPr>
          <w:spacing w:val="8"/>
        </w:rPr>
        <w:t xml:space="preserve"> </w:t>
      </w:r>
      <w:r>
        <w:rPr>
          <w:spacing w:val="-1"/>
        </w:rPr>
        <w:t>may</w:t>
      </w:r>
      <w:r>
        <w:rPr>
          <w:spacing w:val="10"/>
        </w:rPr>
        <w:t xml:space="preserve"> </w:t>
      </w:r>
      <w:r>
        <w:t>create</w:t>
      </w:r>
      <w:r>
        <w:rPr>
          <w:spacing w:val="11"/>
        </w:rPr>
        <w:t xml:space="preserve"> </w:t>
      </w:r>
      <w:r>
        <w:rPr>
          <w:spacing w:val="-1"/>
        </w:rPr>
        <w:t>upgrades</w:t>
      </w:r>
      <w:r>
        <w:rPr>
          <w:spacing w:val="10"/>
        </w:rPr>
        <w:t xml:space="preserve"> </w:t>
      </w:r>
      <w:r>
        <w:rPr>
          <w:spacing w:val="-1"/>
        </w:rPr>
        <w:t>to,</w:t>
      </w:r>
      <w:r>
        <w:rPr>
          <w:spacing w:val="10"/>
        </w:rPr>
        <w:t xml:space="preserve"> </w:t>
      </w:r>
      <w:r>
        <w:rPr>
          <w:spacing w:val="-1"/>
        </w:rPr>
        <w:t>and/or</w:t>
      </w:r>
      <w:r>
        <w:rPr>
          <w:spacing w:val="7"/>
        </w:rPr>
        <w:t xml:space="preserve"> </w:t>
      </w:r>
      <w:r>
        <w:t>other</w:t>
      </w:r>
      <w:r>
        <w:rPr>
          <w:spacing w:val="9"/>
        </w:rPr>
        <w:t xml:space="preserve"> </w:t>
      </w:r>
      <w:r>
        <w:rPr>
          <w:spacing w:val="-1"/>
        </w:rPr>
        <w:t>versions</w:t>
      </w:r>
      <w:r>
        <w:rPr>
          <w:spacing w:val="10"/>
        </w:rPr>
        <w:t xml:space="preserve"> </w:t>
      </w:r>
      <w:r>
        <w:t>of,</w:t>
      </w:r>
      <w:r>
        <w:rPr>
          <w:spacing w:val="10"/>
        </w:rPr>
        <w:t xml:space="preserve"> </w:t>
      </w:r>
      <w:r>
        <w:rPr>
          <w:spacing w:val="-1"/>
        </w:rPr>
        <w:t>the</w:t>
      </w:r>
      <w:r>
        <w:rPr>
          <w:spacing w:val="10"/>
        </w:rPr>
        <w:t xml:space="preserve"> </w:t>
      </w:r>
      <w:r>
        <w:rPr>
          <w:spacing w:val="-1"/>
        </w:rPr>
        <w:t>Product</w:t>
      </w:r>
      <w:r>
        <w:rPr>
          <w:spacing w:val="10"/>
        </w:rPr>
        <w:t xml:space="preserve"> </w:t>
      </w:r>
      <w:r>
        <w:rPr>
          <w:spacing w:val="-1"/>
        </w:rPr>
        <w:t>from</w:t>
      </w:r>
      <w:r>
        <w:rPr>
          <w:spacing w:val="11"/>
        </w:rPr>
        <w:t xml:space="preserve"> </w:t>
      </w:r>
      <w:r>
        <w:rPr>
          <w:spacing w:val="-1"/>
        </w:rPr>
        <w:t>time</w:t>
      </w:r>
      <w:r>
        <w:rPr>
          <w:spacing w:val="10"/>
        </w:rPr>
        <w:t xml:space="preserve"> </w:t>
      </w:r>
      <w:r>
        <w:rPr>
          <w:spacing w:val="-1"/>
        </w:rPr>
        <w:t>to</w:t>
      </w:r>
      <w:r>
        <w:rPr>
          <w:spacing w:val="11"/>
        </w:rPr>
        <w:t xml:space="preserve"> </w:t>
      </w:r>
      <w:r>
        <w:rPr>
          <w:spacing w:val="-1"/>
        </w:rPr>
        <w:t>time.</w:t>
      </w:r>
      <w:r>
        <w:rPr>
          <w:spacing w:val="45"/>
        </w:rPr>
        <w:t xml:space="preserve"> </w:t>
      </w:r>
      <w:r>
        <w:t>At</w:t>
      </w:r>
      <w:r>
        <w:rPr>
          <w:spacing w:val="3"/>
        </w:rPr>
        <w:t xml:space="preserve"> </w:t>
      </w:r>
      <w:r>
        <w:t>its</w:t>
      </w:r>
      <w:r>
        <w:rPr>
          <w:spacing w:val="3"/>
        </w:rPr>
        <w:t xml:space="preserve"> </w:t>
      </w:r>
      <w:r>
        <w:rPr>
          <w:spacing w:val="-1"/>
        </w:rPr>
        <w:t>sole</w:t>
      </w:r>
      <w:r>
        <w:rPr>
          <w:spacing w:val="3"/>
        </w:rPr>
        <w:t xml:space="preserve"> </w:t>
      </w:r>
      <w:r>
        <w:rPr>
          <w:spacing w:val="-1"/>
        </w:rPr>
        <w:t>discretion,</w:t>
      </w:r>
      <w:r>
        <w:rPr>
          <w:spacing w:val="4"/>
        </w:rPr>
        <w:t xml:space="preserve"> </w:t>
      </w:r>
      <w:r>
        <w:rPr>
          <w:spacing w:val="-2"/>
        </w:rPr>
        <w:t>SCHNEIDER</w:t>
      </w:r>
      <w:r>
        <w:rPr>
          <w:spacing w:val="3"/>
        </w:rPr>
        <w:t xml:space="preserve"> </w:t>
      </w:r>
      <w:r>
        <w:rPr>
          <w:spacing w:val="-1"/>
        </w:rPr>
        <w:t>ELECTRIC</w:t>
      </w:r>
      <w:r>
        <w:rPr>
          <w:spacing w:val="2"/>
        </w:rPr>
        <w:t xml:space="preserve"> </w:t>
      </w:r>
      <w:r>
        <w:t>may</w:t>
      </w:r>
      <w:r>
        <w:rPr>
          <w:spacing w:val="1"/>
        </w:rPr>
        <w:t xml:space="preserve"> </w:t>
      </w:r>
      <w:r>
        <w:rPr>
          <w:spacing w:val="-1"/>
        </w:rPr>
        <w:t>choose</w:t>
      </w:r>
      <w:r>
        <w:rPr>
          <w:spacing w:val="4"/>
        </w:rPr>
        <w:t xml:space="preserve"> </w:t>
      </w:r>
      <w:r>
        <w:rPr>
          <w:spacing w:val="-1"/>
        </w:rPr>
        <w:t>to</w:t>
      </w:r>
      <w:r>
        <w:rPr>
          <w:spacing w:val="4"/>
        </w:rPr>
        <w:t xml:space="preserve"> </w:t>
      </w:r>
      <w:r>
        <w:rPr>
          <w:spacing w:val="-1"/>
        </w:rPr>
        <w:t>make</w:t>
      </w:r>
      <w:r>
        <w:rPr>
          <w:spacing w:val="4"/>
        </w:rPr>
        <w:t xml:space="preserve"> </w:t>
      </w:r>
      <w:r>
        <w:rPr>
          <w:spacing w:val="-1"/>
        </w:rPr>
        <w:t>such</w:t>
      </w:r>
      <w:r>
        <w:rPr>
          <w:spacing w:val="2"/>
        </w:rPr>
        <w:t xml:space="preserve"> </w:t>
      </w:r>
      <w:r>
        <w:rPr>
          <w:spacing w:val="-1"/>
        </w:rPr>
        <w:t>upgrades</w:t>
      </w:r>
      <w:r>
        <w:rPr>
          <w:spacing w:val="4"/>
        </w:rPr>
        <w:t xml:space="preserve"> </w:t>
      </w:r>
      <w:r>
        <w:t>or</w:t>
      </w:r>
      <w:r>
        <w:rPr>
          <w:spacing w:val="49"/>
        </w:rPr>
        <w:t xml:space="preserve"> </w:t>
      </w:r>
      <w:r>
        <w:rPr>
          <w:spacing w:val="-1"/>
        </w:rPr>
        <w:t>other</w:t>
      </w:r>
      <w:r>
        <w:rPr>
          <w:spacing w:val="1"/>
        </w:rPr>
        <w:t xml:space="preserve"> </w:t>
      </w:r>
      <w:r>
        <w:rPr>
          <w:spacing w:val="-1"/>
        </w:rPr>
        <w:t>versions</w:t>
      </w:r>
      <w:r>
        <w:rPr>
          <w:spacing w:val="61"/>
        </w:rPr>
        <w:t xml:space="preserve"> </w:t>
      </w:r>
      <w:r>
        <w:rPr>
          <w:spacing w:val="-1"/>
        </w:rPr>
        <w:t>available</w:t>
      </w:r>
      <w:r>
        <w:rPr>
          <w:spacing w:val="5"/>
        </w:rPr>
        <w:t xml:space="preserve"> </w:t>
      </w:r>
      <w:r>
        <w:rPr>
          <w:spacing w:val="-1"/>
        </w:rPr>
        <w:t>to</w:t>
      </w:r>
      <w:r>
        <w:rPr>
          <w:spacing w:val="6"/>
        </w:rPr>
        <w:t xml:space="preserve"> </w:t>
      </w:r>
      <w:r>
        <w:rPr>
          <w:spacing w:val="-1"/>
        </w:rPr>
        <w:t>Customer</w:t>
      </w:r>
      <w:r>
        <w:rPr>
          <w:spacing w:val="5"/>
        </w:rPr>
        <w:t xml:space="preserve"> </w:t>
      </w:r>
      <w:r>
        <w:rPr>
          <w:spacing w:val="-1"/>
        </w:rPr>
        <w:t>upon</w:t>
      </w:r>
      <w:r>
        <w:rPr>
          <w:spacing w:val="4"/>
        </w:rPr>
        <w:t xml:space="preserve"> </w:t>
      </w:r>
      <w:r>
        <w:t>payment</w:t>
      </w:r>
      <w:r>
        <w:rPr>
          <w:spacing w:val="2"/>
        </w:rPr>
        <w:t xml:space="preserve"> </w:t>
      </w:r>
      <w:r>
        <w:t>of</w:t>
      </w:r>
      <w:r>
        <w:rPr>
          <w:spacing w:val="5"/>
        </w:rPr>
        <w:t xml:space="preserve"> </w:t>
      </w:r>
      <w:r>
        <w:rPr>
          <w:spacing w:val="-1"/>
        </w:rPr>
        <w:t>any</w:t>
      </w:r>
      <w:r>
        <w:rPr>
          <w:spacing w:val="6"/>
        </w:rPr>
        <w:t xml:space="preserve"> </w:t>
      </w:r>
      <w:r>
        <w:rPr>
          <w:spacing w:val="-1"/>
        </w:rPr>
        <w:t>applicable</w:t>
      </w:r>
      <w:r>
        <w:rPr>
          <w:spacing w:val="5"/>
        </w:rPr>
        <w:t xml:space="preserve"> </w:t>
      </w:r>
      <w:r>
        <w:rPr>
          <w:spacing w:val="-1"/>
        </w:rPr>
        <w:t>fees.</w:t>
      </w:r>
      <w:r>
        <w:rPr>
          <w:spacing w:val="8"/>
        </w:rPr>
        <w:t xml:space="preserve"> </w:t>
      </w:r>
      <w:r>
        <w:t>If</w:t>
      </w:r>
      <w:r>
        <w:rPr>
          <w:spacing w:val="4"/>
        </w:rPr>
        <w:t xml:space="preserve"> </w:t>
      </w:r>
      <w:r>
        <w:rPr>
          <w:spacing w:val="-1"/>
        </w:rPr>
        <w:t>Customer</w:t>
      </w:r>
      <w:r>
        <w:rPr>
          <w:spacing w:val="5"/>
        </w:rPr>
        <w:t xml:space="preserve"> </w:t>
      </w:r>
      <w:r>
        <w:rPr>
          <w:spacing w:val="-1"/>
        </w:rPr>
        <w:t>agrees</w:t>
      </w:r>
      <w:r>
        <w:rPr>
          <w:spacing w:val="3"/>
        </w:rPr>
        <w:t xml:space="preserve"> </w:t>
      </w:r>
      <w:r>
        <w:t>to</w:t>
      </w:r>
      <w:r>
        <w:rPr>
          <w:spacing w:val="6"/>
        </w:rPr>
        <w:t xml:space="preserve"> </w:t>
      </w:r>
      <w:r>
        <w:rPr>
          <w:spacing w:val="-1"/>
        </w:rPr>
        <w:t>use</w:t>
      </w:r>
      <w:r>
        <w:rPr>
          <w:spacing w:val="5"/>
        </w:rPr>
        <w:t xml:space="preserve"> </w:t>
      </w:r>
      <w:r>
        <w:rPr>
          <w:spacing w:val="-1"/>
        </w:rPr>
        <w:t>such</w:t>
      </w:r>
      <w:r>
        <w:rPr>
          <w:spacing w:val="4"/>
        </w:rPr>
        <w:t xml:space="preserve"> </w:t>
      </w:r>
      <w:r>
        <w:rPr>
          <w:spacing w:val="-1"/>
        </w:rPr>
        <w:t>upgrades</w:t>
      </w:r>
      <w:r>
        <w:rPr>
          <w:spacing w:val="5"/>
        </w:rPr>
        <w:t xml:space="preserve"> </w:t>
      </w:r>
      <w:r>
        <w:t>or</w:t>
      </w:r>
      <w:r>
        <w:rPr>
          <w:spacing w:val="59"/>
        </w:rPr>
        <w:t xml:space="preserve"> </w:t>
      </w:r>
      <w:r>
        <w:t>other</w:t>
      </w:r>
      <w:r>
        <w:rPr>
          <w:spacing w:val="-2"/>
        </w:rPr>
        <w:t xml:space="preserve"> </w:t>
      </w:r>
      <w:r>
        <w:rPr>
          <w:spacing w:val="-1"/>
        </w:rPr>
        <w:t>versions</w:t>
      </w:r>
      <w:r>
        <w:rPr>
          <w:spacing w:val="-3"/>
        </w:rPr>
        <w:t xml:space="preserve"> </w:t>
      </w:r>
      <w:r>
        <w:t>of</w:t>
      </w:r>
      <w:r>
        <w:rPr>
          <w:spacing w:val="-2"/>
        </w:rPr>
        <w:t xml:space="preserve"> </w:t>
      </w:r>
      <w:r>
        <w:t>the</w:t>
      </w:r>
      <w:r>
        <w:rPr>
          <w:spacing w:val="-2"/>
        </w:rPr>
        <w:t xml:space="preserve"> </w:t>
      </w:r>
      <w:r>
        <w:rPr>
          <w:spacing w:val="-1"/>
        </w:rPr>
        <w:t>Product,</w:t>
      </w:r>
      <w:r>
        <w:t xml:space="preserve"> it</w:t>
      </w:r>
      <w:r>
        <w:rPr>
          <w:spacing w:val="-2"/>
        </w:rPr>
        <w:t xml:space="preserve"> </w:t>
      </w:r>
      <w:r>
        <w:rPr>
          <w:spacing w:val="-1"/>
        </w:rPr>
        <w:t>agrees</w:t>
      </w:r>
      <w:r>
        <w:rPr>
          <w:spacing w:val="-2"/>
        </w:rPr>
        <w:t xml:space="preserve"> </w:t>
      </w:r>
      <w:r>
        <w:rPr>
          <w:spacing w:val="-1"/>
        </w:rPr>
        <w:t>to</w:t>
      </w:r>
      <w:r>
        <w:rPr>
          <w:spacing w:val="1"/>
        </w:rPr>
        <w:t xml:space="preserve"> </w:t>
      </w:r>
      <w:r>
        <w:rPr>
          <w:spacing w:val="-1"/>
        </w:rPr>
        <w:t>do</w:t>
      </w:r>
      <w:r>
        <w:rPr>
          <w:spacing w:val="-2"/>
        </w:rPr>
        <w:t xml:space="preserve"> </w:t>
      </w:r>
      <w:r>
        <w:rPr>
          <w:spacing w:val="-1"/>
        </w:rPr>
        <w:t>so</w:t>
      </w:r>
      <w:r>
        <w:t xml:space="preserve"> in</w:t>
      </w:r>
      <w:r>
        <w:rPr>
          <w:spacing w:val="-1"/>
        </w:rPr>
        <w:t xml:space="preserve"> accordance</w:t>
      </w:r>
      <w:r>
        <w:rPr>
          <w:spacing w:val="-2"/>
        </w:rPr>
        <w:t xml:space="preserve"> </w:t>
      </w:r>
      <w:r>
        <w:t xml:space="preserve">with </w:t>
      </w:r>
      <w:r>
        <w:rPr>
          <w:spacing w:val="-2"/>
        </w:rPr>
        <w:t>the</w:t>
      </w:r>
      <w:r>
        <w:t xml:space="preserve"> </w:t>
      </w:r>
      <w:r>
        <w:rPr>
          <w:spacing w:val="-1"/>
        </w:rPr>
        <w:t>terms</w:t>
      </w:r>
      <w:r>
        <w:rPr>
          <w:spacing w:val="-2"/>
        </w:rPr>
        <w:t xml:space="preserve"> </w:t>
      </w:r>
      <w:r>
        <w:t xml:space="preserve">of </w:t>
      </w:r>
      <w:r>
        <w:rPr>
          <w:spacing w:val="-1"/>
        </w:rPr>
        <w:t>this</w:t>
      </w:r>
      <w:r>
        <w:t xml:space="preserve"> </w:t>
      </w:r>
      <w:r>
        <w:rPr>
          <w:spacing w:val="-1"/>
        </w:rPr>
        <w:t>License.</w:t>
      </w:r>
    </w:p>
    <w:p w14:paraId="298302B2" w14:textId="77777777" w:rsidR="0016425C" w:rsidRDefault="0016425C" w:rsidP="0016425C">
      <w:pPr>
        <w:spacing w:before="3"/>
        <w:rPr>
          <w:rFonts w:ascii="Calibri" w:eastAsia="Calibri" w:hAnsi="Calibri" w:cs="Calibri"/>
          <w:sz w:val="25"/>
          <w:szCs w:val="25"/>
        </w:rPr>
      </w:pPr>
    </w:p>
    <w:p w14:paraId="220B2335"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Right</w:t>
      </w:r>
      <w:r>
        <w:t xml:space="preserve"> to</w:t>
      </w:r>
      <w:r>
        <w:rPr>
          <w:spacing w:val="-3"/>
        </w:rPr>
        <w:t xml:space="preserve"> </w:t>
      </w:r>
      <w:r>
        <w:rPr>
          <w:spacing w:val="-1"/>
        </w:rPr>
        <w:t>Copy</w:t>
      </w:r>
    </w:p>
    <w:p w14:paraId="2052791B" w14:textId="77777777" w:rsidR="0016425C" w:rsidRDefault="0016425C" w:rsidP="0016425C">
      <w:pPr>
        <w:spacing w:before="9"/>
        <w:rPr>
          <w:rFonts w:ascii="Calibri" w:eastAsia="Calibri" w:hAnsi="Calibri" w:cs="Calibri"/>
          <w:b/>
          <w:bCs/>
          <w:sz w:val="28"/>
          <w:szCs w:val="28"/>
        </w:rPr>
      </w:pPr>
    </w:p>
    <w:p w14:paraId="16FCB3EA" w14:textId="77777777" w:rsidR="0016425C" w:rsidRDefault="0016425C" w:rsidP="0016425C">
      <w:pPr>
        <w:pStyle w:val="BodyText"/>
        <w:jc w:val="both"/>
      </w:pPr>
      <w:r>
        <w:rPr>
          <w:spacing w:val="-1"/>
        </w:rPr>
        <w:t>Customer</w:t>
      </w:r>
      <w:r>
        <w:rPr>
          <w:spacing w:val="-2"/>
        </w:rPr>
        <w:t xml:space="preserve"> </w:t>
      </w:r>
      <w:r>
        <w:rPr>
          <w:spacing w:val="-1"/>
        </w:rPr>
        <w:t>may</w:t>
      </w:r>
      <w:r>
        <w:rPr>
          <w:spacing w:val="-2"/>
        </w:rPr>
        <w:t xml:space="preserve"> </w:t>
      </w:r>
      <w:r>
        <w:rPr>
          <w:spacing w:val="-1"/>
        </w:rPr>
        <w:t>make</w:t>
      </w:r>
      <w:r>
        <w:t xml:space="preserve"> </w:t>
      </w:r>
      <w:r>
        <w:rPr>
          <w:spacing w:val="-1"/>
        </w:rPr>
        <w:t>copies</w:t>
      </w:r>
      <w:r>
        <w:t xml:space="preserve"> of</w:t>
      </w:r>
      <w:r>
        <w:rPr>
          <w:spacing w:val="-2"/>
        </w:rPr>
        <w:t xml:space="preserve"> </w:t>
      </w:r>
      <w:r>
        <w:rPr>
          <w:spacing w:val="-1"/>
        </w:rPr>
        <w:t>The</w:t>
      </w:r>
      <w:r>
        <w:t xml:space="preserve"> </w:t>
      </w:r>
      <w:r>
        <w:rPr>
          <w:spacing w:val="-1"/>
        </w:rPr>
        <w:t>Software</w:t>
      </w:r>
      <w:r>
        <w:rPr>
          <w:spacing w:val="1"/>
        </w:rPr>
        <w:t xml:space="preserve"> </w:t>
      </w:r>
      <w:r>
        <w:rPr>
          <w:spacing w:val="-1"/>
        </w:rPr>
        <w:t>for</w:t>
      </w:r>
      <w:r>
        <w:rPr>
          <w:spacing w:val="-2"/>
        </w:rPr>
        <w:t xml:space="preserve"> </w:t>
      </w:r>
      <w:r>
        <w:t xml:space="preserve">the </w:t>
      </w:r>
      <w:r>
        <w:rPr>
          <w:spacing w:val="-1"/>
        </w:rPr>
        <w:t>following</w:t>
      </w:r>
      <w:r>
        <w:rPr>
          <w:spacing w:val="-2"/>
        </w:rPr>
        <w:t xml:space="preserve"> </w:t>
      </w:r>
      <w:r>
        <w:rPr>
          <w:spacing w:val="-1"/>
        </w:rPr>
        <w:t>purposes</w:t>
      </w:r>
      <w:r>
        <w:rPr>
          <w:spacing w:val="-2"/>
        </w:rPr>
        <w:t xml:space="preserve"> </w:t>
      </w:r>
      <w:r>
        <w:rPr>
          <w:spacing w:val="-1"/>
        </w:rPr>
        <w:t>only:</w:t>
      </w:r>
    </w:p>
    <w:p w14:paraId="778EC6D6" w14:textId="77777777" w:rsidR="0016425C" w:rsidRDefault="0016425C" w:rsidP="007C7CCD">
      <w:pPr>
        <w:pStyle w:val="BodyText"/>
        <w:widowControl w:val="0"/>
        <w:numPr>
          <w:ilvl w:val="0"/>
          <w:numId w:val="37"/>
        </w:numPr>
        <w:tabs>
          <w:tab w:val="clear" w:pos="360"/>
          <w:tab w:val="left" w:pos="261"/>
        </w:tabs>
        <w:spacing w:before="38"/>
        <w:ind w:left="261" w:hanging="161"/>
        <w:jc w:val="both"/>
      </w:pPr>
      <w:r>
        <w:rPr>
          <w:spacing w:val="-1"/>
        </w:rPr>
        <w:t>Customer</w:t>
      </w:r>
      <w:r>
        <w:rPr>
          <w:spacing w:val="-2"/>
        </w:rPr>
        <w:t xml:space="preserve"> </w:t>
      </w:r>
      <w:r>
        <w:t>may</w:t>
      </w:r>
      <w:r>
        <w:rPr>
          <w:spacing w:val="-4"/>
        </w:rPr>
        <w:t xml:space="preserve"> </w:t>
      </w:r>
      <w:r>
        <w:t>make</w:t>
      </w:r>
      <w:r>
        <w:rPr>
          <w:spacing w:val="-2"/>
        </w:rPr>
        <w:t xml:space="preserve"> </w:t>
      </w:r>
      <w:r>
        <w:t>one</w:t>
      </w:r>
      <w:r>
        <w:rPr>
          <w:spacing w:val="-4"/>
        </w:rPr>
        <w:t xml:space="preserve"> </w:t>
      </w:r>
      <w:r>
        <w:t>copy</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for</w:t>
      </w:r>
      <w:r>
        <w:t xml:space="preserve"> </w:t>
      </w:r>
      <w:r>
        <w:rPr>
          <w:spacing w:val="-2"/>
        </w:rPr>
        <w:t>disaster</w:t>
      </w:r>
      <w:r>
        <w:t xml:space="preserve"> </w:t>
      </w:r>
      <w:r>
        <w:rPr>
          <w:spacing w:val="-1"/>
        </w:rPr>
        <w:t>recovery,</w:t>
      </w:r>
      <w:r>
        <w:rPr>
          <w:spacing w:val="-3"/>
        </w:rPr>
        <w:t xml:space="preserve"> </w:t>
      </w:r>
      <w:r>
        <w:rPr>
          <w:spacing w:val="-1"/>
        </w:rPr>
        <w:t>archival,</w:t>
      </w:r>
      <w:r>
        <w:t xml:space="preserve"> </w:t>
      </w:r>
      <w:r>
        <w:rPr>
          <w:spacing w:val="-1"/>
        </w:rPr>
        <w:t>and backup purposes.</w:t>
      </w:r>
    </w:p>
    <w:p w14:paraId="3B6EEDBD" w14:textId="77777777" w:rsidR="0016425C" w:rsidRDefault="0016425C" w:rsidP="007C7CCD">
      <w:pPr>
        <w:pStyle w:val="BodyText"/>
        <w:widowControl w:val="0"/>
        <w:numPr>
          <w:ilvl w:val="0"/>
          <w:numId w:val="37"/>
        </w:numPr>
        <w:tabs>
          <w:tab w:val="clear" w:pos="360"/>
          <w:tab w:val="left" w:pos="264"/>
        </w:tabs>
        <w:spacing w:before="41" w:line="275" w:lineRule="auto"/>
        <w:ind w:right="114" w:firstLine="0"/>
        <w:jc w:val="both"/>
      </w:pPr>
      <w:r>
        <w:rPr>
          <w:spacing w:val="-1"/>
        </w:rPr>
        <w:t>Customer</w:t>
      </w:r>
      <w:r>
        <w:t xml:space="preserve"> </w:t>
      </w:r>
      <w:r>
        <w:rPr>
          <w:spacing w:val="-1"/>
        </w:rPr>
        <w:t>may</w:t>
      </w:r>
      <w:r>
        <w:t xml:space="preserve"> </w:t>
      </w:r>
      <w:r>
        <w:rPr>
          <w:spacing w:val="-1"/>
        </w:rPr>
        <w:t>make</w:t>
      </w:r>
      <w:r>
        <w:rPr>
          <w:spacing w:val="3"/>
        </w:rPr>
        <w:t xml:space="preserve"> </w:t>
      </w:r>
      <w:r>
        <w:rPr>
          <w:spacing w:val="-1"/>
        </w:rPr>
        <w:t>additional</w:t>
      </w:r>
      <w:r>
        <w:rPr>
          <w:spacing w:val="2"/>
        </w:rPr>
        <w:t xml:space="preserve"> </w:t>
      </w:r>
      <w:r>
        <w:rPr>
          <w:spacing w:val="-1"/>
        </w:rPr>
        <w:t>copies</w:t>
      </w:r>
      <w:r>
        <w:t xml:space="preserve"> of </w:t>
      </w:r>
      <w:r>
        <w:rPr>
          <w:spacing w:val="-1"/>
        </w:rPr>
        <w:t>The</w:t>
      </w:r>
      <w:r>
        <w:t xml:space="preserve"> </w:t>
      </w:r>
      <w:r>
        <w:rPr>
          <w:spacing w:val="-1"/>
        </w:rPr>
        <w:t>Software</w:t>
      </w:r>
      <w:r>
        <w:rPr>
          <w:spacing w:val="3"/>
        </w:rPr>
        <w:t xml:space="preserve"> </w:t>
      </w:r>
      <w:r>
        <w:rPr>
          <w:spacing w:val="-1"/>
        </w:rPr>
        <w:t>and</w:t>
      </w:r>
      <w:r>
        <w:rPr>
          <w:spacing w:val="2"/>
        </w:rPr>
        <w:t xml:space="preserve"> </w:t>
      </w:r>
      <w:r>
        <w:rPr>
          <w:spacing w:val="-1"/>
        </w:rPr>
        <w:t xml:space="preserve">documentation </w:t>
      </w:r>
      <w:r>
        <w:t>only when</w:t>
      </w:r>
      <w:r>
        <w:rPr>
          <w:spacing w:val="-1"/>
        </w:rPr>
        <w:t xml:space="preserve"> </w:t>
      </w:r>
      <w:r>
        <w:t xml:space="preserve">essential </w:t>
      </w:r>
      <w:r>
        <w:rPr>
          <w:spacing w:val="-1"/>
        </w:rPr>
        <w:t>for</w:t>
      </w:r>
      <w:r>
        <w:t xml:space="preserve"> the</w:t>
      </w:r>
      <w:r>
        <w:rPr>
          <w:spacing w:val="51"/>
        </w:rPr>
        <w:t xml:space="preserve"> </w:t>
      </w:r>
      <w:r>
        <w:rPr>
          <w:spacing w:val="-1"/>
        </w:rPr>
        <w:t>authorized</w:t>
      </w:r>
      <w:r>
        <w:rPr>
          <w:spacing w:val="43"/>
        </w:rPr>
        <w:t xml:space="preserve"> </w:t>
      </w:r>
      <w:r>
        <w:rPr>
          <w:spacing w:val="-1"/>
        </w:rPr>
        <w:t>and</w:t>
      </w:r>
      <w:r>
        <w:rPr>
          <w:spacing w:val="43"/>
        </w:rPr>
        <w:t xml:space="preserve"> </w:t>
      </w:r>
      <w:r>
        <w:rPr>
          <w:spacing w:val="-1"/>
        </w:rPr>
        <w:t>intended</w:t>
      </w:r>
      <w:r>
        <w:rPr>
          <w:spacing w:val="44"/>
        </w:rPr>
        <w:t xml:space="preserve"> </w:t>
      </w:r>
      <w:r>
        <w:rPr>
          <w:spacing w:val="-1"/>
        </w:rPr>
        <w:t>use</w:t>
      </w:r>
      <w:r>
        <w:rPr>
          <w:spacing w:val="41"/>
        </w:rPr>
        <w:t xml:space="preserve"> </w:t>
      </w:r>
      <w:r>
        <w:t>of</w:t>
      </w:r>
      <w:r>
        <w:rPr>
          <w:spacing w:val="44"/>
        </w:rPr>
        <w:t xml:space="preserve"> </w:t>
      </w:r>
      <w:r>
        <w:rPr>
          <w:spacing w:val="-1"/>
        </w:rPr>
        <w:t>The</w:t>
      </w:r>
      <w:r>
        <w:rPr>
          <w:spacing w:val="42"/>
        </w:rPr>
        <w:t xml:space="preserve"> </w:t>
      </w:r>
      <w:r>
        <w:rPr>
          <w:spacing w:val="-1"/>
        </w:rPr>
        <w:t>Software</w:t>
      </w:r>
      <w:r>
        <w:rPr>
          <w:spacing w:val="45"/>
        </w:rPr>
        <w:t xml:space="preserve"> </w:t>
      </w:r>
      <w:r>
        <w:rPr>
          <w:spacing w:val="-2"/>
        </w:rPr>
        <w:t>as</w:t>
      </w:r>
      <w:r>
        <w:rPr>
          <w:spacing w:val="43"/>
        </w:rPr>
        <w:t xml:space="preserve"> </w:t>
      </w:r>
      <w:r>
        <w:rPr>
          <w:spacing w:val="-1"/>
        </w:rPr>
        <w:t>described</w:t>
      </w:r>
      <w:r>
        <w:rPr>
          <w:spacing w:val="44"/>
        </w:rPr>
        <w:t xml:space="preserve"> </w:t>
      </w:r>
      <w:r>
        <w:t>in</w:t>
      </w:r>
      <w:r>
        <w:rPr>
          <w:spacing w:val="40"/>
        </w:rPr>
        <w:t xml:space="preserve"> </w:t>
      </w:r>
      <w:r>
        <w:rPr>
          <w:spacing w:val="-1"/>
        </w:rPr>
        <w:t>this</w:t>
      </w:r>
      <w:r>
        <w:rPr>
          <w:spacing w:val="43"/>
        </w:rPr>
        <w:t xml:space="preserve"> </w:t>
      </w:r>
      <w:r>
        <w:rPr>
          <w:spacing w:val="-1"/>
        </w:rPr>
        <w:t>agreement</w:t>
      </w:r>
      <w:r>
        <w:rPr>
          <w:spacing w:val="44"/>
        </w:rPr>
        <w:t xml:space="preserve"> </w:t>
      </w:r>
      <w:r>
        <w:rPr>
          <w:spacing w:val="-1"/>
        </w:rPr>
        <w:t>and/or</w:t>
      </w:r>
      <w:r>
        <w:rPr>
          <w:spacing w:val="44"/>
        </w:rPr>
        <w:t xml:space="preserve"> </w:t>
      </w:r>
      <w:r>
        <w:t>in</w:t>
      </w:r>
      <w:r>
        <w:rPr>
          <w:spacing w:val="40"/>
        </w:rPr>
        <w:t xml:space="preserve"> </w:t>
      </w:r>
      <w:r>
        <w:rPr>
          <w:spacing w:val="-1"/>
        </w:rPr>
        <w:t>the</w:t>
      </w:r>
      <w:r>
        <w:rPr>
          <w:spacing w:val="65"/>
        </w:rPr>
        <w:t xml:space="preserve"> </w:t>
      </w:r>
      <w:r>
        <w:rPr>
          <w:spacing w:val="-1"/>
        </w:rPr>
        <w:t>documentation accompanying The</w:t>
      </w:r>
      <w:r>
        <w:t xml:space="preserve"> </w:t>
      </w:r>
      <w:r>
        <w:rPr>
          <w:spacing w:val="-1"/>
        </w:rPr>
        <w:t>Software.</w:t>
      </w:r>
    </w:p>
    <w:p w14:paraId="29A33804" w14:textId="77777777" w:rsidR="0016425C" w:rsidRDefault="0016425C" w:rsidP="0016425C">
      <w:pPr>
        <w:pStyle w:val="BodyText"/>
        <w:spacing w:before="1" w:line="275" w:lineRule="auto"/>
        <w:ind w:right="114"/>
        <w:jc w:val="both"/>
      </w:pPr>
      <w:r>
        <w:rPr>
          <w:spacing w:val="-1"/>
        </w:rPr>
        <w:t>Any</w:t>
      </w:r>
      <w:r>
        <w:rPr>
          <w:spacing w:val="15"/>
        </w:rPr>
        <w:t xml:space="preserve"> </w:t>
      </w:r>
      <w:r>
        <w:rPr>
          <w:spacing w:val="-1"/>
        </w:rPr>
        <w:t>and</w:t>
      </w:r>
      <w:r>
        <w:rPr>
          <w:spacing w:val="14"/>
        </w:rPr>
        <w:t xml:space="preserve"> </w:t>
      </w:r>
      <w:r>
        <w:t>all</w:t>
      </w:r>
      <w:r>
        <w:rPr>
          <w:spacing w:val="11"/>
        </w:rPr>
        <w:t xml:space="preserve"> </w:t>
      </w:r>
      <w:r>
        <w:rPr>
          <w:spacing w:val="-1"/>
        </w:rPr>
        <w:t>copies,</w:t>
      </w:r>
      <w:r>
        <w:rPr>
          <w:spacing w:val="14"/>
        </w:rPr>
        <w:t xml:space="preserve"> </w:t>
      </w:r>
      <w:r>
        <w:rPr>
          <w:spacing w:val="-1"/>
        </w:rPr>
        <w:t>including</w:t>
      </w:r>
      <w:r>
        <w:rPr>
          <w:spacing w:val="13"/>
        </w:rPr>
        <w:t xml:space="preserve"> </w:t>
      </w:r>
      <w:r>
        <w:rPr>
          <w:spacing w:val="-1"/>
        </w:rPr>
        <w:t>any</w:t>
      </w:r>
      <w:r>
        <w:rPr>
          <w:spacing w:val="15"/>
        </w:rPr>
        <w:t xml:space="preserve"> </w:t>
      </w:r>
      <w:r>
        <w:rPr>
          <w:spacing w:val="-1"/>
        </w:rPr>
        <w:t>archival</w:t>
      </w:r>
      <w:r>
        <w:rPr>
          <w:spacing w:val="14"/>
        </w:rPr>
        <w:t xml:space="preserve"> </w:t>
      </w:r>
      <w:r>
        <w:rPr>
          <w:spacing w:val="-1"/>
        </w:rPr>
        <w:t>copy,</w:t>
      </w:r>
      <w:r>
        <w:rPr>
          <w:spacing w:val="10"/>
        </w:rPr>
        <w:t xml:space="preserve"> </w:t>
      </w:r>
      <w:r>
        <w:rPr>
          <w:spacing w:val="-1"/>
        </w:rPr>
        <w:t>must</w:t>
      </w:r>
      <w:r>
        <w:rPr>
          <w:spacing w:val="12"/>
        </w:rPr>
        <w:t xml:space="preserve"> </w:t>
      </w:r>
      <w:r>
        <w:rPr>
          <w:spacing w:val="-1"/>
        </w:rPr>
        <w:t>include</w:t>
      </w:r>
      <w:r>
        <w:rPr>
          <w:spacing w:val="15"/>
        </w:rPr>
        <w:t xml:space="preserve"> </w:t>
      </w:r>
      <w:r>
        <w:t>the</w:t>
      </w:r>
      <w:r>
        <w:rPr>
          <w:spacing w:val="17"/>
        </w:rPr>
        <w:t xml:space="preserve"> </w:t>
      </w:r>
      <w:r>
        <w:rPr>
          <w:spacing w:val="-2"/>
        </w:rPr>
        <w:t>SCHNEIDER</w:t>
      </w:r>
      <w:r>
        <w:rPr>
          <w:spacing w:val="15"/>
        </w:rPr>
        <w:t xml:space="preserve"> </w:t>
      </w:r>
      <w:r>
        <w:rPr>
          <w:spacing w:val="-1"/>
        </w:rPr>
        <w:t>ELECTRIC</w:t>
      </w:r>
      <w:r>
        <w:rPr>
          <w:spacing w:val="13"/>
        </w:rPr>
        <w:t xml:space="preserve"> </w:t>
      </w:r>
      <w:r>
        <w:rPr>
          <w:spacing w:val="-1"/>
        </w:rPr>
        <w:t>copyright</w:t>
      </w:r>
      <w:r>
        <w:rPr>
          <w:spacing w:val="15"/>
        </w:rPr>
        <w:t xml:space="preserve"> </w:t>
      </w:r>
      <w:r>
        <w:rPr>
          <w:spacing w:val="-1"/>
        </w:rPr>
        <w:t>notice</w:t>
      </w:r>
      <w:r>
        <w:rPr>
          <w:spacing w:val="71"/>
        </w:rPr>
        <w:t xml:space="preserve"> </w:t>
      </w:r>
      <w:r>
        <w:rPr>
          <w:spacing w:val="-1"/>
        </w:rPr>
        <w:t>and any</w:t>
      </w:r>
      <w:r>
        <w:t xml:space="preserve"> other </w:t>
      </w:r>
      <w:r>
        <w:rPr>
          <w:spacing w:val="-1"/>
        </w:rPr>
        <w:t>proprietary notices</w:t>
      </w:r>
      <w:r>
        <w:t xml:space="preserve"> </w:t>
      </w:r>
      <w:r>
        <w:rPr>
          <w:spacing w:val="-1"/>
        </w:rPr>
        <w:t>that</w:t>
      </w:r>
      <w:r>
        <w:t xml:space="preserve"> are </w:t>
      </w:r>
      <w:r>
        <w:rPr>
          <w:spacing w:val="-1"/>
        </w:rPr>
        <w:t>included</w:t>
      </w:r>
      <w:r>
        <w:t xml:space="preserve"> </w:t>
      </w:r>
      <w:r>
        <w:rPr>
          <w:spacing w:val="-1"/>
        </w:rPr>
        <w:t>with The</w:t>
      </w:r>
      <w:r>
        <w:t xml:space="preserve"> </w:t>
      </w:r>
      <w:r>
        <w:rPr>
          <w:spacing w:val="-1"/>
        </w:rPr>
        <w:t>Software,</w:t>
      </w:r>
      <w:r>
        <w:t xml:space="preserve"> and</w:t>
      </w:r>
      <w:r>
        <w:rPr>
          <w:spacing w:val="-2"/>
        </w:rPr>
        <w:t xml:space="preserve"> </w:t>
      </w:r>
      <w:r>
        <w:t>are</w:t>
      </w:r>
      <w:r>
        <w:rPr>
          <w:spacing w:val="1"/>
        </w:rPr>
        <w:t xml:space="preserve"> </w:t>
      </w:r>
      <w:r>
        <w:rPr>
          <w:spacing w:val="-1"/>
        </w:rPr>
        <w:t>fully</w:t>
      </w:r>
      <w:r>
        <w:t xml:space="preserve"> </w:t>
      </w:r>
      <w:r>
        <w:rPr>
          <w:spacing w:val="-1"/>
        </w:rPr>
        <w:t>subject</w:t>
      </w:r>
      <w:r>
        <w:t xml:space="preserve"> </w:t>
      </w:r>
      <w:r>
        <w:rPr>
          <w:spacing w:val="-1"/>
        </w:rPr>
        <w:t>to</w:t>
      </w:r>
      <w:r>
        <w:rPr>
          <w:spacing w:val="1"/>
        </w:rPr>
        <w:t xml:space="preserve"> </w:t>
      </w:r>
      <w:r>
        <w:rPr>
          <w:spacing w:val="-1"/>
        </w:rPr>
        <w:t>the</w:t>
      </w:r>
      <w:r>
        <w:t xml:space="preserve"> </w:t>
      </w:r>
      <w:r>
        <w:rPr>
          <w:spacing w:val="-1"/>
        </w:rPr>
        <w:t>terms</w:t>
      </w:r>
      <w:r>
        <w:rPr>
          <w:spacing w:val="69"/>
        </w:rPr>
        <w:t xml:space="preserve"> </w:t>
      </w:r>
      <w:r>
        <w:t xml:space="preserve">of </w:t>
      </w:r>
      <w:r>
        <w:rPr>
          <w:spacing w:val="-1"/>
        </w:rPr>
        <w:t>this</w:t>
      </w:r>
      <w:r>
        <w:t xml:space="preserve"> </w:t>
      </w:r>
      <w:r>
        <w:rPr>
          <w:spacing w:val="-1"/>
        </w:rPr>
        <w:t>Agreement.</w:t>
      </w:r>
    </w:p>
    <w:p w14:paraId="75A8A873" w14:textId="77777777" w:rsidR="0016425C" w:rsidRDefault="0016425C" w:rsidP="0016425C">
      <w:pPr>
        <w:pStyle w:val="BodyText"/>
        <w:spacing w:before="1"/>
        <w:jc w:val="both"/>
      </w:pPr>
      <w:r>
        <w:rPr>
          <w:spacing w:val="-1"/>
        </w:rPr>
        <w:t>Customer</w:t>
      </w:r>
      <w:r>
        <w:rPr>
          <w:spacing w:val="-2"/>
        </w:rPr>
        <w:t xml:space="preserve"> </w:t>
      </w:r>
      <w:r>
        <w:rPr>
          <w:spacing w:val="-1"/>
        </w:rPr>
        <w:t>may</w:t>
      </w:r>
      <w:r>
        <w:t xml:space="preserve"> </w:t>
      </w:r>
      <w:r>
        <w:rPr>
          <w:spacing w:val="-1"/>
        </w:rPr>
        <w:t>not</w:t>
      </w:r>
      <w:r>
        <w:t xml:space="preserve"> </w:t>
      </w:r>
      <w:r>
        <w:rPr>
          <w:spacing w:val="-1"/>
        </w:rPr>
        <w:t>redistribute</w:t>
      </w:r>
      <w:r>
        <w:t xml:space="preserve"> </w:t>
      </w:r>
      <w:r>
        <w:rPr>
          <w:spacing w:val="-1"/>
        </w:rPr>
        <w:t>The</w:t>
      </w:r>
      <w:r>
        <w:t xml:space="preserve"> </w:t>
      </w:r>
      <w:r>
        <w:rPr>
          <w:spacing w:val="-1"/>
        </w:rPr>
        <w:t>Software</w:t>
      </w:r>
      <w:r>
        <w:rPr>
          <w:spacing w:val="-2"/>
        </w:rPr>
        <w:t xml:space="preserve"> </w:t>
      </w:r>
      <w:r>
        <w:t>or</w:t>
      </w:r>
      <w:r>
        <w:rPr>
          <w:spacing w:val="-3"/>
        </w:rPr>
        <w:t xml:space="preserve"> </w:t>
      </w:r>
      <w:r>
        <w:rPr>
          <w:spacing w:val="-1"/>
        </w:rPr>
        <w:t>make</w:t>
      </w:r>
      <w:r>
        <w:rPr>
          <w:spacing w:val="-2"/>
        </w:rPr>
        <w:t xml:space="preserve"> </w:t>
      </w:r>
      <w:r>
        <w:t>copies</w:t>
      </w:r>
      <w:r>
        <w:rPr>
          <w:spacing w:val="-3"/>
        </w:rPr>
        <w:t xml:space="preserve"> </w:t>
      </w:r>
      <w:r>
        <w:t>with</w:t>
      </w:r>
      <w:r>
        <w:rPr>
          <w:spacing w:val="-4"/>
        </w:rPr>
        <w:t xml:space="preserve"> </w:t>
      </w:r>
      <w:r>
        <w:rPr>
          <w:spacing w:val="-1"/>
        </w:rPr>
        <w:t>the</w:t>
      </w:r>
      <w:r>
        <w:t xml:space="preserve"> </w:t>
      </w:r>
      <w:r>
        <w:rPr>
          <w:spacing w:val="-1"/>
        </w:rPr>
        <w:t>intent</w:t>
      </w:r>
      <w:r>
        <w:rPr>
          <w:spacing w:val="-2"/>
        </w:rPr>
        <w:t xml:space="preserve"> </w:t>
      </w:r>
      <w:r>
        <w:t>to</w:t>
      </w:r>
      <w:r>
        <w:rPr>
          <w:spacing w:val="-1"/>
        </w:rPr>
        <w:t xml:space="preserve"> redistribute.</w:t>
      </w:r>
    </w:p>
    <w:p w14:paraId="62532A0D" w14:textId="77777777" w:rsidR="0016425C" w:rsidRDefault="0016425C" w:rsidP="007C7CCD">
      <w:pPr>
        <w:pStyle w:val="Heading2"/>
        <w:widowControl w:val="0"/>
        <w:numPr>
          <w:ilvl w:val="0"/>
          <w:numId w:val="38"/>
        </w:numPr>
        <w:tabs>
          <w:tab w:val="left" w:pos="321"/>
        </w:tabs>
        <w:spacing w:before="41"/>
        <w:ind w:hanging="220"/>
        <w:jc w:val="both"/>
        <w:rPr>
          <w:b w:val="0"/>
          <w:bCs/>
        </w:rPr>
      </w:pPr>
      <w:r>
        <w:rPr>
          <w:spacing w:val="-1"/>
        </w:rPr>
        <w:t>Restrictions</w:t>
      </w:r>
    </w:p>
    <w:p w14:paraId="2B8132AE" w14:textId="77777777" w:rsidR="0016425C" w:rsidRDefault="0016425C" w:rsidP="0016425C">
      <w:pPr>
        <w:pStyle w:val="BodyText"/>
        <w:spacing w:before="39"/>
        <w:jc w:val="both"/>
      </w:pPr>
      <w:r>
        <w:rPr>
          <w:spacing w:val="-1"/>
        </w:rPr>
        <w:t>The</w:t>
      </w:r>
      <w:r>
        <w:t xml:space="preserve"> </w:t>
      </w:r>
      <w:r>
        <w:rPr>
          <w:spacing w:val="-1"/>
        </w:rPr>
        <w:t>customer</w:t>
      </w:r>
      <w:r>
        <w:t xml:space="preserve"> </w:t>
      </w:r>
      <w:r>
        <w:rPr>
          <w:spacing w:val="-2"/>
        </w:rPr>
        <w:t>is</w:t>
      </w:r>
      <w:r>
        <w:t xml:space="preserve"> </w:t>
      </w:r>
      <w:r>
        <w:rPr>
          <w:spacing w:val="-1"/>
        </w:rPr>
        <w:t>not</w:t>
      </w:r>
      <w:r>
        <w:t xml:space="preserve"> </w:t>
      </w:r>
      <w:r>
        <w:rPr>
          <w:spacing w:val="-1"/>
        </w:rPr>
        <w:t>permitted</w:t>
      </w:r>
      <w:r>
        <w:t xml:space="preserve"> </w:t>
      </w:r>
      <w:r>
        <w:rPr>
          <w:spacing w:val="-1"/>
        </w:rPr>
        <w:t>to</w:t>
      </w:r>
      <w:r>
        <w:rPr>
          <w:spacing w:val="1"/>
        </w:rPr>
        <w:t xml:space="preserve"> </w:t>
      </w:r>
      <w:r>
        <w:rPr>
          <w:spacing w:val="-2"/>
        </w:rPr>
        <w:t>do</w:t>
      </w:r>
      <w:r>
        <w:rPr>
          <w:spacing w:val="1"/>
        </w:rPr>
        <w:t xml:space="preserve"> </w:t>
      </w:r>
      <w:r>
        <w:t>any</w:t>
      </w:r>
      <w:r>
        <w:rPr>
          <w:spacing w:val="-2"/>
        </w:rPr>
        <w:t xml:space="preserve"> </w:t>
      </w:r>
      <w:r>
        <w:t>of</w:t>
      </w:r>
      <w:r>
        <w:rPr>
          <w:spacing w:val="-2"/>
        </w:rPr>
        <w:t xml:space="preserve"> </w:t>
      </w:r>
      <w:r>
        <w:t xml:space="preserve">the </w:t>
      </w:r>
      <w:r>
        <w:rPr>
          <w:spacing w:val="-1"/>
        </w:rPr>
        <w:t>following:</w:t>
      </w:r>
    </w:p>
    <w:p w14:paraId="1681FDA7" w14:textId="77777777" w:rsidR="0016425C" w:rsidRDefault="0016425C" w:rsidP="007C7CCD">
      <w:pPr>
        <w:pStyle w:val="BodyText"/>
        <w:widowControl w:val="0"/>
        <w:numPr>
          <w:ilvl w:val="0"/>
          <w:numId w:val="37"/>
        </w:numPr>
        <w:tabs>
          <w:tab w:val="clear" w:pos="360"/>
          <w:tab w:val="left" w:pos="274"/>
        </w:tabs>
        <w:spacing w:before="41"/>
        <w:ind w:right="120" w:firstLine="0"/>
        <w:jc w:val="both"/>
      </w:pPr>
      <w:r>
        <w:rPr>
          <w:spacing w:val="-1"/>
        </w:rPr>
        <w:t>Disassemble,</w:t>
      </w:r>
      <w:r>
        <w:rPr>
          <w:spacing w:val="10"/>
        </w:rPr>
        <w:t xml:space="preserve"> </w:t>
      </w:r>
      <w:r>
        <w:rPr>
          <w:spacing w:val="-1"/>
        </w:rPr>
        <w:t>decompile,</w:t>
      </w:r>
      <w:r>
        <w:rPr>
          <w:spacing w:val="10"/>
        </w:rPr>
        <w:t xml:space="preserve"> </w:t>
      </w:r>
      <w:r>
        <w:rPr>
          <w:spacing w:val="-1"/>
        </w:rPr>
        <w:t>reverse</w:t>
      </w:r>
      <w:r>
        <w:rPr>
          <w:spacing w:val="10"/>
        </w:rPr>
        <w:t xml:space="preserve"> </w:t>
      </w:r>
      <w:r>
        <w:rPr>
          <w:spacing w:val="-1"/>
        </w:rPr>
        <w:t>engineer,</w:t>
      </w:r>
      <w:r>
        <w:rPr>
          <w:spacing w:val="10"/>
        </w:rPr>
        <w:t xml:space="preserve"> </w:t>
      </w:r>
      <w:r>
        <w:t>or</w:t>
      </w:r>
      <w:r>
        <w:rPr>
          <w:spacing w:val="9"/>
        </w:rPr>
        <w:t xml:space="preserve"> </w:t>
      </w:r>
      <w:r>
        <w:rPr>
          <w:spacing w:val="-1"/>
        </w:rPr>
        <w:t>otherwise</w:t>
      </w:r>
      <w:r>
        <w:rPr>
          <w:spacing w:val="13"/>
        </w:rPr>
        <w:t xml:space="preserve"> </w:t>
      </w:r>
      <w:r>
        <w:rPr>
          <w:spacing w:val="-1"/>
        </w:rPr>
        <w:t>attempt</w:t>
      </w:r>
      <w:r>
        <w:rPr>
          <w:spacing w:val="10"/>
        </w:rPr>
        <w:t xml:space="preserve"> </w:t>
      </w:r>
      <w:r>
        <w:rPr>
          <w:spacing w:val="-1"/>
        </w:rPr>
        <w:t>to</w:t>
      </w:r>
      <w:r>
        <w:rPr>
          <w:spacing w:val="13"/>
        </w:rPr>
        <w:t xml:space="preserve"> </w:t>
      </w:r>
      <w:r>
        <w:rPr>
          <w:spacing w:val="-1"/>
        </w:rPr>
        <w:t>extract</w:t>
      </w:r>
      <w:r>
        <w:rPr>
          <w:spacing w:val="10"/>
        </w:rPr>
        <w:t xml:space="preserve"> </w:t>
      </w:r>
      <w:r>
        <w:t>or</w:t>
      </w:r>
      <w:r>
        <w:rPr>
          <w:spacing w:val="9"/>
        </w:rPr>
        <w:t xml:space="preserve"> </w:t>
      </w:r>
      <w:r>
        <w:t>create</w:t>
      </w:r>
      <w:r>
        <w:rPr>
          <w:spacing w:val="11"/>
        </w:rPr>
        <w:t xml:space="preserve"> </w:t>
      </w:r>
      <w:r>
        <w:t>the</w:t>
      </w:r>
      <w:r>
        <w:rPr>
          <w:spacing w:val="10"/>
        </w:rPr>
        <w:t xml:space="preserve"> </w:t>
      </w:r>
      <w:r>
        <w:rPr>
          <w:spacing w:val="-1"/>
        </w:rPr>
        <w:t>source</w:t>
      </w:r>
      <w:r>
        <w:rPr>
          <w:spacing w:val="10"/>
        </w:rPr>
        <w:t xml:space="preserve"> </w:t>
      </w:r>
      <w:r>
        <w:rPr>
          <w:spacing w:val="-1"/>
        </w:rPr>
        <w:t>code</w:t>
      </w:r>
      <w:r>
        <w:rPr>
          <w:spacing w:val="59"/>
        </w:rPr>
        <w:t xml:space="preserve"> </w:t>
      </w:r>
      <w:r>
        <w:rPr>
          <w:spacing w:val="-1"/>
        </w:rPr>
        <w:t>from</w:t>
      </w:r>
      <w:r>
        <w:rPr>
          <w:spacing w:val="-2"/>
        </w:rPr>
        <w:t xml:space="preserve"> </w:t>
      </w:r>
      <w:r>
        <w:rPr>
          <w:spacing w:val="-1"/>
        </w:rPr>
        <w:t>The</w:t>
      </w:r>
      <w:r>
        <w:rPr>
          <w:spacing w:val="-2"/>
        </w:rPr>
        <w:t xml:space="preserve"> </w:t>
      </w:r>
      <w:r>
        <w:rPr>
          <w:spacing w:val="-1"/>
        </w:rPr>
        <w:t>Software.</w:t>
      </w:r>
    </w:p>
    <w:p w14:paraId="13ECAB3D" w14:textId="7CFFBD3F" w:rsidR="0016425C" w:rsidRDefault="0016425C" w:rsidP="007C7CCD">
      <w:pPr>
        <w:pStyle w:val="BodyText"/>
        <w:widowControl w:val="0"/>
        <w:numPr>
          <w:ilvl w:val="0"/>
          <w:numId w:val="37"/>
        </w:numPr>
        <w:tabs>
          <w:tab w:val="clear" w:pos="360"/>
          <w:tab w:val="left" w:pos="297"/>
        </w:tabs>
        <w:ind w:right="115" w:firstLine="0"/>
        <w:jc w:val="both"/>
      </w:pPr>
      <w:r>
        <w:rPr>
          <w:spacing w:val="-1"/>
        </w:rPr>
        <w:t>Create</w:t>
      </w:r>
      <w:r>
        <w:rPr>
          <w:spacing w:val="36"/>
        </w:rPr>
        <w:t xml:space="preserve"> </w:t>
      </w:r>
      <w:r>
        <w:rPr>
          <w:spacing w:val="-1"/>
        </w:rPr>
        <w:t>derivative</w:t>
      </w:r>
      <w:r>
        <w:rPr>
          <w:spacing w:val="37"/>
        </w:rPr>
        <w:t xml:space="preserve"> </w:t>
      </w:r>
      <w:r>
        <w:rPr>
          <w:spacing w:val="-1"/>
        </w:rPr>
        <w:t>works</w:t>
      </w:r>
      <w:r>
        <w:rPr>
          <w:spacing w:val="34"/>
        </w:rPr>
        <w:t xml:space="preserve"> </w:t>
      </w:r>
      <w:r>
        <w:t>of</w:t>
      </w:r>
      <w:r>
        <w:rPr>
          <w:spacing w:val="35"/>
        </w:rPr>
        <w:t xml:space="preserve"> </w:t>
      </w:r>
      <w:r>
        <w:rPr>
          <w:spacing w:val="-1"/>
        </w:rPr>
        <w:t>The</w:t>
      </w:r>
      <w:r>
        <w:rPr>
          <w:spacing w:val="37"/>
        </w:rPr>
        <w:t xml:space="preserve"> </w:t>
      </w:r>
      <w:r>
        <w:rPr>
          <w:spacing w:val="-1"/>
        </w:rPr>
        <w:t>Software</w:t>
      </w:r>
      <w:r>
        <w:rPr>
          <w:spacing w:val="34"/>
        </w:rPr>
        <w:t xml:space="preserve"> </w:t>
      </w:r>
      <w:r>
        <w:t>or</w:t>
      </w:r>
      <w:r>
        <w:rPr>
          <w:spacing w:val="36"/>
        </w:rPr>
        <w:t xml:space="preserve"> </w:t>
      </w:r>
      <w:r>
        <w:rPr>
          <w:spacing w:val="-1"/>
        </w:rPr>
        <w:t>any</w:t>
      </w:r>
      <w:r>
        <w:rPr>
          <w:spacing w:val="34"/>
        </w:rPr>
        <w:t xml:space="preserve"> </w:t>
      </w:r>
      <w:r>
        <w:t>portion</w:t>
      </w:r>
      <w:r>
        <w:rPr>
          <w:spacing w:val="33"/>
        </w:rPr>
        <w:t xml:space="preserve"> </w:t>
      </w:r>
      <w:r>
        <w:rPr>
          <w:spacing w:val="-1"/>
        </w:rPr>
        <w:t>thereof.</w:t>
      </w:r>
      <w:r>
        <w:rPr>
          <w:spacing w:val="36"/>
        </w:rPr>
        <w:t xml:space="preserve"> </w:t>
      </w:r>
      <w:r>
        <w:rPr>
          <w:spacing w:val="-1"/>
        </w:rPr>
        <w:t>Publish</w:t>
      </w:r>
      <w:r>
        <w:rPr>
          <w:spacing w:val="34"/>
        </w:rPr>
        <w:t xml:space="preserve"> </w:t>
      </w:r>
      <w:r>
        <w:rPr>
          <w:spacing w:val="-1"/>
        </w:rPr>
        <w:t>or</w:t>
      </w:r>
      <w:r>
        <w:rPr>
          <w:spacing w:val="36"/>
        </w:rPr>
        <w:t xml:space="preserve"> </w:t>
      </w:r>
      <w:r>
        <w:rPr>
          <w:spacing w:val="-1"/>
        </w:rPr>
        <w:t>provide</w:t>
      </w:r>
      <w:r>
        <w:rPr>
          <w:spacing w:val="37"/>
        </w:rPr>
        <w:t xml:space="preserve"> </w:t>
      </w:r>
      <w:r>
        <w:rPr>
          <w:spacing w:val="-2"/>
        </w:rPr>
        <w:t>any</w:t>
      </w:r>
      <w:r>
        <w:rPr>
          <w:spacing w:val="37"/>
        </w:rPr>
        <w:t xml:space="preserve"> </w:t>
      </w:r>
      <w:r>
        <w:rPr>
          <w:spacing w:val="-1"/>
        </w:rPr>
        <w:t>results</w:t>
      </w:r>
      <w:r>
        <w:rPr>
          <w:spacing w:val="33"/>
        </w:rPr>
        <w:t xml:space="preserve"> </w:t>
      </w:r>
      <w:r>
        <w:rPr>
          <w:spacing w:val="-1"/>
        </w:rPr>
        <w:t>of</w:t>
      </w:r>
      <w:r>
        <w:rPr>
          <w:spacing w:val="69"/>
        </w:rPr>
        <w:t xml:space="preserve"> </w:t>
      </w:r>
      <w:r>
        <w:rPr>
          <w:spacing w:val="-1"/>
        </w:rPr>
        <w:t>benchmark</w:t>
      </w:r>
      <w:r>
        <w:rPr>
          <w:spacing w:val="12"/>
        </w:rPr>
        <w:t xml:space="preserve"> </w:t>
      </w:r>
      <w:r>
        <w:rPr>
          <w:spacing w:val="-1"/>
        </w:rPr>
        <w:t>tests</w:t>
      </w:r>
      <w:r>
        <w:rPr>
          <w:spacing w:val="14"/>
        </w:rPr>
        <w:t xml:space="preserve"> </w:t>
      </w:r>
      <w:r>
        <w:rPr>
          <w:spacing w:val="-1"/>
        </w:rPr>
        <w:t>run</w:t>
      </w:r>
      <w:r>
        <w:rPr>
          <w:spacing w:val="14"/>
        </w:rPr>
        <w:t xml:space="preserve"> </w:t>
      </w:r>
      <w:r>
        <w:t>on</w:t>
      </w:r>
      <w:r>
        <w:rPr>
          <w:spacing w:val="14"/>
        </w:rPr>
        <w:t xml:space="preserve"> </w:t>
      </w:r>
      <w:r>
        <w:rPr>
          <w:spacing w:val="-2"/>
        </w:rPr>
        <w:t>The</w:t>
      </w:r>
      <w:r>
        <w:rPr>
          <w:spacing w:val="15"/>
        </w:rPr>
        <w:t xml:space="preserve"> </w:t>
      </w:r>
      <w:r>
        <w:rPr>
          <w:spacing w:val="-1"/>
        </w:rPr>
        <w:t>Software</w:t>
      </w:r>
      <w:r>
        <w:rPr>
          <w:spacing w:val="15"/>
        </w:rPr>
        <w:t xml:space="preserve"> </w:t>
      </w:r>
      <w:r>
        <w:rPr>
          <w:spacing w:val="-1"/>
        </w:rPr>
        <w:t>to</w:t>
      </w:r>
      <w:r>
        <w:rPr>
          <w:spacing w:val="15"/>
        </w:rPr>
        <w:t xml:space="preserve"> </w:t>
      </w:r>
      <w:r>
        <w:t>a</w:t>
      </w:r>
      <w:r>
        <w:rPr>
          <w:spacing w:val="14"/>
        </w:rPr>
        <w:t xml:space="preserve"> t</w:t>
      </w:r>
      <w:r>
        <w:rPr>
          <w:spacing w:val="-1"/>
        </w:rPr>
        <w:t>hird</w:t>
      </w:r>
      <w:r>
        <w:rPr>
          <w:spacing w:val="13"/>
        </w:rPr>
        <w:t xml:space="preserve"> </w:t>
      </w:r>
      <w:r>
        <w:rPr>
          <w:spacing w:val="-1"/>
        </w:rPr>
        <w:t>party</w:t>
      </w:r>
      <w:r>
        <w:rPr>
          <w:spacing w:val="15"/>
        </w:rPr>
        <w:t xml:space="preserve"> </w:t>
      </w:r>
      <w:r>
        <w:rPr>
          <w:spacing w:val="-1"/>
        </w:rPr>
        <w:t>without</w:t>
      </w:r>
      <w:r>
        <w:rPr>
          <w:spacing w:val="15"/>
        </w:rPr>
        <w:t xml:space="preserve"> </w:t>
      </w:r>
      <w:r>
        <w:t>the</w:t>
      </w:r>
      <w:r>
        <w:rPr>
          <w:spacing w:val="14"/>
        </w:rPr>
        <w:t xml:space="preserve"> </w:t>
      </w:r>
      <w:r>
        <w:rPr>
          <w:spacing w:val="-1"/>
        </w:rPr>
        <w:t>prior</w:t>
      </w:r>
      <w:r>
        <w:rPr>
          <w:spacing w:val="14"/>
        </w:rPr>
        <w:t xml:space="preserve"> </w:t>
      </w:r>
      <w:r>
        <w:rPr>
          <w:spacing w:val="-1"/>
        </w:rPr>
        <w:t>written</w:t>
      </w:r>
      <w:r>
        <w:rPr>
          <w:spacing w:val="11"/>
        </w:rPr>
        <w:t xml:space="preserve"> </w:t>
      </w:r>
      <w:r>
        <w:rPr>
          <w:spacing w:val="-1"/>
        </w:rPr>
        <w:t>consent</w:t>
      </w:r>
      <w:r>
        <w:rPr>
          <w:spacing w:val="12"/>
        </w:rPr>
        <w:t xml:space="preserve"> </w:t>
      </w:r>
      <w:r>
        <w:t>of</w:t>
      </w:r>
      <w:r>
        <w:rPr>
          <w:spacing w:val="21"/>
        </w:rPr>
        <w:t xml:space="preserve"> </w:t>
      </w:r>
      <w:r>
        <w:rPr>
          <w:spacing w:val="-2"/>
        </w:rPr>
        <w:t>SCHNEIDER</w:t>
      </w:r>
      <w:r>
        <w:rPr>
          <w:spacing w:val="88"/>
        </w:rPr>
        <w:t xml:space="preserve"> </w:t>
      </w:r>
      <w:r>
        <w:rPr>
          <w:spacing w:val="-1"/>
        </w:rPr>
        <w:t>ELECTRIC.</w:t>
      </w:r>
    </w:p>
    <w:p w14:paraId="30F2294C" w14:textId="77777777" w:rsidR="0016425C" w:rsidRDefault="0016425C" w:rsidP="007C7CCD">
      <w:pPr>
        <w:pStyle w:val="BodyText"/>
        <w:widowControl w:val="0"/>
        <w:numPr>
          <w:ilvl w:val="0"/>
          <w:numId w:val="37"/>
        </w:numPr>
        <w:tabs>
          <w:tab w:val="clear" w:pos="360"/>
          <w:tab w:val="left" w:pos="264"/>
        </w:tabs>
        <w:spacing w:before="56"/>
        <w:ind w:right="119" w:firstLine="0"/>
        <w:jc w:val="both"/>
      </w:pPr>
      <w:r>
        <w:t>Rent,</w:t>
      </w:r>
      <w:r>
        <w:rPr>
          <w:spacing w:val="3"/>
        </w:rPr>
        <w:t xml:space="preserve"> </w:t>
      </w:r>
      <w:r>
        <w:t>lease,</w:t>
      </w:r>
      <w:r>
        <w:rPr>
          <w:spacing w:val="2"/>
        </w:rPr>
        <w:t xml:space="preserve"> </w:t>
      </w:r>
      <w:r>
        <w:rPr>
          <w:spacing w:val="-1"/>
        </w:rPr>
        <w:t>grant</w:t>
      </w:r>
      <w:r>
        <w:rPr>
          <w:spacing w:val="3"/>
        </w:rPr>
        <w:t xml:space="preserve"> </w:t>
      </w:r>
      <w:r>
        <w:t>a</w:t>
      </w:r>
      <w:r>
        <w:rPr>
          <w:spacing w:val="2"/>
        </w:rPr>
        <w:t xml:space="preserve"> </w:t>
      </w:r>
      <w:r>
        <w:rPr>
          <w:spacing w:val="-1"/>
        </w:rPr>
        <w:t>security</w:t>
      </w:r>
      <w:r>
        <w:rPr>
          <w:spacing w:val="3"/>
        </w:rPr>
        <w:t xml:space="preserve"> </w:t>
      </w:r>
      <w:r>
        <w:rPr>
          <w:spacing w:val="-1"/>
        </w:rPr>
        <w:t>interest</w:t>
      </w:r>
      <w:r>
        <w:rPr>
          <w:spacing w:val="3"/>
        </w:rPr>
        <w:t xml:space="preserve"> </w:t>
      </w:r>
      <w:r>
        <w:t>in,</w:t>
      </w:r>
      <w:r>
        <w:rPr>
          <w:spacing w:val="2"/>
        </w:rPr>
        <w:t xml:space="preserve"> </w:t>
      </w:r>
      <w:r>
        <w:t>or</w:t>
      </w:r>
      <w:r>
        <w:rPr>
          <w:spacing w:val="2"/>
        </w:rPr>
        <w:t xml:space="preserve"> </w:t>
      </w:r>
      <w:r>
        <w:rPr>
          <w:spacing w:val="-1"/>
        </w:rPr>
        <w:t>otherwise</w:t>
      </w:r>
      <w:r>
        <w:rPr>
          <w:spacing w:val="1"/>
        </w:rPr>
        <w:t xml:space="preserve"> </w:t>
      </w:r>
      <w:r>
        <w:rPr>
          <w:spacing w:val="-1"/>
        </w:rPr>
        <w:t>convey</w:t>
      </w:r>
      <w:r>
        <w:rPr>
          <w:spacing w:val="3"/>
        </w:rPr>
        <w:t xml:space="preserve"> </w:t>
      </w:r>
      <w:r>
        <w:t>or</w:t>
      </w:r>
      <w:r>
        <w:rPr>
          <w:spacing w:val="2"/>
        </w:rPr>
        <w:t xml:space="preserve"> </w:t>
      </w:r>
      <w:r>
        <w:rPr>
          <w:spacing w:val="-1"/>
        </w:rPr>
        <w:t>transfer</w:t>
      </w:r>
      <w:r>
        <w:rPr>
          <w:spacing w:val="2"/>
        </w:rPr>
        <w:t xml:space="preserve"> </w:t>
      </w:r>
      <w:r>
        <w:rPr>
          <w:spacing w:val="-1"/>
        </w:rPr>
        <w:t>any</w:t>
      </w:r>
      <w:r>
        <w:rPr>
          <w:spacing w:val="3"/>
        </w:rPr>
        <w:t xml:space="preserve"> </w:t>
      </w:r>
      <w:r>
        <w:t>of</w:t>
      </w:r>
      <w:r>
        <w:rPr>
          <w:spacing w:val="2"/>
        </w:rPr>
        <w:t xml:space="preserve"> </w:t>
      </w:r>
      <w:r>
        <w:t>your</w:t>
      </w:r>
      <w:r>
        <w:rPr>
          <w:spacing w:val="2"/>
        </w:rPr>
        <w:t xml:space="preserve"> </w:t>
      </w:r>
      <w:r>
        <w:rPr>
          <w:spacing w:val="-1"/>
        </w:rPr>
        <w:t>rights</w:t>
      </w:r>
      <w:r>
        <w:rPr>
          <w:spacing w:val="3"/>
        </w:rPr>
        <w:t xml:space="preserve"> </w:t>
      </w:r>
      <w:r>
        <w:t>to</w:t>
      </w:r>
      <w:r>
        <w:rPr>
          <w:spacing w:val="1"/>
        </w:rPr>
        <w:t xml:space="preserve"> </w:t>
      </w:r>
      <w:r>
        <w:t>or</w:t>
      </w:r>
      <w:r>
        <w:rPr>
          <w:spacing w:val="2"/>
        </w:rPr>
        <w:t xml:space="preserve"> </w:t>
      </w:r>
      <w:r>
        <w:rPr>
          <w:spacing w:val="-1"/>
        </w:rPr>
        <w:t>license</w:t>
      </w:r>
      <w:r>
        <w:rPr>
          <w:spacing w:val="69"/>
        </w:rPr>
        <w:t xml:space="preserve"> </w:t>
      </w:r>
      <w:r>
        <w:t>in</w:t>
      </w:r>
      <w:r>
        <w:rPr>
          <w:spacing w:val="-1"/>
        </w:rPr>
        <w:t xml:space="preserve"> The</w:t>
      </w:r>
      <w:r>
        <w:t xml:space="preserve"> </w:t>
      </w:r>
      <w:r>
        <w:rPr>
          <w:spacing w:val="-1"/>
        </w:rPr>
        <w:t>Software,</w:t>
      </w:r>
      <w:r>
        <w:t xml:space="preserve"> or </w:t>
      </w:r>
      <w:r>
        <w:rPr>
          <w:spacing w:val="-1"/>
        </w:rPr>
        <w:t>remove</w:t>
      </w:r>
      <w:r>
        <w:rPr>
          <w:spacing w:val="-2"/>
        </w:rPr>
        <w:t xml:space="preserve"> </w:t>
      </w:r>
      <w:r>
        <w:t>or alter</w:t>
      </w:r>
      <w:r>
        <w:rPr>
          <w:spacing w:val="1"/>
        </w:rPr>
        <w:t xml:space="preserve"> </w:t>
      </w:r>
      <w:r>
        <w:rPr>
          <w:spacing w:val="-1"/>
        </w:rPr>
        <w:t>any</w:t>
      </w:r>
      <w:r>
        <w:t xml:space="preserve"> </w:t>
      </w:r>
      <w:r>
        <w:rPr>
          <w:spacing w:val="-1"/>
        </w:rPr>
        <w:t>trademark,</w:t>
      </w:r>
      <w:r>
        <w:t xml:space="preserve"> </w:t>
      </w:r>
      <w:r>
        <w:rPr>
          <w:spacing w:val="-1"/>
        </w:rPr>
        <w:t>logo,</w:t>
      </w:r>
      <w:r>
        <w:t xml:space="preserve"> </w:t>
      </w:r>
      <w:r>
        <w:rPr>
          <w:spacing w:val="-1"/>
        </w:rPr>
        <w:t>copyright</w:t>
      </w:r>
      <w:r>
        <w:t xml:space="preserve"> or </w:t>
      </w:r>
      <w:r>
        <w:rPr>
          <w:spacing w:val="-1"/>
        </w:rPr>
        <w:t>other</w:t>
      </w:r>
      <w:r>
        <w:t xml:space="preserve"> </w:t>
      </w:r>
      <w:r>
        <w:rPr>
          <w:spacing w:val="-1"/>
        </w:rPr>
        <w:t>proprietary</w:t>
      </w:r>
      <w:r>
        <w:rPr>
          <w:spacing w:val="1"/>
        </w:rPr>
        <w:t xml:space="preserve"> </w:t>
      </w:r>
      <w:r>
        <w:rPr>
          <w:spacing w:val="-1"/>
        </w:rPr>
        <w:t>notices,</w:t>
      </w:r>
      <w:r>
        <w:t xml:space="preserve"> </w:t>
      </w:r>
      <w:r>
        <w:rPr>
          <w:spacing w:val="-1"/>
        </w:rPr>
        <w:t>legends,</w:t>
      </w:r>
      <w:r>
        <w:rPr>
          <w:spacing w:val="68"/>
        </w:rPr>
        <w:t xml:space="preserve"> </w:t>
      </w:r>
      <w:r>
        <w:rPr>
          <w:spacing w:val="-1"/>
        </w:rPr>
        <w:t>symbols</w:t>
      </w:r>
      <w:r>
        <w:rPr>
          <w:spacing w:val="-3"/>
        </w:rPr>
        <w:t xml:space="preserve"> </w:t>
      </w:r>
      <w:r>
        <w:t xml:space="preserve">or </w:t>
      </w:r>
      <w:r>
        <w:rPr>
          <w:spacing w:val="-1"/>
        </w:rPr>
        <w:t xml:space="preserve">labels </w:t>
      </w:r>
      <w:r>
        <w:t xml:space="preserve">in </w:t>
      </w:r>
      <w:r>
        <w:rPr>
          <w:spacing w:val="-2"/>
        </w:rPr>
        <w:t>The</w:t>
      </w:r>
      <w:r>
        <w:t xml:space="preserve"> </w:t>
      </w:r>
      <w:r>
        <w:rPr>
          <w:spacing w:val="-1"/>
        </w:rPr>
        <w:t>Software</w:t>
      </w:r>
      <w:r>
        <w:rPr>
          <w:spacing w:val="-3"/>
        </w:rPr>
        <w:t xml:space="preserve"> </w:t>
      </w:r>
      <w:r>
        <w:rPr>
          <w:spacing w:val="-1"/>
        </w:rPr>
        <w:t>without</w:t>
      </w:r>
      <w:r>
        <w:t xml:space="preserve"> </w:t>
      </w:r>
      <w:r>
        <w:rPr>
          <w:spacing w:val="-1"/>
        </w:rPr>
        <w:t>the</w:t>
      </w:r>
      <w:r>
        <w:t xml:space="preserve"> </w:t>
      </w:r>
      <w:r>
        <w:rPr>
          <w:spacing w:val="-1"/>
        </w:rPr>
        <w:t>express</w:t>
      </w:r>
      <w:r>
        <w:rPr>
          <w:spacing w:val="-3"/>
        </w:rPr>
        <w:t xml:space="preserve"> </w:t>
      </w:r>
      <w:r>
        <w:rPr>
          <w:spacing w:val="-1"/>
        </w:rPr>
        <w:t>written</w:t>
      </w:r>
      <w:r>
        <w:t xml:space="preserve"> </w:t>
      </w:r>
      <w:r>
        <w:rPr>
          <w:spacing w:val="-1"/>
        </w:rPr>
        <w:t>approval</w:t>
      </w:r>
      <w:r>
        <w:rPr>
          <w:spacing w:val="-3"/>
        </w:rPr>
        <w:t xml:space="preserve"> </w:t>
      </w:r>
      <w:r>
        <w:t>of</w:t>
      </w:r>
      <w:r>
        <w:rPr>
          <w:spacing w:val="3"/>
        </w:rPr>
        <w:t xml:space="preserve"> </w:t>
      </w:r>
      <w:r>
        <w:rPr>
          <w:spacing w:val="-2"/>
        </w:rPr>
        <w:t>SCHNEIDER</w:t>
      </w:r>
      <w:r>
        <w:t xml:space="preserve"> </w:t>
      </w:r>
      <w:r>
        <w:rPr>
          <w:spacing w:val="-1"/>
        </w:rPr>
        <w:t>ELECTRIC.</w:t>
      </w:r>
    </w:p>
    <w:p w14:paraId="55271EA0" w14:textId="77777777" w:rsidR="0016425C" w:rsidRDefault="0016425C" w:rsidP="007C7CCD">
      <w:pPr>
        <w:pStyle w:val="BodyText"/>
        <w:widowControl w:val="0"/>
        <w:numPr>
          <w:ilvl w:val="0"/>
          <w:numId w:val="37"/>
        </w:numPr>
        <w:tabs>
          <w:tab w:val="clear" w:pos="360"/>
          <w:tab w:val="left" w:pos="264"/>
        </w:tabs>
        <w:ind w:right="120" w:firstLine="0"/>
        <w:jc w:val="both"/>
      </w:pPr>
      <w:r>
        <w:rPr>
          <w:spacing w:val="-1"/>
        </w:rPr>
        <w:t>Use</w:t>
      </w:r>
      <w:r>
        <w:rPr>
          <w:spacing w:val="3"/>
        </w:rPr>
        <w:t xml:space="preserve"> </w:t>
      </w:r>
      <w:r>
        <w:rPr>
          <w:spacing w:val="-2"/>
        </w:rPr>
        <w:t>The</w:t>
      </w:r>
      <w:r>
        <w:rPr>
          <w:spacing w:val="3"/>
        </w:rPr>
        <w:t xml:space="preserve"> </w:t>
      </w:r>
      <w:r>
        <w:rPr>
          <w:spacing w:val="-1"/>
        </w:rPr>
        <w:t>Software</w:t>
      </w:r>
      <w:r>
        <w:rPr>
          <w:spacing w:val="3"/>
        </w:rPr>
        <w:t xml:space="preserve"> </w:t>
      </w:r>
      <w:r>
        <w:rPr>
          <w:spacing w:val="-1"/>
        </w:rPr>
        <w:t>for</w:t>
      </w:r>
      <w:r>
        <w:t xml:space="preserve"> </w:t>
      </w:r>
      <w:r>
        <w:rPr>
          <w:spacing w:val="-1"/>
        </w:rPr>
        <w:t>commercial time</w:t>
      </w:r>
      <w:r>
        <w:t xml:space="preserve"> </w:t>
      </w:r>
      <w:r>
        <w:rPr>
          <w:spacing w:val="-1"/>
        </w:rPr>
        <w:t>sharing,</w:t>
      </w:r>
      <w:r>
        <w:t xml:space="preserve"> </w:t>
      </w:r>
      <w:r>
        <w:rPr>
          <w:spacing w:val="-1"/>
        </w:rPr>
        <w:t>outsourcing</w:t>
      </w:r>
      <w:r>
        <w:rPr>
          <w:spacing w:val="2"/>
        </w:rPr>
        <w:t xml:space="preserve"> </w:t>
      </w:r>
      <w:r>
        <w:rPr>
          <w:spacing w:val="-1"/>
        </w:rPr>
        <w:t>environment,</w:t>
      </w:r>
      <w:r>
        <w:rPr>
          <w:spacing w:val="3"/>
        </w:rPr>
        <w:t xml:space="preserve"> </w:t>
      </w:r>
      <w:r>
        <w:rPr>
          <w:spacing w:val="-1"/>
        </w:rPr>
        <w:t>rental,</w:t>
      </w:r>
      <w:r>
        <w:rPr>
          <w:spacing w:val="2"/>
        </w:rPr>
        <w:t xml:space="preserve"> </w:t>
      </w:r>
      <w:r>
        <w:t xml:space="preserve">or </w:t>
      </w:r>
      <w:r>
        <w:rPr>
          <w:spacing w:val="-1"/>
        </w:rPr>
        <w:t>service</w:t>
      </w:r>
      <w:r>
        <w:rPr>
          <w:spacing w:val="3"/>
        </w:rPr>
        <w:t xml:space="preserve"> </w:t>
      </w:r>
      <w:r>
        <w:rPr>
          <w:spacing w:val="-1"/>
        </w:rPr>
        <w:t>bureau use</w:t>
      </w:r>
      <w:r>
        <w:rPr>
          <w:spacing w:val="58"/>
        </w:rPr>
        <w:t xml:space="preserve"> </w:t>
      </w:r>
      <w:r>
        <w:t>or as</w:t>
      </w:r>
      <w:r>
        <w:rPr>
          <w:spacing w:val="-2"/>
        </w:rPr>
        <w:t xml:space="preserve"> </w:t>
      </w:r>
      <w:r>
        <w:t>an</w:t>
      </w:r>
      <w:r>
        <w:rPr>
          <w:spacing w:val="-1"/>
        </w:rPr>
        <w:t xml:space="preserve"> application service</w:t>
      </w:r>
      <w:r>
        <w:rPr>
          <w:spacing w:val="-2"/>
        </w:rPr>
        <w:t xml:space="preserve"> </w:t>
      </w:r>
      <w:r>
        <w:rPr>
          <w:spacing w:val="-1"/>
        </w:rPr>
        <w:t>provider.</w:t>
      </w:r>
    </w:p>
    <w:p w14:paraId="58CECE0B" w14:textId="77777777" w:rsidR="0016425C" w:rsidRDefault="0016425C" w:rsidP="007C7CCD">
      <w:pPr>
        <w:pStyle w:val="BodyText"/>
        <w:widowControl w:val="0"/>
        <w:numPr>
          <w:ilvl w:val="0"/>
          <w:numId w:val="37"/>
        </w:numPr>
        <w:tabs>
          <w:tab w:val="clear" w:pos="360"/>
          <w:tab w:val="left" w:pos="295"/>
        </w:tabs>
        <w:spacing w:line="276" w:lineRule="auto"/>
        <w:ind w:right="114" w:firstLine="0"/>
        <w:jc w:val="both"/>
      </w:pPr>
      <w:r>
        <w:t>Use</w:t>
      </w:r>
      <w:r>
        <w:rPr>
          <w:spacing w:val="33"/>
        </w:rPr>
        <w:t xml:space="preserve"> </w:t>
      </w:r>
      <w:r>
        <w:rPr>
          <w:spacing w:val="-1"/>
        </w:rPr>
        <w:t>any</w:t>
      </w:r>
      <w:r>
        <w:rPr>
          <w:spacing w:val="35"/>
        </w:rPr>
        <w:t xml:space="preserve"> </w:t>
      </w:r>
      <w:r>
        <w:rPr>
          <w:spacing w:val="-1"/>
        </w:rPr>
        <w:t>portion</w:t>
      </w:r>
      <w:r>
        <w:rPr>
          <w:spacing w:val="33"/>
        </w:rPr>
        <w:t xml:space="preserve"> </w:t>
      </w:r>
      <w:r>
        <w:t>of</w:t>
      </w:r>
      <w:r>
        <w:rPr>
          <w:spacing w:val="33"/>
        </w:rPr>
        <w:t xml:space="preserve"> </w:t>
      </w:r>
      <w:r>
        <w:rPr>
          <w:spacing w:val="-1"/>
        </w:rPr>
        <w:t>The</w:t>
      </w:r>
      <w:r>
        <w:rPr>
          <w:spacing w:val="32"/>
        </w:rPr>
        <w:t xml:space="preserve"> </w:t>
      </w:r>
      <w:r>
        <w:rPr>
          <w:spacing w:val="-1"/>
        </w:rPr>
        <w:t>Software</w:t>
      </w:r>
      <w:r>
        <w:rPr>
          <w:spacing w:val="34"/>
        </w:rPr>
        <w:t xml:space="preserve"> </w:t>
      </w:r>
      <w:r>
        <w:t>as</w:t>
      </w:r>
      <w:r>
        <w:rPr>
          <w:spacing w:val="34"/>
        </w:rPr>
        <w:t xml:space="preserve"> </w:t>
      </w:r>
      <w:r>
        <w:t>a</w:t>
      </w:r>
      <w:r>
        <w:rPr>
          <w:spacing w:val="33"/>
        </w:rPr>
        <w:t xml:space="preserve"> </w:t>
      </w:r>
      <w:r>
        <w:rPr>
          <w:spacing w:val="-1"/>
        </w:rPr>
        <w:t>component</w:t>
      </w:r>
      <w:r>
        <w:rPr>
          <w:spacing w:val="31"/>
        </w:rPr>
        <w:t xml:space="preserve"> </w:t>
      </w:r>
      <w:r>
        <w:t>or</w:t>
      </w:r>
      <w:r>
        <w:rPr>
          <w:spacing w:val="34"/>
        </w:rPr>
        <w:t xml:space="preserve"> </w:t>
      </w:r>
      <w:r>
        <w:t>a</w:t>
      </w:r>
      <w:r>
        <w:rPr>
          <w:spacing w:val="33"/>
        </w:rPr>
        <w:t xml:space="preserve"> </w:t>
      </w:r>
      <w:r>
        <w:rPr>
          <w:spacing w:val="-1"/>
        </w:rPr>
        <w:t>base</w:t>
      </w:r>
      <w:r>
        <w:rPr>
          <w:spacing w:val="34"/>
        </w:rPr>
        <w:t xml:space="preserve"> </w:t>
      </w:r>
      <w:r>
        <w:rPr>
          <w:spacing w:val="-1"/>
        </w:rPr>
        <w:t>for</w:t>
      </w:r>
      <w:r>
        <w:rPr>
          <w:spacing w:val="34"/>
        </w:rPr>
        <w:t xml:space="preserve"> </w:t>
      </w:r>
      <w:r>
        <w:rPr>
          <w:spacing w:val="-1"/>
        </w:rPr>
        <w:t>products</w:t>
      </w:r>
      <w:r>
        <w:rPr>
          <w:spacing w:val="32"/>
        </w:rPr>
        <w:t xml:space="preserve"> </w:t>
      </w:r>
      <w:r>
        <w:rPr>
          <w:spacing w:val="-1"/>
        </w:rPr>
        <w:t>or</w:t>
      </w:r>
      <w:r>
        <w:rPr>
          <w:spacing w:val="33"/>
        </w:rPr>
        <w:t xml:space="preserve"> </w:t>
      </w:r>
      <w:r>
        <w:rPr>
          <w:spacing w:val="-1"/>
        </w:rPr>
        <w:t>services</w:t>
      </w:r>
      <w:r>
        <w:rPr>
          <w:spacing w:val="34"/>
        </w:rPr>
        <w:t xml:space="preserve"> </w:t>
      </w:r>
      <w:r>
        <w:rPr>
          <w:spacing w:val="-1"/>
        </w:rPr>
        <w:t>prepared</w:t>
      </w:r>
      <w:r>
        <w:rPr>
          <w:spacing w:val="33"/>
        </w:rPr>
        <w:t xml:space="preserve"> </w:t>
      </w:r>
      <w:r>
        <w:rPr>
          <w:spacing w:val="-1"/>
        </w:rPr>
        <w:t>for</w:t>
      </w:r>
      <w:r>
        <w:rPr>
          <w:spacing w:val="75"/>
        </w:rPr>
        <w:t xml:space="preserve"> </w:t>
      </w:r>
      <w:r>
        <w:rPr>
          <w:spacing w:val="-1"/>
        </w:rPr>
        <w:t>commercial</w:t>
      </w:r>
      <w:r>
        <w:rPr>
          <w:spacing w:val="23"/>
        </w:rPr>
        <w:t xml:space="preserve"> </w:t>
      </w:r>
      <w:r>
        <w:rPr>
          <w:spacing w:val="-1"/>
        </w:rPr>
        <w:t>sale,</w:t>
      </w:r>
      <w:r>
        <w:rPr>
          <w:spacing w:val="24"/>
        </w:rPr>
        <w:t xml:space="preserve"> </w:t>
      </w:r>
      <w:r>
        <w:rPr>
          <w:spacing w:val="-1"/>
        </w:rPr>
        <w:t>sublicense,</w:t>
      </w:r>
      <w:r>
        <w:rPr>
          <w:spacing w:val="25"/>
        </w:rPr>
        <w:t xml:space="preserve"> </w:t>
      </w:r>
      <w:r>
        <w:rPr>
          <w:spacing w:val="-1"/>
        </w:rPr>
        <w:t>lease,</w:t>
      </w:r>
      <w:r>
        <w:rPr>
          <w:spacing w:val="25"/>
        </w:rPr>
        <w:t xml:space="preserve"> </w:t>
      </w:r>
      <w:r>
        <w:rPr>
          <w:spacing w:val="-1"/>
        </w:rPr>
        <w:t>access,</w:t>
      </w:r>
      <w:r>
        <w:rPr>
          <w:spacing w:val="22"/>
        </w:rPr>
        <w:t xml:space="preserve"> </w:t>
      </w:r>
      <w:r>
        <w:t>or</w:t>
      </w:r>
      <w:r>
        <w:rPr>
          <w:spacing w:val="24"/>
        </w:rPr>
        <w:t xml:space="preserve"> </w:t>
      </w:r>
      <w:r>
        <w:rPr>
          <w:spacing w:val="-1"/>
        </w:rPr>
        <w:t>distribution</w:t>
      </w:r>
      <w:r>
        <w:rPr>
          <w:spacing w:val="23"/>
        </w:rPr>
        <w:t xml:space="preserve"> </w:t>
      </w:r>
      <w:r>
        <w:rPr>
          <w:spacing w:val="-1"/>
        </w:rPr>
        <w:t>outside</w:t>
      </w:r>
      <w:r>
        <w:rPr>
          <w:spacing w:val="24"/>
        </w:rPr>
        <w:t xml:space="preserve"> </w:t>
      </w:r>
      <w:r>
        <w:rPr>
          <w:spacing w:val="-1"/>
        </w:rPr>
        <w:t>your</w:t>
      </w:r>
      <w:r>
        <w:rPr>
          <w:spacing w:val="21"/>
        </w:rPr>
        <w:t xml:space="preserve"> </w:t>
      </w:r>
      <w:r>
        <w:rPr>
          <w:spacing w:val="-1"/>
        </w:rPr>
        <w:t>organization,</w:t>
      </w:r>
      <w:r>
        <w:rPr>
          <w:spacing w:val="24"/>
        </w:rPr>
        <w:t xml:space="preserve"> </w:t>
      </w:r>
      <w:r>
        <w:rPr>
          <w:spacing w:val="-1"/>
        </w:rPr>
        <w:t>except</w:t>
      </w:r>
      <w:r>
        <w:rPr>
          <w:spacing w:val="22"/>
        </w:rPr>
        <w:t xml:space="preserve"> </w:t>
      </w:r>
      <w:r>
        <w:t>as</w:t>
      </w:r>
      <w:r>
        <w:rPr>
          <w:spacing w:val="24"/>
        </w:rPr>
        <w:t xml:space="preserve"> </w:t>
      </w:r>
      <w:r>
        <w:rPr>
          <w:spacing w:val="-1"/>
        </w:rPr>
        <w:t>agreed</w:t>
      </w:r>
      <w:r>
        <w:rPr>
          <w:spacing w:val="87"/>
        </w:rPr>
        <w:t xml:space="preserve"> </w:t>
      </w:r>
      <w:r>
        <w:rPr>
          <w:spacing w:val="-1"/>
        </w:rPr>
        <w:t>upon by</w:t>
      </w:r>
      <w:r>
        <w:rPr>
          <w:spacing w:val="1"/>
        </w:rPr>
        <w:t xml:space="preserve"> </w:t>
      </w:r>
      <w:r>
        <w:rPr>
          <w:spacing w:val="-1"/>
        </w:rPr>
        <w:t>the</w:t>
      </w:r>
      <w:r>
        <w:t xml:space="preserve"> </w:t>
      </w:r>
      <w:r>
        <w:rPr>
          <w:spacing w:val="-1"/>
        </w:rPr>
        <w:t>parties</w:t>
      </w:r>
      <w:r>
        <w:rPr>
          <w:spacing w:val="-2"/>
        </w:rPr>
        <w:t xml:space="preserve"> </w:t>
      </w:r>
      <w:r>
        <w:t xml:space="preserve">or </w:t>
      </w:r>
      <w:r>
        <w:rPr>
          <w:spacing w:val="-1"/>
        </w:rPr>
        <w:t>authorize</w:t>
      </w:r>
      <w:r>
        <w:t xml:space="preserve"> </w:t>
      </w:r>
      <w:r>
        <w:rPr>
          <w:spacing w:val="-1"/>
        </w:rPr>
        <w:t>by</w:t>
      </w:r>
      <w:r>
        <w:t xml:space="preserve"> </w:t>
      </w:r>
      <w:r>
        <w:rPr>
          <w:spacing w:val="-2"/>
        </w:rPr>
        <w:t>SCHNEIDER</w:t>
      </w:r>
      <w:r>
        <w:t xml:space="preserve"> </w:t>
      </w:r>
      <w:r>
        <w:rPr>
          <w:spacing w:val="-1"/>
        </w:rPr>
        <w:t>ELECTRIC.</w:t>
      </w:r>
    </w:p>
    <w:p w14:paraId="10C367BF" w14:textId="77777777" w:rsidR="0016425C" w:rsidRDefault="0016425C" w:rsidP="0016425C">
      <w:pPr>
        <w:spacing w:before="2"/>
        <w:rPr>
          <w:rFonts w:ascii="Calibri" w:eastAsia="Calibri" w:hAnsi="Calibri" w:cs="Calibri"/>
          <w:sz w:val="25"/>
          <w:szCs w:val="25"/>
        </w:rPr>
      </w:pPr>
    </w:p>
    <w:p w14:paraId="336FC582" w14:textId="77777777" w:rsidR="0016425C" w:rsidRDefault="0016425C" w:rsidP="007C7CCD">
      <w:pPr>
        <w:pStyle w:val="Heading2"/>
        <w:widowControl w:val="0"/>
        <w:numPr>
          <w:ilvl w:val="0"/>
          <w:numId w:val="38"/>
        </w:numPr>
        <w:tabs>
          <w:tab w:val="left" w:pos="322"/>
        </w:tabs>
        <w:ind w:left="321"/>
        <w:jc w:val="both"/>
        <w:rPr>
          <w:b w:val="0"/>
          <w:bCs/>
        </w:rPr>
      </w:pPr>
      <w:r>
        <w:rPr>
          <w:spacing w:val="-1"/>
        </w:rPr>
        <w:t>Equitable</w:t>
      </w:r>
      <w:r>
        <w:t xml:space="preserve"> </w:t>
      </w:r>
      <w:r>
        <w:rPr>
          <w:spacing w:val="-1"/>
        </w:rPr>
        <w:t>Relief</w:t>
      </w:r>
    </w:p>
    <w:p w14:paraId="61F8CBC4" w14:textId="77777777" w:rsidR="0016425C" w:rsidRDefault="0016425C" w:rsidP="0016425C">
      <w:pPr>
        <w:rPr>
          <w:rFonts w:ascii="Calibri" w:eastAsia="Calibri" w:hAnsi="Calibri" w:cs="Calibri"/>
          <w:b/>
          <w:bCs/>
        </w:rPr>
      </w:pPr>
    </w:p>
    <w:p w14:paraId="20ADF93E" w14:textId="77777777" w:rsidR="0016425C" w:rsidRDefault="0016425C" w:rsidP="0016425C">
      <w:pPr>
        <w:rPr>
          <w:rFonts w:ascii="Calibri" w:eastAsia="Calibri" w:hAnsi="Calibri" w:cs="Calibri"/>
          <w:b/>
          <w:bCs/>
        </w:rPr>
      </w:pPr>
    </w:p>
    <w:p w14:paraId="1A280AC4" w14:textId="77777777" w:rsidR="0016425C" w:rsidRDefault="0016425C" w:rsidP="007C7CCD">
      <w:pPr>
        <w:widowControl w:val="0"/>
        <w:numPr>
          <w:ilvl w:val="0"/>
          <w:numId w:val="38"/>
        </w:numPr>
        <w:tabs>
          <w:tab w:val="left" w:pos="321"/>
        </w:tabs>
        <w:spacing w:before="162"/>
        <w:ind w:hanging="220"/>
        <w:jc w:val="both"/>
        <w:rPr>
          <w:rFonts w:ascii="Calibri" w:eastAsia="Calibri" w:hAnsi="Calibri" w:cs="Calibri"/>
        </w:rPr>
      </w:pPr>
      <w:r>
        <w:rPr>
          <w:rFonts w:ascii="Calibri"/>
          <w:b/>
          <w:spacing w:val="-1"/>
        </w:rPr>
        <w:t xml:space="preserve">Duration and </w:t>
      </w:r>
      <w:r>
        <w:rPr>
          <w:rFonts w:ascii="Calibri"/>
          <w:b/>
          <w:spacing w:val="-2"/>
        </w:rPr>
        <w:t>Termination</w:t>
      </w:r>
      <w:r>
        <w:rPr>
          <w:rFonts w:ascii="Calibri"/>
          <w:b/>
          <w:spacing w:val="-1"/>
        </w:rPr>
        <w:t xml:space="preserve"> of</w:t>
      </w:r>
      <w:r>
        <w:rPr>
          <w:rFonts w:ascii="Calibri"/>
          <w:b/>
        </w:rPr>
        <w:t xml:space="preserve"> This</w:t>
      </w:r>
      <w:r>
        <w:rPr>
          <w:rFonts w:ascii="Calibri"/>
          <w:b/>
          <w:spacing w:val="-2"/>
        </w:rPr>
        <w:t xml:space="preserve"> </w:t>
      </w:r>
      <w:r>
        <w:rPr>
          <w:rFonts w:ascii="Calibri"/>
          <w:b/>
          <w:spacing w:val="-1"/>
        </w:rPr>
        <w:t>Agreement</w:t>
      </w:r>
    </w:p>
    <w:p w14:paraId="0D31AF10" w14:textId="77777777" w:rsidR="0016425C" w:rsidRDefault="0016425C" w:rsidP="0016425C">
      <w:pPr>
        <w:spacing w:before="6"/>
        <w:rPr>
          <w:rFonts w:ascii="Calibri" w:eastAsia="Calibri" w:hAnsi="Calibri" w:cs="Calibri"/>
          <w:b/>
          <w:bCs/>
          <w:sz w:val="28"/>
          <w:szCs w:val="28"/>
        </w:rPr>
      </w:pPr>
    </w:p>
    <w:p w14:paraId="4615B295" w14:textId="77777777" w:rsidR="0016425C" w:rsidRDefault="0016425C" w:rsidP="0016425C">
      <w:pPr>
        <w:pStyle w:val="BodyText"/>
        <w:tabs>
          <w:tab w:val="left" w:pos="1943"/>
        </w:tabs>
        <w:spacing w:line="276" w:lineRule="auto"/>
        <w:ind w:right="114"/>
        <w:jc w:val="both"/>
      </w:pPr>
      <w:r>
        <w:rPr>
          <w:spacing w:val="-1"/>
        </w:rPr>
        <w:t>This</w:t>
      </w:r>
      <w:r>
        <w:t xml:space="preserve"> </w:t>
      </w:r>
      <w:r>
        <w:rPr>
          <w:spacing w:val="-1"/>
        </w:rPr>
        <w:t>license</w:t>
      </w:r>
      <w:r>
        <w:t xml:space="preserve"> </w:t>
      </w:r>
      <w:r>
        <w:rPr>
          <w:spacing w:val="-1"/>
        </w:rPr>
        <w:t>shall continue</w:t>
      </w:r>
      <w:r>
        <w:rPr>
          <w:spacing w:val="1"/>
        </w:rPr>
        <w:t xml:space="preserve"> </w:t>
      </w:r>
      <w:r>
        <w:rPr>
          <w:spacing w:val="-1"/>
        </w:rPr>
        <w:t>for</w:t>
      </w:r>
      <w:r>
        <w:t xml:space="preserve"> </w:t>
      </w:r>
      <w:r>
        <w:rPr>
          <w:spacing w:val="-1"/>
        </w:rPr>
        <w:t>the</w:t>
      </w:r>
      <w:r>
        <w:t xml:space="preserve"> </w:t>
      </w:r>
      <w:r>
        <w:rPr>
          <w:spacing w:val="-1"/>
        </w:rPr>
        <w:t xml:space="preserve">duration </w:t>
      </w:r>
      <w:r>
        <w:t xml:space="preserve">of </w:t>
      </w:r>
      <w:r>
        <w:rPr>
          <w:spacing w:val="-2"/>
        </w:rPr>
        <w:t>the</w:t>
      </w:r>
      <w:r>
        <w:t xml:space="preserve"> </w:t>
      </w:r>
      <w:r>
        <w:rPr>
          <w:spacing w:val="-1"/>
        </w:rPr>
        <w:t>Proof</w:t>
      </w:r>
      <w:r>
        <w:t xml:space="preserve"> of </w:t>
      </w:r>
      <w:r>
        <w:rPr>
          <w:spacing w:val="-1"/>
        </w:rPr>
        <w:t>Concept,</w:t>
      </w:r>
      <w:r>
        <w:t xml:space="preserve"> as </w:t>
      </w:r>
      <w:r>
        <w:rPr>
          <w:spacing w:val="-1"/>
        </w:rPr>
        <w:t>defined</w:t>
      </w:r>
      <w:r>
        <w:t xml:space="preserve"> in</w:t>
      </w:r>
      <w:r>
        <w:rPr>
          <w:spacing w:val="-1"/>
        </w:rPr>
        <w:t xml:space="preserve"> the</w:t>
      </w:r>
      <w:r>
        <w:t xml:space="preserve"> </w:t>
      </w:r>
      <w:r>
        <w:rPr>
          <w:spacing w:val="-1"/>
        </w:rPr>
        <w:t>PSA entered</w:t>
      </w:r>
      <w:r>
        <w:t xml:space="preserve"> </w:t>
      </w:r>
      <w:r>
        <w:rPr>
          <w:spacing w:val="-1"/>
        </w:rPr>
        <w:t>into</w:t>
      </w:r>
      <w:r>
        <w:rPr>
          <w:spacing w:val="1"/>
        </w:rPr>
        <w:t xml:space="preserve"> </w:t>
      </w:r>
      <w:r>
        <w:t>as</w:t>
      </w:r>
      <w:r>
        <w:rPr>
          <w:spacing w:val="95"/>
        </w:rPr>
        <w:t xml:space="preserve"> </w:t>
      </w:r>
      <w:r>
        <w:t>of</w:t>
      </w:r>
      <w:r>
        <w:rPr>
          <w:spacing w:val="30"/>
        </w:rPr>
        <w:t xml:space="preserve"> </w:t>
      </w:r>
      <w:r>
        <w:rPr>
          <w:spacing w:val="-1"/>
        </w:rPr>
        <w:t>_________________________,</w:t>
      </w:r>
      <w:r>
        <w:rPr>
          <w:spacing w:val="32"/>
        </w:rPr>
        <w:t xml:space="preserve"> </w:t>
      </w:r>
      <w:r>
        <w:rPr>
          <w:spacing w:val="-1"/>
        </w:rPr>
        <w:t>by</w:t>
      </w:r>
      <w:r>
        <w:rPr>
          <w:spacing w:val="31"/>
        </w:rPr>
        <w:t xml:space="preserve"> </w:t>
      </w:r>
      <w:r>
        <w:rPr>
          <w:spacing w:val="-1"/>
        </w:rPr>
        <w:t>and</w:t>
      </w:r>
      <w:r>
        <w:rPr>
          <w:spacing w:val="31"/>
        </w:rPr>
        <w:t xml:space="preserve"> </w:t>
      </w:r>
      <w:r>
        <w:rPr>
          <w:spacing w:val="-1"/>
        </w:rPr>
        <w:t>between</w:t>
      </w:r>
      <w:r>
        <w:rPr>
          <w:spacing w:val="33"/>
        </w:rPr>
        <w:t xml:space="preserve"> _______________ </w:t>
      </w:r>
      <w:r>
        <w:rPr>
          <w:spacing w:val="-1"/>
        </w:rPr>
        <w:t>and</w:t>
      </w:r>
      <w:r>
        <w:rPr>
          <w:spacing w:val="30"/>
        </w:rPr>
        <w:t xml:space="preserve"> </w:t>
      </w:r>
      <w:r>
        <w:rPr>
          <w:spacing w:val="-1"/>
        </w:rPr>
        <w:t>SCHNEIDER</w:t>
      </w:r>
      <w:r>
        <w:rPr>
          <w:spacing w:val="32"/>
        </w:rPr>
        <w:t xml:space="preserve"> </w:t>
      </w:r>
      <w:r>
        <w:rPr>
          <w:spacing w:val="-1"/>
        </w:rPr>
        <w:t>ELECTRIC.</w:t>
      </w:r>
      <w:r>
        <w:rPr>
          <w:spacing w:val="31"/>
        </w:rPr>
        <w:t xml:space="preserve"> </w:t>
      </w:r>
      <w:r>
        <w:rPr>
          <w:spacing w:val="-1"/>
        </w:rPr>
        <w:t>SCHNEIDER</w:t>
      </w:r>
      <w:r>
        <w:rPr>
          <w:spacing w:val="31"/>
        </w:rPr>
        <w:t xml:space="preserve"> </w:t>
      </w:r>
      <w:r>
        <w:rPr>
          <w:spacing w:val="-2"/>
        </w:rPr>
        <w:t>ELECTRIC</w:t>
      </w:r>
      <w:r>
        <w:rPr>
          <w:spacing w:val="55"/>
        </w:rPr>
        <w:t xml:space="preserve"> </w:t>
      </w:r>
      <w:r>
        <w:rPr>
          <w:spacing w:val="-1"/>
        </w:rPr>
        <w:t>Recourse</w:t>
      </w:r>
      <w:r>
        <w:rPr>
          <w:spacing w:val="20"/>
        </w:rPr>
        <w:t xml:space="preserve"> </w:t>
      </w:r>
      <w:r>
        <w:rPr>
          <w:spacing w:val="-1"/>
        </w:rPr>
        <w:t>against</w:t>
      </w:r>
      <w:r>
        <w:rPr>
          <w:spacing w:val="20"/>
        </w:rPr>
        <w:t xml:space="preserve"> </w:t>
      </w:r>
      <w:r>
        <w:rPr>
          <w:spacing w:val="-1"/>
        </w:rPr>
        <w:t>the</w:t>
      </w:r>
      <w:r>
        <w:rPr>
          <w:spacing w:val="20"/>
        </w:rPr>
        <w:t xml:space="preserve"> </w:t>
      </w:r>
      <w:r>
        <w:rPr>
          <w:spacing w:val="-1"/>
        </w:rPr>
        <w:t>United</w:t>
      </w:r>
      <w:r>
        <w:rPr>
          <w:spacing w:val="19"/>
        </w:rPr>
        <w:t xml:space="preserve"> </w:t>
      </w:r>
      <w:r>
        <w:rPr>
          <w:spacing w:val="-1"/>
        </w:rPr>
        <w:t>States</w:t>
      </w:r>
      <w:r>
        <w:rPr>
          <w:spacing w:val="20"/>
        </w:rPr>
        <w:t xml:space="preserve"> </w:t>
      </w:r>
      <w:r>
        <w:rPr>
          <w:spacing w:val="-1"/>
        </w:rPr>
        <w:t>for</w:t>
      </w:r>
      <w:r>
        <w:rPr>
          <w:spacing w:val="19"/>
        </w:rPr>
        <w:t xml:space="preserve"> </w:t>
      </w:r>
      <w:r>
        <w:rPr>
          <w:spacing w:val="-2"/>
        </w:rPr>
        <w:t>any</w:t>
      </w:r>
      <w:r>
        <w:rPr>
          <w:spacing w:val="20"/>
        </w:rPr>
        <w:t xml:space="preserve"> </w:t>
      </w:r>
      <w:r>
        <w:rPr>
          <w:spacing w:val="-1"/>
        </w:rPr>
        <w:t>alleged</w:t>
      </w:r>
      <w:r>
        <w:rPr>
          <w:spacing w:val="16"/>
        </w:rPr>
        <w:t xml:space="preserve"> </w:t>
      </w:r>
      <w:r>
        <w:rPr>
          <w:spacing w:val="-1"/>
        </w:rPr>
        <w:t>breach</w:t>
      </w:r>
      <w:r>
        <w:rPr>
          <w:spacing w:val="18"/>
        </w:rPr>
        <w:t xml:space="preserve"> </w:t>
      </w:r>
      <w:r>
        <w:rPr>
          <w:spacing w:val="-1"/>
        </w:rPr>
        <w:t>of</w:t>
      </w:r>
      <w:r>
        <w:rPr>
          <w:spacing w:val="19"/>
        </w:rPr>
        <w:t xml:space="preserve"> </w:t>
      </w:r>
      <w:r>
        <w:rPr>
          <w:spacing w:val="-1"/>
        </w:rPr>
        <w:t>this</w:t>
      </w:r>
      <w:r>
        <w:rPr>
          <w:spacing w:val="17"/>
        </w:rPr>
        <w:t xml:space="preserve"> </w:t>
      </w:r>
      <w:r>
        <w:rPr>
          <w:spacing w:val="-1"/>
        </w:rPr>
        <w:t>agreement</w:t>
      </w:r>
      <w:r>
        <w:rPr>
          <w:spacing w:val="17"/>
        </w:rPr>
        <w:t xml:space="preserve"> </w:t>
      </w:r>
      <w:r>
        <w:rPr>
          <w:spacing w:val="-1"/>
        </w:rPr>
        <w:t>must</w:t>
      </w:r>
      <w:r>
        <w:rPr>
          <w:spacing w:val="20"/>
        </w:rPr>
        <w:t xml:space="preserve"> </w:t>
      </w:r>
      <w:r>
        <w:rPr>
          <w:spacing w:val="-2"/>
        </w:rPr>
        <w:t>be</w:t>
      </w:r>
      <w:r>
        <w:rPr>
          <w:spacing w:val="17"/>
        </w:rPr>
        <w:t xml:space="preserve"> </w:t>
      </w:r>
      <w:r>
        <w:rPr>
          <w:spacing w:val="-1"/>
        </w:rPr>
        <w:t>made</w:t>
      </w:r>
      <w:r>
        <w:rPr>
          <w:spacing w:val="17"/>
        </w:rPr>
        <w:t xml:space="preserve"> </w:t>
      </w:r>
      <w:r>
        <w:rPr>
          <w:spacing w:val="-1"/>
        </w:rPr>
        <w:t>under</w:t>
      </w:r>
      <w:r>
        <w:rPr>
          <w:spacing w:val="19"/>
        </w:rPr>
        <w:t xml:space="preserve"> </w:t>
      </w:r>
      <w:r>
        <w:rPr>
          <w:spacing w:val="-1"/>
        </w:rPr>
        <w:t>the</w:t>
      </w:r>
      <w:r>
        <w:rPr>
          <w:spacing w:val="69"/>
        </w:rPr>
        <w:t xml:space="preserve"> </w:t>
      </w:r>
      <w:r>
        <w:rPr>
          <w:spacing w:val="-1"/>
        </w:rPr>
        <w:t>terms</w:t>
      </w:r>
      <w:r>
        <w:rPr>
          <w:spacing w:val="45"/>
        </w:rPr>
        <w:t xml:space="preserve"> </w:t>
      </w:r>
      <w:r>
        <w:t>of</w:t>
      </w:r>
      <w:r>
        <w:rPr>
          <w:spacing w:val="46"/>
        </w:rPr>
        <w:t xml:space="preserve"> </w:t>
      </w:r>
      <w:r>
        <w:t>the</w:t>
      </w:r>
      <w:r>
        <w:rPr>
          <w:spacing w:val="46"/>
        </w:rPr>
        <w:t xml:space="preserve"> </w:t>
      </w:r>
      <w:r>
        <w:rPr>
          <w:spacing w:val="-1"/>
        </w:rPr>
        <w:t>Federal</w:t>
      </w:r>
      <w:r>
        <w:rPr>
          <w:spacing w:val="44"/>
        </w:rPr>
        <w:t xml:space="preserve"> </w:t>
      </w:r>
      <w:r>
        <w:rPr>
          <w:spacing w:val="-1"/>
        </w:rPr>
        <w:t>Tort</w:t>
      </w:r>
      <w:r>
        <w:rPr>
          <w:spacing w:val="44"/>
        </w:rPr>
        <w:t xml:space="preserve"> </w:t>
      </w:r>
      <w:r>
        <w:rPr>
          <w:spacing w:val="-1"/>
        </w:rPr>
        <w:t>Claims</w:t>
      </w:r>
      <w:r>
        <w:rPr>
          <w:spacing w:val="46"/>
        </w:rPr>
        <w:t xml:space="preserve"> </w:t>
      </w:r>
      <w:r>
        <w:t>Act</w:t>
      </w:r>
      <w:r>
        <w:rPr>
          <w:spacing w:val="46"/>
        </w:rPr>
        <w:t xml:space="preserve"> </w:t>
      </w:r>
      <w:r>
        <w:t>or</w:t>
      </w:r>
      <w:r>
        <w:rPr>
          <w:spacing w:val="45"/>
        </w:rPr>
        <w:t xml:space="preserve"> </w:t>
      </w:r>
      <w:r>
        <w:t>as</w:t>
      </w:r>
      <w:r>
        <w:rPr>
          <w:spacing w:val="46"/>
        </w:rPr>
        <w:t xml:space="preserve"> </w:t>
      </w:r>
      <w:r>
        <w:t>a</w:t>
      </w:r>
      <w:r>
        <w:rPr>
          <w:spacing w:val="46"/>
        </w:rPr>
        <w:t xml:space="preserve"> </w:t>
      </w:r>
      <w:r>
        <w:rPr>
          <w:spacing w:val="-1"/>
        </w:rPr>
        <w:t>dispute</w:t>
      </w:r>
      <w:r>
        <w:rPr>
          <w:spacing w:val="46"/>
        </w:rPr>
        <w:t xml:space="preserve"> </w:t>
      </w:r>
      <w:r>
        <w:rPr>
          <w:spacing w:val="-1"/>
        </w:rPr>
        <w:t>under</w:t>
      </w:r>
      <w:r>
        <w:rPr>
          <w:spacing w:val="46"/>
        </w:rPr>
        <w:t xml:space="preserve"> </w:t>
      </w:r>
      <w:r>
        <w:t>the</w:t>
      </w:r>
      <w:r>
        <w:rPr>
          <w:spacing w:val="46"/>
        </w:rPr>
        <w:t xml:space="preserve"> </w:t>
      </w:r>
      <w:r>
        <w:rPr>
          <w:spacing w:val="-1"/>
        </w:rPr>
        <w:t>contract</w:t>
      </w:r>
      <w:r>
        <w:rPr>
          <w:spacing w:val="46"/>
        </w:rPr>
        <w:t xml:space="preserve"> </w:t>
      </w:r>
      <w:r>
        <w:rPr>
          <w:spacing w:val="-1"/>
        </w:rPr>
        <w:t>disputes</w:t>
      </w:r>
      <w:r>
        <w:rPr>
          <w:spacing w:val="45"/>
        </w:rPr>
        <w:t xml:space="preserve"> </w:t>
      </w:r>
      <w:r>
        <w:rPr>
          <w:spacing w:val="-1"/>
        </w:rPr>
        <w:t>clause</w:t>
      </w:r>
      <w:r>
        <w:rPr>
          <w:spacing w:val="46"/>
        </w:rPr>
        <w:t xml:space="preserve"> </w:t>
      </w:r>
      <w:r>
        <w:rPr>
          <w:spacing w:val="-1"/>
        </w:rPr>
        <w:t>(Contract</w:t>
      </w:r>
      <w:r>
        <w:rPr>
          <w:spacing w:val="63"/>
        </w:rPr>
        <w:t xml:space="preserve"> </w:t>
      </w:r>
      <w:r>
        <w:rPr>
          <w:spacing w:val="-1"/>
        </w:rPr>
        <w:t>Disputes</w:t>
      </w:r>
      <w:r>
        <w:rPr>
          <w:spacing w:val="17"/>
        </w:rPr>
        <w:t xml:space="preserve"> </w:t>
      </w:r>
      <w:r>
        <w:rPr>
          <w:spacing w:val="-1"/>
        </w:rPr>
        <w:t>Act)</w:t>
      </w:r>
      <w:r>
        <w:rPr>
          <w:spacing w:val="17"/>
        </w:rPr>
        <w:t xml:space="preserve"> </w:t>
      </w:r>
      <w:r>
        <w:t>as</w:t>
      </w:r>
      <w:r>
        <w:rPr>
          <w:spacing w:val="17"/>
        </w:rPr>
        <w:t xml:space="preserve"> </w:t>
      </w:r>
      <w:r>
        <w:rPr>
          <w:spacing w:val="-1"/>
        </w:rPr>
        <w:t>applicable.</w:t>
      </w:r>
      <w:r>
        <w:rPr>
          <w:spacing w:val="33"/>
        </w:rPr>
        <w:t xml:space="preserve"> </w:t>
      </w:r>
      <w:r>
        <w:rPr>
          <w:spacing w:val="-1"/>
        </w:rPr>
        <w:t>The</w:t>
      </w:r>
      <w:r>
        <w:rPr>
          <w:spacing w:val="17"/>
        </w:rPr>
        <w:t xml:space="preserve"> </w:t>
      </w:r>
      <w:r>
        <w:rPr>
          <w:spacing w:val="-1"/>
        </w:rPr>
        <w:t>Contractor</w:t>
      </w:r>
      <w:r>
        <w:rPr>
          <w:spacing w:val="17"/>
        </w:rPr>
        <w:t xml:space="preserve"> </w:t>
      </w:r>
      <w:r>
        <w:rPr>
          <w:spacing w:val="-1"/>
        </w:rPr>
        <w:t>shall</w:t>
      </w:r>
      <w:r>
        <w:rPr>
          <w:spacing w:val="16"/>
        </w:rPr>
        <w:t xml:space="preserve"> </w:t>
      </w:r>
      <w:r>
        <w:rPr>
          <w:spacing w:val="-1"/>
        </w:rPr>
        <w:t>proceed</w:t>
      </w:r>
      <w:r>
        <w:rPr>
          <w:spacing w:val="16"/>
        </w:rPr>
        <w:t xml:space="preserve"> </w:t>
      </w:r>
      <w:r>
        <w:rPr>
          <w:spacing w:val="-1"/>
        </w:rPr>
        <w:t>diligently</w:t>
      </w:r>
      <w:r>
        <w:rPr>
          <w:spacing w:val="15"/>
        </w:rPr>
        <w:t xml:space="preserve"> </w:t>
      </w:r>
      <w:r>
        <w:t>with</w:t>
      </w:r>
      <w:r>
        <w:rPr>
          <w:spacing w:val="17"/>
        </w:rPr>
        <w:t xml:space="preserve"> </w:t>
      </w:r>
      <w:r>
        <w:rPr>
          <w:spacing w:val="-1"/>
        </w:rPr>
        <w:t>performance</w:t>
      </w:r>
      <w:r>
        <w:rPr>
          <w:spacing w:val="15"/>
        </w:rPr>
        <w:t xml:space="preserve"> </w:t>
      </w:r>
      <w:r>
        <w:t>of</w:t>
      </w:r>
      <w:r>
        <w:rPr>
          <w:spacing w:val="17"/>
        </w:rPr>
        <w:t xml:space="preserve"> </w:t>
      </w:r>
      <w:r>
        <w:rPr>
          <w:spacing w:val="-1"/>
        </w:rPr>
        <w:t>this</w:t>
      </w:r>
      <w:r>
        <w:rPr>
          <w:spacing w:val="14"/>
        </w:rPr>
        <w:t xml:space="preserve"> </w:t>
      </w:r>
      <w:r>
        <w:rPr>
          <w:spacing w:val="-1"/>
        </w:rPr>
        <w:t>contract,</w:t>
      </w:r>
      <w:r>
        <w:rPr>
          <w:spacing w:val="87"/>
        </w:rPr>
        <w:t xml:space="preserve"> </w:t>
      </w:r>
      <w:r>
        <w:rPr>
          <w:spacing w:val="-1"/>
        </w:rPr>
        <w:t>pending</w:t>
      </w:r>
      <w:r>
        <w:rPr>
          <w:spacing w:val="4"/>
        </w:rPr>
        <w:t xml:space="preserve"> </w:t>
      </w:r>
      <w:r>
        <w:rPr>
          <w:spacing w:val="-1"/>
        </w:rPr>
        <w:t>final</w:t>
      </w:r>
      <w:r>
        <w:rPr>
          <w:spacing w:val="4"/>
        </w:rPr>
        <w:t xml:space="preserve"> </w:t>
      </w:r>
      <w:r>
        <w:rPr>
          <w:spacing w:val="-1"/>
        </w:rPr>
        <w:t>resolution</w:t>
      </w:r>
      <w:r>
        <w:rPr>
          <w:spacing w:val="2"/>
        </w:rPr>
        <w:t xml:space="preserve"> </w:t>
      </w:r>
      <w:r>
        <w:t>of</w:t>
      </w:r>
      <w:r>
        <w:rPr>
          <w:spacing w:val="2"/>
        </w:rPr>
        <w:t xml:space="preserve"> </w:t>
      </w:r>
      <w:r>
        <w:rPr>
          <w:spacing w:val="-1"/>
        </w:rPr>
        <w:t>any</w:t>
      </w:r>
      <w:r>
        <w:rPr>
          <w:spacing w:val="6"/>
        </w:rPr>
        <w:t xml:space="preserve"> </w:t>
      </w:r>
      <w:r>
        <w:rPr>
          <w:spacing w:val="-1"/>
        </w:rPr>
        <w:t>request</w:t>
      </w:r>
      <w:r>
        <w:rPr>
          <w:spacing w:val="5"/>
        </w:rPr>
        <w:t xml:space="preserve"> </w:t>
      </w:r>
      <w:r>
        <w:rPr>
          <w:spacing w:val="-1"/>
        </w:rPr>
        <w:t>for</w:t>
      </w:r>
      <w:r>
        <w:rPr>
          <w:spacing w:val="5"/>
        </w:rPr>
        <w:t xml:space="preserve"> </w:t>
      </w:r>
      <w:r>
        <w:rPr>
          <w:spacing w:val="-1"/>
        </w:rPr>
        <w:t>relief,</w:t>
      </w:r>
      <w:r>
        <w:rPr>
          <w:spacing w:val="5"/>
        </w:rPr>
        <w:t xml:space="preserve"> </w:t>
      </w:r>
      <w:r>
        <w:rPr>
          <w:spacing w:val="-1"/>
        </w:rPr>
        <w:t>claim,</w:t>
      </w:r>
      <w:r>
        <w:rPr>
          <w:spacing w:val="5"/>
        </w:rPr>
        <w:t xml:space="preserve"> </w:t>
      </w:r>
      <w:r>
        <w:rPr>
          <w:spacing w:val="-1"/>
        </w:rPr>
        <w:t>appeal,</w:t>
      </w:r>
      <w:r>
        <w:rPr>
          <w:spacing w:val="2"/>
        </w:rPr>
        <w:t xml:space="preserve"> </w:t>
      </w:r>
      <w:r>
        <w:t>or</w:t>
      </w:r>
      <w:r>
        <w:rPr>
          <w:spacing w:val="2"/>
        </w:rPr>
        <w:t xml:space="preserve"> </w:t>
      </w:r>
      <w:r>
        <w:rPr>
          <w:spacing w:val="-1"/>
        </w:rPr>
        <w:t>action</w:t>
      </w:r>
      <w:r>
        <w:rPr>
          <w:spacing w:val="4"/>
        </w:rPr>
        <w:t xml:space="preserve"> </w:t>
      </w:r>
      <w:r>
        <w:rPr>
          <w:spacing w:val="-1"/>
        </w:rPr>
        <w:t>arising</w:t>
      </w:r>
      <w:r>
        <w:rPr>
          <w:spacing w:val="2"/>
        </w:rPr>
        <w:t xml:space="preserve"> </w:t>
      </w:r>
      <w:r>
        <w:rPr>
          <w:spacing w:val="-1"/>
        </w:rPr>
        <w:t>under</w:t>
      </w:r>
      <w:r>
        <w:rPr>
          <w:spacing w:val="5"/>
        </w:rPr>
        <w:t xml:space="preserve"> </w:t>
      </w:r>
      <w:r>
        <w:t>the</w:t>
      </w:r>
      <w:r>
        <w:rPr>
          <w:spacing w:val="5"/>
        </w:rPr>
        <w:t xml:space="preserve"> </w:t>
      </w:r>
      <w:r>
        <w:rPr>
          <w:spacing w:val="-1"/>
        </w:rPr>
        <w:t>contract,</w:t>
      </w:r>
      <w:r>
        <w:rPr>
          <w:spacing w:val="5"/>
        </w:rPr>
        <w:t xml:space="preserve"> </w:t>
      </w:r>
      <w:r>
        <w:rPr>
          <w:spacing w:val="-1"/>
        </w:rPr>
        <w:t>and</w:t>
      </w:r>
      <w:r>
        <w:rPr>
          <w:spacing w:val="85"/>
        </w:rPr>
        <w:t xml:space="preserve"> </w:t>
      </w:r>
      <w:r>
        <w:rPr>
          <w:spacing w:val="-1"/>
        </w:rPr>
        <w:t>comply</w:t>
      </w:r>
      <w:r>
        <w:t xml:space="preserve"> with</w:t>
      </w:r>
      <w:r>
        <w:rPr>
          <w:spacing w:val="2"/>
        </w:rPr>
        <w:t xml:space="preserve"> </w:t>
      </w:r>
      <w:r>
        <w:rPr>
          <w:spacing w:val="-1"/>
        </w:rPr>
        <w:t>any</w:t>
      </w:r>
      <w:r>
        <w:rPr>
          <w:spacing w:val="1"/>
        </w:rPr>
        <w:t xml:space="preserve"> </w:t>
      </w:r>
      <w:r>
        <w:rPr>
          <w:spacing w:val="-1"/>
        </w:rPr>
        <w:t>decision of</w:t>
      </w:r>
      <w:r>
        <w:rPr>
          <w:spacing w:val="2"/>
        </w:rPr>
        <w:t xml:space="preserve"> </w:t>
      </w:r>
      <w:r>
        <w:t>the</w:t>
      </w:r>
      <w:r>
        <w:rPr>
          <w:spacing w:val="3"/>
        </w:rPr>
        <w:t xml:space="preserve"> </w:t>
      </w:r>
      <w:r>
        <w:rPr>
          <w:spacing w:val="-1"/>
        </w:rPr>
        <w:t>Contracting</w:t>
      </w:r>
      <w:r>
        <w:rPr>
          <w:spacing w:val="2"/>
        </w:rPr>
        <w:t xml:space="preserve"> </w:t>
      </w:r>
      <w:r>
        <w:rPr>
          <w:spacing w:val="-1"/>
        </w:rPr>
        <w:t>Officer.</w:t>
      </w:r>
      <w:r>
        <w:rPr>
          <w:spacing w:val="2"/>
        </w:rPr>
        <w:t xml:space="preserve"> </w:t>
      </w:r>
      <w:r>
        <w:rPr>
          <w:spacing w:val="-1"/>
        </w:rPr>
        <w:t>Customer</w:t>
      </w:r>
      <w:r>
        <w:t xml:space="preserve"> can</w:t>
      </w:r>
      <w:r>
        <w:rPr>
          <w:spacing w:val="2"/>
        </w:rPr>
        <w:t xml:space="preserve"> </w:t>
      </w:r>
      <w:r>
        <w:rPr>
          <w:spacing w:val="-1"/>
        </w:rPr>
        <w:t>terminate</w:t>
      </w:r>
      <w:r>
        <w:rPr>
          <w:spacing w:val="3"/>
        </w:rPr>
        <w:t xml:space="preserve"> </w:t>
      </w:r>
      <w:r>
        <w:rPr>
          <w:spacing w:val="-1"/>
        </w:rPr>
        <w:t>the</w:t>
      </w:r>
      <w:r>
        <w:t xml:space="preserve"> </w:t>
      </w:r>
      <w:r>
        <w:rPr>
          <w:spacing w:val="-1"/>
        </w:rPr>
        <w:t>Agreement</w:t>
      </w:r>
      <w:r>
        <w:rPr>
          <w:spacing w:val="2"/>
        </w:rPr>
        <w:t xml:space="preserve"> </w:t>
      </w:r>
      <w:r>
        <w:rPr>
          <w:spacing w:val="-2"/>
        </w:rPr>
        <w:t>at</w:t>
      </w:r>
      <w:r>
        <w:rPr>
          <w:spacing w:val="3"/>
        </w:rPr>
        <w:t xml:space="preserve"> </w:t>
      </w:r>
      <w:r>
        <w:rPr>
          <w:spacing w:val="-1"/>
        </w:rPr>
        <w:t>any</w:t>
      </w:r>
      <w:r>
        <w:rPr>
          <w:spacing w:val="1"/>
        </w:rPr>
        <w:t xml:space="preserve"> </w:t>
      </w:r>
      <w:r>
        <w:rPr>
          <w:spacing w:val="-1"/>
        </w:rPr>
        <w:t>time</w:t>
      </w:r>
      <w:r>
        <w:rPr>
          <w:spacing w:val="57"/>
        </w:rPr>
        <w:t xml:space="preserve"> </w:t>
      </w:r>
      <w:r>
        <w:rPr>
          <w:spacing w:val="-1"/>
        </w:rPr>
        <w:t>by</w:t>
      </w:r>
      <w:r>
        <w:t xml:space="preserve"> </w:t>
      </w:r>
      <w:r>
        <w:rPr>
          <w:spacing w:val="-1"/>
        </w:rPr>
        <w:t>destroying</w:t>
      </w:r>
      <w:r>
        <w:rPr>
          <w:spacing w:val="-3"/>
        </w:rPr>
        <w:t xml:space="preserve"> </w:t>
      </w:r>
      <w:r>
        <w:t xml:space="preserve">or </w:t>
      </w:r>
      <w:r>
        <w:rPr>
          <w:spacing w:val="-1"/>
        </w:rPr>
        <w:t>returning</w:t>
      </w:r>
      <w:r>
        <w:rPr>
          <w:spacing w:val="-3"/>
        </w:rPr>
        <w:t xml:space="preserve"> </w:t>
      </w:r>
      <w:r>
        <w:t>to</w:t>
      </w:r>
      <w:r>
        <w:rPr>
          <w:spacing w:val="3"/>
        </w:rPr>
        <w:t xml:space="preserve"> </w:t>
      </w:r>
      <w:r>
        <w:rPr>
          <w:spacing w:val="-2"/>
        </w:rPr>
        <w:t xml:space="preserve">SCHNEIDER </w:t>
      </w:r>
      <w:r>
        <w:rPr>
          <w:spacing w:val="-1"/>
        </w:rPr>
        <w:t>ELECTRIC</w:t>
      </w:r>
      <w:r>
        <w:rPr>
          <w:spacing w:val="1"/>
        </w:rPr>
        <w:t xml:space="preserve"> </w:t>
      </w:r>
      <w:r>
        <w:t>all</w:t>
      </w:r>
      <w:r>
        <w:rPr>
          <w:spacing w:val="-5"/>
        </w:rPr>
        <w:t xml:space="preserve"> </w:t>
      </w:r>
      <w:r>
        <w:t>copies</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and</w:t>
      </w:r>
      <w:r>
        <w:rPr>
          <w:spacing w:val="-3"/>
        </w:rPr>
        <w:t xml:space="preserve"> </w:t>
      </w:r>
      <w:r>
        <w:rPr>
          <w:spacing w:val="-1"/>
        </w:rPr>
        <w:t>documentation.</w:t>
      </w:r>
    </w:p>
    <w:p w14:paraId="4970D9B1" w14:textId="77777777" w:rsidR="0016425C" w:rsidRDefault="0016425C" w:rsidP="0016425C">
      <w:pPr>
        <w:spacing w:before="3"/>
        <w:rPr>
          <w:rFonts w:ascii="Calibri" w:eastAsia="Calibri" w:hAnsi="Calibri" w:cs="Calibri"/>
          <w:sz w:val="25"/>
          <w:szCs w:val="25"/>
        </w:rPr>
      </w:pPr>
    </w:p>
    <w:p w14:paraId="095C33CB"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Limited</w:t>
      </w:r>
      <w:r>
        <w:rPr>
          <w:spacing w:val="-2"/>
        </w:rPr>
        <w:t xml:space="preserve"> </w:t>
      </w:r>
      <w:r>
        <w:rPr>
          <w:spacing w:val="-1"/>
        </w:rPr>
        <w:t>Warranty</w:t>
      </w:r>
    </w:p>
    <w:p w14:paraId="313BBA14" w14:textId="77777777" w:rsidR="0016425C" w:rsidRDefault="0016425C" w:rsidP="0016425C">
      <w:pPr>
        <w:spacing w:before="9"/>
        <w:rPr>
          <w:rFonts w:ascii="Calibri" w:eastAsia="Calibri" w:hAnsi="Calibri" w:cs="Calibri"/>
          <w:b/>
          <w:bCs/>
          <w:sz w:val="28"/>
          <w:szCs w:val="28"/>
        </w:rPr>
      </w:pPr>
    </w:p>
    <w:p w14:paraId="5B5E681B" w14:textId="77777777" w:rsidR="0016425C" w:rsidRDefault="0016425C" w:rsidP="0016425C">
      <w:pPr>
        <w:pStyle w:val="BodyText"/>
        <w:spacing w:line="276" w:lineRule="auto"/>
        <w:ind w:right="114"/>
        <w:jc w:val="both"/>
      </w:pPr>
      <w:r>
        <w:rPr>
          <w:spacing w:val="-1"/>
        </w:rPr>
        <w:t>The</w:t>
      </w:r>
      <w:r>
        <w:rPr>
          <w:spacing w:val="10"/>
        </w:rPr>
        <w:t xml:space="preserve"> </w:t>
      </w:r>
      <w:r>
        <w:rPr>
          <w:spacing w:val="-2"/>
        </w:rPr>
        <w:t>SCHNEIDER</w:t>
      </w:r>
      <w:r>
        <w:rPr>
          <w:spacing w:val="10"/>
        </w:rPr>
        <w:t xml:space="preserve"> </w:t>
      </w:r>
      <w:r>
        <w:rPr>
          <w:spacing w:val="-1"/>
        </w:rPr>
        <w:t>ELECTRIC</w:t>
      </w:r>
      <w:r>
        <w:rPr>
          <w:spacing w:val="10"/>
        </w:rPr>
        <w:t xml:space="preserve"> </w:t>
      </w:r>
      <w:r>
        <w:rPr>
          <w:spacing w:val="-1"/>
        </w:rPr>
        <w:t>limited</w:t>
      </w:r>
      <w:r>
        <w:rPr>
          <w:spacing w:val="6"/>
        </w:rPr>
        <w:t xml:space="preserve"> </w:t>
      </w:r>
      <w:r>
        <w:rPr>
          <w:spacing w:val="-1"/>
        </w:rPr>
        <w:t>warranty</w:t>
      </w:r>
      <w:r>
        <w:rPr>
          <w:spacing w:val="10"/>
        </w:rPr>
        <w:t xml:space="preserve"> </w:t>
      </w:r>
      <w:r>
        <w:rPr>
          <w:spacing w:val="-1"/>
        </w:rPr>
        <w:t>for</w:t>
      </w:r>
      <w:r>
        <w:rPr>
          <w:spacing w:val="7"/>
        </w:rPr>
        <w:t xml:space="preserve"> </w:t>
      </w:r>
      <w:r>
        <w:rPr>
          <w:spacing w:val="-1"/>
        </w:rPr>
        <w:t>The</w:t>
      </w:r>
      <w:r>
        <w:rPr>
          <w:spacing w:val="10"/>
        </w:rPr>
        <w:t xml:space="preserve"> </w:t>
      </w:r>
      <w:r>
        <w:rPr>
          <w:spacing w:val="-1"/>
        </w:rPr>
        <w:t>Software</w:t>
      </w:r>
      <w:r>
        <w:rPr>
          <w:spacing w:val="10"/>
        </w:rPr>
        <w:t xml:space="preserve"> </w:t>
      </w:r>
      <w:r>
        <w:rPr>
          <w:spacing w:val="-2"/>
        </w:rPr>
        <w:t>is</w:t>
      </w:r>
      <w:r>
        <w:rPr>
          <w:spacing w:val="10"/>
        </w:rPr>
        <w:t xml:space="preserve"> </w:t>
      </w:r>
      <w:r>
        <w:rPr>
          <w:spacing w:val="-1"/>
        </w:rPr>
        <w:t>for</w:t>
      </w:r>
      <w:r>
        <w:rPr>
          <w:spacing w:val="7"/>
        </w:rPr>
        <w:t xml:space="preserve"> </w:t>
      </w:r>
      <w:r>
        <w:t>a</w:t>
      </w:r>
      <w:r>
        <w:rPr>
          <w:spacing w:val="9"/>
        </w:rPr>
        <w:t xml:space="preserve"> </w:t>
      </w:r>
      <w:r>
        <w:rPr>
          <w:spacing w:val="-1"/>
        </w:rPr>
        <w:t>period</w:t>
      </w:r>
      <w:r>
        <w:rPr>
          <w:spacing w:val="9"/>
        </w:rPr>
        <w:t xml:space="preserve"> </w:t>
      </w:r>
      <w:r>
        <w:t>of</w:t>
      </w:r>
      <w:r>
        <w:rPr>
          <w:spacing w:val="9"/>
        </w:rPr>
        <w:t xml:space="preserve"> </w:t>
      </w:r>
      <w:r>
        <w:rPr>
          <w:spacing w:val="-1"/>
        </w:rPr>
        <w:t>ninety</w:t>
      </w:r>
      <w:r>
        <w:rPr>
          <w:spacing w:val="10"/>
        </w:rPr>
        <w:t xml:space="preserve"> </w:t>
      </w:r>
      <w:r>
        <w:rPr>
          <w:spacing w:val="-2"/>
        </w:rPr>
        <w:t>(90)</w:t>
      </w:r>
      <w:r>
        <w:rPr>
          <w:spacing w:val="10"/>
        </w:rPr>
        <w:t xml:space="preserve"> </w:t>
      </w:r>
      <w:r>
        <w:rPr>
          <w:spacing w:val="-1"/>
        </w:rPr>
        <w:t>days</w:t>
      </w:r>
      <w:r>
        <w:rPr>
          <w:spacing w:val="10"/>
        </w:rPr>
        <w:t xml:space="preserve"> </w:t>
      </w:r>
      <w:r>
        <w:rPr>
          <w:spacing w:val="-2"/>
        </w:rPr>
        <w:t>from</w:t>
      </w:r>
      <w:r>
        <w:rPr>
          <w:spacing w:val="11"/>
        </w:rPr>
        <w:t xml:space="preserve"> </w:t>
      </w:r>
      <w:r>
        <w:rPr>
          <w:spacing w:val="-1"/>
        </w:rPr>
        <w:t>the</w:t>
      </w:r>
      <w:r>
        <w:rPr>
          <w:spacing w:val="79"/>
        </w:rPr>
        <w:t xml:space="preserve"> </w:t>
      </w:r>
      <w:r>
        <w:t>time</w:t>
      </w:r>
      <w:r>
        <w:rPr>
          <w:spacing w:val="24"/>
        </w:rPr>
        <w:t xml:space="preserve"> </w:t>
      </w:r>
      <w:r>
        <w:t>the</w:t>
      </w:r>
      <w:r>
        <w:rPr>
          <w:spacing w:val="27"/>
        </w:rPr>
        <w:t xml:space="preserve"> </w:t>
      </w:r>
      <w:r>
        <w:rPr>
          <w:spacing w:val="-1"/>
        </w:rPr>
        <w:t>customer</w:t>
      </w:r>
      <w:r>
        <w:rPr>
          <w:spacing w:val="27"/>
        </w:rPr>
        <w:t xml:space="preserve"> </w:t>
      </w:r>
      <w:r>
        <w:rPr>
          <w:spacing w:val="-1"/>
        </w:rPr>
        <w:t>receives</w:t>
      </w:r>
      <w:r>
        <w:rPr>
          <w:spacing w:val="26"/>
        </w:rPr>
        <w:t xml:space="preserve"> </w:t>
      </w:r>
      <w:r>
        <w:rPr>
          <w:spacing w:val="-1"/>
        </w:rPr>
        <w:t>The</w:t>
      </w:r>
      <w:r>
        <w:rPr>
          <w:spacing w:val="27"/>
        </w:rPr>
        <w:t xml:space="preserve"> </w:t>
      </w:r>
      <w:r>
        <w:rPr>
          <w:spacing w:val="-1"/>
        </w:rPr>
        <w:t>Software.</w:t>
      </w:r>
      <w:r>
        <w:rPr>
          <w:spacing w:val="27"/>
        </w:rPr>
        <w:t xml:space="preserve"> </w:t>
      </w:r>
      <w:r>
        <w:rPr>
          <w:spacing w:val="-2"/>
        </w:rPr>
        <w:t>SCHNEIDER</w:t>
      </w:r>
      <w:r>
        <w:rPr>
          <w:spacing w:val="27"/>
        </w:rPr>
        <w:t xml:space="preserve"> </w:t>
      </w:r>
      <w:r>
        <w:rPr>
          <w:spacing w:val="-1"/>
        </w:rPr>
        <w:t>ELECTRIC</w:t>
      </w:r>
      <w:r>
        <w:rPr>
          <w:spacing w:val="27"/>
        </w:rPr>
        <w:t xml:space="preserve"> </w:t>
      </w:r>
      <w:r>
        <w:rPr>
          <w:spacing w:val="-1"/>
        </w:rPr>
        <w:t>warrants</w:t>
      </w:r>
      <w:r>
        <w:rPr>
          <w:spacing w:val="27"/>
        </w:rPr>
        <w:t xml:space="preserve"> </w:t>
      </w:r>
      <w:r>
        <w:rPr>
          <w:spacing w:val="-1"/>
        </w:rPr>
        <w:t>during</w:t>
      </w:r>
      <w:r>
        <w:rPr>
          <w:spacing w:val="26"/>
        </w:rPr>
        <w:t xml:space="preserve"> </w:t>
      </w:r>
      <w:r>
        <w:t>the</w:t>
      </w:r>
      <w:r>
        <w:rPr>
          <w:spacing w:val="26"/>
        </w:rPr>
        <w:t xml:space="preserve"> </w:t>
      </w:r>
      <w:r>
        <w:rPr>
          <w:spacing w:val="-1"/>
        </w:rPr>
        <w:t>limited</w:t>
      </w:r>
      <w:r>
        <w:rPr>
          <w:spacing w:val="26"/>
        </w:rPr>
        <w:t xml:space="preserve"> </w:t>
      </w:r>
      <w:r>
        <w:rPr>
          <w:spacing w:val="-1"/>
        </w:rPr>
        <w:t>warranty</w:t>
      </w:r>
      <w:r>
        <w:rPr>
          <w:spacing w:val="57"/>
        </w:rPr>
        <w:t xml:space="preserve"> </w:t>
      </w:r>
      <w:r>
        <w:rPr>
          <w:spacing w:val="-1"/>
        </w:rPr>
        <w:t>period</w:t>
      </w:r>
      <w:r>
        <w:rPr>
          <w:spacing w:val="32"/>
        </w:rPr>
        <w:t xml:space="preserve"> </w:t>
      </w:r>
      <w:r>
        <w:t>that</w:t>
      </w:r>
      <w:r>
        <w:rPr>
          <w:spacing w:val="31"/>
        </w:rPr>
        <w:t xml:space="preserve"> </w:t>
      </w:r>
      <w:r>
        <w:rPr>
          <w:spacing w:val="-1"/>
        </w:rPr>
        <w:t>The</w:t>
      </w:r>
      <w:r>
        <w:rPr>
          <w:spacing w:val="34"/>
        </w:rPr>
        <w:t xml:space="preserve"> </w:t>
      </w:r>
      <w:r>
        <w:rPr>
          <w:spacing w:val="-1"/>
        </w:rPr>
        <w:t>Software</w:t>
      </w:r>
      <w:r>
        <w:rPr>
          <w:spacing w:val="31"/>
        </w:rPr>
        <w:t xml:space="preserve"> </w:t>
      </w:r>
      <w:r>
        <w:t>will</w:t>
      </w:r>
      <w:r>
        <w:rPr>
          <w:spacing w:val="33"/>
        </w:rPr>
        <w:t xml:space="preserve"> </w:t>
      </w:r>
      <w:r>
        <w:rPr>
          <w:spacing w:val="-1"/>
        </w:rPr>
        <w:t>function</w:t>
      </w:r>
      <w:r>
        <w:rPr>
          <w:spacing w:val="33"/>
        </w:rPr>
        <w:t xml:space="preserve"> </w:t>
      </w:r>
      <w:r>
        <w:rPr>
          <w:spacing w:val="-1"/>
        </w:rPr>
        <w:t>substantially</w:t>
      </w:r>
      <w:r>
        <w:rPr>
          <w:spacing w:val="32"/>
        </w:rPr>
        <w:t xml:space="preserve"> </w:t>
      </w:r>
      <w:r>
        <w:t>as</w:t>
      </w:r>
      <w:r>
        <w:rPr>
          <w:spacing w:val="33"/>
        </w:rPr>
        <w:t xml:space="preserve"> </w:t>
      </w:r>
      <w:r>
        <w:rPr>
          <w:spacing w:val="-1"/>
        </w:rPr>
        <w:t>described</w:t>
      </w:r>
      <w:r>
        <w:rPr>
          <w:spacing w:val="33"/>
        </w:rPr>
        <w:t xml:space="preserve"> </w:t>
      </w:r>
      <w:r>
        <w:t>in</w:t>
      </w:r>
      <w:r>
        <w:rPr>
          <w:spacing w:val="33"/>
        </w:rPr>
        <w:t xml:space="preserve"> </w:t>
      </w:r>
      <w:r>
        <w:rPr>
          <w:spacing w:val="-1"/>
        </w:rPr>
        <w:t>the</w:t>
      </w:r>
      <w:r>
        <w:rPr>
          <w:spacing w:val="33"/>
        </w:rPr>
        <w:t xml:space="preserve"> </w:t>
      </w:r>
      <w:r>
        <w:rPr>
          <w:spacing w:val="-1"/>
        </w:rPr>
        <w:t>accompanying</w:t>
      </w:r>
      <w:r>
        <w:rPr>
          <w:spacing w:val="33"/>
        </w:rPr>
        <w:t xml:space="preserve"> </w:t>
      </w:r>
      <w:r>
        <w:rPr>
          <w:spacing w:val="-1"/>
        </w:rPr>
        <w:t>software</w:t>
      </w:r>
      <w:r>
        <w:rPr>
          <w:spacing w:val="34"/>
        </w:rPr>
        <w:t xml:space="preserve"> </w:t>
      </w:r>
      <w:r>
        <w:rPr>
          <w:spacing w:val="-1"/>
        </w:rPr>
        <w:t>user</w:t>
      </w:r>
      <w:r>
        <w:rPr>
          <w:spacing w:val="61"/>
        </w:rPr>
        <w:t xml:space="preserve"> </w:t>
      </w:r>
      <w:r>
        <w:rPr>
          <w:spacing w:val="-1"/>
        </w:rPr>
        <w:t>documentation,</w:t>
      </w:r>
      <w:r>
        <w:rPr>
          <w:spacing w:val="17"/>
        </w:rPr>
        <w:t xml:space="preserve"> </w:t>
      </w:r>
      <w:r>
        <w:rPr>
          <w:spacing w:val="-1"/>
        </w:rPr>
        <w:t>including</w:t>
      </w:r>
      <w:r>
        <w:rPr>
          <w:spacing w:val="13"/>
        </w:rPr>
        <w:t xml:space="preserve"> </w:t>
      </w:r>
      <w:r>
        <w:rPr>
          <w:spacing w:val="-1"/>
        </w:rPr>
        <w:t>online</w:t>
      </w:r>
      <w:r>
        <w:rPr>
          <w:spacing w:val="17"/>
        </w:rPr>
        <w:t xml:space="preserve"> </w:t>
      </w:r>
      <w:r>
        <w:rPr>
          <w:spacing w:val="-1"/>
        </w:rPr>
        <w:t>help,</w:t>
      </w:r>
      <w:r>
        <w:rPr>
          <w:spacing w:val="17"/>
        </w:rPr>
        <w:t xml:space="preserve"> </w:t>
      </w:r>
      <w:r>
        <w:rPr>
          <w:spacing w:val="-1"/>
        </w:rPr>
        <w:t>and</w:t>
      </w:r>
      <w:r>
        <w:rPr>
          <w:spacing w:val="14"/>
        </w:rPr>
        <w:t xml:space="preserve"> </w:t>
      </w:r>
      <w:r>
        <w:t>that</w:t>
      </w:r>
      <w:r>
        <w:rPr>
          <w:spacing w:val="17"/>
        </w:rPr>
        <w:t xml:space="preserve"> </w:t>
      </w:r>
      <w:r>
        <w:rPr>
          <w:spacing w:val="-2"/>
        </w:rPr>
        <w:t>any</w:t>
      </w:r>
      <w:r>
        <w:rPr>
          <w:spacing w:val="15"/>
        </w:rPr>
        <w:t xml:space="preserve"> </w:t>
      </w:r>
      <w:r>
        <w:rPr>
          <w:spacing w:val="-1"/>
        </w:rPr>
        <w:t>medium</w:t>
      </w:r>
      <w:r>
        <w:rPr>
          <w:spacing w:val="18"/>
        </w:rPr>
        <w:t xml:space="preserve"> </w:t>
      </w:r>
      <w:r>
        <w:rPr>
          <w:spacing w:val="-1"/>
        </w:rPr>
        <w:t>upon</w:t>
      </w:r>
      <w:r>
        <w:rPr>
          <w:spacing w:val="14"/>
        </w:rPr>
        <w:t xml:space="preserve"> </w:t>
      </w:r>
      <w:r>
        <w:t>which</w:t>
      </w:r>
      <w:r>
        <w:rPr>
          <w:spacing w:val="15"/>
        </w:rPr>
        <w:t xml:space="preserve"> </w:t>
      </w:r>
      <w:r>
        <w:rPr>
          <w:spacing w:val="-1"/>
        </w:rPr>
        <w:t>The</w:t>
      </w:r>
      <w:r>
        <w:rPr>
          <w:spacing w:val="15"/>
        </w:rPr>
        <w:t xml:space="preserve"> </w:t>
      </w:r>
      <w:r>
        <w:rPr>
          <w:spacing w:val="-1"/>
        </w:rPr>
        <w:t>Software</w:t>
      </w:r>
      <w:r>
        <w:rPr>
          <w:spacing w:val="17"/>
        </w:rPr>
        <w:t xml:space="preserve"> </w:t>
      </w:r>
      <w:r>
        <w:t>is</w:t>
      </w:r>
      <w:r>
        <w:rPr>
          <w:spacing w:val="14"/>
        </w:rPr>
        <w:t xml:space="preserve"> </w:t>
      </w:r>
      <w:r>
        <w:rPr>
          <w:spacing w:val="-1"/>
        </w:rPr>
        <w:t>delivered</w:t>
      </w:r>
      <w:r>
        <w:rPr>
          <w:spacing w:val="21"/>
        </w:rPr>
        <w:t xml:space="preserve"> </w:t>
      </w:r>
      <w:r>
        <w:t>will</w:t>
      </w:r>
      <w:r>
        <w:rPr>
          <w:spacing w:val="73"/>
        </w:rPr>
        <w:t xml:space="preserve"> </w:t>
      </w:r>
      <w:r>
        <w:rPr>
          <w:spacing w:val="-1"/>
        </w:rPr>
        <w:t>be</w:t>
      </w:r>
      <w:r>
        <w:rPr>
          <w:spacing w:val="8"/>
        </w:rPr>
        <w:t xml:space="preserve"> </w:t>
      </w:r>
      <w:r>
        <w:rPr>
          <w:spacing w:val="-1"/>
        </w:rPr>
        <w:t>free</w:t>
      </w:r>
      <w:r>
        <w:rPr>
          <w:spacing w:val="8"/>
        </w:rPr>
        <w:t xml:space="preserve"> </w:t>
      </w:r>
      <w:r>
        <w:rPr>
          <w:spacing w:val="-2"/>
        </w:rPr>
        <w:t>from</w:t>
      </w:r>
      <w:r>
        <w:rPr>
          <w:spacing w:val="8"/>
        </w:rPr>
        <w:t xml:space="preserve"> </w:t>
      </w:r>
      <w:r>
        <w:rPr>
          <w:spacing w:val="-1"/>
        </w:rPr>
        <w:t>defects</w:t>
      </w:r>
      <w:r>
        <w:rPr>
          <w:spacing w:val="7"/>
        </w:rPr>
        <w:t xml:space="preserve"> </w:t>
      </w:r>
      <w:r>
        <w:t>in</w:t>
      </w:r>
      <w:r>
        <w:rPr>
          <w:spacing w:val="4"/>
        </w:rPr>
        <w:t xml:space="preserve"> </w:t>
      </w:r>
      <w:r>
        <w:rPr>
          <w:spacing w:val="-1"/>
        </w:rPr>
        <w:t>material</w:t>
      </w:r>
      <w:r>
        <w:rPr>
          <w:spacing w:val="7"/>
        </w:rPr>
        <w:t xml:space="preserve"> </w:t>
      </w:r>
      <w:r>
        <w:rPr>
          <w:spacing w:val="-1"/>
        </w:rPr>
        <w:t>and</w:t>
      </w:r>
      <w:r>
        <w:rPr>
          <w:spacing w:val="6"/>
        </w:rPr>
        <w:t xml:space="preserve"> </w:t>
      </w:r>
      <w:r>
        <w:rPr>
          <w:spacing w:val="-1"/>
        </w:rPr>
        <w:t>workmanship</w:t>
      </w:r>
      <w:r>
        <w:rPr>
          <w:spacing w:val="6"/>
        </w:rPr>
        <w:t xml:space="preserve"> </w:t>
      </w:r>
      <w:r>
        <w:rPr>
          <w:spacing w:val="-1"/>
        </w:rPr>
        <w:t>when</w:t>
      </w:r>
      <w:r>
        <w:rPr>
          <w:spacing w:val="7"/>
        </w:rPr>
        <w:t xml:space="preserve"> </w:t>
      </w:r>
      <w:r>
        <w:rPr>
          <w:spacing w:val="-1"/>
        </w:rPr>
        <w:t>given</w:t>
      </w:r>
      <w:r>
        <w:rPr>
          <w:spacing w:val="6"/>
        </w:rPr>
        <w:t xml:space="preserve"> </w:t>
      </w:r>
      <w:r>
        <w:rPr>
          <w:spacing w:val="-1"/>
        </w:rPr>
        <w:t>normal,</w:t>
      </w:r>
      <w:r>
        <w:rPr>
          <w:spacing w:val="5"/>
        </w:rPr>
        <w:t xml:space="preserve"> </w:t>
      </w:r>
      <w:r>
        <w:rPr>
          <w:spacing w:val="-1"/>
        </w:rPr>
        <w:t>proper</w:t>
      </w:r>
      <w:r>
        <w:rPr>
          <w:spacing w:val="5"/>
        </w:rPr>
        <w:t xml:space="preserve"> </w:t>
      </w:r>
      <w:r>
        <w:rPr>
          <w:spacing w:val="-1"/>
        </w:rPr>
        <w:t>and</w:t>
      </w:r>
      <w:r>
        <w:rPr>
          <w:spacing w:val="6"/>
        </w:rPr>
        <w:t xml:space="preserve"> </w:t>
      </w:r>
      <w:r>
        <w:rPr>
          <w:spacing w:val="-1"/>
        </w:rPr>
        <w:t>intended</w:t>
      </w:r>
      <w:r>
        <w:rPr>
          <w:spacing w:val="7"/>
        </w:rPr>
        <w:t xml:space="preserve"> </w:t>
      </w:r>
      <w:r>
        <w:rPr>
          <w:spacing w:val="-1"/>
        </w:rPr>
        <w:t>usage.</w:t>
      </w:r>
      <w:r>
        <w:rPr>
          <w:spacing w:val="7"/>
        </w:rPr>
        <w:t xml:space="preserve"> </w:t>
      </w:r>
      <w:r>
        <w:rPr>
          <w:spacing w:val="-2"/>
        </w:rPr>
        <w:t>This</w:t>
      </w:r>
      <w:r>
        <w:rPr>
          <w:spacing w:val="79"/>
        </w:rPr>
        <w:t xml:space="preserve"> </w:t>
      </w:r>
      <w:r>
        <w:rPr>
          <w:spacing w:val="-1"/>
        </w:rPr>
        <w:t>warranty</w:t>
      </w:r>
      <w:r>
        <w:rPr>
          <w:spacing w:val="1"/>
        </w:rPr>
        <w:t xml:space="preserve"> </w:t>
      </w:r>
      <w:r>
        <w:rPr>
          <w:spacing w:val="-1"/>
        </w:rPr>
        <w:t>does</w:t>
      </w:r>
      <w:r>
        <w:t xml:space="preserve"> not </w:t>
      </w:r>
      <w:r>
        <w:rPr>
          <w:spacing w:val="-1"/>
        </w:rPr>
        <w:t>apply</w:t>
      </w:r>
      <w:r>
        <w:t xml:space="preserve"> in</w:t>
      </w:r>
      <w:r>
        <w:rPr>
          <w:spacing w:val="-1"/>
        </w:rPr>
        <w:t xml:space="preserve"> </w:t>
      </w:r>
      <w:r>
        <w:t xml:space="preserve">any of </w:t>
      </w:r>
      <w:r>
        <w:rPr>
          <w:spacing w:val="-1"/>
        </w:rPr>
        <w:t>the</w:t>
      </w:r>
      <w:r>
        <w:t xml:space="preserve"> </w:t>
      </w:r>
      <w:r>
        <w:rPr>
          <w:spacing w:val="-1"/>
        </w:rPr>
        <w:t>following</w:t>
      </w:r>
      <w:r>
        <w:rPr>
          <w:spacing w:val="-2"/>
        </w:rPr>
        <w:t xml:space="preserve"> </w:t>
      </w:r>
      <w:r>
        <w:rPr>
          <w:spacing w:val="-1"/>
        </w:rPr>
        <w:t>circumstances:</w:t>
      </w:r>
      <w:r>
        <w:t xml:space="preserve"> * If T</w:t>
      </w:r>
      <w:r>
        <w:rPr>
          <w:spacing w:val="-1"/>
        </w:rPr>
        <w:t>he</w:t>
      </w:r>
      <w:r>
        <w:t xml:space="preserve"> </w:t>
      </w:r>
      <w:r>
        <w:rPr>
          <w:spacing w:val="-1"/>
        </w:rPr>
        <w:t>Software</w:t>
      </w:r>
      <w:r>
        <w:t xml:space="preserve"> </w:t>
      </w:r>
      <w:r>
        <w:rPr>
          <w:spacing w:val="-2"/>
        </w:rPr>
        <w:t>is</w:t>
      </w:r>
      <w:r>
        <w:t xml:space="preserve"> </w:t>
      </w:r>
      <w:r>
        <w:rPr>
          <w:spacing w:val="-1"/>
        </w:rPr>
        <w:t>used</w:t>
      </w:r>
      <w:r>
        <w:t xml:space="preserve"> on</w:t>
      </w:r>
      <w:r>
        <w:rPr>
          <w:spacing w:val="-1"/>
        </w:rPr>
        <w:t xml:space="preserve"> </w:t>
      </w:r>
      <w:r>
        <w:t xml:space="preserve">a </w:t>
      </w:r>
      <w:r>
        <w:rPr>
          <w:spacing w:val="-1"/>
        </w:rPr>
        <w:t>machine</w:t>
      </w:r>
      <w:r>
        <w:t xml:space="preserve"> or</w:t>
      </w:r>
      <w:r>
        <w:rPr>
          <w:spacing w:val="65"/>
        </w:rPr>
        <w:t xml:space="preserve"> </w:t>
      </w:r>
      <w:r>
        <w:t>operating</w:t>
      </w:r>
      <w:r>
        <w:rPr>
          <w:spacing w:val="29"/>
        </w:rPr>
        <w:t xml:space="preserve"> </w:t>
      </w:r>
      <w:r>
        <w:rPr>
          <w:spacing w:val="-1"/>
        </w:rPr>
        <w:t>system</w:t>
      </w:r>
      <w:r>
        <w:rPr>
          <w:spacing w:val="31"/>
        </w:rPr>
        <w:t xml:space="preserve"> </w:t>
      </w:r>
      <w:r>
        <w:rPr>
          <w:spacing w:val="-1"/>
        </w:rPr>
        <w:t>other</w:t>
      </w:r>
      <w:r>
        <w:rPr>
          <w:spacing w:val="30"/>
        </w:rPr>
        <w:t xml:space="preserve"> </w:t>
      </w:r>
      <w:r>
        <w:rPr>
          <w:spacing w:val="-1"/>
        </w:rPr>
        <w:t>than</w:t>
      </w:r>
      <w:r>
        <w:rPr>
          <w:spacing w:val="30"/>
        </w:rPr>
        <w:t xml:space="preserve"> </w:t>
      </w:r>
      <w:r>
        <w:t>the</w:t>
      </w:r>
      <w:r>
        <w:rPr>
          <w:spacing w:val="30"/>
        </w:rPr>
        <w:t xml:space="preserve"> </w:t>
      </w:r>
      <w:r>
        <w:rPr>
          <w:spacing w:val="-1"/>
        </w:rPr>
        <w:t>machines</w:t>
      </w:r>
      <w:r>
        <w:rPr>
          <w:spacing w:val="30"/>
        </w:rPr>
        <w:t xml:space="preserve"> </w:t>
      </w:r>
      <w:r>
        <w:rPr>
          <w:spacing w:val="-1"/>
        </w:rPr>
        <w:t>and</w:t>
      </w:r>
      <w:r>
        <w:rPr>
          <w:spacing w:val="34"/>
        </w:rPr>
        <w:t xml:space="preserve"> </w:t>
      </w:r>
      <w:r>
        <w:rPr>
          <w:spacing w:val="-1"/>
        </w:rPr>
        <w:t>versions</w:t>
      </w:r>
      <w:r>
        <w:rPr>
          <w:spacing w:val="29"/>
        </w:rPr>
        <w:t xml:space="preserve"> </w:t>
      </w:r>
      <w:r>
        <w:t>of</w:t>
      </w:r>
      <w:r>
        <w:rPr>
          <w:spacing w:val="29"/>
        </w:rPr>
        <w:t xml:space="preserve"> </w:t>
      </w:r>
      <w:r>
        <w:rPr>
          <w:spacing w:val="-1"/>
        </w:rPr>
        <w:t>operating</w:t>
      </w:r>
      <w:r>
        <w:rPr>
          <w:spacing w:val="31"/>
        </w:rPr>
        <w:t xml:space="preserve"> </w:t>
      </w:r>
      <w:r>
        <w:rPr>
          <w:spacing w:val="-1"/>
        </w:rPr>
        <w:t>systems</w:t>
      </w:r>
      <w:r>
        <w:rPr>
          <w:spacing w:val="29"/>
        </w:rPr>
        <w:t xml:space="preserve"> </w:t>
      </w:r>
      <w:r>
        <w:rPr>
          <w:spacing w:val="-1"/>
        </w:rPr>
        <w:t>specified</w:t>
      </w:r>
      <w:r>
        <w:rPr>
          <w:spacing w:val="32"/>
        </w:rPr>
        <w:t xml:space="preserve"> </w:t>
      </w:r>
      <w:r>
        <w:t>in</w:t>
      </w:r>
      <w:r>
        <w:rPr>
          <w:spacing w:val="31"/>
        </w:rPr>
        <w:t xml:space="preserve"> </w:t>
      </w:r>
      <w:r>
        <w:t>the</w:t>
      </w:r>
      <w:r>
        <w:rPr>
          <w:spacing w:val="49"/>
        </w:rPr>
        <w:t xml:space="preserve"> </w:t>
      </w:r>
      <w:r>
        <w:rPr>
          <w:spacing w:val="-1"/>
        </w:rPr>
        <w:t>documentation.</w:t>
      </w:r>
      <w:r>
        <w:rPr>
          <w:spacing w:val="1"/>
        </w:rPr>
        <w:t xml:space="preserve"> </w:t>
      </w:r>
      <w:r>
        <w:t>*</w:t>
      </w:r>
      <w:r>
        <w:rPr>
          <w:spacing w:val="48"/>
        </w:rPr>
        <w:t xml:space="preserve"> </w:t>
      </w:r>
      <w:r>
        <w:t>If</w:t>
      </w:r>
      <w:r>
        <w:rPr>
          <w:spacing w:val="1"/>
        </w:rPr>
        <w:t xml:space="preserve"> </w:t>
      </w:r>
      <w:r>
        <w:rPr>
          <w:spacing w:val="-1"/>
        </w:rPr>
        <w:t>The</w:t>
      </w:r>
      <w:r>
        <w:rPr>
          <w:spacing w:val="49"/>
        </w:rPr>
        <w:t xml:space="preserve"> </w:t>
      </w:r>
      <w:r>
        <w:rPr>
          <w:spacing w:val="-1"/>
        </w:rPr>
        <w:t>Software</w:t>
      </w:r>
      <w:r>
        <w:t xml:space="preserve"> is</w:t>
      </w:r>
      <w:r>
        <w:rPr>
          <w:spacing w:val="1"/>
        </w:rPr>
        <w:t xml:space="preserve"> </w:t>
      </w:r>
      <w:r>
        <w:rPr>
          <w:spacing w:val="-1"/>
        </w:rPr>
        <w:t>subjected</w:t>
      </w:r>
      <w:r>
        <w:rPr>
          <w:spacing w:val="48"/>
        </w:rPr>
        <w:t xml:space="preserve"> </w:t>
      </w:r>
      <w:r>
        <w:t xml:space="preserve">to </w:t>
      </w:r>
      <w:r>
        <w:rPr>
          <w:spacing w:val="-1"/>
        </w:rPr>
        <w:t>misuse,</w:t>
      </w:r>
      <w:r>
        <w:rPr>
          <w:spacing w:val="2"/>
        </w:rPr>
        <w:t xml:space="preserve"> </w:t>
      </w:r>
      <w:r>
        <w:rPr>
          <w:spacing w:val="-1"/>
        </w:rPr>
        <w:t>neglect,</w:t>
      </w:r>
      <w:r>
        <w:t xml:space="preserve">  </w:t>
      </w:r>
      <w:r>
        <w:rPr>
          <w:spacing w:val="-1"/>
        </w:rPr>
        <w:t>accident,</w:t>
      </w:r>
      <w:r>
        <w:rPr>
          <w:spacing w:val="48"/>
        </w:rPr>
        <w:t xml:space="preserve"> </w:t>
      </w:r>
      <w:r>
        <w:t>or</w:t>
      </w:r>
      <w:r>
        <w:rPr>
          <w:spacing w:val="1"/>
        </w:rPr>
        <w:t xml:space="preserve"> </w:t>
      </w:r>
      <w:r>
        <w:rPr>
          <w:spacing w:val="-1"/>
        </w:rPr>
        <w:t>exposure</w:t>
      </w:r>
      <w:r>
        <w:rPr>
          <w:spacing w:val="47"/>
        </w:rPr>
        <w:t xml:space="preserve"> </w:t>
      </w:r>
      <w:r>
        <w:rPr>
          <w:spacing w:val="-1"/>
        </w:rPr>
        <w:t>to</w:t>
      </w:r>
      <w:r>
        <w:rPr>
          <w:spacing w:val="57"/>
        </w:rPr>
        <w:t xml:space="preserve"> </w:t>
      </w:r>
      <w:r>
        <w:rPr>
          <w:spacing w:val="-1"/>
        </w:rPr>
        <w:t>environmental</w:t>
      </w:r>
      <w:r>
        <w:rPr>
          <w:spacing w:val="2"/>
        </w:rPr>
        <w:t xml:space="preserve"> </w:t>
      </w:r>
      <w:r>
        <w:rPr>
          <w:spacing w:val="-1"/>
        </w:rPr>
        <w:t>conditions</w:t>
      </w:r>
      <w:r>
        <w:t xml:space="preserve"> </w:t>
      </w:r>
      <w:r>
        <w:rPr>
          <w:spacing w:val="-1"/>
        </w:rPr>
        <w:t>beyond</w:t>
      </w:r>
      <w:r>
        <w:rPr>
          <w:spacing w:val="2"/>
        </w:rPr>
        <w:t xml:space="preserve"> </w:t>
      </w:r>
      <w:r>
        <w:rPr>
          <w:spacing w:val="-1"/>
        </w:rPr>
        <w:t>those</w:t>
      </w:r>
      <w:r>
        <w:rPr>
          <w:spacing w:val="3"/>
        </w:rPr>
        <w:t xml:space="preserve"> </w:t>
      </w:r>
      <w:r>
        <w:rPr>
          <w:spacing w:val="-1"/>
        </w:rPr>
        <w:t>specified</w:t>
      </w:r>
      <w:r>
        <w:rPr>
          <w:spacing w:val="2"/>
        </w:rPr>
        <w:t xml:space="preserve"> </w:t>
      </w:r>
      <w:r>
        <w:t>in</w:t>
      </w:r>
      <w:r>
        <w:rPr>
          <w:spacing w:val="1"/>
        </w:rPr>
        <w:t xml:space="preserve"> </w:t>
      </w:r>
      <w:r>
        <w:rPr>
          <w:spacing w:val="-1"/>
        </w:rPr>
        <w:t>the</w:t>
      </w:r>
      <w:r>
        <w:rPr>
          <w:spacing w:val="3"/>
        </w:rPr>
        <w:t xml:space="preserve"> </w:t>
      </w:r>
      <w:r>
        <w:rPr>
          <w:spacing w:val="-1"/>
        </w:rPr>
        <w:t>documentation.</w:t>
      </w:r>
      <w:r>
        <w:rPr>
          <w:spacing w:val="2"/>
        </w:rPr>
        <w:t xml:space="preserve"> </w:t>
      </w:r>
      <w:r>
        <w:t>*</w:t>
      </w:r>
      <w:r>
        <w:rPr>
          <w:spacing w:val="3"/>
        </w:rPr>
        <w:t xml:space="preserve"> </w:t>
      </w:r>
      <w:r>
        <w:t>If</w:t>
      </w:r>
      <w:r>
        <w:rPr>
          <w:spacing w:val="2"/>
        </w:rPr>
        <w:t xml:space="preserve"> </w:t>
      </w:r>
      <w:r>
        <w:t>a</w:t>
      </w:r>
      <w:r>
        <w:rPr>
          <w:spacing w:val="2"/>
        </w:rPr>
        <w:t xml:space="preserve"> </w:t>
      </w:r>
      <w:r>
        <w:rPr>
          <w:spacing w:val="-1"/>
        </w:rPr>
        <w:t xml:space="preserve">version </w:t>
      </w:r>
      <w:r>
        <w:t>of</w:t>
      </w:r>
      <w:r>
        <w:rPr>
          <w:spacing w:val="2"/>
        </w:rPr>
        <w:t xml:space="preserve"> </w:t>
      </w:r>
      <w:r>
        <w:rPr>
          <w:spacing w:val="-1"/>
        </w:rPr>
        <w:t>The</w:t>
      </w:r>
      <w:r>
        <w:rPr>
          <w:spacing w:val="3"/>
        </w:rPr>
        <w:t xml:space="preserve"> </w:t>
      </w:r>
      <w:r>
        <w:rPr>
          <w:spacing w:val="-1"/>
        </w:rPr>
        <w:t>Software</w:t>
      </w:r>
      <w:r>
        <w:rPr>
          <w:spacing w:val="3"/>
        </w:rPr>
        <w:t xml:space="preserve"> </w:t>
      </w:r>
      <w:r>
        <w:t>is</w:t>
      </w:r>
      <w:r>
        <w:rPr>
          <w:spacing w:val="81"/>
        </w:rPr>
        <w:t xml:space="preserve"> </w:t>
      </w:r>
      <w:r>
        <w:rPr>
          <w:spacing w:val="-1"/>
        </w:rPr>
        <w:t>used</w:t>
      </w:r>
      <w:r>
        <w:rPr>
          <w:spacing w:val="12"/>
        </w:rPr>
        <w:t xml:space="preserve"> </w:t>
      </w:r>
      <w:r>
        <w:t>that</w:t>
      </w:r>
      <w:r>
        <w:rPr>
          <w:spacing w:val="12"/>
        </w:rPr>
        <w:t xml:space="preserve"> </w:t>
      </w:r>
      <w:r>
        <w:rPr>
          <w:spacing w:val="-1"/>
        </w:rPr>
        <w:t>does</w:t>
      </w:r>
      <w:r>
        <w:rPr>
          <w:spacing w:val="13"/>
        </w:rPr>
        <w:t xml:space="preserve"> </w:t>
      </w:r>
      <w:r>
        <w:rPr>
          <w:spacing w:val="-1"/>
        </w:rPr>
        <w:t>not</w:t>
      </w:r>
      <w:r>
        <w:rPr>
          <w:spacing w:val="13"/>
        </w:rPr>
        <w:t xml:space="preserve"> </w:t>
      </w:r>
      <w:r>
        <w:rPr>
          <w:spacing w:val="-1"/>
        </w:rPr>
        <w:t>include</w:t>
      </w:r>
      <w:r>
        <w:rPr>
          <w:spacing w:val="10"/>
        </w:rPr>
        <w:t xml:space="preserve"> </w:t>
      </w:r>
      <w:r>
        <w:t>all</w:t>
      </w:r>
      <w:r>
        <w:rPr>
          <w:spacing w:val="11"/>
        </w:rPr>
        <w:t xml:space="preserve"> </w:t>
      </w:r>
      <w:r>
        <w:rPr>
          <w:spacing w:val="-1"/>
        </w:rPr>
        <w:t>updates</w:t>
      </w:r>
      <w:r>
        <w:rPr>
          <w:spacing w:val="12"/>
        </w:rPr>
        <w:t xml:space="preserve"> </w:t>
      </w:r>
      <w:r>
        <w:rPr>
          <w:spacing w:val="-1"/>
        </w:rPr>
        <w:t>available</w:t>
      </w:r>
      <w:r>
        <w:rPr>
          <w:spacing w:val="13"/>
        </w:rPr>
        <w:t xml:space="preserve"> </w:t>
      </w:r>
      <w:r>
        <w:rPr>
          <w:spacing w:val="-1"/>
        </w:rPr>
        <w:t>from</w:t>
      </w:r>
      <w:r>
        <w:rPr>
          <w:spacing w:val="12"/>
        </w:rPr>
        <w:t xml:space="preserve"> </w:t>
      </w:r>
      <w:r>
        <w:rPr>
          <w:spacing w:val="-1"/>
        </w:rPr>
        <w:t>SCHNEIDER</w:t>
      </w:r>
      <w:r>
        <w:rPr>
          <w:spacing w:val="12"/>
        </w:rPr>
        <w:t xml:space="preserve"> </w:t>
      </w:r>
      <w:r>
        <w:rPr>
          <w:spacing w:val="-1"/>
        </w:rPr>
        <w:t>ELECTRIC.</w:t>
      </w:r>
      <w:r>
        <w:rPr>
          <w:spacing w:val="12"/>
        </w:rPr>
        <w:t xml:space="preserve"> </w:t>
      </w:r>
      <w:r>
        <w:t>*</w:t>
      </w:r>
      <w:r>
        <w:rPr>
          <w:spacing w:val="12"/>
        </w:rPr>
        <w:t xml:space="preserve"> </w:t>
      </w:r>
      <w:r>
        <w:t>If</w:t>
      </w:r>
      <w:r>
        <w:rPr>
          <w:spacing w:val="9"/>
        </w:rPr>
        <w:t xml:space="preserve"> </w:t>
      </w:r>
      <w:r>
        <w:rPr>
          <w:spacing w:val="-1"/>
        </w:rPr>
        <w:t>The</w:t>
      </w:r>
      <w:r>
        <w:rPr>
          <w:spacing w:val="12"/>
        </w:rPr>
        <w:t xml:space="preserve"> </w:t>
      </w:r>
      <w:r>
        <w:rPr>
          <w:spacing w:val="-1"/>
        </w:rPr>
        <w:t>Software</w:t>
      </w:r>
      <w:r>
        <w:rPr>
          <w:spacing w:val="13"/>
        </w:rPr>
        <w:t xml:space="preserve"> </w:t>
      </w:r>
      <w:r>
        <w:rPr>
          <w:spacing w:val="-2"/>
        </w:rPr>
        <w:t>has</w:t>
      </w:r>
      <w:r>
        <w:rPr>
          <w:spacing w:val="12"/>
        </w:rPr>
        <w:t xml:space="preserve"> </w:t>
      </w:r>
      <w:r>
        <w:rPr>
          <w:spacing w:val="-1"/>
        </w:rPr>
        <w:t>been</w:t>
      </w:r>
      <w:r>
        <w:rPr>
          <w:spacing w:val="51"/>
        </w:rPr>
        <w:t xml:space="preserve"> </w:t>
      </w:r>
      <w:r>
        <w:rPr>
          <w:spacing w:val="-1"/>
        </w:rPr>
        <w:t>modified</w:t>
      </w:r>
      <w:r>
        <w:rPr>
          <w:spacing w:val="12"/>
        </w:rPr>
        <w:t xml:space="preserve"> </w:t>
      </w:r>
      <w:r>
        <w:rPr>
          <w:spacing w:val="-1"/>
        </w:rPr>
        <w:t>by</w:t>
      </w:r>
      <w:r>
        <w:rPr>
          <w:spacing w:val="13"/>
        </w:rPr>
        <w:t xml:space="preserve"> </w:t>
      </w:r>
      <w:r>
        <w:rPr>
          <w:spacing w:val="-1"/>
        </w:rPr>
        <w:t>Customer.</w:t>
      </w:r>
      <w:r>
        <w:rPr>
          <w:spacing w:val="13"/>
        </w:rPr>
        <w:t xml:space="preserve"> </w:t>
      </w:r>
      <w:r>
        <w:rPr>
          <w:spacing w:val="-1"/>
        </w:rPr>
        <w:t>SCHNEIDER</w:t>
      </w:r>
      <w:r>
        <w:rPr>
          <w:spacing w:val="13"/>
        </w:rPr>
        <w:t xml:space="preserve"> </w:t>
      </w:r>
      <w:r>
        <w:rPr>
          <w:spacing w:val="-1"/>
        </w:rPr>
        <w:t>ELECTRIC</w:t>
      </w:r>
      <w:r>
        <w:rPr>
          <w:spacing w:val="14"/>
        </w:rPr>
        <w:t xml:space="preserve"> </w:t>
      </w:r>
      <w:r>
        <w:rPr>
          <w:spacing w:val="-1"/>
        </w:rPr>
        <w:t>does</w:t>
      </w:r>
      <w:r>
        <w:rPr>
          <w:spacing w:val="11"/>
        </w:rPr>
        <w:t xml:space="preserve"> </w:t>
      </w:r>
      <w:r>
        <w:t>not</w:t>
      </w:r>
      <w:r>
        <w:rPr>
          <w:spacing w:val="13"/>
        </w:rPr>
        <w:t xml:space="preserve"> </w:t>
      </w:r>
      <w:r>
        <w:rPr>
          <w:spacing w:val="-1"/>
        </w:rPr>
        <w:t>warrant</w:t>
      </w:r>
      <w:r>
        <w:rPr>
          <w:spacing w:val="13"/>
        </w:rPr>
        <w:t xml:space="preserve"> </w:t>
      </w:r>
      <w:r>
        <w:t>that</w:t>
      </w:r>
      <w:r>
        <w:rPr>
          <w:spacing w:val="13"/>
        </w:rPr>
        <w:t xml:space="preserve"> </w:t>
      </w:r>
      <w:r>
        <w:rPr>
          <w:spacing w:val="-1"/>
        </w:rPr>
        <w:t>use</w:t>
      </w:r>
      <w:r>
        <w:rPr>
          <w:spacing w:val="13"/>
        </w:rPr>
        <w:t xml:space="preserve"> </w:t>
      </w:r>
      <w:r>
        <w:t>of</w:t>
      </w:r>
      <w:r>
        <w:rPr>
          <w:spacing w:val="10"/>
        </w:rPr>
        <w:t xml:space="preserve"> </w:t>
      </w:r>
      <w:r>
        <w:rPr>
          <w:spacing w:val="-1"/>
        </w:rPr>
        <w:t>The</w:t>
      </w:r>
      <w:r>
        <w:rPr>
          <w:spacing w:val="13"/>
        </w:rPr>
        <w:t xml:space="preserve"> </w:t>
      </w:r>
      <w:r>
        <w:rPr>
          <w:spacing w:val="-1"/>
        </w:rPr>
        <w:t>Software</w:t>
      </w:r>
      <w:r>
        <w:rPr>
          <w:spacing w:val="13"/>
        </w:rPr>
        <w:t xml:space="preserve"> </w:t>
      </w:r>
      <w:r>
        <w:t>will</w:t>
      </w:r>
      <w:r>
        <w:rPr>
          <w:spacing w:val="12"/>
        </w:rPr>
        <w:t xml:space="preserve"> </w:t>
      </w:r>
      <w:r>
        <w:rPr>
          <w:spacing w:val="-1"/>
        </w:rPr>
        <w:t>be</w:t>
      </w:r>
      <w:r>
        <w:rPr>
          <w:spacing w:val="49"/>
        </w:rPr>
        <w:t xml:space="preserve"> </w:t>
      </w:r>
      <w:r>
        <w:rPr>
          <w:spacing w:val="-1"/>
        </w:rPr>
        <w:t>uninterrupted</w:t>
      </w:r>
      <w:r>
        <w:rPr>
          <w:spacing w:val="2"/>
        </w:rPr>
        <w:t xml:space="preserve"> </w:t>
      </w:r>
      <w:r>
        <w:t xml:space="preserve">or </w:t>
      </w:r>
      <w:r>
        <w:rPr>
          <w:spacing w:val="-1"/>
        </w:rPr>
        <w:t>error</w:t>
      </w:r>
      <w:r>
        <w:rPr>
          <w:spacing w:val="2"/>
        </w:rPr>
        <w:t xml:space="preserve"> </w:t>
      </w:r>
      <w:r>
        <w:rPr>
          <w:spacing w:val="-2"/>
        </w:rPr>
        <w:t>free,</w:t>
      </w:r>
      <w:r>
        <w:rPr>
          <w:spacing w:val="2"/>
        </w:rPr>
        <w:t xml:space="preserve"> </w:t>
      </w:r>
      <w:r>
        <w:t>that</w:t>
      </w:r>
      <w:r>
        <w:rPr>
          <w:spacing w:val="2"/>
        </w:rPr>
        <w:t xml:space="preserve"> </w:t>
      </w:r>
      <w:r>
        <w:rPr>
          <w:spacing w:val="-1"/>
        </w:rPr>
        <w:t>program</w:t>
      </w:r>
      <w:r>
        <w:rPr>
          <w:spacing w:val="3"/>
        </w:rPr>
        <w:t xml:space="preserve"> </w:t>
      </w:r>
      <w:r>
        <w:rPr>
          <w:spacing w:val="-1"/>
        </w:rPr>
        <w:t>errors</w:t>
      </w:r>
      <w:r>
        <w:t xml:space="preserve"> will</w:t>
      </w:r>
      <w:r>
        <w:rPr>
          <w:spacing w:val="2"/>
        </w:rPr>
        <w:t xml:space="preserve"> </w:t>
      </w:r>
      <w:r>
        <w:rPr>
          <w:spacing w:val="-2"/>
        </w:rPr>
        <w:t>be</w:t>
      </w:r>
      <w:r>
        <w:rPr>
          <w:spacing w:val="3"/>
        </w:rPr>
        <w:t xml:space="preserve"> </w:t>
      </w:r>
      <w:r>
        <w:rPr>
          <w:spacing w:val="-1"/>
        </w:rPr>
        <w:t>corrected,</w:t>
      </w:r>
      <w:r>
        <w:t xml:space="preserve"> </w:t>
      </w:r>
      <w:r>
        <w:rPr>
          <w:spacing w:val="-1"/>
        </w:rPr>
        <w:t>that</w:t>
      </w:r>
      <w:r>
        <w:rPr>
          <w:spacing w:val="8"/>
        </w:rPr>
        <w:t xml:space="preserve"> </w:t>
      </w:r>
      <w:r>
        <w:rPr>
          <w:spacing w:val="-2"/>
        </w:rPr>
        <w:t>The</w:t>
      </w:r>
      <w:r>
        <w:rPr>
          <w:spacing w:val="3"/>
        </w:rPr>
        <w:t xml:space="preserve"> </w:t>
      </w:r>
      <w:r>
        <w:rPr>
          <w:spacing w:val="-1"/>
        </w:rPr>
        <w:t>Software</w:t>
      </w:r>
      <w:r>
        <w:rPr>
          <w:spacing w:val="3"/>
        </w:rPr>
        <w:t xml:space="preserve"> </w:t>
      </w:r>
      <w:r>
        <w:t>is</w:t>
      </w:r>
      <w:r>
        <w:rPr>
          <w:spacing w:val="2"/>
        </w:rPr>
        <w:t xml:space="preserve"> </w:t>
      </w:r>
      <w:r>
        <w:rPr>
          <w:spacing w:val="-1"/>
        </w:rPr>
        <w:t>free</w:t>
      </w:r>
      <w:r>
        <w:rPr>
          <w:spacing w:val="3"/>
        </w:rPr>
        <w:t xml:space="preserve"> </w:t>
      </w:r>
      <w:r>
        <w:rPr>
          <w:spacing w:val="-2"/>
        </w:rPr>
        <w:t>from</w:t>
      </w:r>
      <w:r>
        <w:rPr>
          <w:spacing w:val="1"/>
        </w:rPr>
        <w:t xml:space="preserve"> </w:t>
      </w:r>
      <w:r>
        <w:rPr>
          <w:spacing w:val="-1"/>
        </w:rPr>
        <w:t>viruses</w:t>
      </w:r>
      <w:r>
        <w:rPr>
          <w:spacing w:val="67"/>
        </w:rPr>
        <w:t xml:space="preserve"> </w:t>
      </w:r>
      <w:r>
        <w:t>or</w:t>
      </w:r>
      <w:r>
        <w:rPr>
          <w:spacing w:val="14"/>
        </w:rPr>
        <w:t xml:space="preserve"> </w:t>
      </w:r>
      <w:r>
        <w:t>other</w:t>
      </w:r>
      <w:r>
        <w:rPr>
          <w:spacing w:val="14"/>
        </w:rPr>
        <w:t xml:space="preserve"> </w:t>
      </w:r>
      <w:r>
        <w:rPr>
          <w:spacing w:val="-1"/>
        </w:rPr>
        <w:t>malware,</w:t>
      </w:r>
      <w:r>
        <w:rPr>
          <w:spacing w:val="17"/>
        </w:rPr>
        <w:t xml:space="preserve"> </w:t>
      </w:r>
      <w:r>
        <w:t>that</w:t>
      </w:r>
      <w:r>
        <w:rPr>
          <w:spacing w:val="14"/>
        </w:rPr>
        <w:t xml:space="preserve"> </w:t>
      </w:r>
      <w:r>
        <w:rPr>
          <w:spacing w:val="-2"/>
        </w:rPr>
        <w:t>The</w:t>
      </w:r>
      <w:r>
        <w:rPr>
          <w:spacing w:val="17"/>
        </w:rPr>
        <w:t xml:space="preserve"> </w:t>
      </w:r>
      <w:r>
        <w:rPr>
          <w:spacing w:val="-1"/>
        </w:rPr>
        <w:t>Software</w:t>
      </w:r>
      <w:r>
        <w:rPr>
          <w:spacing w:val="17"/>
        </w:rPr>
        <w:t xml:space="preserve"> </w:t>
      </w:r>
      <w:r>
        <w:t>is</w:t>
      </w:r>
      <w:r>
        <w:rPr>
          <w:spacing w:val="14"/>
        </w:rPr>
        <w:t xml:space="preserve"> </w:t>
      </w:r>
      <w:r>
        <w:rPr>
          <w:spacing w:val="-1"/>
        </w:rPr>
        <w:t>compatible</w:t>
      </w:r>
      <w:r>
        <w:rPr>
          <w:spacing w:val="12"/>
        </w:rPr>
        <w:t xml:space="preserve"> </w:t>
      </w:r>
      <w:r>
        <w:t>with</w:t>
      </w:r>
      <w:r>
        <w:rPr>
          <w:spacing w:val="17"/>
        </w:rPr>
        <w:t xml:space="preserve"> </w:t>
      </w:r>
      <w:r>
        <w:rPr>
          <w:spacing w:val="-1"/>
        </w:rPr>
        <w:t>any</w:t>
      </w:r>
      <w:r>
        <w:rPr>
          <w:spacing w:val="15"/>
        </w:rPr>
        <w:t xml:space="preserve"> </w:t>
      </w:r>
      <w:r>
        <w:rPr>
          <w:spacing w:val="-1"/>
        </w:rPr>
        <w:t>particular</w:t>
      </w:r>
      <w:r>
        <w:rPr>
          <w:spacing w:val="16"/>
        </w:rPr>
        <w:t xml:space="preserve"> </w:t>
      </w:r>
      <w:r>
        <w:rPr>
          <w:spacing w:val="-1"/>
        </w:rPr>
        <w:t>hardware</w:t>
      </w:r>
      <w:r>
        <w:rPr>
          <w:spacing w:val="17"/>
        </w:rPr>
        <w:t xml:space="preserve"> </w:t>
      </w:r>
      <w:r>
        <w:t>or</w:t>
      </w:r>
      <w:r>
        <w:rPr>
          <w:spacing w:val="14"/>
        </w:rPr>
        <w:t xml:space="preserve"> </w:t>
      </w:r>
      <w:r>
        <w:rPr>
          <w:spacing w:val="-1"/>
        </w:rPr>
        <w:t>software</w:t>
      </w:r>
      <w:r>
        <w:rPr>
          <w:spacing w:val="17"/>
        </w:rPr>
        <w:t xml:space="preserve"> </w:t>
      </w:r>
      <w:r>
        <w:rPr>
          <w:spacing w:val="-1"/>
        </w:rPr>
        <w:t>platform,</w:t>
      </w:r>
      <w:r>
        <w:rPr>
          <w:spacing w:val="61"/>
        </w:rPr>
        <w:t xml:space="preserve"> </w:t>
      </w:r>
      <w:r>
        <w:t>or</w:t>
      </w:r>
      <w:r>
        <w:rPr>
          <w:spacing w:val="9"/>
        </w:rPr>
        <w:t xml:space="preserve"> </w:t>
      </w:r>
      <w:r>
        <w:t>that</w:t>
      </w:r>
      <w:r>
        <w:rPr>
          <w:spacing w:val="10"/>
        </w:rPr>
        <w:t xml:space="preserve"> </w:t>
      </w:r>
      <w:r>
        <w:rPr>
          <w:spacing w:val="-1"/>
        </w:rPr>
        <w:t>The</w:t>
      </w:r>
      <w:r>
        <w:rPr>
          <w:spacing w:val="10"/>
        </w:rPr>
        <w:t xml:space="preserve"> </w:t>
      </w:r>
      <w:r>
        <w:rPr>
          <w:spacing w:val="-1"/>
        </w:rPr>
        <w:t>Software</w:t>
      </w:r>
      <w:r>
        <w:rPr>
          <w:spacing w:val="10"/>
        </w:rPr>
        <w:t xml:space="preserve"> </w:t>
      </w:r>
      <w:r>
        <w:t>will</w:t>
      </w:r>
      <w:r>
        <w:rPr>
          <w:spacing w:val="7"/>
        </w:rPr>
        <w:t xml:space="preserve"> </w:t>
      </w:r>
      <w:r>
        <w:rPr>
          <w:spacing w:val="-1"/>
        </w:rPr>
        <w:t>meet</w:t>
      </w:r>
      <w:r>
        <w:rPr>
          <w:spacing w:val="10"/>
        </w:rPr>
        <w:t xml:space="preserve"> </w:t>
      </w:r>
      <w:r>
        <w:rPr>
          <w:spacing w:val="-1"/>
        </w:rPr>
        <w:t>Customer's</w:t>
      </w:r>
      <w:r>
        <w:rPr>
          <w:spacing w:val="9"/>
        </w:rPr>
        <w:t xml:space="preserve"> </w:t>
      </w:r>
      <w:r>
        <w:rPr>
          <w:spacing w:val="-1"/>
        </w:rPr>
        <w:t>requirements.</w:t>
      </w:r>
      <w:r>
        <w:rPr>
          <w:spacing w:val="12"/>
        </w:rPr>
        <w:t xml:space="preserve"> </w:t>
      </w:r>
      <w:r>
        <w:rPr>
          <w:spacing w:val="-1"/>
        </w:rPr>
        <w:t>SCHNEIDER</w:t>
      </w:r>
      <w:r>
        <w:rPr>
          <w:spacing w:val="10"/>
        </w:rPr>
        <w:t xml:space="preserve"> </w:t>
      </w:r>
      <w:r>
        <w:rPr>
          <w:spacing w:val="-1"/>
        </w:rPr>
        <w:t>ELECTRIC's</w:t>
      </w:r>
      <w:r>
        <w:rPr>
          <w:spacing w:val="10"/>
        </w:rPr>
        <w:t xml:space="preserve"> </w:t>
      </w:r>
      <w:r>
        <w:t>sole</w:t>
      </w:r>
      <w:r>
        <w:rPr>
          <w:spacing w:val="10"/>
        </w:rPr>
        <w:t xml:space="preserve"> </w:t>
      </w:r>
      <w:r>
        <w:rPr>
          <w:spacing w:val="-1"/>
        </w:rPr>
        <w:t>responsibility</w:t>
      </w:r>
      <w:r>
        <w:rPr>
          <w:spacing w:val="10"/>
        </w:rPr>
        <w:t xml:space="preserve"> </w:t>
      </w:r>
      <w:r>
        <w:rPr>
          <w:spacing w:val="-1"/>
        </w:rPr>
        <w:t>and</w:t>
      </w:r>
      <w:r>
        <w:rPr>
          <w:spacing w:val="55"/>
        </w:rPr>
        <w:t xml:space="preserve"> </w:t>
      </w:r>
      <w:r>
        <w:rPr>
          <w:spacing w:val="-1"/>
        </w:rPr>
        <w:t>Customer's</w:t>
      </w:r>
      <w:r>
        <w:rPr>
          <w:spacing w:val="6"/>
        </w:rPr>
        <w:t xml:space="preserve"> </w:t>
      </w:r>
      <w:r>
        <w:rPr>
          <w:spacing w:val="-1"/>
        </w:rPr>
        <w:t>sole</w:t>
      </w:r>
      <w:r>
        <w:rPr>
          <w:spacing w:val="6"/>
        </w:rPr>
        <w:t xml:space="preserve"> </w:t>
      </w:r>
      <w:r>
        <w:rPr>
          <w:spacing w:val="-1"/>
        </w:rPr>
        <w:t>remedy</w:t>
      </w:r>
      <w:r>
        <w:rPr>
          <w:spacing w:val="5"/>
        </w:rPr>
        <w:t xml:space="preserve"> </w:t>
      </w:r>
      <w:r>
        <w:rPr>
          <w:spacing w:val="-1"/>
        </w:rPr>
        <w:t>under</w:t>
      </w:r>
      <w:r>
        <w:rPr>
          <w:spacing w:val="7"/>
        </w:rPr>
        <w:t xml:space="preserve"> </w:t>
      </w:r>
      <w:r>
        <w:rPr>
          <w:spacing w:val="-1"/>
        </w:rPr>
        <w:t>this</w:t>
      </w:r>
      <w:r>
        <w:rPr>
          <w:spacing w:val="7"/>
        </w:rPr>
        <w:t xml:space="preserve"> </w:t>
      </w:r>
      <w:r>
        <w:rPr>
          <w:spacing w:val="-1"/>
        </w:rPr>
        <w:t>warranty</w:t>
      </w:r>
      <w:r>
        <w:rPr>
          <w:spacing w:val="8"/>
        </w:rPr>
        <w:t xml:space="preserve"> </w:t>
      </w:r>
      <w:r>
        <w:t>is,</w:t>
      </w:r>
      <w:r>
        <w:rPr>
          <w:spacing w:val="7"/>
        </w:rPr>
        <w:t xml:space="preserve"> </w:t>
      </w:r>
      <w:r>
        <w:rPr>
          <w:spacing w:val="-2"/>
        </w:rPr>
        <w:t>at</w:t>
      </w:r>
      <w:r>
        <w:rPr>
          <w:spacing w:val="10"/>
        </w:rPr>
        <w:t xml:space="preserve"> </w:t>
      </w:r>
      <w:r>
        <w:rPr>
          <w:spacing w:val="-2"/>
        </w:rPr>
        <w:t>SCHNEIDER</w:t>
      </w:r>
      <w:r>
        <w:rPr>
          <w:spacing w:val="7"/>
        </w:rPr>
        <w:t xml:space="preserve"> </w:t>
      </w:r>
      <w:r>
        <w:rPr>
          <w:spacing w:val="-1"/>
        </w:rPr>
        <w:t>ELECTRIC's</w:t>
      </w:r>
      <w:r>
        <w:rPr>
          <w:spacing w:val="7"/>
        </w:rPr>
        <w:t xml:space="preserve"> </w:t>
      </w:r>
      <w:r>
        <w:rPr>
          <w:spacing w:val="-1"/>
        </w:rPr>
        <w:t>option,</w:t>
      </w:r>
      <w:r>
        <w:rPr>
          <w:spacing w:val="7"/>
        </w:rPr>
        <w:t xml:space="preserve"> </w:t>
      </w:r>
      <w:r>
        <w:t>to</w:t>
      </w:r>
      <w:r>
        <w:rPr>
          <w:spacing w:val="9"/>
        </w:rPr>
        <w:t xml:space="preserve"> </w:t>
      </w:r>
      <w:r>
        <w:rPr>
          <w:spacing w:val="-1"/>
        </w:rPr>
        <w:t>repair</w:t>
      </w:r>
      <w:r>
        <w:rPr>
          <w:spacing w:val="7"/>
        </w:rPr>
        <w:t xml:space="preserve"> </w:t>
      </w:r>
      <w:r>
        <w:t>or</w:t>
      </w:r>
      <w:r>
        <w:rPr>
          <w:spacing w:val="7"/>
        </w:rPr>
        <w:t xml:space="preserve"> </w:t>
      </w:r>
      <w:r>
        <w:rPr>
          <w:spacing w:val="-1"/>
        </w:rPr>
        <w:t>replace</w:t>
      </w:r>
      <w:r>
        <w:rPr>
          <w:spacing w:val="5"/>
        </w:rPr>
        <w:t xml:space="preserve"> </w:t>
      </w:r>
      <w:r>
        <w:t>all</w:t>
      </w:r>
    </w:p>
    <w:p w14:paraId="4FCCC1A7" w14:textId="77777777" w:rsidR="0016425C" w:rsidRDefault="0016425C" w:rsidP="0016425C">
      <w:pPr>
        <w:spacing w:line="276" w:lineRule="auto"/>
        <w:jc w:val="both"/>
        <w:sectPr w:rsidR="0016425C">
          <w:headerReference w:type="default" r:id="rId8"/>
          <w:pgSz w:w="12240" w:h="15840"/>
          <w:pgMar w:top="1580" w:right="1320" w:bottom="280" w:left="1340" w:header="720" w:footer="0" w:gutter="0"/>
          <w:cols w:space="720"/>
        </w:sectPr>
      </w:pPr>
    </w:p>
    <w:p w14:paraId="7D2E0871" w14:textId="77777777" w:rsidR="0016425C" w:rsidRDefault="0016425C" w:rsidP="0016425C">
      <w:pPr>
        <w:spacing w:before="11"/>
        <w:rPr>
          <w:rFonts w:ascii="Calibri" w:eastAsia="Calibri" w:hAnsi="Calibri" w:cs="Calibri"/>
          <w:sz w:val="17"/>
          <w:szCs w:val="17"/>
        </w:rPr>
      </w:pPr>
    </w:p>
    <w:p w14:paraId="6A06E304" w14:textId="77777777" w:rsidR="0016425C" w:rsidRDefault="0016425C" w:rsidP="0016425C">
      <w:pPr>
        <w:pStyle w:val="BodyText"/>
        <w:spacing w:before="56" w:line="276" w:lineRule="auto"/>
        <w:ind w:right="121"/>
        <w:jc w:val="both"/>
      </w:pPr>
      <w:r>
        <w:t>or</w:t>
      </w:r>
      <w:r>
        <w:rPr>
          <w:spacing w:val="14"/>
        </w:rPr>
        <w:t xml:space="preserve"> </w:t>
      </w:r>
      <w:r>
        <w:rPr>
          <w:spacing w:val="-1"/>
        </w:rPr>
        <w:t>any</w:t>
      </w:r>
      <w:r>
        <w:rPr>
          <w:spacing w:val="13"/>
        </w:rPr>
        <w:t xml:space="preserve"> </w:t>
      </w:r>
      <w:r>
        <w:rPr>
          <w:spacing w:val="-1"/>
        </w:rPr>
        <w:t>portions</w:t>
      </w:r>
      <w:r>
        <w:rPr>
          <w:spacing w:val="12"/>
        </w:rPr>
        <w:t xml:space="preserve"> </w:t>
      </w:r>
      <w:r>
        <w:t>of</w:t>
      </w:r>
      <w:r>
        <w:rPr>
          <w:spacing w:val="14"/>
        </w:rPr>
        <w:t xml:space="preserve"> </w:t>
      </w:r>
      <w:r>
        <w:rPr>
          <w:spacing w:val="-2"/>
        </w:rPr>
        <w:t>The</w:t>
      </w:r>
      <w:r>
        <w:rPr>
          <w:spacing w:val="15"/>
        </w:rPr>
        <w:t xml:space="preserve"> </w:t>
      </w:r>
      <w:r>
        <w:rPr>
          <w:spacing w:val="-1"/>
        </w:rPr>
        <w:t>Software,</w:t>
      </w:r>
      <w:r>
        <w:rPr>
          <w:spacing w:val="12"/>
        </w:rPr>
        <w:t xml:space="preserve"> </w:t>
      </w:r>
      <w:r>
        <w:t>or</w:t>
      </w:r>
      <w:r>
        <w:rPr>
          <w:spacing w:val="12"/>
        </w:rPr>
        <w:t xml:space="preserve"> </w:t>
      </w:r>
      <w:r>
        <w:rPr>
          <w:spacing w:val="-1"/>
        </w:rPr>
        <w:t>to</w:t>
      </w:r>
      <w:r>
        <w:rPr>
          <w:spacing w:val="15"/>
        </w:rPr>
        <w:t xml:space="preserve"> </w:t>
      </w:r>
      <w:r>
        <w:rPr>
          <w:spacing w:val="-1"/>
        </w:rPr>
        <w:t>refund</w:t>
      </w:r>
      <w:r>
        <w:rPr>
          <w:spacing w:val="14"/>
        </w:rPr>
        <w:t xml:space="preserve"> </w:t>
      </w:r>
      <w:r>
        <w:rPr>
          <w:spacing w:val="-1"/>
        </w:rPr>
        <w:t>any</w:t>
      </w:r>
      <w:r>
        <w:rPr>
          <w:spacing w:val="13"/>
        </w:rPr>
        <w:t xml:space="preserve"> </w:t>
      </w:r>
      <w:r>
        <w:rPr>
          <w:spacing w:val="-1"/>
        </w:rPr>
        <w:t>license</w:t>
      </w:r>
      <w:r>
        <w:rPr>
          <w:spacing w:val="14"/>
        </w:rPr>
        <w:t xml:space="preserve"> </w:t>
      </w:r>
      <w:r>
        <w:rPr>
          <w:spacing w:val="-2"/>
        </w:rPr>
        <w:t>fee</w:t>
      </w:r>
      <w:r>
        <w:rPr>
          <w:spacing w:val="15"/>
        </w:rPr>
        <w:t xml:space="preserve"> </w:t>
      </w:r>
      <w:r>
        <w:rPr>
          <w:spacing w:val="-1"/>
        </w:rPr>
        <w:t>paid.</w:t>
      </w:r>
      <w:r>
        <w:rPr>
          <w:spacing w:val="14"/>
        </w:rPr>
        <w:t xml:space="preserve"> </w:t>
      </w:r>
      <w:r>
        <w:rPr>
          <w:spacing w:val="-1"/>
        </w:rPr>
        <w:t>This</w:t>
      </w:r>
      <w:r>
        <w:rPr>
          <w:spacing w:val="14"/>
        </w:rPr>
        <w:t xml:space="preserve"> </w:t>
      </w:r>
      <w:r>
        <w:rPr>
          <w:spacing w:val="-1"/>
        </w:rPr>
        <w:t>limited</w:t>
      </w:r>
      <w:r>
        <w:rPr>
          <w:spacing w:val="11"/>
        </w:rPr>
        <w:t xml:space="preserve"> </w:t>
      </w:r>
      <w:r>
        <w:rPr>
          <w:spacing w:val="-1"/>
        </w:rPr>
        <w:t>warranty</w:t>
      </w:r>
      <w:r>
        <w:rPr>
          <w:spacing w:val="13"/>
        </w:rPr>
        <w:t xml:space="preserve"> </w:t>
      </w:r>
      <w:r>
        <w:t>is</w:t>
      </w:r>
      <w:r>
        <w:rPr>
          <w:spacing w:val="11"/>
        </w:rPr>
        <w:t xml:space="preserve"> </w:t>
      </w:r>
      <w:r>
        <w:rPr>
          <w:spacing w:val="-1"/>
        </w:rPr>
        <w:t>valid</w:t>
      </w:r>
      <w:r>
        <w:rPr>
          <w:spacing w:val="14"/>
        </w:rPr>
        <w:t xml:space="preserve"> </w:t>
      </w:r>
      <w:r>
        <w:rPr>
          <w:spacing w:val="-1"/>
        </w:rPr>
        <w:t>only</w:t>
      </w:r>
      <w:r>
        <w:rPr>
          <w:spacing w:val="15"/>
        </w:rPr>
        <w:t xml:space="preserve"> </w:t>
      </w:r>
      <w:r>
        <w:t>if</w:t>
      </w:r>
      <w:r>
        <w:rPr>
          <w:spacing w:val="87"/>
        </w:rPr>
        <w:t xml:space="preserve"> </w:t>
      </w:r>
      <w:r>
        <w:rPr>
          <w:spacing w:val="-1"/>
        </w:rPr>
        <w:t>SCHNEIDER</w:t>
      </w:r>
      <w:r>
        <w:t xml:space="preserve"> </w:t>
      </w:r>
      <w:r>
        <w:rPr>
          <w:spacing w:val="-2"/>
        </w:rPr>
        <w:t>ELECTRIC</w:t>
      </w:r>
      <w:r>
        <w:rPr>
          <w:spacing w:val="1"/>
        </w:rPr>
        <w:t xml:space="preserve"> </w:t>
      </w:r>
      <w:r>
        <w:rPr>
          <w:spacing w:val="-1"/>
        </w:rPr>
        <w:t>receives</w:t>
      </w:r>
      <w:r>
        <w:rPr>
          <w:spacing w:val="-2"/>
        </w:rPr>
        <w:t xml:space="preserve"> </w:t>
      </w:r>
      <w:r>
        <w:rPr>
          <w:spacing w:val="-1"/>
        </w:rPr>
        <w:t>written</w:t>
      </w:r>
      <w:r>
        <w:t xml:space="preserve"> </w:t>
      </w:r>
      <w:r>
        <w:rPr>
          <w:spacing w:val="-1"/>
        </w:rPr>
        <w:t>notice</w:t>
      </w:r>
      <w:r>
        <w:rPr>
          <w:spacing w:val="-2"/>
        </w:rPr>
        <w:t xml:space="preserve"> </w:t>
      </w:r>
      <w:r>
        <w:rPr>
          <w:spacing w:val="-1"/>
        </w:rPr>
        <w:t>within</w:t>
      </w:r>
      <w:r>
        <w:rPr>
          <w:spacing w:val="-3"/>
        </w:rPr>
        <w:t xml:space="preserve"> </w:t>
      </w:r>
      <w:r>
        <w:rPr>
          <w:spacing w:val="-1"/>
        </w:rPr>
        <w:t>the</w:t>
      </w:r>
      <w:r>
        <w:t xml:space="preserve"> </w:t>
      </w:r>
      <w:r>
        <w:rPr>
          <w:spacing w:val="-1"/>
        </w:rPr>
        <w:t>ninety-day</w:t>
      </w:r>
      <w:r>
        <w:t xml:space="preserve"> </w:t>
      </w:r>
      <w:r>
        <w:rPr>
          <w:spacing w:val="-1"/>
        </w:rPr>
        <w:t>warranty period.</w:t>
      </w:r>
    </w:p>
    <w:p w14:paraId="253FF5FC" w14:textId="77777777" w:rsidR="0016425C" w:rsidRDefault="0016425C" w:rsidP="0016425C">
      <w:pPr>
        <w:spacing w:before="2"/>
        <w:rPr>
          <w:rFonts w:ascii="Calibri" w:eastAsia="Calibri" w:hAnsi="Calibri" w:cs="Calibri"/>
          <w:sz w:val="25"/>
          <w:szCs w:val="25"/>
        </w:rPr>
      </w:pPr>
    </w:p>
    <w:p w14:paraId="21CC7CBF"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Limitation of</w:t>
      </w:r>
      <w:r>
        <w:t xml:space="preserve"> </w:t>
      </w:r>
      <w:r>
        <w:rPr>
          <w:spacing w:val="-1"/>
        </w:rPr>
        <w:t>Liability</w:t>
      </w:r>
    </w:p>
    <w:p w14:paraId="3CDA67B4" w14:textId="77777777" w:rsidR="0016425C" w:rsidRDefault="0016425C" w:rsidP="0016425C">
      <w:pPr>
        <w:spacing w:before="6"/>
        <w:rPr>
          <w:rFonts w:ascii="Calibri" w:eastAsia="Calibri" w:hAnsi="Calibri" w:cs="Calibri"/>
          <w:b/>
          <w:bCs/>
          <w:sz w:val="28"/>
          <w:szCs w:val="28"/>
        </w:rPr>
      </w:pPr>
    </w:p>
    <w:p w14:paraId="21C946B3" w14:textId="77777777" w:rsidR="0016425C" w:rsidRDefault="0016425C" w:rsidP="0016425C">
      <w:pPr>
        <w:pStyle w:val="BodyText"/>
        <w:spacing w:line="276" w:lineRule="auto"/>
        <w:ind w:right="112"/>
        <w:jc w:val="both"/>
      </w:pPr>
      <w:r>
        <w:rPr>
          <w:spacing w:val="-1"/>
        </w:rPr>
        <w:t>EXCEPT</w:t>
      </w:r>
      <w:r>
        <w:rPr>
          <w:spacing w:val="26"/>
        </w:rPr>
        <w:t xml:space="preserve"> </w:t>
      </w:r>
      <w:r>
        <w:t>AS</w:t>
      </w:r>
      <w:r>
        <w:rPr>
          <w:spacing w:val="25"/>
        </w:rPr>
        <w:t xml:space="preserve"> </w:t>
      </w:r>
      <w:r>
        <w:rPr>
          <w:spacing w:val="-1"/>
        </w:rPr>
        <w:t>EXPRESSLY</w:t>
      </w:r>
      <w:r>
        <w:rPr>
          <w:spacing w:val="27"/>
        </w:rPr>
        <w:t xml:space="preserve"> </w:t>
      </w:r>
      <w:r>
        <w:rPr>
          <w:spacing w:val="-1"/>
        </w:rPr>
        <w:t>SET</w:t>
      </w:r>
      <w:r>
        <w:rPr>
          <w:spacing w:val="24"/>
        </w:rPr>
        <w:t xml:space="preserve"> </w:t>
      </w:r>
      <w:r>
        <w:rPr>
          <w:spacing w:val="-1"/>
        </w:rPr>
        <w:t>FORTH</w:t>
      </w:r>
      <w:r>
        <w:rPr>
          <w:spacing w:val="26"/>
        </w:rPr>
        <w:t xml:space="preserve"> </w:t>
      </w:r>
      <w:r>
        <w:t>IN</w:t>
      </w:r>
      <w:r>
        <w:rPr>
          <w:spacing w:val="25"/>
        </w:rPr>
        <w:t xml:space="preserve"> </w:t>
      </w:r>
      <w:r>
        <w:rPr>
          <w:spacing w:val="-1"/>
        </w:rPr>
        <w:t>SECTION</w:t>
      </w:r>
      <w:r>
        <w:rPr>
          <w:spacing w:val="26"/>
        </w:rPr>
        <w:t xml:space="preserve"> </w:t>
      </w:r>
      <w:r>
        <w:t>8</w:t>
      </w:r>
      <w:r>
        <w:rPr>
          <w:spacing w:val="27"/>
        </w:rPr>
        <w:t xml:space="preserve"> </w:t>
      </w:r>
      <w:r>
        <w:rPr>
          <w:spacing w:val="-1"/>
        </w:rPr>
        <w:t>HEREIN</w:t>
      </w:r>
      <w:r>
        <w:rPr>
          <w:spacing w:val="25"/>
        </w:rPr>
        <w:t xml:space="preserve"> </w:t>
      </w:r>
      <w:r>
        <w:rPr>
          <w:spacing w:val="-1"/>
        </w:rPr>
        <w:t>ENTITLED</w:t>
      </w:r>
      <w:r>
        <w:rPr>
          <w:spacing w:val="28"/>
        </w:rPr>
        <w:t xml:space="preserve"> </w:t>
      </w:r>
      <w:r>
        <w:rPr>
          <w:spacing w:val="-1"/>
        </w:rPr>
        <w:t>"LIMITED</w:t>
      </w:r>
      <w:r>
        <w:rPr>
          <w:spacing w:val="28"/>
        </w:rPr>
        <w:t xml:space="preserve"> </w:t>
      </w:r>
      <w:r>
        <w:rPr>
          <w:spacing w:val="-1"/>
        </w:rPr>
        <w:t>WARRANTY",</w:t>
      </w:r>
      <w:r>
        <w:rPr>
          <w:spacing w:val="26"/>
        </w:rPr>
        <w:t xml:space="preserve"> </w:t>
      </w:r>
      <w:r>
        <w:rPr>
          <w:spacing w:val="-2"/>
        </w:rPr>
        <w:t>SCHNEIDER</w:t>
      </w:r>
      <w:r>
        <w:rPr>
          <w:spacing w:val="49"/>
        </w:rPr>
        <w:t xml:space="preserve"> </w:t>
      </w:r>
      <w:r>
        <w:rPr>
          <w:spacing w:val="-1"/>
        </w:rPr>
        <w:t>ELECTRIC</w:t>
      </w:r>
      <w:r>
        <w:rPr>
          <w:rFonts w:cs="Calibri"/>
          <w:spacing w:val="-1"/>
        </w:rPr>
        <w:t>’S</w:t>
      </w:r>
      <w:r>
        <w:rPr>
          <w:rFonts w:cs="Calibri"/>
          <w:spacing w:val="3"/>
        </w:rPr>
        <w:t xml:space="preserve"> </w:t>
      </w:r>
      <w:r>
        <w:rPr>
          <w:rFonts w:cs="Calibri"/>
          <w:spacing w:val="-1"/>
        </w:rPr>
        <w:t>INDEMNIFICATION</w:t>
      </w:r>
      <w:r>
        <w:rPr>
          <w:rFonts w:cs="Calibri"/>
          <w:spacing w:val="3"/>
        </w:rPr>
        <w:t xml:space="preserve"> </w:t>
      </w:r>
      <w:r>
        <w:rPr>
          <w:rFonts w:cs="Calibri"/>
          <w:spacing w:val="-1"/>
        </w:rPr>
        <w:t>OBLIGATIONS,</w:t>
      </w:r>
      <w:r>
        <w:rPr>
          <w:rFonts w:cs="Calibri"/>
          <w:spacing w:val="3"/>
        </w:rPr>
        <w:t xml:space="preserve"> </w:t>
      </w:r>
      <w:r>
        <w:rPr>
          <w:rFonts w:cs="Calibri"/>
          <w:spacing w:val="-1"/>
        </w:rPr>
        <w:t>CUSTOMER’S</w:t>
      </w:r>
      <w:r>
        <w:rPr>
          <w:rFonts w:cs="Calibri"/>
          <w:spacing w:val="3"/>
        </w:rPr>
        <w:t xml:space="preserve"> </w:t>
      </w:r>
      <w:r>
        <w:rPr>
          <w:rFonts w:cs="Calibri"/>
          <w:spacing w:val="-1"/>
        </w:rPr>
        <w:t>INDEMNIFICATION</w:t>
      </w:r>
      <w:r>
        <w:rPr>
          <w:rFonts w:cs="Calibri"/>
        </w:rPr>
        <w:t xml:space="preserve"> </w:t>
      </w:r>
      <w:r>
        <w:rPr>
          <w:rFonts w:cs="Calibri"/>
          <w:spacing w:val="3"/>
        </w:rPr>
        <w:t xml:space="preserve"> </w:t>
      </w:r>
      <w:r>
        <w:rPr>
          <w:rFonts w:cs="Calibri"/>
          <w:spacing w:val="-1"/>
        </w:rPr>
        <w:t>OBLIGATIONS</w:t>
      </w:r>
      <w:r>
        <w:rPr>
          <w:rFonts w:cs="Calibri"/>
        </w:rPr>
        <w:t xml:space="preserve"> </w:t>
      </w:r>
      <w:r>
        <w:rPr>
          <w:rFonts w:cs="Calibri"/>
          <w:spacing w:val="3"/>
        </w:rPr>
        <w:t xml:space="preserve"> </w:t>
      </w:r>
      <w:r>
        <w:rPr>
          <w:rFonts w:cs="Calibri"/>
          <w:spacing w:val="-1"/>
        </w:rPr>
        <w:t>AND</w:t>
      </w:r>
      <w:r>
        <w:rPr>
          <w:rFonts w:cs="Calibri"/>
          <w:spacing w:val="55"/>
        </w:rPr>
        <w:t xml:space="preserve"> </w:t>
      </w:r>
      <w:r>
        <w:rPr>
          <w:rFonts w:cs="Calibri"/>
        </w:rPr>
        <w:t>EITHER</w:t>
      </w:r>
      <w:r>
        <w:rPr>
          <w:rFonts w:cs="Calibri"/>
          <w:spacing w:val="9"/>
        </w:rPr>
        <w:t xml:space="preserve"> </w:t>
      </w:r>
      <w:r>
        <w:rPr>
          <w:rFonts w:cs="Calibri"/>
          <w:spacing w:val="-1"/>
        </w:rPr>
        <w:t>PARTY’S</w:t>
      </w:r>
      <w:r>
        <w:rPr>
          <w:rFonts w:cs="Calibri"/>
          <w:spacing w:val="9"/>
        </w:rPr>
        <w:t xml:space="preserve"> </w:t>
      </w:r>
      <w:r>
        <w:rPr>
          <w:rFonts w:cs="Calibri"/>
        </w:rPr>
        <w:t>BREACH</w:t>
      </w:r>
      <w:r>
        <w:rPr>
          <w:rFonts w:cs="Calibri"/>
          <w:spacing w:val="8"/>
        </w:rPr>
        <w:t xml:space="preserve"> </w:t>
      </w:r>
      <w:r>
        <w:rPr>
          <w:rFonts w:cs="Calibri"/>
          <w:spacing w:val="-2"/>
        </w:rPr>
        <w:t>OF</w:t>
      </w:r>
      <w:r>
        <w:rPr>
          <w:rFonts w:cs="Calibri"/>
          <w:spacing w:val="11"/>
        </w:rPr>
        <w:t xml:space="preserve"> </w:t>
      </w:r>
      <w:r>
        <w:t>ITS</w:t>
      </w:r>
      <w:r>
        <w:rPr>
          <w:spacing w:val="9"/>
        </w:rPr>
        <w:t xml:space="preserve"> </w:t>
      </w:r>
      <w:r>
        <w:rPr>
          <w:spacing w:val="-1"/>
        </w:rPr>
        <w:t>CONFIDENTIALITY</w:t>
      </w:r>
      <w:r>
        <w:rPr>
          <w:spacing w:val="10"/>
        </w:rPr>
        <w:t xml:space="preserve"> </w:t>
      </w:r>
      <w:r>
        <w:rPr>
          <w:spacing w:val="-1"/>
        </w:rPr>
        <w:t>OBLIGATIONS</w:t>
      </w:r>
      <w:r>
        <w:rPr>
          <w:spacing w:val="9"/>
        </w:rPr>
        <w:t xml:space="preserve"> </w:t>
      </w:r>
      <w:r>
        <w:rPr>
          <w:spacing w:val="-1"/>
        </w:rPr>
        <w:t>HEREUNDER,</w:t>
      </w:r>
      <w:r>
        <w:rPr>
          <w:spacing w:val="10"/>
        </w:rPr>
        <w:t xml:space="preserve"> </w:t>
      </w:r>
      <w:r>
        <w:rPr>
          <w:spacing w:val="-1"/>
        </w:rPr>
        <w:t>(i)</w:t>
      </w:r>
      <w:r>
        <w:rPr>
          <w:spacing w:val="8"/>
        </w:rPr>
        <w:t xml:space="preserve"> </w:t>
      </w:r>
      <w:r>
        <w:rPr>
          <w:spacing w:val="-1"/>
        </w:rPr>
        <w:t>NEITHER</w:t>
      </w:r>
      <w:r>
        <w:rPr>
          <w:spacing w:val="10"/>
        </w:rPr>
        <w:t xml:space="preserve"> </w:t>
      </w:r>
      <w:r>
        <w:t>PARTY</w:t>
      </w:r>
      <w:r>
        <w:rPr>
          <w:spacing w:val="11"/>
        </w:rPr>
        <w:t xml:space="preserve"> </w:t>
      </w:r>
      <w:r>
        <w:rPr>
          <w:spacing w:val="-2"/>
        </w:rPr>
        <w:t>SHALL</w:t>
      </w:r>
      <w:r>
        <w:rPr>
          <w:spacing w:val="37"/>
        </w:rPr>
        <w:t xml:space="preserve"> </w:t>
      </w:r>
      <w:r>
        <w:rPr>
          <w:spacing w:val="-1"/>
        </w:rPr>
        <w:t>HAVE</w:t>
      </w:r>
      <w:r>
        <w:rPr>
          <w:spacing w:val="6"/>
        </w:rPr>
        <w:t xml:space="preserve"> </w:t>
      </w:r>
      <w:r>
        <w:rPr>
          <w:spacing w:val="-1"/>
        </w:rPr>
        <w:t>LIABILITY</w:t>
      </w:r>
      <w:r>
        <w:rPr>
          <w:spacing w:val="6"/>
        </w:rPr>
        <w:t xml:space="preserve"> </w:t>
      </w:r>
      <w:r>
        <w:rPr>
          <w:spacing w:val="-1"/>
        </w:rPr>
        <w:t>TO</w:t>
      </w:r>
      <w:r>
        <w:rPr>
          <w:spacing w:val="7"/>
        </w:rPr>
        <w:t xml:space="preserve"> </w:t>
      </w:r>
      <w:r>
        <w:rPr>
          <w:spacing w:val="-1"/>
        </w:rPr>
        <w:t>THE</w:t>
      </w:r>
      <w:r>
        <w:rPr>
          <w:spacing w:val="3"/>
        </w:rPr>
        <w:t xml:space="preserve"> </w:t>
      </w:r>
      <w:r>
        <w:rPr>
          <w:spacing w:val="-1"/>
        </w:rPr>
        <w:t>OTHER</w:t>
      </w:r>
      <w:r>
        <w:rPr>
          <w:spacing w:val="6"/>
        </w:rPr>
        <w:t xml:space="preserve"> </w:t>
      </w:r>
      <w:r>
        <w:rPr>
          <w:spacing w:val="-1"/>
        </w:rPr>
        <w:t>PARTY</w:t>
      </w:r>
      <w:r>
        <w:rPr>
          <w:spacing w:val="8"/>
        </w:rPr>
        <w:t xml:space="preserve"> </w:t>
      </w:r>
      <w:r>
        <w:rPr>
          <w:spacing w:val="-1"/>
        </w:rPr>
        <w:t>OR</w:t>
      </w:r>
      <w:r>
        <w:rPr>
          <w:spacing w:val="6"/>
        </w:rPr>
        <w:t xml:space="preserve"> </w:t>
      </w:r>
      <w:r>
        <w:rPr>
          <w:spacing w:val="-1"/>
        </w:rPr>
        <w:t>ANY</w:t>
      </w:r>
      <w:r>
        <w:rPr>
          <w:spacing w:val="6"/>
        </w:rPr>
        <w:t xml:space="preserve"> </w:t>
      </w:r>
      <w:r>
        <w:rPr>
          <w:spacing w:val="-1"/>
        </w:rPr>
        <w:t>THIRD</w:t>
      </w:r>
      <w:r>
        <w:rPr>
          <w:spacing w:val="6"/>
        </w:rPr>
        <w:t xml:space="preserve"> </w:t>
      </w:r>
      <w:r>
        <w:rPr>
          <w:spacing w:val="-1"/>
        </w:rPr>
        <w:t>PARTY</w:t>
      </w:r>
      <w:r>
        <w:rPr>
          <w:spacing w:val="6"/>
        </w:rPr>
        <w:t xml:space="preserve"> </w:t>
      </w:r>
      <w:r>
        <w:rPr>
          <w:spacing w:val="-1"/>
        </w:rPr>
        <w:t>FOR</w:t>
      </w:r>
      <w:r>
        <w:rPr>
          <w:spacing w:val="5"/>
        </w:rPr>
        <w:t xml:space="preserve"> </w:t>
      </w:r>
      <w:r>
        <w:rPr>
          <w:spacing w:val="-1"/>
        </w:rPr>
        <w:t>THE</w:t>
      </w:r>
      <w:r>
        <w:rPr>
          <w:spacing w:val="8"/>
        </w:rPr>
        <w:t xml:space="preserve"> </w:t>
      </w:r>
      <w:r>
        <w:rPr>
          <w:spacing w:val="-1"/>
        </w:rPr>
        <w:t>SUBJECT</w:t>
      </w:r>
      <w:r>
        <w:rPr>
          <w:spacing w:val="6"/>
        </w:rPr>
        <w:t xml:space="preserve"> </w:t>
      </w:r>
      <w:r>
        <w:rPr>
          <w:spacing w:val="-1"/>
        </w:rPr>
        <w:t>MATTER</w:t>
      </w:r>
      <w:r>
        <w:rPr>
          <w:spacing w:val="6"/>
        </w:rPr>
        <w:t xml:space="preserve"> </w:t>
      </w:r>
      <w:r>
        <w:rPr>
          <w:spacing w:val="-1"/>
        </w:rPr>
        <w:t>OF</w:t>
      </w:r>
      <w:r>
        <w:rPr>
          <w:spacing w:val="5"/>
        </w:rPr>
        <w:t xml:space="preserve"> </w:t>
      </w:r>
      <w:r>
        <w:rPr>
          <w:spacing w:val="-1"/>
        </w:rPr>
        <w:t>THIS</w:t>
      </w:r>
      <w:r>
        <w:rPr>
          <w:spacing w:val="55"/>
        </w:rPr>
        <w:t xml:space="preserve"> </w:t>
      </w:r>
      <w:r>
        <w:rPr>
          <w:spacing w:val="-1"/>
        </w:rPr>
        <w:t>AGREEMENT,</w:t>
      </w:r>
      <w:r>
        <w:rPr>
          <w:spacing w:val="5"/>
        </w:rPr>
        <w:t xml:space="preserve"> </w:t>
      </w:r>
      <w:r>
        <w:rPr>
          <w:spacing w:val="-1"/>
        </w:rPr>
        <w:t>INCLUDING</w:t>
      </w:r>
      <w:r>
        <w:rPr>
          <w:spacing w:val="5"/>
        </w:rPr>
        <w:t xml:space="preserve"> </w:t>
      </w:r>
      <w:r>
        <w:rPr>
          <w:spacing w:val="-1"/>
        </w:rPr>
        <w:t>ANY</w:t>
      </w:r>
      <w:r>
        <w:rPr>
          <w:spacing w:val="5"/>
        </w:rPr>
        <w:t xml:space="preserve"> </w:t>
      </w:r>
      <w:r>
        <w:rPr>
          <w:spacing w:val="-1"/>
        </w:rPr>
        <w:t>LIABILITY</w:t>
      </w:r>
      <w:r>
        <w:rPr>
          <w:spacing w:val="5"/>
        </w:rPr>
        <w:t xml:space="preserve"> </w:t>
      </w:r>
      <w:r>
        <w:rPr>
          <w:spacing w:val="-1"/>
        </w:rPr>
        <w:t>FOR</w:t>
      </w:r>
      <w:r>
        <w:rPr>
          <w:spacing w:val="5"/>
        </w:rPr>
        <w:t xml:space="preserve"> </w:t>
      </w:r>
      <w:r>
        <w:rPr>
          <w:spacing w:val="-2"/>
        </w:rPr>
        <w:t>NEGLIGENCE;</w:t>
      </w:r>
      <w:r>
        <w:rPr>
          <w:spacing w:val="6"/>
        </w:rPr>
        <w:t xml:space="preserve"> </w:t>
      </w:r>
      <w:r>
        <w:rPr>
          <w:spacing w:val="-1"/>
        </w:rPr>
        <w:t>(ii)</w:t>
      </w:r>
      <w:r>
        <w:rPr>
          <w:spacing w:val="9"/>
        </w:rPr>
        <w:t xml:space="preserve"> </w:t>
      </w:r>
      <w:r>
        <w:rPr>
          <w:spacing w:val="-1"/>
        </w:rPr>
        <w:t>NEITHER</w:t>
      </w:r>
      <w:r>
        <w:rPr>
          <w:spacing w:val="3"/>
        </w:rPr>
        <w:t xml:space="preserve"> </w:t>
      </w:r>
      <w:r>
        <w:t>PARTY</w:t>
      </w:r>
      <w:r>
        <w:rPr>
          <w:spacing w:val="3"/>
        </w:rPr>
        <w:t xml:space="preserve"> </w:t>
      </w:r>
      <w:r>
        <w:t>MAKES</w:t>
      </w:r>
      <w:r>
        <w:rPr>
          <w:spacing w:val="4"/>
        </w:rPr>
        <w:t xml:space="preserve"> </w:t>
      </w:r>
      <w:r>
        <w:t>OR</w:t>
      </w:r>
      <w:r>
        <w:rPr>
          <w:spacing w:val="6"/>
        </w:rPr>
        <w:t xml:space="preserve"> </w:t>
      </w:r>
      <w:r>
        <w:rPr>
          <w:spacing w:val="-1"/>
        </w:rPr>
        <w:t>RECEIVES</w:t>
      </w:r>
      <w:r>
        <w:rPr>
          <w:spacing w:val="5"/>
        </w:rPr>
        <w:t xml:space="preserve"> </w:t>
      </w:r>
      <w:r>
        <w:rPr>
          <w:spacing w:val="-1"/>
        </w:rPr>
        <w:t>ANY</w:t>
      </w:r>
      <w:r>
        <w:rPr>
          <w:spacing w:val="61"/>
        </w:rPr>
        <w:t xml:space="preserve"> </w:t>
      </w:r>
      <w:r>
        <w:rPr>
          <w:spacing w:val="-1"/>
        </w:rPr>
        <w:t>WARRANTIES,</w:t>
      </w:r>
      <w:r>
        <w:rPr>
          <w:spacing w:val="19"/>
        </w:rPr>
        <w:t xml:space="preserve"> </w:t>
      </w:r>
      <w:r>
        <w:rPr>
          <w:spacing w:val="-1"/>
        </w:rPr>
        <w:t>EXPRESS,</w:t>
      </w:r>
      <w:r>
        <w:rPr>
          <w:spacing w:val="19"/>
        </w:rPr>
        <w:t xml:space="preserve"> </w:t>
      </w:r>
      <w:r>
        <w:rPr>
          <w:spacing w:val="-1"/>
        </w:rPr>
        <w:t>IMPLIED,</w:t>
      </w:r>
      <w:r>
        <w:rPr>
          <w:spacing w:val="19"/>
        </w:rPr>
        <w:t xml:space="preserve"> </w:t>
      </w:r>
      <w:r>
        <w:rPr>
          <w:spacing w:val="-1"/>
        </w:rPr>
        <w:t>STATUTORY,</w:t>
      </w:r>
      <w:r>
        <w:rPr>
          <w:spacing w:val="19"/>
        </w:rPr>
        <w:t xml:space="preserve"> </w:t>
      </w:r>
      <w:r>
        <w:rPr>
          <w:spacing w:val="-1"/>
        </w:rPr>
        <w:t>OR</w:t>
      </w:r>
      <w:r>
        <w:rPr>
          <w:spacing w:val="20"/>
        </w:rPr>
        <w:t xml:space="preserve"> </w:t>
      </w:r>
      <w:r>
        <w:rPr>
          <w:spacing w:val="-2"/>
        </w:rPr>
        <w:t>IN</w:t>
      </w:r>
      <w:r>
        <w:rPr>
          <w:spacing w:val="18"/>
        </w:rPr>
        <w:t xml:space="preserve"> </w:t>
      </w:r>
      <w:r>
        <w:rPr>
          <w:spacing w:val="-1"/>
        </w:rPr>
        <w:t>ANY</w:t>
      </w:r>
      <w:r>
        <w:rPr>
          <w:spacing w:val="20"/>
        </w:rPr>
        <w:t xml:space="preserve"> </w:t>
      </w:r>
      <w:r>
        <w:rPr>
          <w:spacing w:val="-1"/>
        </w:rPr>
        <w:t>OTHER</w:t>
      </w:r>
      <w:r>
        <w:rPr>
          <w:spacing w:val="20"/>
        </w:rPr>
        <w:t xml:space="preserve"> </w:t>
      </w:r>
      <w:r>
        <w:rPr>
          <w:spacing w:val="-1"/>
        </w:rPr>
        <w:t>PROVISION</w:t>
      </w:r>
      <w:r>
        <w:rPr>
          <w:spacing w:val="18"/>
        </w:rPr>
        <w:t xml:space="preserve"> </w:t>
      </w:r>
      <w:r>
        <w:rPr>
          <w:spacing w:val="-1"/>
        </w:rPr>
        <w:t>OF</w:t>
      </w:r>
      <w:r>
        <w:rPr>
          <w:spacing w:val="19"/>
        </w:rPr>
        <w:t xml:space="preserve"> </w:t>
      </w:r>
      <w:r>
        <w:rPr>
          <w:spacing w:val="-1"/>
        </w:rPr>
        <w:t>THIS</w:t>
      </w:r>
      <w:r>
        <w:rPr>
          <w:spacing w:val="19"/>
        </w:rPr>
        <w:t xml:space="preserve"> </w:t>
      </w:r>
      <w:r>
        <w:rPr>
          <w:spacing w:val="-1"/>
        </w:rPr>
        <w:t>AGREEMENT</w:t>
      </w:r>
      <w:r>
        <w:rPr>
          <w:spacing w:val="20"/>
        </w:rPr>
        <w:t xml:space="preserve"> </w:t>
      </w:r>
      <w:r>
        <w:rPr>
          <w:spacing w:val="-2"/>
        </w:rPr>
        <w:t>OR</w:t>
      </w:r>
      <w:r>
        <w:rPr>
          <w:spacing w:val="67"/>
        </w:rPr>
        <w:t xml:space="preserve"> </w:t>
      </w:r>
      <w:r>
        <w:rPr>
          <w:spacing w:val="-1"/>
        </w:rPr>
        <w:t>ANY</w:t>
      </w:r>
      <w:r>
        <w:t xml:space="preserve"> </w:t>
      </w:r>
      <w:r>
        <w:rPr>
          <w:spacing w:val="-1"/>
        </w:rPr>
        <w:t>OTHER</w:t>
      </w:r>
      <w:r>
        <w:t xml:space="preserve"> </w:t>
      </w:r>
      <w:r>
        <w:rPr>
          <w:spacing w:val="-1"/>
        </w:rPr>
        <w:t>COMMUNICATION;</w:t>
      </w:r>
      <w:r>
        <w:t xml:space="preserve"> </w:t>
      </w:r>
      <w:r>
        <w:rPr>
          <w:spacing w:val="-1"/>
        </w:rPr>
        <w:t>AND</w:t>
      </w:r>
      <w:r>
        <w:rPr>
          <w:spacing w:val="1"/>
        </w:rPr>
        <w:t xml:space="preserve"> </w:t>
      </w:r>
      <w:r>
        <w:rPr>
          <w:spacing w:val="-1"/>
        </w:rPr>
        <w:t>(iii)</w:t>
      </w:r>
      <w:r>
        <w:rPr>
          <w:spacing w:val="2"/>
        </w:rPr>
        <w:t xml:space="preserve"> </w:t>
      </w:r>
      <w:r>
        <w:rPr>
          <w:spacing w:val="-1"/>
        </w:rPr>
        <w:t>SCHNEIDER</w:t>
      </w:r>
      <w:r>
        <w:t xml:space="preserve"> </w:t>
      </w:r>
      <w:r>
        <w:rPr>
          <w:spacing w:val="-1"/>
        </w:rPr>
        <w:t>ELECTRIC</w:t>
      </w:r>
      <w:r>
        <w:rPr>
          <w:spacing w:val="1"/>
        </w:rPr>
        <w:t xml:space="preserve"> </w:t>
      </w:r>
      <w:r>
        <w:rPr>
          <w:spacing w:val="-1"/>
        </w:rPr>
        <w:t>SPECIFICALLY</w:t>
      </w:r>
      <w:r>
        <w:t xml:space="preserve"> </w:t>
      </w:r>
      <w:r>
        <w:rPr>
          <w:spacing w:val="-1"/>
        </w:rPr>
        <w:t>DISCLAIMS</w:t>
      </w:r>
      <w:r>
        <w:t xml:space="preserve"> </w:t>
      </w:r>
      <w:r>
        <w:rPr>
          <w:spacing w:val="-1"/>
        </w:rPr>
        <w:t>ANY</w:t>
      </w:r>
      <w:r>
        <w:t xml:space="preserve"> </w:t>
      </w:r>
      <w:r>
        <w:rPr>
          <w:spacing w:val="-1"/>
        </w:rPr>
        <w:t>WARRANTY</w:t>
      </w:r>
      <w:r>
        <w:rPr>
          <w:spacing w:val="49"/>
        </w:rPr>
        <w:t xml:space="preserve"> </w:t>
      </w:r>
      <w:r>
        <w:rPr>
          <w:spacing w:val="-1"/>
        </w:rPr>
        <w:t>OF</w:t>
      </w:r>
      <w:r>
        <w:rPr>
          <w:spacing w:val="5"/>
        </w:rPr>
        <w:t xml:space="preserve"> </w:t>
      </w:r>
      <w:r>
        <w:rPr>
          <w:spacing w:val="-1"/>
        </w:rPr>
        <w:t>MERCHANTABILITY,</w:t>
      </w:r>
      <w:r>
        <w:rPr>
          <w:spacing w:val="6"/>
        </w:rPr>
        <w:t xml:space="preserve"> </w:t>
      </w:r>
      <w:r>
        <w:rPr>
          <w:spacing w:val="-2"/>
        </w:rPr>
        <w:t>FITNESS</w:t>
      </w:r>
      <w:r>
        <w:rPr>
          <w:spacing w:val="5"/>
        </w:rPr>
        <w:t xml:space="preserve"> </w:t>
      </w:r>
      <w:r>
        <w:rPr>
          <w:spacing w:val="-1"/>
        </w:rPr>
        <w:t>FOR</w:t>
      </w:r>
      <w:r>
        <w:rPr>
          <w:spacing w:val="5"/>
        </w:rPr>
        <w:t xml:space="preserve"> </w:t>
      </w:r>
      <w:r>
        <w:t>A</w:t>
      </w:r>
      <w:r>
        <w:rPr>
          <w:spacing w:val="5"/>
        </w:rPr>
        <w:t xml:space="preserve"> </w:t>
      </w:r>
      <w:r>
        <w:rPr>
          <w:spacing w:val="-1"/>
        </w:rPr>
        <w:t>PARTICULAR</w:t>
      </w:r>
      <w:r>
        <w:rPr>
          <w:spacing w:val="6"/>
        </w:rPr>
        <w:t xml:space="preserve"> </w:t>
      </w:r>
      <w:r>
        <w:rPr>
          <w:spacing w:val="-1"/>
        </w:rPr>
        <w:t>PURPOSE,</w:t>
      </w:r>
      <w:r>
        <w:rPr>
          <w:spacing w:val="3"/>
        </w:rPr>
        <w:t xml:space="preserve"> </w:t>
      </w:r>
      <w:r>
        <w:rPr>
          <w:spacing w:val="-1"/>
        </w:rPr>
        <w:t>TITLE</w:t>
      </w:r>
      <w:r>
        <w:rPr>
          <w:spacing w:val="6"/>
        </w:rPr>
        <w:t xml:space="preserve"> </w:t>
      </w:r>
      <w:r>
        <w:rPr>
          <w:spacing w:val="-2"/>
        </w:rPr>
        <w:t>AND</w:t>
      </w:r>
      <w:r>
        <w:rPr>
          <w:spacing w:val="4"/>
        </w:rPr>
        <w:t xml:space="preserve"> </w:t>
      </w:r>
      <w:r>
        <w:rPr>
          <w:spacing w:val="-1"/>
        </w:rPr>
        <w:t>NONINFRINGEMENT</w:t>
      </w:r>
      <w:r>
        <w:rPr>
          <w:spacing w:val="6"/>
        </w:rPr>
        <w:t xml:space="preserve"> </w:t>
      </w:r>
      <w:r>
        <w:rPr>
          <w:spacing w:val="-1"/>
        </w:rPr>
        <w:t>THE</w:t>
      </w:r>
      <w:r>
        <w:rPr>
          <w:spacing w:val="50"/>
        </w:rPr>
        <w:t xml:space="preserve"> </w:t>
      </w:r>
      <w:r>
        <w:rPr>
          <w:spacing w:val="-1"/>
        </w:rPr>
        <w:t>ENTIRE</w:t>
      </w:r>
      <w:r>
        <w:rPr>
          <w:spacing w:val="20"/>
        </w:rPr>
        <w:t xml:space="preserve"> </w:t>
      </w:r>
      <w:r>
        <w:rPr>
          <w:spacing w:val="-1"/>
        </w:rPr>
        <w:t>RISK</w:t>
      </w:r>
      <w:r>
        <w:rPr>
          <w:spacing w:val="17"/>
        </w:rPr>
        <w:t xml:space="preserve"> </w:t>
      </w:r>
      <w:r>
        <w:t>AS</w:t>
      </w:r>
      <w:r>
        <w:rPr>
          <w:spacing w:val="18"/>
        </w:rPr>
        <w:t xml:space="preserve"> </w:t>
      </w:r>
      <w:r>
        <w:rPr>
          <w:spacing w:val="-2"/>
        </w:rPr>
        <w:t>TO</w:t>
      </w:r>
      <w:r>
        <w:rPr>
          <w:spacing w:val="19"/>
        </w:rPr>
        <w:t xml:space="preserve"> </w:t>
      </w:r>
      <w:r>
        <w:rPr>
          <w:spacing w:val="-1"/>
        </w:rPr>
        <w:t>THE</w:t>
      </w:r>
      <w:r>
        <w:rPr>
          <w:spacing w:val="17"/>
        </w:rPr>
        <w:t xml:space="preserve"> </w:t>
      </w:r>
      <w:r>
        <w:rPr>
          <w:spacing w:val="-1"/>
        </w:rPr>
        <w:t>RESULTS</w:t>
      </w:r>
      <w:r>
        <w:rPr>
          <w:spacing w:val="19"/>
        </w:rPr>
        <w:t xml:space="preserve"> </w:t>
      </w:r>
      <w:r>
        <w:rPr>
          <w:spacing w:val="-1"/>
        </w:rPr>
        <w:t>AND</w:t>
      </w:r>
      <w:r>
        <w:rPr>
          <w:spacing w:val="18"/>
        </w:rPr>
        <w:t xml:space="preserve"> </w:t>
      </w:r>
      <w:r>
        <w:rPr>
          <w:spacing w:val="-2"/>
        </w:rPr>
        <w:t>PERFORMANCE</w:t>
      </w:r>
      <w:r>
        <w:rPr>
          <w:spacing w:val="19"/>
        </w:rPr>
        <w:t xml:space="preserve"> </w:t>
      </w:r>
      <w:r>
        <w:rPr>
          <w:spacing w:val="-1"/>
        </w:rPr>
        <w:t>OF</w:t>
      </w:r>
      <w:r>
        <w:rPr>
          <w:spacing w:val="19"/>
        </w:rPr>
        <w:t xml:space="preserve"> </w:t>
      </w:r>
      <w:r>
        <w:rPr>
          <w:spacing w:val="-2"/>
        </w:rPr>
        <w:t>THE</w:t>
      </w:r>
      <w:r>
        <w:rPr>
          <w:spacing w:val="19"/>
        </w:rPr>
        <w:t xml:space="preserve"> </w:t>
      </w:r>
      <w:r>
        <w:rPr>
          <w:spacing w:val="-1"/>
        </w:rPr>
        <w:t>SOFTWARE</w:t>
      </w:r>
      <w:r>
        <w:rPr>
          <w:spacing w:val="19"/>
        </w:rPr>
        <w:t xml:space="preserve"> </w:t>
      </w:r>
      <w:r>
        <w:t>IS</w:t>
      </w:r>
      <w:r>
        <w:rPr>
          <w:spacing w:val="16"/>
        </w:rPr>
        <w:t xml:space="preserve"> </w:t>
      </w:r>
      <w:r>
        <w:rPr>
          <w:spacing w:val="-1"/>
        </w:rPr>
        <w:t>ASSUMED</w:t>
      </w:r>
      <w:r>
        <w:rPr>
          <w:spacing w:val="20"/>
        </w:rPr>
        <w:t xml:space="preserve"> </w:t>
      </w:r>
      <w:r>
        <w:t>BY</w:t>
      </w:r>
      <w:r>
        <w:rPr>
          <w:spacing w:val="17"/>
        </w:rPr>
        <w:t xml:space="preserve"> </w:t>
      </w:r>
      <w:r>
        <w:rPr>
          <w:spacing w:val="-1"/>
        </w:rPr>
        <w:t>CUSTOMER.</w:t>
      </w:r>
      <w:r>
        <w:rPr>
          <w:spacing w:val="43"/>
        </w:rPr>
        <w:t xml:space="preserve"> </w:t>
      </w:r>
      <w:r>
        <w:rPr>
          <w:spacing w:val="-1"/>
        </w:rPr>
        <w:t>FURTHERMORE,</w:t>
      </w:r>
      <w:r>
        <w:rPr>
          <w:spacing w:val="12"/>
        </w:rPr>
        <w:t xml:space="preserve"> </w:t>
      </w:r>
      <w:r>
        <w:rPr>
          <w:spacing w:val="-2"/>
        </w:rPr>
        <w:t>SCHNEIDER</w:t>
      </w:r>
      <w:r>
        <w:rPr>
          <w:spacing w:val="14"/>
        </w:rPr>
        <w:t xml:space="preserve"> </w:t>
      </w:r>
      <w:r>
        <w:rPr>
          <w:spacing w:val="-1"/>
        </w:rPr>
        <w:t>ELECTRIC</w:t>
      </w:r>
      <w:r>
        <w:rPr>
          <w:spacing w:val="12"/>
        </w:rPr>
        <w:t xml:space="preserve"> </w:t>
      </w:r>
      <w:r>
        <w:rPr>
          <w:spacing w:val="-1"/>
        </w:rPr>
        <w:t>DOES</w:t>
      </w:r>
      <w:r>
        <w:rPr>
          <w:spacing w:val="13"/>
        </w:rPr>
        <w:t xml:space="preserve"> </w:t>
      </w:r>
      <w:r>
        <w:rPr>
          <w:spacing w:val="-2"/>
        </w:rPr>
        <w:t>NOT</w:t>
      </w:r>
      <w:r>
        <w:rPr>
          <w:spacing w:val="11"/>
        </w:rPr>
        <w:t xml:space="preserve"> </w:t>
      </w:r>
      <w:r>
        <w:rPr>
          <w:spacing w:val="-1"/>
        </w:rPr>
        <w:t>WARRANT</w:t>
      </w:r>
      <w:r>
        <w:rPr>
          <w:spacing w:val="11"/>
        </w:rPr>
        <w:t xml:space="preserve"> </w:t>
      </w:r>
      <w:r>
        <w:rPr>
          <w:spacing w:val="-1"/>
        </w:rPr>
        <w:t>OR</w:t>
      </w:r>
      <w:r>
        <w:rPr>
          <w:spacing w:val="11"/>
        </w:rPr>
        <w:t xml:space="preserve"> </w:t>
      </w:r>
      <w:r>
        <w:rPr>
          <w:spacing w:val="-1"/>
        </w:rPr>
        <w:t>MAKE</w:t>
      </w:r>
      <w:r>
        <w:rPr>
          <w:spacing w:val="11"/>
        </w:rPr>
        <w:t xml:space="preserve"> </w:t>
      </w:r>
      <w:r>
        <w:rPr>
          <w:spacing w:val="-1"/>
        </w:rPr>
        <w:t>ANY</w:t>
      </w:r>
      <w:r>
        <w:rPr>
          <w:spacing w:val="14"/>
        </w:rPr>
        <w:t xml:space="preserve"> </w:t>
      </w:r>
      <w:r>
        <w:rPr>
          <w:spacing w:val="-1"/>
        </w:rPr>
        <w:t>REPRESENTATION</w:t>
      </w:r>
      <w:r>
        <w:rPr>
          <w:spacing w:val="52"/>
        </w:rPr>
        <w:t xml:space="preserve"> </w:t>
      </w:r>
      <w:r>
        <w:rPr>
          <w:spacing w:val="-1"/>
        </w:rPr>
        <w:t>REGARDING</w:t>
      </w:r>
      <w:r>
        <w:rPr>
          <w:spacing w:val="14"/>
        </w:rPr>
        <w:t xml:space="preserve"> </w:t>
      </w:r>
      <w:r>
        <w:rPr>
          <w:spacing w:val="-2"/>
        </w:rPr>
        <w:t>THE</w:t>
      </w:r>
      <w:r>
        <w:rPr>
          <w:spacing w:val="15"/>
        </w:rPr>
        <w:t xml:space="preserve"> </w:t>
      </w:r>
      <w:r>
        <w:rPr>
          <w:spacing w:val="-1"/>
        </w:rPr>
        <w:t>USE</w:t>
      </w:r>
      <w:r>
        <w:rPr>
          <w:spacing w:val="15"/>
        </w:rPr>
        <w:t xml:space="preserve"> </w:t>
      </w:r>
      <w:r>
        <w:rPr>
          <w:spacing w:val="-1"/>
        </w:rPr>
        <w:t>OR</w:t>
      </w:r>
      <w:r>
        <w:rPr>
          <w:spacing w:val="15"/>
        </w:rPr>
        <w:t xml:space="preserve"> </w:t>
      </w:r>
      <w:r>
        <w:rPr>
          <w:spacing w:val="-2"/>
        </w:rPr>
        <w:t>THE</w:t>
      </w:r>
      <w:r>
        <w:rPr>
          <w:spacing w:val="15"/>
        </w:rPr>
        <w:t xml:space="preserve"> </w:t>
      </w:r>
      <w:r>
        <w:t>RESULTS</w:t>
      </w:r>
      <w:r>
        <w:rPr>
          <w:spacing w:val="14"/>
        </w:rPr>
        <w:t xml:space="preserve"> </w:t>
      </w:r>
      <w:r>
        <w:rPr>
          <w:spacing w:val="-1"/>
        </w:rPr>
        <w:t>OF</w:t>
      </w:r>
      <w:r>
        <w:rPr>
          <w:spacing w:val="14"/>
        </w:rPr>
        <w:t xml:space="preserve"> </w:t>
      </w:r>
      <w:r>
        <w:rPr>
          <w:spacing w:val="-1"/>
        </w:rPr>
        <w:t>THE</w:t>
      </w:r>
      <w:r>
        <w:rPr>
          <w:spacing w:val="14"/>
        </w:rPr>
        <w:t xml:space="preserve"> </w:t>
      </w:r>
      <w:r>
        <w:rPr>
          <w:spacing w:val="-2"/>
        </w:rPr>
        <w:t>USE</w:t>
      </w:r>
      <w:r>
        <w:rPr>
          <w:spacing w:val="15"/>
        </w:rPr>
        <w:t xml:space="preserve"> </w:t>
      </w:r>
      <w:r>
        <w:rPr>
          <w:spacing w:val="-2"/>
        </w:rPr>
        <w:t>OF</w:t>
      </w:r>
      <w:r>
        <w:rPr>
          <w:spacing w:val="14"/>
        </w:rPr>
        <w:t xml:space="preserve"> </w:t>
      </w:r>
      <w:r>
        <w:rPr>
          <w:spacing w:val="-1"/>
        </w:rPr>
        <w:t>THE</w:t>
      </w:r>
      <w:r>
        <w:rPr>
          <w:spacing w:val="14"/>
        </w:rPr>
        <w:t xml:space="preserve"> </w:t>
      </w:r>
      <w:r>
        <w:rPr>
          <w:spacing w:val="-1"/>
        </w:rPr>
        <w:t>SOFTWARE</w:t>
      </w:r>
      <w:r>
        <w:rPr>
          <w:spacing w:val="14"/>
        </w:rPr>
        <w:t xml:space="preserve"> </w:t>
      </w:r>
      <w:r>
        <w:rPr>
          <w:spacing w:val="-2"/>
        </w:rPr>
        <w:t>OR</w:t>
      </w:r>
      <w:r>
        <w:rPr>
          <w:spacing w:val="15"/>
        </w:rPr>
        <w:t xml:space="preserve"> </w:t>
      </w:r>
      <w:r>
        <w:rPr>
          <w:spacing w:val="-1"/>
        </w:rPr>
        <w:t>RELATED</w:t>
      </w:r>
      <w:r>
        <w:rPr>
          <w:spacing w:val="13"/>
        </w:rPr>
        <w:t xml:space="preserve"> </w:t>
      </w:r>
      <w:r>
        <w:rPr>
          <w:spacing w:val="-2"/>
        </w:rPr>
        <w:t>DOCUMENTATION</w:t>
      </w:r>
      <w:r>
        <w:rPr>
          <w:spacing w:val="78"/>
        </w:rPr>
        <w:t xml:space="preserve"> </w:t>
      </w:r>
      <w:r>
        <w:t>IN</w:t>
      </w:r>
      <w:r>
        <w:rPr>
          <w:spacing w:val="25"/>
        </w:rPr>
        <w:t xml:space="preserve"> </w:t>
      </w:r>
      <w:r>
        <w:rPr>
          <w:spacing w:val="-1"/>
        </w:rPr>
        <w:t>TERMS</w:t>
      </w:r>
      <w:r>
        <w:rPr>
          <w:spacing w:val="27"/>
        </w:rPr>
        <w:t xml:space="preserve"> </w:t>
      </w:r>
      <w:r>
        <w:rPr>
          <w:spacing w:val="-1"/>
        </w:rPr>
        <w:t>OF</w:t>
      </w:r>
      <w:r>
        <w:rPr>
          <w:spacing w:val="27"/>
        </w:rPr>
        <w:t xml:space="preserve"> </w:t>
      </w:r>
      <w:r>
        <w:rPr>
          <w:spacing w:val="-2"/>
        </w:rPr>
        <w:t>THEIR</w:t>
      </w:r>
      <w:r>
        <w:rPr>
          <w:spacing w:val="27"/>
        </w:rPr>
        <w:t xml:space="preserve"> </w:t>
      </w:r>
      <w:r>
        <w:rPr>
          <w:spacing w:val="-1"/>
        </w:rPr>
        <w:t>CORRECTNESS,</w:t>
      </w:r>
      <w:r>
        <w:rPr>
          <w:spacing w:val="27"/>
        </w:rPr>
        <w:t xml:space="preserve"> </w:t>
      </w:r>
      <w:r>
        <w:rPr>
          <w:spacing w:val="-1"/>
        </w:rPr>
        <w:t>ACCURACY,</w:t>
      </w:r>
      <w:r>
        <w:rPr>
          <w:spacing w:val="25"/>
        </w:rPr>
        <w:t xml:space="preserve"> </w:t>
      </w:r>
      <w:r>
        <w:rPr>
          <w:spacing w:val="-1"/>
        </w:rPr>
        <w:t>QUALITY,</w:t>
      </w:r>
      <w:r>
        <w:rPr>
          <w:spacing w:val="27"/>
        </w:rPr>
        <w:t xml:space="preserve"> </w:t>
      </w:r>
      <w:r>
        <w:rPr>
          <w:spacing w:val="-1"/>
        </w:rPr>
        <w:t>RELIABILITY,</w:t>
      </w:r>
      <w:r>
        <w:rPr>
          <w:spacing w:val="26"/>
        </w:rPr>
        <w:t xml:space="preserve"> </w:t>
      </w:r>
      <w:r>
        <w:rPr>
          <w:spacing w:val="-1"/>
        </w:rPr>
        <w:t>APPROPRIATENESS</w:t>
      </w:r>
      <w:r>
        <w:rPr>
          <w:spacing w:val="26"/>
        </w:rPr>
        <w:t xml:space="preserve"> </w:t>
      </w:r>
      <w:r>
        <w:rPr>
          <w:spacing w:val="-1"/>
        </w:rPr>
        <w:t>FOR</w:t>
      </w:r>
      <w:r>
        <w:rPr>
          <w:spacing w:val="27"/>
        </w:rPr>
        <w:t xml:space="preserve"> </w:t>
      </w:r>
      <w:r>
        <w:t>A</w:t>
      </w:r>
      <w:r>
        <w:rPr>
          <w:spacing w:val="63"/>
        </w:rPr>
        <w:t xml:space="preserve"> </w:t>
      </w:r>
      <w:r>
        <w:rPr>
          <w:spacing w:val="-1"/>
        </w:rPr>
        <w:t>PARTICULAR</w:t>
      </w:r>
      <w:r>
        <w:rPr>
          <w:spacing w:val="4"/>
        </w:rPr>
        <w:t xml:space="preserve"> </w:t>
      </w:r>
      <w:r>
        <w:rPr>
          <w:spacing w:val="-1"/>
        </w:rPr>
        <w:t>TASK</w:t>
      </w:r>
      <w:r>
        <w:rPr>
          <w:spacing w:val="5"/>
        </w:rPr>
        <w:t xml:space="preserve"> </w:t>
      </w:r>
      <w:r>
        <w:rPr>
          <w:spacing w:val="-1"/>
        </w:rPr>
        <w:t>OR</w:t>
      </w:r>
      <w:r>
        <w:rPr>
          <w:spacing w:val="7"/>
        </w:rPr>
        <w:t xml:space="preserve"> </w:t>
      </w:r>
      <w:r>
        <w:rPr>
          <w:spacing w:val="-2"/>
        </w:rPr>
        <w:t>APPLICATION,</w:t>
      </w:r>
      <w:r>
        <w:rPr>
          <w:spacing w:val="7"/>
        </w:rPr>
        <w:t xml:space="preserve"> </w:t>
      </w:r>
      <w:r>
        <w:rPr>
          <w:spacing w:val="-1"/>
        </w:rPr>
        <w:t>CURRENTNESS,</w:t>
      </w:r>
      <w:r>
        <w:rPr>
          <w:spacing w:val="5"/>
        </w:rPr>
        <w:t xml:space="preserve"> </w:t>
      </w:r>
      <w:r>
        <w:rPr>
          <w:spacing w:val="-2"/>
        </w:rPr>
        <w:t>OR</w:t>
      </w:r>
      <w:r>
        <w:rPr>
          <w:spacing w:val="7"/>
        </w:rPr>
        <w:t xml:space="preserve"> </w:t>
      </w:r>
      <w:r>
        <w:rPr>
          <w:spacing w:val="-1"/>
        </w:rPr>
        <w:t>OTHERWISE.</w:t>
      </w:r>
      <w:r>
        <w:rPr>
          <w:spacing w:val="7"/>
        </w:rPr>
        <w:t xml:space="preserve"> </w:t>
      </w:r>
      <w:r>
        <w:t>IN</w:t>
      </w:r>
      <w:r>
        <w:rPr>
          <w:spacing w:val="6"/>
        </w:rPr>
        <w:t xml:space="preserve"> </w:t>
      </w:r>
      <w:r>
        <w:rPr>
          <w:spacing w:val="-1"/>
        </w:rPr>
        <w:t>NO</w:t>
      </w:r>
      <w:r>
        <w:rPr>
          <w:spacing w:val="5"/>
        </w:rPr>
        <w:t xml:space="preserve"> </w:t>
      </w:r>
      <w:r>
        <w:rPr>
          <w:spacing w:val="-2"/>
        </w:rPr>
        <w:t>EVENT</w:t>
      </w:r>
      <w:r>
        <w:rPr>
          <w:spacing w:val="8"/>
        </w:rPr>
        <w:t xml:space="preserve"> </w:t>
      </w:r>
      <w:r>
        <w:rPr>
          <w:spacing w:val="-1"/>
        </w:rPr>
        <w:t>SHALL</w:t>
      </w:r>
      <w:r>
        <w:rPr>
          <w:spacing w:val="7"/>
        </w:rPr>
        <w:t xml:space="preserve"> </w:t>
      </w:r>
      <w:r>
        <w:rPr>
          <w:spacing w:val="-1"/>
        </w:rPr>
        <w:t>EITHER</w:t>
      </w:r>
      <w:r>
        <w:rPr>
          <w:spacing w:val="5"/>
        </w:rPr>
        <w:t xml:space="preserve"> </w:t>
      </w:r>
      <w:r>
        <w:rPr>
          <w:spacing w:val="-1"/>
        </w:rPr>
        <w:t>PARTY</w:t>
      </w:r>
      <w:r>
        <w:rPr>
          <w:spacing w:val="75"/>
        </w:rPr>
        <w:t xml:space="preserve"> </w:t>
      </w:r>
      <w:r>
        <w:t>BE</w:t>
      </w:r>
      <w:r>
        <w:rPr>
          <w:spacing w:val="6"/>
        </w:rPr>
        <w:t xml:space="preserve"> </w:t>
      </w:r>
      <w:r>
        <w:rPr>
          <w:spacing w:val="-1"/>
        </w:rPr>
        <w:t>LIABLE</w:t>
      </w:r>
      <w:r>
        <w:rPr>
          <w:spacing w:val="3"/>
        </w:rPr>
        <w:t xml:space="preserve"> </w:t>
      </w:r>
      <w:r>
        <w:rPr>
          <w:spacing w:val="-1"/>
        </w:rPr>
        <w:t>TO</w:t>
      </w:r>
      <w:r>
        <w:rPr>
          <w:spacing w:val="5"/>
        </w:rPr>
        <w:t xml:space="preserve"> </w:t>
      </w:r>
      <w:r>
        <w:rPr>
          <w:spacing w:val="-1"/>
        </w:rPr>
        <w:t>THE</w:t>
      </w:r>
      <w:r>
        <w:rPr>
          <w:spacing w:val="3"/>
        </w:rPr>
        <w:t xml:space="preserve"> </w:t>
      </w:r>
      <w:r>
        <w:rPr>
          <w:spacing w:val="-1"/>
        </w:rPr>
        <w:t>OTHER</w:t>
      </w:r>
      <w:r>
        <w:rPr>
          <w:spacing w:val="7"/>
        </w:rPr>
        <w:t xml:space="preserve"> </w:t>
      </w:r>
      <w:r>
        <w:rPr>
          <w:spacing w:val="-1"/>
        </w:rPr>
        <w:t>FOR</w:t>
      </w:r>
      <w:r>
        <w:rPr>
          <w:spacing w:val="5"/>
        </w:rPr>
        <w:t xml:space="preserve"> </w:t>
      </w:r>
      <w:r>
        <w:rPr>
          <w:spacing w:val="-2"/>
        </w:rPr>
        <w:t>ANY</w:t>
      </w:r>
      <w:r>
        <w:rPr>
          <w:spacing w:val="6"/>
        </w:rPr>
        <w:t xml:space="preserve"> </w:t>
      </w:r>
      <w:r>
        <w:rPr>
          <w:spacing w:val="-1"/>
        </w:rPr>
        <w:t>CONSEQUENTIAL,</w:t>
      </w:r>
      <w:r>
        <w:rPr>
          <w:spacing w:val="6"/>
        </w:rPr>
        <w:t xml:space="preserve"> </w:t>
      </w:r>
      <w:r>
        <w:rPr>
          <w:spacing w:val="-1"/>
        </w:rPr>
        <w:t>INDIRECT,</w:t>
      </w:r>
      <w:r>
        <w:rPr>
          <w:spacing w:val="4"/>
        </w:rPr>
        <w:t xml:space="preserve"> </w:t>
      </w:r>
      <w:r>
        <w:rPr>
          <w:spacing w:val="-1"/>
        </w:rPr>
        <w:t>SPECIAL,</w:t>
      </w:r>
      <w:r>
        <w:rPr>
          <w:spacing w:val="3"/>
        </w:rPr>
        <w:t xml:space="preserve"> </w:t>
      </w:r>
      <w:r>
        <w:rPr>
          <w:spacing w:val="-1"/>
        </w:rPr>
        <w:t>MULTIPLE</w:t>
      </w:r>
      <w:r>
        <w:rPr>
          <w:spacing w:val="3"/>
        </w:rPr>
        <w:t xml:space="preserve"> </w:t>
      </w:r>
      <w:r>
        <w:rPr>
          <w:spacing w:val="-1"/>
        </w:rPr>
        <w:t>OR</w:t>
      </w:r>
      <w:r>
        <w:rPr>
          <w:spacing w:val="3"/>
        </w:rPr>
        <w:t xml:space="preserve"> </w:t>
      </w:r>
      <w:r>
        <w:rPr>
          <w:spacing w:val="-1"/>
        </w:rPr>
        <w:t>PUNITIVE,</w:t>
      </w:r>
      <w:r>
        <w:rPr>
          <w:spacing w:val="33"/>
        </w:rPr>
        <w:t xml:space="preserve"> </w:t>
      </w:r>
      <w:r>
        <w:rPr>
          <w:spacing w:val="-1"/>
        </w:rPr>
        <w:t>INCIDENTAL</w:t>
      </w:r>
      <w:r>
        <w:rPr>
          <w:spacing w:val="15"/>
        </w:rPr>
        <w:t xml:space="preserve"> </w:t>
      </w:r>
      <w:r>
        <w:rPr>
          <w:spacing w:val="-1"/>
        </w:rPr>
        <w:t>DAMAGES,</w:t>
      </w:r>
      <w:r>
        <w:rPr>
          <w:spacing w:val="17"/>
        </w:rPr>
        <w:t xml:space="preserve"> </w:t>
      </w:r>
      <w:r>
        <w:rPr>
          <w:spacing w:val="-1"/>
        </w:rPr>
        <w:t>ARISING</w:t>
      </w:r>
      <w:r>
        <w:rPr>
          <w:spacing w:val="17"/>
        </w:rPr>
        <w:t xml:space="preserve"> </w:t>
      </w:r>
      <w:r>
        <w:rPr>
          <w:spacing w:val="-1"/>
        </w:rPr>
        <w:t>OUT</w:t>
      </w:r>
      <w:r>
        <w:rPr>
          <w:spacing w:val="17"/>
        </w:rPr>
        <w:t xml:space="preserve"> </w:t>
      </w:r>
      <w:r>
        <w:rPr>
          <w:spacing w:val="-1"/>
        </w:rPr>
        <w:t>OF,</w:t>
      </w:r>
      <w:r>
        <w:rPr>
          <w:spacing w:val="14"/>
        </w:rPr>
        <w:t xml:space="preserve"> </w:t>
      </w:r>
      <w:r>
        <w:rPr>
          <w:spacing w:val="-1"/>
        </w:rPr>
        <w:t>OR</w:t>
      </w:r>
      <w:r>
        <w:rPr>
          <w:spacing w:val="17"/>
        </w:rPr>
        <w:t xml:space="preserve"> </w:t>
      </w:r>
      <w:r>
        <w:rPr>
          <w:spacing w:val="-2"/>
        </w:rPr>
        <w:t>CONNECTED</w:t>
      </w:r>
      <w:r>
        <w:rPr>
          <w:spacing w:val="16"/>
        </w:rPr>
        <w:t xml:space="preserve"> </w:t>
      </w:r>
      <w:r>
        <w:t>IN</w:t>
      </w:r>
      <w:r>
        <w:rPr>
          <w:spacing w:val="15"/>
        </w:rPr>
        <w:t xml:space="preserve"> </w:t>
      </w:r>
      <w:r>
        <w:rPr>
          <w:spacing w:val="-1"/>
        </w:rPr>
        <w:t>ANY</w:t>
      </w:r>
      <w:r>
        <w:rPr>
          <w:spacing w:val="17"/>
        </w:rPr>
        <w:t xml:space="preserve"> </w:t>
      </w:r>
      <w:r>
        <w:rPr>
          <w:spacing w:val="-1"/>
        </w:rPr>
        <w:t>WAY</w:t>
      </w:r>
      <w:r>
        <w:rPr>
          <w:spacing w:val="17"/>
        </w:rPr>
        <w:t xml:space="preserve"> </w:t>
      </w:r>
      <w:r>
        <w:t>WITH</w:t>
      </w:r>
      <w:r>
        <w:rPr>
          <w:spacing w:val="14"/>
        </w:rPr>
        <w:t xml:space="preserve"> </w:t>
      </w:r>
      <w:r>
        <w:rPr>
          <w:spacing w:val="-2"/>
        </w:rPr>
        <w:t>USE</w:t>
      </w:r>
      <w:r>
        <w:rPr>
          <w:spacing w:val="17"/>
        </w:rPr>
        <w:t xml:space="preserve"> </w:t>
      </w:r>
      <w:r>
        <w:rPr>
          <w:spacing w:val="-1"/>
        </w:rPr>
        <w:t>OF</w:t>
      </w:r>
      <w:r>
        <w:rPr>
          <w:spacing w:val="16"/>
        </w:rPr>
        <w:t xml:space="preserve"> </w:t>
      </w:r>
      <w:r>
        <w:rPr>
          <w:spacing w:val="-1"/>
        </w:rPr>
        <w:t>OR</w:t>
      </w:r>
      <w:r>
        <w:rPr>
          <w:spacing w:val="15"/>
        </w:rPr>
        <w:t xml:space="preserve"> </w:t>
      </w:r>
      <w:r>
        <w:rPr>
          <w:spacing w:val="-1"/>
        </w:rPr>
        <w:t>INABILITY</w:t>
      </w:r>
      <w:r>
        <w:rPr>
          <w:spacing w:val="15"/>
        </w:rPr>
        <w:t xml:space="preserve"> </w:t>
      </w:r>
      <w:r>
        <w:rPr>
          <w:spacing w:val="-1"/>
        </w:rPr>
        <w:t>TO</w:t>
      </w:r>
      <w:r>
        <w:rPr>
          <w:spacing w:val="50"/>
        </w:rPr>
        <w:t xml:space="preserve"> </w:t>
      </w:r>
      <w:r>
        <w:rPr>
          <w:spacing w:val="-1"/>
        </w:rPr>
        <w:t>USE</w:t>
      </w:r>
      <w:r>
        <w:rPr>
          <w:spacing w:val="5"/>
        </w:rPr>
        <w:t xml:space="preserve"> </w:t>
      </w:r>
      <w:r>
        <w:rPr>
          <w:spacing w:val="-1"/>
        </w:rPr>
        <w:t>THE</w:t>
      </w:r>
      <w:r>
        <w:rPr>
          <w:spacing w:val="5"/>
        </w:rPr>
        <w:t xml:space="preserve"> </w:t>
      </w:r>
      <w:r>
        <w:rPr>
          <w:spacing w:val="-1"/>
        </w:rPr>
        <w:t>SOFTWARE,</w:t>
      </w:r>
      <w:r>
        <w:rPr>
          <w:spacing w:val="5"/>
        </w:rPr>
        <w:t xml:space="preserve"> </w:t>
      </w:r>
      <w:r>
        <w:rPr>
          <w:spacing w:val="-1"/>
        </w:rPr>
        <w:t>OR</w:t>
      </w:r>
      <w:r>
        <w:rPr>
          <w:spacing w:val="5"/>
        </w:rPr>
        <w:t xml:space="preserve"> </w:t>
      </w:r>
      <w:r>
        <w:rPr>
          <w:spacing w:val="-2"/>
        </w:rPr>
        <w:t>FOR</w:t>
      </w:r>
      <w:r>
        <w:rPr>
          <w:spacing w:val="5"/>
        </w:rPr>
        <w:t xml:space="preserve"> </w:t>
      </w:r>
      <w:r>
        <w:rPr>
          <w:spacing w:val="-1"/>
        </w:rPr>
        <w:t>ANY</w:t>
      </w:r>
      <w:r>
        <w:rPr>
          <w:spacing w:val="5"/>
        </w:rPr>
        <w:t xml:space="preserve"> </w:t>
      </w:r>
      <w:r>
        <w:rPr>
          <w:spacing w:val="-1"/>
        </w:rPr>
        <w:t>CLAIM</w:t>
      </w:r>
      <w:r>
        <w:rPr>
          <w:spacing w:val="5"/>
        </w:rPr>
        <w:t xml:space="preserve"> </w:t>
      </w:r>
      <w:r>
        <w:rPr>
          <w:spacing w:val="-2"/>
        </w:rPr>
        <w:t>BY</w:t>
      </w:r>
      <w:r>
        <w:rPr>
          <w:spacing w:val="5"/>
        </w:rPr>
        <w:t xml:space="preserve"> </w:t>
      </w:r>
      <w:r>
        <w:rPr>
          <w:spacing w:val="-1"/>
        </w:rPr>
        <w:t>ANY</w:t>
      </w:r>
      <w:r>
        <w:rPr>
          <w:spacing w:val="5"/>
        </w:rPr>
        <w:t xml:space="preserve"> </w:t>
      </w:r>
      <w:r>
        <w:rPr>
          <w:spacing w:val="-1"/>
        </w:rPr>
        <w:t>OTHER</w:t>
      </w:r>
      <w:r>
        <w:rPr>
          <w:spacing w:val="8"/>
        </w:rPr>
        <w:t xml:space="preserve"> </w:t>
      </w:r>
      <w:r>
        <w:rPr>
          <w:spacing w:val="-1"/>
        </w:rPr>
        <w:t>PARTY</w:t>
      </w:r>
      <w:r>
        <w:rPr>
          <w:spacing w:val="5"/>
        </w:rPr>
        <w:t xml:space="preserve"> </w:t>
      </w:r>
      <w:r>
        <w:rPr>
          <w:spacing w:val="-1"/>
        </w:rPr>
        <w:t>EVEN</w:t>
      </w:r>
      <w:r>
        <w:rPr>
          <w:spacing w:val="4"/>
        </w:rPr>
        <w:t xml:space="preserve"> </w:t>
      </w:r>
      <w:r>
        <w:t>IF</w:t>
      </w:r>
      <w:r>
        <w:rPr>
          <w:spacing w:val="5"/>
        </w:rPr>
        <w:t xml:space="preserve"> </w:t>
      </w:r>
      <w:r>
        <w:rPr>
          <w:spacing w:val="-1"/>
        </w:rPr>
        <w:t>SCHNEIDER</w:t>
      </w:r>
      <w:r>
        <w:rPr>
          <w:spacing w:val="5"/>
        </w:rPr>
        <w:t xml:space="preserve"> </w:t>
      </w:r>
      <w:r>
        <w:rPr>
          <w:spacing w:val="-1"/>
        </w:rPr>
        <w:t>ELECTRIC</w:t>
      </w:r>
      <w:r>
        <w:rPr>
          <w:spacing w:val="6"/>
        </w:rPr>
        <w:t xml:space="preserve"> </w:t>
      </w:r>
      <w:r>
        <w:rPr>
          <w:spacing w:val="-1"/>
        </w:rPr>
        <w:t>HAS</w:t>
      </w:r>
      <w:r>
        <w:rPr>
          <w:spacing w:val="4"/>
        </w:rPr>
        <w:t xml:space="preserve"> </w:t>
      </w:r>
      <w:r>
        <w:rPr>
          <w:spacing w:val="-1"/>
        </w:rPr>
        <w:t>BEEN</w:t>
      </w:r>
      <w:r>
        <w:rPr>
          <w:spacing w:val="43"/>
        </w:rPr>
        <w:t xml:space="preserve"> </w:t>
      </w:r>
      <w:r>
        <w:rPr>
          <w:spacing w:val="-1"/>
        </w:rPr>
        <w:t>ADVISED</w:t>
      </w:r>
      <w:r>
        <w:rPr>
          <w:spacing w:val="15"/>
        </w:rPr>
        <w:t xml:space="preserve"> </w:t>
      </w:r>
      <w:r>
        <w:rPr>
          <w:spacing w:val="-1"/>
        </w:rPr>
        <w:t>OF</w:t>
      </w:r>
      <w:r>
        <w:rPr>
          <w:spacing w:val="12"/>
        </w:rPr>
        <w:t xml:space="preserve"> </w:t>
      </w:r>
      <w:r>
        <w:rPr>
          <w:spacing w:val="-1"/>
        </w:rPr>
        <w:t>THE</w:t>
      </w:r>
      <w:r>
        <w:rPr>
          <w:spacing w:val="14"/>
        </w:rPr>
        <w:t xml:space="preserve"> </w:t>
      </w:r>
      <w:r>
        <w:rPr>
          <w:spacing w:val="-2"/>
        </w:rPr>
        <w:t>POSSIBILITY</w:t>
      </w:r>
      <w:r>
        <w:rPr>
          <w:spacing w:val="15"/>
        </w:rPr>
        <w:t xml:space="preserve"> </w:t>
      </w:r>
      <w:r>
        <w:rPr>
          <w:spacing w:val="-1"/>
        </w:rPr>
        <w:t>OF</w:t>
      </w:r>
      <w:r>
        <w:rPr>
          <w:spacing w:val="14"/>
        </w:rPr>
        <w:t xml:space="preserve"> </w:t>
      </w:r>
      <w:r>
        <w:rPr>
          <w:spacing w:val="-1"/>
        </w:rPr>
        <w:t>SUCH</w:t>
      </w:r>
      <w:r>
        <w:rPr>
          <w:spacing w:val="13"/>
        </w:rPr>
        <w:t xml:space="preserve"> </w:t>
      </w:r>
      <w:r>
        <w:rPr>
          <w:spacing w:val="-2"/>
        </w:rPr>
        <w:t>POTENTIAL</w:t>
      </w:r>
      <w:r>
        <w:rPr>
          <w:spacing w:val="15"/>
        </w:rPr>
        <w:t xml:space="preserve"> </w:t>
      </w:r>
      <w:r>
        <w:rPr>
          <w:spacing w:val="-2"/>
        </w:rPr>
        <w:t>LOSS</w:t>
      </w:r>
      <w:r>
        <w:rPr>
          <w:spacing w:val="13"/>
        </w:rPr>
        <w:t xml:space="preserve"> </w:t>
      </w:r>
      <w:r>
        <w:rPr>
          <w:spacing w:val="-1"/>
        </w:rPr>
        <w:t>OR</w:t>
      </w:r>
      <w:r>
        <w:rPr>
          <w:spacing w:val="15"/>
        </w:rPr>
        <w:t xml:space="preserve"> </w:t>
      </w:r>
      <w:r>
        <w:rPr>
          <w:spacing w:val="-1"/>
        </w:rPr>
        <w:t>DAMAGE.</w:t>
      </w:r>
      <w:r>
        <w:rPr>
          <w:spacing w:val="14"/>
        </w:rPr>
        <w:t xml:space="preserve"> </w:t>
      </w:r>
      <w:r>
        <w:rPr>
          <w:spacing w:val="-1"/>
        </w:rPr>
        <w:t>SPECIFICALLY,</w:t>
      </w:r>
      <w:r>
        <w:rPr>
          <w:spacing w:val="21"/>
        </w:rPr>
        <w:t xml:space="preserve"> </w:t>
      </w:r>
      <w:r>
        <w:rPr>
          <w:spacing w:val="-2"/>
        </w:rPr>
        <w:t>NEITHER</w:t>
      </w:r>
      <w:r>
        <w:rPr>
          <w:spacing w:val="12"/>
        </w:rPr>
        <w:t xml:space="preserve"> </w:t>
      </w:r>
      <w:r>
        <w:t>PARTY</w:t>
      </w:r>
      <w:r>
        <w:rPr>
          <w:spacing w:val="16"/>
        </w:rPr>
        <w:t xml:space="preserve"> </w:t>
      </w:r>
      <w:r>
        <w:t>IS</w:t>
      </w:r>
      <w:r>
        <w:rPr>
          <w:spacing w:val="83"/>
        </w:rPr>
        <w:t xml:space="preserve"> </w:t>
      </w:r>
      <w:r>
        <w:rPr>
          <w:spacing w:val="-1"/>
        </w:rPr>
        <w:t>LIABLE</w:t>
      </w:r>
      <w:r>
        <w:rPr>
          <w:spacing w:val="22"/>
        </w:rPr>
        <w:t xml:space="preserve"> </w:t>
      </w:r>
      <w:r>
        <w:rPr>
          <w:spacing w:val="-1"/>
        </w:rPr>
        <w:t>FOR</w:t>
      </w:r>
      <w:r>
        <w:rPr>
          <w:spacing w:val="24"/>
        </w:rPr>
        <w:t xml:space="preserve"> </w:t>
      </w:r>
      <w:r>
        <w:rPr>
          <w:spacing w:val="-1"/>
        </w:rPr>
        <w:t>ANY</w:t>
      </w:r>
      <w:r>
        <w:rPr>
          <w:spacing w:val="22"/>
        </w:rPr>
        <w:t xml:space="preserve"> </w:t>
      </w:r>
      <w:r>
        <w:rPr>
          <w:spacing w:val="-2"/>
        </w:rPr>
        <w:t>COSTS,</w:t>
      </w:r>
      <w:r>
        <w:rPr>
          <w:spacing w:val="24"/>
        </w:rPr>
        <w:t xml:space="preserve"> </w:t>
      </w:r>
      <w:r>
        <w:rPr>
          <w:spacing w:val="-1"/>
        </w:rPr>
        <w:t>SUCH</w:t>
      </w:r>
      <w:r>
        <w:rPr>
          <w:spacing w:val="23"/>
        </w:rPr>
        <w:t xml:space="preserve"> </w:t>
      </w:r>
      <w:r>
        <w:t>AS</w:t>
      </w:r>
      <w:r>
        <w:rPr>
          <w:spacing w:val="23"/>
        </w:rPr>
        <w:t xml:space="preserve"> </w:t>
      </w:r>
      <w:r>
        <w:rPr>
          <w:spacing w:val="-1"/>
        </w:rPr>
        <w:t>LOST</w:t>
      </w:r>
      <w:r>
        <w:rPr>
          <w:spacing w:val="22"/>
        </w:rPr>
        <w:t xml:space="preserve"> </w:t>
      </w:r>
      <w:r>
        <w:t>PROFITS</w:t>
      </w:r>
      <w:r>
        <w:rPr>
          <w:spacing w:val="21"/>
        </w:rPr>
        <w:t xml:space="preserve"> </w:t>
      </w:r>
      <w:r>
        <w:rPr>
          <w:spacing w:val="-1"/>
        </w:rPr>
        <w:t>OR</w:t>
      </w:r>
      <w:r>
        <w:rPr>
          <w:spacing w:val="20"/>
        </w:rPr>
        <w:t xml:space="preserve"> </w:t>
      </w:r>
      <w:r>
        <w:rPr>
          <w:spacing w:val="-1"/>
        </w:rPr>
        <w:t>REVENUE,</w:t>
      </w:r>
      <w:r>
        <w:rPr>
          <w:spacing w:val="22"/>
        </w:rPr>
        <w:t xml:space="preserve"> </w:t>
      </w:r>
      <w:r>
        <w:rPr>
          <w:spacing w:val="-1"/>
        </w:rPr>
        <w:t>LOSS</w:t>
      </w:r>
      <w:r>
        <w:rPr>
          <w:spacing w:val="20"/>
        </w:rPr>
        <w:t xml:space="preserve"> </w:t>
      </w:r>
      <w:r>
        <w:rPr>
          <w:spacing w:val="-1"/>
        </w:rPr>
        <w:t>OF</w:t>
      </w:r>
      <w:r>
        <w:rPr>
          <w:spacing w:val="24"/>
        </w:rPr>
        <w:t xml:space="preserve"> </w:t>
      </w:r>
      <w:r>
        <w:rPr>
          <w:spacing w:val="-1"/>
        </w:rPr>
        <w:t>EQUIPMENT,</w:t>
      </w:r>
      <w:r>
        <w:rPr>
          <w:spacing w:val="22"/>
        </w:rPr>
        <w:t xml:space="preserve"> </w:t>
      </w:r>
      <w:r>
        <w:rPr>
          <w:spacing w:val="-1"/>
        </w:rPr>
        <w:t>LOSS</w:t>
      </w:r>
      <w:r>
        <w:rPr>
          <w:spacing w:val="20"/>
        </w:rPr>
        <w:t xml:space="preserve"> </w:t>
      </w:r>
      <w:r>
        <w:rPr>
          <w:spacing w:val="-1"/>
        </w:rPr>
        <w:t>OF</w:t>
      </w:r>
      <w:r>
        <w:rPr>
          <w:spacing w:val="24"/>
        </w:rPr>
        <w:t xml:space="preserve"> </w:t>
      </w:r>
      <w:r>
        <w:rPr>
          <w:spacing w:val="-1"/>
        </w:rPr>
        <w:t>USE</w:t>
      </w:r>
      <w:r>
        <w:rPr>
          <w:spacing w:val="22"/>
        </w:rPr>
        <w:t xml:space="preserve"> </w:t>
      </w:r>
      <w:r>
        <w:rPr>
          <w:spacing w:val="-1"/>
        </w:rPr>
        <w:t>OF</w:t>
      </w:r>
      <w:r>
        <w:rPr>
          <w:spacing w:val="62"/>
        </w:rPr>
        <w:t xml:space="preserve"> </w:t>
      </w:r>
      <w:r>
        <w:rPr>
          <w:spacing w:val="-1"/>
        </w:rPr>
        <w:t>EQUIPMENT,</w:t>
      </w:r>
      <w:r>
        <w:rPr>
          <w:spacing w:val="17"/>
        </w:rPr>
        <w:t xml:space="preserve"> </w:t>
      </w:r>
      <w:r>
        <w:rPr>
          <w:spacing w:val="-1"/>
        </w:rPr>
        <w:t>LOSS</w:t>
      </w:r>
      <w:r>
        <w:rPr>
          <w:spacing w:val="16"/>
        </w:rPr>
        <w:t xml:space="preserve"> </w:t>
      </w:r>
      <w:r>
        <w:rPr>
          <w:spacing w:val="-1"/>
        </w:rPr>
        <w:t>OF</w:t>
      </w:r>
      <w:r>
        <w:rPr>
          <w:spacing w:val="19"/>
        </w:rPr>
        <w:t xml:space="preserve"> </w:t>
      </w:r>
      <w:r>
        <w:rPr>
          <w:spacing w:val="-1"/>
        </w:rPr>
        <w:t>SOFTWARE,</w:t>
      </w:r>
      <w:r>
        <w:rPr>
          <w:spacing w:val="19"/>
        </w:rPr>
        <w:t xml:space="preserve"> </w:t>
      </w:r>
      <w:r>
        <w:rPr>
          <w:spacing w:val="-1"/>
        </w:rPr>
        <w:t>LOSS</w:t>
      </w:r>
      <w:r>
        <w:rPr>
          <w:spacing w:val="16"/>
        </w:rPr>
        <w:t xml:space="preserve"> </w:t>
      </w:r>
      <w:r>
        <w:rPr>
          <w:spacing w:val="-1"/>
        </w:rPr>
        <w:t>OF</w:t>
      </w:r>
      <w:r>
        <w:rPr>
          <w:spacing w:val="16"/>
        </w:rPr>
        <w:t xml:space="preserve"> </w:t>
      </w:r>
      <w:r>
        <w:rPr>
          <w:spacing w:val="-1"/>
        </w:rPr>
        <w:t>DATA,</w:t>
      </w:r>
      <w:r>
        <w:rPr>
          <w:spacing w:val="19"/>
        </w:rPr>
        <w:t xml:space="preserve"> </w:t>
      </w:r>
      <w:r>
        <w:rPr>
          <w:spacing w:val="-2"/>
        </w:rPr>
        <w:t>COSTS</w:t>
      </w:r>
      <w:r>
        <w:rPr>
          <w:spacing w:val="19"/>
        </w:rPr>
        <w:t xml:space="preserve"> </w:t>
      </w:r>
      <w:r>
        <w:rPr>
          <w:spacing w:val="-1"/>
        </w:rPr>
        <w:t>OF</w:t>
      </w:r>
      <w:r>
        <w:rPr>
          <w:spacing w:val="19"/>
        </w:rPr>
        <w:t xml:space="preserve"> </w:t>
      </w:r>
      <w:r>
        <w:rPr>
          <w:spacing w:val="-2"/>
        </w:rPr>
        <w:t>SUBSTITUTES,</w:t>
      </w:r>
      <w:r>
        <w:rPr>
          <w:spacing w:val="19"/>
        </w:rPr>
        <w:t xml:space="preserve"> </w:t>
      </w:r>
      <w:r>
        <w:rPr>
          <w:spacing w:val="-1"/>
        </w:rPr>
        <w:t>CLAIMS</w:t>
      </w:r>
      <w:r>
        <w:rPr>
          <w:spacing w:val="19"/>
        </w:rPr>
        <w:t xml:space="preserve"> </w:t>
      </w:r>
      <w:r>
        <w:t>BY</w:t>
      </w:r>
      <w:r>
        <w:rPr>
          <w:spacing w:val="17"/>
        </w:rPr>
        <w:t xml:space="preserve"> </w:t>
      </w:r>
      <w:r>
        <w:rPr>
          <w:spacing w:val="-1"/>
        </w:rPr>
        <w:t>THIRD</w:t>
      </w:r>
      <w:r>
        <w:rPr>
          <w:spacing w:val="18"/>
        </w:rPr>
        <w:t xml:space="preserve"> </w:t>
      </w:r>
      <w:r>
        <w:rPr>
          <w:spacing w:val="-2"/>
        </w:rPr>
        <w:t>PARTIES,</w:t>
      </w:r>
      <w:r>
        <w:rPr>
          <w:spacing w:val="77"/>
        </w:rPr>
        <w:t xml:space="preserve"> </w:t>
      </w:r>
      <w:r>
        <w:rPr>
          <w:spacing w:val="-1"/>
        </w:rPr>
        <w:t>OR</w:t>
      </w:r>
      <w:r>
        <w:rPr>
          <w:spacing w:val="23"/>
        </w:rPr>
        <w:t xml:space="preserve"> </w:t>
      </w:r>
      <w:r>
        <w:rPr>
          <w:spacing w:val="-1"/>
        </w:rPr>
        <w:t>OTHERWISE.</w:t>
      </w:r>
      <w:r>
        <w:rPr>
          <w:spacing w:val="21"/>
        </w:rPr>
        <w:t xml:space="preserve"> </w:t>
      </w:r>
      <w:r>
        <w:rPr>
          <w:spacing w:val="-1"/>
        </w:rPr>
        <w:t>SOME</w:t>
      </w:r>
      <w:r>
        <w:rPr>
          <w:spacing w:val="22"/>
        </w:rPr>
        <w:t xml:space="preserve"> </w:t>
      </w:r>
      <w:r>
        <w:rPr>
          <w:spacing w:val="-2"/>
        </w:rPr>
        <w:t>STATES</w:t>
      </w:r>
      <w:r>
        <w:rPr>
          <w:spacing w:val="23"/>
        </w:rPr>
        <w:t xml:space="preserve"> </w:t>
      </w:r>
      <w:r>
        <w:rPr>
          <w:spacing w:val="-1"/>
        </w:rPr>
        <w:t>OR</w:t>
      </w:r>
      <w:r>
        <w:rPr>
          <w:spacing w:val="20"/>
        </w:rPr>
        <w:t xml:space="preserve"> </w:t>
      </w:r>
      <w:r>
        <w:rPr>
          <w:spacing w:val="-1"/>
        </w:rPr>
        <w:t>JURISDICTIONS</w:t>
      </w:r>
      <w:r>
        <w:rPr>
          <w:spacing w:val="22"/>
        </w:rPr>
        <w:t xml:space="preserve"> </w:t>
      </w:r>
      <w:r>
        <w:t>DO</w:t>
      </w:r>
      <w:r>
        <w:rPr>
          <w:spacing w:val="22"/>
        </w:rPr>
        <w:t xml:space="preserve"> </w:t>
      </w:r>
      <w:r>
        <w:rPr>
          <w:spacing w:val="-2"/>
        </w:rPr>
        <w:t>NOT</w:t>
      </w:r>
      <w:r>
        <w:rPr>
          <w:spacing w:val="23"/>
        </w:rPr>
        <w:t xml:space="preserve"> </w:t>
      </w:r>
      <w:r>
        <w:rPr>
          <w:spacing w:val="-1"/>
        </w:rPr>
        <w:t>ALLOW</w:t>
      </w:r>
      <w:r>
        <w:rPr>
          <w:spacing w:val="20"/>
        </w:rPr>
        <w:t xml:space="preserve"> </w:t>
      </w:r>
      <w:r>
        <w:rPr>
          <w:spacing w:val="-1"/>
        </w:rPr>
        <w:t>THE</w:t>
      </w:r>
      <w:r>
        <w:rPr>
          <w:spacing w:val="22"/>
        </w:rPr>
        <w:t xml:space="preserve"> </w:t>
      </w:r>
      <w:r>
        <w:rPr>
          <w:spacing w:val="-1"/>
        </w:rPr>
        <w:t>EXCLUSION</w:t>
      </w:r>
      <w:r>
        <w:rPr>
          <w:spacing w:val="19"/>
        </w:rPr>
        <w:t xml:space="preserve"> </w:t>
      </w:r>
      <w:r>
        <w:rPr>
          <w:spacing w:val="-1"/>
        </w:rPr>
        <w:t>OF</w:t>
      </w:r>
      <w:r>
        <w:rPr>
          <w:spacing w:val="22"/>
        </w:rPr>
        <w:t xml:space="preserve"> </w:t>
      </w:r>
      <w:r>
        <w:rPr>
          <w:spacing w:val="-2"/>
        </w:rPr>
        <w:t>IMPLIED</w:t>
      </w:r>
      <w:r>
        <w:rPr>
          <w:spacing w:val="67"/>
        </w:rPr>
        <w:t xml:space="preserve"> </w:t>
      </w:r>
      <w:r>
        <w:rPr>
          <w:spacing w:val="-1"/>
        </w:rPr>
        <w:t>WARRANTIES</w:t>
      </w:r>
      <w:r>
        <w:rPr>
          <w:spacing w:val="48"/>
        </w:rPr>
        <w:t xml:space="preserve"> </w:t>
      </w:r>
      <w:r>
        <w:rPr>
          <w:spacing w:val="-2"/>
        </w:rPr>
        <w:t>OR</w:t>
      </w:r>
      <w:r>
        <w:rPr>
          <w:spacing w:val="49"/>
        </w:rPr>
        <w:t xml:space="preserve"> </w:t>
      </w:r>
      <w:r>
        <w:rPr>
          <w:spacing w:val="-1"/>
        </w:rPr>
        <w:t>LIMITATION</w:t>
      </w:r>
      <w:r>
        <w:rPr>
          <w:spacing w:val="48"/>
        </w:rPr>
        <w:t xml:space="preserve"> </w:t>
      </w:r>
      <w:r>
        <w:rPr>
          <w:spacing w:val="-1"/>
        </w:rPr>
        <w:t>OF</w:t>
      </w:r>
      <w:r>
        <w:rPr>
          <w:spacing w:val="47"/>
        </w:rPr>
        <w:t xml:space="preserve"> </w:t>
      </w:r>
      <w:r>
        <w:rPr>
          <w:spacing w:val="-2"/>
        </w:rPr>
        <w:t>INCIDENTAL</w:t>
      </w:r>
      <w:r>
        <w:rPr>
          <w:spacing w:val="49"/>
        </w:rPr>
        <w:t xml:space="preserve"> </w:t>
      </w:r>
      <w:r>
        <w:rPr>
          <w:spacing w:val="-2"/>
        </w:rPr>
        <w:t>OR</w:t>
      </w:r>
      <w:r>
        <w:rPr>
          <w:spacing w:val="49"/>
        </w:rPr>
        <w:t xml:space="preserve"> </w:t>
      </w:r>
      <w:r>
        <w:rPr>
          <w:spacing w:val="-2"/>
        </w:rPr>
        <w:t>CONSEQUENTIAL</w:t>
      </w:r>
      <w:r>
        <w:rPr>
          <w:spacing w:val="47"/>
        </w:rPr>
        <w:t xml:space="preserve"> </w:t>
      </w:r>
      <w:r>
        <w:rPr>
          <w:spacing w:val="-1"/>
        </w:rPr>
        <w:t>DAMAGES,</w:t>
      </w:r>
      <w:r>
        <w:rPr>
          <w:spacing w:val="48"/>
        </w:rPr>
        <w:t xml:space="preserve"> </w:t>
      </w:r>
      <w:r>
        <w:rPr>
          <w:spacing w:val="-1"/>
        </w:rPr>
        <w:t>SO</w:t>
      </w:r>
      <w:r>
        <w:rPr>
          <w:spacing w:val="49"/>
        </w:rPr>
        <w:t xml:space="preserve"> </w:t>
      </w:r>
      <w:r>
        <w:rPr>
          <w:spacing w:val="-1"/>
        </w:rPr>
        <w:t>THE</w:t>
      </w:r>
      <w:r>
        <w:rPr>
          <w:spacing w:val="49"/>
        </w:rPr>
        <w:t xml:space="preserve"> </w:t>
      </w:r>
      <w:r>
        <w:rPr>
          <w:spacing w:val="-2"/>
        </w:rPr>
        <w:t>ABOVE</w:t>
      </w:r>
      <w:r>
        <w:rPr>
          <w:spacing w:val="75"/>
        </w:rPr>
        <w:t xml:space="preserve"> </w:t>
      </w:r>
      <w:r>
        <w:rPr>
          <w:spacing w:val="-1"/>
        </w:rPr>
        <w:t>LIMITATION</w:t>
      </w:r>
      <w:r>
        <w:rPr>
          <w:spacing w:val="2"/>
        </w:rPr>
        <w:t xml:space="preserve"> </w:t>
      </w:r>
      <w:r>
        <w:rPr>
          <w:spacing w:val="-1"/>
        </w:rPr>
        <w:t>OR</w:t>
      </w:r>
      <w:r>
        <w:rPr>
          <w:spacing w:val="3"/>
        </w:rPr>
        <w:t xml:space="preserve"> </w:t>
      </w:r>
      <w:r>
        <w:rPr>
          <w:spacing w:val="-1"/>
        </w:rPr>
        <w:t>EXCLUSION</w:t>
      </w:r>
      <w:r>
        <w:rPr>
          <w:spacing w:val="1"/>
        </w:rPr>
        <w:t xml:space="preserve"> </w:t>
      </w:r>
      <w:r>
        <w:rPr>
          <w:spacing w:val="-1"/>
        </w:rPr>
        <w:t>MIGHT</w:t>
      </w:r>
      <w:r>
        <w:rPr>
          <w:spacing w:val="3"/>
        </w:rPr>
        <w:t xml:space="preserve"> </w:t>
      </w:r>
      <w:r>
        <w:rPr>
          <w:spacing w:val="-1"/>
        </w:rPr>
        <w:t>NOT</w:t>
      </w:r>
      <w:r>
        <w:rPr>
          <w:spacing w:val="3"/>
        </w:rPr>
        <w:t xml:space="preserve"> </w:t>
      </w:r>
      <w:r>
        <w:rPr>
          <w:spacing w:val="-1"/>
        </w:rPr>
        <w:t>APPLY</w:t>
      </w:r>
      <w:r>
        <w:rPr>
          <w:spacing w:val="3"/>
        </w:rPr>
        <w:t xml:space="preserve"> </w:t>
      </w:r>
      <w:r>
        <w:rPr>
          <w:spacing w:val="-1"/>
        </w:rPr>
        <w:t>TO</w:t>
      </w:r>
      <w:r>
        <w:rPr>
          <w:spacing w:val="3"/>
        </w:rPr>
        <w:t xml:space="preserve"> </w:t>
      </w:r>
      <w:r>
        <w:rPr>
          <w:spacing w:val="-2"/>
        </w:rPr>
        <w:t>YOU.</w:t>
      </w:r>
      <w:r>
        <w:rPr>
          <w:spacing w:val="2"/>
        </w:rPr>
        <w:t xml:space="preserve"> </w:t>
      </w:r>
      <w:r>
        <w:rPr>
          <w:spacing w:val="-1"/>
        </w:rPr>
        <w:t>HOWEVER,</w:t>
      </w:r>
      <w:r>
        <w:rPr>
          <w:spacing w:val="2"/>
        </w:rPr>
        <w:t xml:space="preserve"> </w:t>
      </w:r>
      <w:r>
        <w:rPr>
          <w:spacing w:val="-1"/>
        </w:rPr>
        <w:t>TO</w:t>
      </w:r>
      <w:r>
        <w:rPr>
          <w:spacing w:val="3"/>
        </w:rPr>
        <w:t xml:space="preserve"> </w:t>
      </w:r>
      <w:r>
        <w:rPr>
          <w:spacing w:val="-1"/>
        </w:rPr>
        <w:t>THE</w:t>
      </w:r>
      <w:r>
        <w:rPr>
          <w:spacing w:val="2"/>
        </w:rPr>
        <w:t xml:space="preserve"> </w:t>
      </w:r>
      <w:r>
        <w:rPr>
          <w:spacing w:val="-1"/>
        </w:rPr>
        <w:t>FULL</w:t>
      </w:r>
      <w:r>
        <w:rPr>
          <w:spacing w:val="3"/>
        </w:rPr>
        <w:t xml:space="preserve"> </w:t>
      </w:r>
      <w:r>
        <w:rPr>
          <w:spacing w:val="-1"/>
        </w:rPr>
        <w:t>EXTENT</w:t>
      </w:r>
      <w:r>
        <w:t xml:space="preserve"> </w:t>
      </w:r>
      <w:r>
        <w:rPr>
          <w:spacing w:val="-1"/>
        </w:rPr>
        <w:t>PERMITTED</w:t>
      </w:r>
      <w:r>
        <w:rPr>
          <w:spacing w:val="3"/>
        </w:rPr>
        <w:t xml:space="preserve"> </w:t>
      </w:r>
      <w:r>
        <w:rPr>
          <w:spacing w:val="-2"/>
        </w:rPr>
        <w:t>BY</w:t>
      </w:r>
      <w:r>
        <w:rPr>
          <w:spacing w:val="57"/>
        </w:rPr>
        <w:t xml:space="preserve"> </w:t>
      </w:r>
      <w:r>
        <w:rPr>
          <w:spacing w:val="-1"/>
        </w:rPr>
        <w:t>APPLICABLE</w:t>
      </w:r>
      <w:r>
        <w:rPr>
          <w:spacing w:val="12"/>
        </w:rPr>
        <w:t xml:space="preserve"> </w:t>
      </w:r>
      <w:r>
        <w:rPr>
          <w:spacing w:val="-1"/>
        </w:rPr>
        <w:t>LAW,</w:t>
      </w:r>
      <w:r>
        <w:rPr>
          <w:spacing w:val="12"/>
        </w:rPr>
        <w:t xml:space="preserve"> </w:t>
      </w:r>
      <w:r>
        <w:rPr>
          <w:spacing w:val="-1"/>
        </w:rPr>
        <w:t>THE</w:t>
      </w:r>
      <w:r>
        <w:rPr>
          <w:spacing w:val="10"/>
        </w:rPr>
        <w:t xml:space="preserve"> </w:t>
      </w:r>
      <w:r>
        <w:rPr>
          <w:spacing w:val="-1"/>
        </w:rPr>
        <w:t>DURATION</w:t>
      </w:r>
      <w:r>
        <w:rPr>
          <w:spacing w:val="11"/>
        </w:rPr>
        <w:t xml:space="preserve"> </w:t>
      </w:r>
      <w:r>
        <w:rPr>
          <w:spacing w:val="-1"/>
        </w:rPr>
        <w:t>OF</w:t>
      </w:r>
      <w:r>
        <w:rPr>
          <w:spacing w:val="12"/>
        </w:rPr>
        <w:t xml:space="preserve"> </w:t>
      </w:r>
      <w:r>
        <w:rPr>
          <w:spacing w:val="-2"/>
        </w:rPr>
        <w:t>STATUTORILY</w:t>
      </w:r>
      <w:r>
        <w:rPr>
          <w:spacing w:val="8"/>
        </w:rPr>
        <w:t xml:space="preserve"> </w:t>
      </w:r>
      <w:r>
        <w:rPr>
          <w:spacing w:val="-1"/>
        </w:rPr>
        <w:t>REQUIRED</w:t>
      </w:r>
      <w:r>
        <w:rPr>
          <w:spacing w:val="10"/>
        </w:rPr>
        <w:t xml:space="preserve"> </w:t>
      </w:r>
      <w:r>
        <w:rPr>
          <w:spacing w:val="-1"/>
        </w:rPr>
        <w:t>WARRANTIES,</w:t>
      </w:r>
      <w:r>
        <w:rPr>
          <w:spacing w:val="10"/>
        </w:rPr>
        <w:t xml:space="preserve"> </w:t>
      </w:r>
      <w:r>
        <w:t>IF</w:t>
      </w:r>
      <w:r>
        <w:rPr>
          <w:spacing w:val="11"/>
        </w:rPr>
        <w:t xml:space="preserve"> </w:t>
      </w:r>
      <w:r>
        <w:rPr>
          <w:spacing w:val="-1"/>
        </w:rPr>
        <w:t>ANY,</w:t>
      </w:r>
      <w:r>
        <w:rPr>
          <w:spacing w:val="13"/>
        </w:rPr>
        <w:t xml:space="preserve"> </w:t>
      </w:r>
      <w:r>
        <w:rPr>
          <w:spacing w:val="-1"/>
        </w:rPr>
        <w:t>SHALL</w:t>
      </w:r>
      <w:r>
        <w:rPr>
          <w:spacing w:val="10"/>
        </w:rPr>
        <w:t xml:space="preserve"> </w:t>
      </w:r>
      <w:r>
        <w:t>BE</w:t>
      </w:r>
      <w:r>
        <w:rPr>
          <w:spacing w:val="10"/>
        </w:rPr>
        <w:t xml:space="preserve"> </w:t>
      </w:r>
      <w:r>
        <w:rPr>
          <w:spacing w:val="-1"/>
        </w:rPr>
        <w:t>LIMITED</w:t>
      </w:r>
      <w:r>
        <w:rPr>
          <w:spacing w:val="77"/>
        </w:rPr>
        <w:t xml:space="preserve"> </w:t>
      </w:r>
      <w:r>
        <w:rPr>
          <w:spacing w:val="-1"/>
        </w:rPr>
        <w:t>TO</w:t>
      </w:r>
      <w:r>
        <w:rPr>
          <w:spacing w:val="3"/>
        </w:rPr>
        <w:t xml:space="preserve"> </w:t>
      </w:r>
      <w:r>
        <w:rPr>
          <w:spacing w:val="-1"/>
        </w:rPr>
        <w:t>THE</w:t>
      </w:r>
      <w:r>
        <w:rPr>
          <w:spacing w:val="2"/>
        </w:rPr>
        <w:t xml:space="preserve"> </w:t>
      </w:r>
      <w:r>
        <w:rPr>
          <w:spacing w:val="-1"/>
        </w:rPr>
        <w:t>WARRANTY</w:t>
      </w:r>
      <w:r>
        <w:t xml:space="preserve"> </w:t>
      </w:r>
      <w:r>
        <w:rPr>
          <w:spacing w:val="-2"/>
        </w:rPr>
        <w:t>PERIOD</w:t>
      </w:r>
      <w:r>
        <w:rPr>
          <w:spacing w:val="3"/>
        </w:rPr>
        <w:t xml:space="preserve"> </w:t>
      </w:r>
      <w:r>
        <w:rPr>
          <w:spacing w:val="-1"/>
        </w:rPr>
        <w:t>OF</w:t>
      </w:r>
      <w:r>
        <w:rPr>
          <w:spacing w:val="2"/>
        </w:rPr>
        <w:t xml:space="preserve"> </w:t>
      </w:r>
      <w:r>
        <w:rPr>
          <w:spacing w:val="-1"/>
        </w:rPr>
        <w:t>90</w:t>
      </w:r>
      <w:r>
        <w:rPr>
          <w:spacing w:val="3"/>
        </w:rPr>
        <w:t xml:space="preserve"> </w:t>
      </w:r>
      <w:r>
        <w:rPr>
          <w:spacing w:val="-1"/>
        </w:rPr>
        <w:t>DAYS.</w:t>
      </w:r>
      <w:r>
        <w:rPr>
          <w:spacing w:val="2"/>
        </w:rPr>
        <w:t xml:space="preserve"> </w:t>
      </w:r>
      <w:r>
        <w:rPr>
          <w:spacing w:val="-1"/>
        </w:rPr>
        <w:t>NO</w:t>
      </w:r>
      <w:r>
        <w:rPr>
          <w:spacing w:val="3"/>
        </w:rPr>
        <w:t xml:space="preserve"> </w:t>
      </w:r>
      <w:r>
        <w:rPr>
          <w:spacing w:val="-1"/>
        </w:rPr>
        <w:t>DEALER,</w:t>
      </w:r>
      <w:r>
        <w:rPr>
          <w:spacing w:val="1"/>
        </w:rPr>
        <w:t xml:space="preserve"> </w:t>
      </w:r>
      <w:r>
        <w:rPr>
          <w:spacing w:val="-1"/>
        </w:rPr>
        <w:t>AGENT,</w:t>
      </w:r>
      <w:r>
        <w:rPr>
          <w:spacing w:val="3"/>
        </w:rPr>
        <w:t xml:space="preserve"> </w:t>
      </w:r>
      <w:r>
        <w:rPr>
          <w:spacing w:val="-2"/>
        </w:rPr>
        <w:t>EMPLOYEE,</w:t>
      </w:r>
      <w:r>
        <w:rPr>
          <w:spacing w:val="3"/>
        </w:rPr>
        <w:t xml:space="preserve"> </w:t>
      </w:r>
      <w:r>
        <w:rPr>
          <w:spacing w:val="-1"/>
        </w:rPr>
        <w:t>OR</w:t>
      </w:r>
      <w:r>
        <w:rPr>
          <w:spacing w:val="3"/>
        </w:rPr>
        <w:t xml:space="preserve"> </w:t>
      </w:r>
      <w:r>
        <w:rPr>
          <w:spacing w:val="-2"/>
        </w:rPr>
        <w:t>CUSTOMER</w:t>
      </w:r>
      <w:r>
        <w:rPr>
          <w:spacing w:val="3"/>
        </w:rPr>
        <w:t xml:space="preserve"> </w:t>
      </w:r>
      <w:r>
        <w:rPr>
          <w:spacing w:val="-1"/>
        </w:rPr>
        <w:t>OF</w:t>
      </w:r>
      <w:r>
        <w:rPr>
          <w:spacing w:val="9"/>
        </w:rPr>
        <w:t xml:space="preserve"> </w:t>
      </w:r>
      <w:r>
        <w:rPr>
          <w:spacing w:val="-2"/>
        </w:rPr>
        <w:t>SCHNEIDER</w:t>
      </w:r>
      <w:r>
        <w:rPr>
          <w:spacing w:val="77"/>
        </w:rPr>
        <w:t xml:space="preserve"> </w:t>
      </w:r>
      <w:r>
        <w:rPr>
          <w:spacing w:val="-1"/>
        </w:rPr>
        <w:t>ELECTRIC</w:t>
      </w:r>
      <w:r>
        <w:rPr>
          <w:spacing w:val="5"/>
        </w:rPr>
        <w:t xml:space="preserve"> </w:t>
      </w:r>
      <w:r>
        <w:t>IS</w:t>
      </w:r>
      <w:r>
        <w:rPr>
          <w:spacing w:val="4"/>
        </w:rPr>
        <w:t xml:space="preserve"> </w:t>
      </w:r>
      <w:r>
        <w:rPr>
          <w:spacing w:val="-1"/>
        </w:rPr>
        <w:t>AUTHORIZED</w:t>
      </w:r>
      <w:r>
        <w:rPr>
          <w:spacing w:val="3"/>
        </w:rPr>
        <w:t xml:space="preserve"> </w:t>
      </w:r>
      <w:r>
        <w:rPr>
          <w:spacing w:val="-2"/>
        </w:rPr>
        <w:t>TO</w:t>
      </w:r>
      <w:r>
        <w:rPr>
          <w:spacing w:val="5"/>
        </w:rPr>
        <w:t xml:space="preserve"> </w:t>
      </w:r>
      <w:r>
        <w:rPr>
          <w:spacing w:val="-1"/>
        </w:rPr>
        <w:t>MAKE</w:t>
      </w:r>
      <w:r>
        <w:rPr>
          <w:spacing w:val="5"/>
        </w:rPr>
        <w:t xml:space="preserve"> </w:t>
      </w:r>
      <w:r>
        <w:rPr>
          <w:spacing w:val="-1"/>
        </w:rPr>
        <w:t>ANY</w:t>
      </w:r>
      <w:r>
        <w:rPr>
          <w:spacing w:val="3"/>
        </w:rPr>
        <w:t xml:space="preserve"> </w:t>
      </w:r>
      <w:r>
        <w:rPr>
          <w:spacing w:val="-1"/>
        </w:rPr>
        <w:t>MODIFICATIONS,</w:t>
      </w:r>
      <w:r>
        <w:rPr>
          <w:spacing w:val="5"/>
        </w:rPr>
        <w:t xml:space="preserve"> </w:t>
      </w:r>
      <w:r>
        <w:rPr>
          <w:spacing w:val="-1"/>
        </w:rPr>
        <w:t>EXTENSIONS,</w:t>
      </w:r>
      <w:r>
        <w:rPr>
          <w:spacing w:val="2"/>
        </w:rPr>
        <w:t xml:space="preserve"> </w:t>
      </w:r>
      <w:r>
        <w:rPr>
          <w:spacing w:val="-1"/>
        </w:rPr>
        <w:t>OR</w:t>
      </w:r>
      <w:r>
        <w:rPr>
          <w:spacing w:val="5"/>
        </w:rPr>
        <w:t xml:space="preserve"> </w:t>
      </w:r>
      <w:r>
        <w:rPr>
          <w:spacing w:val="-1"/>
        </w:rPr>
        <w:t>ADDITIONS</w:t>
      </w:r>
      <w:r>
        <w:rPr>
          <w:spacing w:val="4"/>
        </w:rPr>
        <w:t xml:space="preserve"> </w:t>
      </w:r>
      <w:r>
        <w:rPr>
          <w:spacing w:val="-1"/>
        </w:rPr>
        <w:t>TO</w:t>
      </w:r>
      <w:r>
        <w:rPr>
          <w:spacing w:val="5"/>
        </w:rPr>
        <w:t xml:space="preserve"> </w:t>
      </w:r>
      <w:r>
        <w:rPr>
          <w:spacing w:val="-1"/>
        </w:rPr>
        <w:t>THIS</w:t>
      </w:r>
      <w:r>
        <w:rPr>
          <w:spacing w:val="2"/>
        </w:rPr>
        <w:t xml:space="preserve"> </w:t>
      </w:r>
      <w:r>
        <w:rPr>
          <w:spacing w:val="-1"/>
        </w:rPr>
        <w:t>LIMITED</w:t>
      </w:r>
    </w:p>
    <w:p w14:paraId="41AA007E" w14:textId="77777777" w:rsidR="0016425C" w:rsidRDefault="0016425C" w:rsidP="0016425C">
      <w:pPr>
        <w:pStyle w:val="BodyText"/>
        <w:spacing w:line="276" w:lineRule="auto"/>
        <w:ind w:right="113"/>
        <w:jc w:val="both"/>
      </w:pPr>
      <w:r>
        <w:rPr>
          <w:spacing w:val="-1"/>
        </w:rPr>
        <w:t>WARRANTY.</w:t>
      </w:r>
      <w:r>
        <w:t xml:space="preserve"> </w:t>
      </w:r>
      <w:r>
        <w:rPr>
          <w:spacing w:val="-1"/>
        </w:rPr>
        <w:t>Except</w:t>
      </w:r>
      <w:r>
        <w:rPr>
          <w:spacing w:val="2"/>
        </w:rPr>
        <w:t xml:space="preserve"> </w:t>
      </w:r>
      <w:r>
        <w:rPr>
          <w:spacing w:val="-1"/>
        </w:rPr>
        <w:t>for</w:t>
      </w:r>
      <w:r>
        <w:rPr>
          <w:spacing w:val="3"/>
        </w:rPr>
        <w:t xml:space="preserve"> </w:t>
      </w:r>
      <w:r>
        <w:rPr>
          <w:spacing w:val="-2"/>
        </w:rPr>
        <w:t>SCHNEIDER</w:t>
      </w:r>
      <w:r>
        <w:rPr>
          <w:spacing w:val="3"/>
        </w:rPr>
        <w:t xml:space="preserve"> </w:t>
      </w:r>
      <w:r>
        <w:rPr>
          <w:spacing w:val="-1"/>
        </w:rPr>
        <w:t>ELECTRIC</w:t>
      </w:r>
      <w:r>
        <w:rPr>
          <w:rFonts w:cs="Calibri"/>
          <w:spacing w:val="-1"/>
        </w:rPr>
        <w:t>’s</w:t>
      </w:r>
      <w:r>
        <w:rPr>
          <w:rFonts w:cs="Calibri"/>
          <w:spacing w:val="2"/>
        </w:rPr>
        <w:t xml:space="preserve"> </w:t>
      </w:r>
      <w:r>
        <w:rPr>
          <w:rFonts w:cs="Calibri"/>
          <w:spacing w:val="-1"/>
        </w:rPr>
        <w:t>indemnification obligations,</w:t>
      </w:r>
      <w:r>
        <w:rPr>
          <w:rFonts w:cs="Calibri"/>
          <w:spacing w:val="4"/>
        </w:rPr>
        <w:t xml:space="preserve"> </w:t>
      </w:r>
      <w:r>
        <w:rPr>
          <w:rFonts w:cs="Calibri"/>
          <w:spacing w:val="-1"/>
        </w:rPr>
        <w:t>or</w:t>
      </w:r>
      <w:r>
        <w:rPr>
          <w:rFonts w:cs="Calibri"/>
          <w:spacing w:val="2"/>
        </w:rPr>
        <w:t xml:space="preserve"> </w:t>
      </w:r>
      <w:r>
        <w:rPr>
          <w:rFonts w:cs="Calibri"/>
          <w:spacing w:val="-1"/>
        </w:rPr>
        <w:t>either</w:t>
      </w:r>
      <w:r>
        <w:rPr>
          <w:rFonts w:cs="Calibri"/>
          <w:spacing w:val="2"/>
        </w:rPr>
        <w:t xml:space="preserve"> </w:t>
      </w:r>
      <w:r>
        <w:rPr>
          <w:rFonts w:cs="Calibri"/>
          <w:spacing w:val="-1"/>
        </w:rPr>
        <w:t>party’s</w:t>
      </w:r>
      <w:r>
        <w:rPr>
          <w:rFonts w:cs="Calibri"/>
          <w:spacing w:val="2"/>
        </w:rPr>
        <w:t xml:space="preserve"> </w:t>
      </w:r>
      <w:r>
        <w:rPr>
          <w:rFonts w:cs="Calibri"/>
          <w:spacing w:val="-1"/>
        </w:rPr>
        <w:t xml:space="preserve">breach </w:t>
      </w:r>
      <w:r>
        <w:rPr>
          <w:rFonts w:cs="Calibri"/>
        </w:rPr>
        <w:t>of</w:t>
      </w:r>
      <w:r>
        <w:rPr>
          <w:rFonts w:cs="Calibri"/>
          <w:spacing w:val="2"/>
        </w:rPr>
        <w:t xml:space="preserve"> </w:t>
      </w:r>
      <w:r>
        <w:rPr>
          <w:rFonts w:cs="Calibri"/>
          <w:spacing w:val="-1"/>
        </w:rPr>
        <w:t>its</w:t>
      </w:r>
      <w:r>
        <w:rPr>
          <w:rFonts w:cs="Calibri"/>
          <w:spacing w:val="81"/>
        </w:rPr>
        <w:t xml:space="preserve"> </w:t>
      </w:r>
      <w:r>
        <w:rPr>
          <w:spacing w:val="-1"/>
        </w:rPr>
        <w:t>confidentiality</w:t>
      </w:r>
      <w:r>
        <w:rPr>
          <w:spacing w:val="10"/>
        </w:rPr>
        <w:t xml:space="preserve"> </w:t>
      </w:r>
      <w:r>
        <w:rPr>
          <w:spacing w:val="-1"/>
        </w:rPr>
        <w:t>obligations</w:t>
      </w:r>
      <w:r>
        <w:rPr>
          <w:spacing w:val="10"/>
        </w:rPr>
        <w:t xml:space="preserve"> </w:t>
      </w:r>
      <w:r>
        <w:rPr>
          <w:spacing w:val="-1"/>
        </w:rPr>
        <w:t>hereunder,</w:t>
      </w:r>
      <w:r>
        <w:rPr>
          <w:spacing w:val="10"/>
        </w:rPr>
        <w:t xml:space="preserve"> </w:t>
      </w:r>
      <w:r>
        <w:t>the</w:t>
      </w:r>
      <w:r>
        <w:rPr>
          <w:spacing w:val="10"/>
        </w:rPr>
        <w:t xml:space="preserve"> </w:t>
      </w:r>
      <w:r>
        <w:rPr>
          <w:spacing w:val="-1"/>
        </w:rPr>
        <w:t>cumulative</w:t>
      </w:r>
      <w:r>
        <w:rPr>
          <w:spacing w:val="8"/>
        </w:rPr>
        <w:t xml:space="preserve"> </w:t>
      </w:r>
      <w:r>
        <w:rPr>
          <w:spacing w:val="-1"/>
        </w:rPr>
        <w:t>liability</w:t>
      </w:r>
      <w:r>
        <w:rPr>
          <w:spacing w:val="10"/>
        </w:rPr>
        <w:t xml:space="preserve"> </w:t>
      </w:r>
      <w:r>
        <w:t>of</w:t>
      </w:r>
      <w:r>
        <w:rPr>
          <w:spacing w:val="11"/>
        </w:rPr>
        <w:t xml:space="preserve"> </w:t>
      </w:r>
      <w:r>
        <w:t>each</w:t>
      </w:r>
      <w:r>
        <w:rPr>
          <w:spacing w:val="9"/>
        </w:rPr>
        <w:t xml:space="preserve"> </w:t>
      </w:r>
      <w:r>
        <w:rPr>
          <w:spacing w:val="-1"/>
        </w:rPr>
        <w:t>party</w:t>
      </w:r>
      <w:r>
        <w:rPr>
          <w:spacing w:val="11"/>
        </w:rPr>
        <w:t xml:space="preserve"> </w:t>
      </w:r>
      <w:r>
        <w:rPr>
          <w:spacing w:val="-1"/>
        </w:rPr>
        <w:t>for</w:t>
      </w:r>
      <w:r>
        <w:rPr>
          <w:spacing w:val="9"/>
        </w:rPr>
        <w:t xml:space="preserve"> </w:t>
      </w:r>
      <w:r>
        <w:t>all</w:t>
      </w:r>
      <w:r>
        <w:rPr>
          <w:spacing w:val="9"/>
        </w:rPr>
        <w:t xml:space="preserve"> </w:t>
      </w:r>
      <w:r>
        <w:rPr>
          <w:spacing w:val="-1"/>
        </w:rPr>
        <w:t>claims</w:t>
      </w:r>
      <w:r>
        <w:rPr>
          <w:spacing w:val="10"/>
        </w:rPr>
        <w:t xml:space="preserve"> </w:t>
      </w:r>
      <w:r>
        <w:rPr>
          <w:spacing w:val="-1"/>
        </w:rPr>
        <w:t>relating</w:t>
      </w:r>
      <w:r>
        <w:rPr>
          <w:spacing w:val="9"/>
        </w:rPr>
        <w:t xml:space="preserve"> </w:t>
      </w:r>
      <w:r>
        <w:t>to</w:t>
      </w:r>
      <w:r>
        <w:rPr>
          <w:spacing w:val="13"/>
        </w:rPr>
        <w:t xml:space="preserve"> </w:t>
      </w:r>
      <w:r>
        <w:rPr>
          <w:spacing w:val="-1"/>
        </w:rPr>
        <w:t>this</w:t>
      </w:r>
      <w:r>
        <w:rPr>
          <w:spacing w:val="91"/>
        </w:rPr>
        <w:t xml:space="preserve"> </w:t>
      </w:r>
      <w:r>
        <w:rPr>
          <w:spacing w:val="-1"/>
        </w:rPr>
        <w:t>Agreement</w:t>
      </w:r>
      <w:r>
        <w:rPr>
          <w:spacing w:val="5"/>
        </w:rPr>
        <w:t xml:space="preserve"> </w:t>
      </w:r>
      <w:r>
        <w:rPr>
          <w:spacing w:val="-1"/>
        </w:rPr>
        <w:t>shall</w:t>
      </w:r>
      <w:r>
        <w:rPr>
          <w:spacing w:val="2"/>
        </w:rPr>
        <w:t xml:space="preserve"> </w:t>
      </w:r>
      <w:r>
        <w:t>not</w:t>
      </w:r>
      <w:r>
        <w:rPr>
          <w:spacing w:val="3"/>
        </w:rPr>
        <w:t xml:space="preserve"> </w:t>
      </w:r>
      <w:r>
        <w:rPr>
          <w:spacing w:val="-2"/>
        </w:rPr>
        <w:t>exceed</w:t>
      </w:r>
      <w:r>
        <w:rPr>
          <w:spacing w:val="4"/>
        </w:rPr>
        <w:t xml:space="preserve"> </w:t>
      </w:r>
      <w:r>
        <w:t>the</w:t>
      </w:r>
      <w:r>
        <w:rPr>
          <w:spacing w:val="5"/>
        </w:rPr>
        <w:t xml:space="preserve"> </w:t>
      </w:r>
      <w:r>
        <w:rPr>
          <w:spacing w:val="-1"/>
        </w:rPr>
        <w:t>total</w:t>
      </w:r>
      <w:r>
        <w:rPr>
          <w:spacing w:val="2"/>
        </w:rPr>
        <w:t xml:space="preserve"> </w:t>
      </w:r>
      <w:r>
        <w:rPr>
          <w:spacing w:val="-1"/>
        </w:rPr>
        <w:t>amount</w:t>
      </w:r>
      <w:r>
        <w:rPr>
          <w:spacing w:val="3"/>
        </w:rPr>
        <w:t xml:space="preserve"> </w:t>
      </w:r>
      <w:r>
        <w:t>of</w:t>
      </w:r>
      <w:r>
        <w:rPr>
          <w:spacing w:val="2"/>
        </w:rPr>
        <w:t xml:space="preserve"> </w:t>
      </w:r>
      <w:r>
        <w:rPr>
          <w:spacing w:val="-1"/>
        </w:rPr>
        <w:t>any</w:t>
      </w:r>
      <w:r>
        <w:rPr>
          <w:spacing w:val="1"/>
        </w:rPr>
        <w:t xml:space="preserve"> </w:t>
      </w:r>
      <w:r>
        <w:rPr>
          <w:spacing w:val="-1"/>
        </w:rPr>
        <w:t>and</w:t>
      </w:r>
      <w:r>
        <w:rPr>
          <w:spacing w:val="4"/>
        </w:rPr>
        <w:t xml:space="preserve"> </w:t>
      </w:r>
      <w:r>
        <w:t>all</w:t>
      </w:r>
      <w:r>
        <w:rPr>
          <w:spacing w:val="4"/>
        </w:rPr>
        <w:t xml:space="preserve"> </w:t>
      </w:r>
      <w:r>
        <w:rPr>
          <w:spacing w:val="-1"/>
        </w:rPr>
        <w:t>license</w:t>
      </w:r>
      <w:r>
        <w:rPr>
          <w:spacing w:val="3"/>
        </w:rPr>
        <w:t xml:space="preserve"> </w:t>
      </w:r>
      <w:r>
        <w:rPr>
          <w:spacing w:val="-1"/>
        </w:rPr>
        <w:t>fees</w:t>
      </w:r>
      <w:r>
        <w:rPr>
          <w:spacing w:val="5"/>
        </w:rPr>
        <w:t xml:space="preserve"> </w:t>
      </w:r>
      <w:r>
        <w:rPr>
          <w:spacing w:val="-1"/>
        </w:rPr>
        <w:t>paid</w:t>
      </w:r>
      <w:r>
        <w:rPr>
          <w:spacing w:val="1"/>
        </w:rPr>
        <w:t xml:space="preserve"> </w:t>
      </w:r>
      <w:r>
        <w:t>to</w:t>
      </w:r>
      <w:r>
        <w:rPr>
          <w:spacing w:val="6"/>
        </w:rPr>
        <w:t xml:space="preserve"> </w:t>
      </w:r>
      <w:r>
        <w:rPr>
          <w:spacing w:val="-1"/>
        </w:rPr>
        <w:t>SCHNEIDER</w:t>
      </w:r>
      <w:r>
        <w:rPr>
          <w:spacing w:val="3"/>
        </w:rPr>
        <w:t xml:space="preserve"> </w:t>
      </w:r>
      <w:r>
        <w:rPr>
          <w:spacing w:val="-1"/>
        </w:rPr>
        <w:t>ELECTRIC</w:t>
      </w:r>
      <w:r>
        <w:rPr>
          <w:spacing w:val="6"/>
        </w:rPr>
        <w:t xml:space="preserve"> </w:t>
      </w:r>
      <w:r>
        <w:rPr>
          <w:spacing w:val="-2"/>
        </w:rPr>
        <w:t>by</w:t>
      </w:r>
      <w:r>
        <w:rPr>
          <w:spacing w:val="67"/>
        </w:rPr>
        <w:t xml:space="preserve"> </w:t>
      </w:r>
      <w:r>
        <w:rPr>
          <w:spacing w:val="-1"/>
        </w:rPr>
        <w:t>Customer</w:t>
      </w:r>
      <w:r>
        <w:rPr>
          <w:spacing w:val="-2"/>
        </w:rPr>
        <w:t xml:space="preserve"> </w:t>
      </w:r>
      <w:r>
        <w:t>for</w:t>
      </w:r>
      <w:r>
        <w:rPr>
          <w:spacing w:val="-3"/>
        </w:rPr>
        <w:t xml:space="preserve"> </w:t>
      </w:r>
      <w:r>
        <w:rPr>
          <w:spacing w:val="-1"/>
        </w:rPr>
        <w:t>The</w:t>
      </w:r>
      <w:r>
        <w:t xml:space="preserve"> </w:t>
      </w:r>
      <w:r>
        <w:rPr>
          <w:spacing w:val="-1"/>
        </w:rPr>
        <w:t>Software</w:t>
      </w:r>
      <w:r>
        <w:rPr>
          <w:spacing w:val="-2"/>
        </w:rPr>
        <w:t xml:space="preserve"> </w:t>
      </w:r>
      <w:r>
        <w:t>or, if</w:t>
      </w:r>
      <w:r>
        <w:rPr>
          <w:spacing w:val="-3"/>
        </w:rPr>
        <w:t xml:space="preserve"> </w:t>
      </w:r>
      <w:r>
        <w:rPr>
          <w:spacing w:val="-1"/>
        </w:rPr>
        <w:t>no separate</w:t>
      </w:r>
      <w:r>
        <w:t xml:space="preserve"> </w:t>
      </w:r>
      <w:r>
        <w:rPr>
          <w:spacing w:val="-1"/>
        </w:rPr>
        <w:t>license</w:t>
      </w:r>
      <w:r>
        <w:t xml:space="preserve"> </w:t>
      </w:r>
      <w:r>
        <w:rPr>
          <w:spacing w:val="-1"/>
        </w:rPr>
        <w:t>fee</w:t>
      </w:r>
      <w:r>
        <w:rPr>
          <w:spacing w:val="-2"/>
        </w:rPr>
        <w:t xml:space="preserve"> </w:t>
      </w:r>
      <w:r>
        <w:t xml:space="preserve">was </w:t>
      </w:r>
      <w:r>
        <w:rPr>
          <w:spacing w:val="-1"/>
        </w:rPr>
        <w:t xml:space="preserve">required, </w:t>
      </w:r>
      <w:r>
        <w:t>the</w:t>
      </w:r>
      <w:r>
        <w:rPr>
          <w:spacing w:val="-2"/>
        </w:rPr>
        <w:t xml:space="preserve"> </w:t>
      </w:r>
      <w:r>
        <w:rPr>
          <w:spacing w:val="-1"/>
        </w:rPr>
        <w:t>replacement</w:t>
      </w:r>
      <w:r>
        <w:rPr>
          <w:spacing w:val="-2"/>
        </w:rPr>
        <w:t xml:space="preserve"> </w:t>
      </w:r>
      <w:r>
        <w:t xml:space="preserve">of </w:t>
      </w:r>
      <w:r>
        <w:rPr>
          <w:spacing w:val="-1"/>
        </w:rPr>
        <w:t>The</w:t>
      </w:r>
      <w:r>
        <w:rPr>
          <w:spacing w:val="-2"/>
        </w:rPr>
        <w:t xml:space="preserve"> </w:t>
      </w:r>
      <w:r>
        <w:rPr>
          <w:spacing w:val="-1"/>
        </w:rPr>
        <w:t>Software.</w:t>
      </w:r>
    </w:p>
    <w:p w14:paraId="31E1B5D8" w14:textId="77777777" w:rsidR="0016425C" w:rsidRDefault="0016425C" w:rsidP="0016425C">
      <w:pPr>
        <w:spacing w:before="5"/>
        <w:rPr>
          <w:rFonts w:ascii="Calibri" w:eastAsia="Calibri" w:hAnsi="Calibri" w:cs="Calibri"/>
          <w:sz w:val="25"/>
          <w:szCs w:val="25"/>
        </w:rPr>
      </w:pPr>
    </w:p>
    <w:p w14:paraId="3B09F1AA" w14:textId="77777777" w:rsidR="0016425C" w:rsidRDefault="0016425C" w:rsidP="007C7CCD">
      <w:pPr>
        <w:pStyle w:val="Heading2"/>
        <w:widowControl w:val="0"/>
        <w:numPr>
          <w:ilvl w:val="0"/>
          <w:numId w:val="38"/>
        </w:numPr>
        <w:tabs>
          <w:tab w:val="left" w:pos="434"/>
        </w:tabs>
        <w:ind w:left="433" w:hanging="333"/>
        <w:jc w:val="both"/>
        <w:rPr>
          <w:b w:val="0"/>
          <w:bCs/>
        </w:rPr>
      </w:pPr>
      <w:r>
        <w:t>No</w:t>
      </w:r>
      <w:r>
        <w:rPr>
          <w:spacing w:val="-1"/>
        </w:rPr>
        <w:t xml:space="preserve"> Warranty</w:t>
      </w:r>
      <w:r>
        <w:rPr>
          <w:spacing w:val="-2"/>
        </w:rPr>
        <w:t xml:space="preserve"> </w:t>
      </w:r>
      <w:r>
        <w:rPr>
          <w:spacing w:val="-1"/>
        </w:rPr>
        <w:t>Under</w:t>
      </w:r>
      <w:r>
        <w:t xml:space="preserve"> </w:t>
      </w:r>
      <w:r>
        <w:rPr>
          <w:spacing w:val="-1"/>
        </w:rPr>
        <w:t>Hazardous,</w:t>
      </w:r>
      <w:r>
        <w:rPr>
          <w:spacing w:val="1"/>
        </w:rPr>
        <w:t xml:space="preserve"> </w:t>
      </w:r>
      <w:r>
        <w:rPr>
          <w:spacing w:val="-1"/>
        </w:rPr>
        <w:t>High-Risk,</w:t>
      </w:r>
      <w:r>
        <w:rPr>
          <w:spacing w:val="1"/>
        </w:rPr>
        <w:t xml:space="preserve"> </w:t>
      </w:r>
      <w:r>
        <w:rPr>
          <w:spacing w:val="-1"/>
        </w:rPr>
        <w:t>or</w:t>
      </w:r>
      <w:r>
        <w:rPr>
          <w:spacing w:val="-2"/>
        </w:rPr>
        <w:t xml:space="preserve"> </w:t>
      </w:r>
      <w:r>
        <w:rPr>
          <w:spacing w:val="-1"/>
        </w:rPr>
        <w:t>Life-Threatening</w:t>
      </w:r>
      <w:r>
        <w:rPr>
          <w:spacing w:val="-2"/>
        </w:rPr>
        <w:t xml:space="preserve"> </w:t>
      </w:r>
      <w:r>
        <w:rPr>
          <w:spacing w:val="-1"/>
        </w:rPr>
        <w:t>Conditions</w:t>
      </w:r>
    </w:p>
    <w:p w14:paraId="0788EA91" w14:textId="77777777" w:rsidR="0016425C" w:rsidRDefault="0016425C" w:rsidP="0016425C">
      <w:pPr>
        <w:spacing w:before="6"/>
        <w:rPr>
          <w:rFonts w:ascii="Calibri" w:eastAsia="Calibri" w:hAnsi="Calibri" w:cs="Calibri"/>
          <w:b/>
          <w:bCs/>
          <w:sz w:val="28"/>
          <w:szCs w:val="28"/>
        </w:rPr>
      </w:pPr>
    </w:p>
    <w:p w14:paraId="02A11EB0" w14:textId="6DA2070F" w:rsidR="0016425C" w:rsidRDefault="0016425C" w:rsidP="0016425C">
      <w:pPr>
        <w:pStyle w:val="BodyText"/>
        <w:spacing w:line="276" w:lineRule="auto"/>
        <w:ind w:right="115"/>
        <w:jc w:val="both"/>
      </w:pPr>
      <w:r>
        <w:rPr>
          <w:spacing w:val="-1"/>
        </w:rPr>
        <w:t>The</w:t>
      </w:r>
      <w:r>
        <w:rPr>
          <w:spacing w:val="24"/>
        </w:rPr>
        <w:t xml:space="preserve"> </w:t>
      </w:r>
      <w:r>
        <w:rPr>
          <w:spacing w:val="-1"/>
        </w:rPr>
        <w:t>Software</w:t>
      </w:r>
      <w:r>
        <w:rPr>
          <w:spacing w:val="25"/>
        </w:rPr>
        <w:t xml:space="preserve"> </w:t>
      </w:r>
      <w:r>
        <w:t>is</w:t>
      </w:r>
      <w:r>
        <w:rPr>
          <w:spacing w:val="24"/>
        </w:rPr>
        <w:t xml:space="preserve"> </w:t>
      </w:r>
      <w:r>
        <w:rPr>
          <w:spacing w:val="-1"/>
        </w:rPr>
        <w:t>not</w:t>
      </w:r>
      <w:r>
        <w:rPr>
          <w:spacing w:val="25"/>
        </w:rPr>
        <w:t xml:space="preserve"> </w:t>
      </w:r>
      <w:r>
        <w:rPr>
          <w:spacing w:val="-1"/>
        </w:rPr>
        <w:t>fault-tolerant</w:t>
      </w:r>
      <w:r>
        <w:rPr>
          <w:spacing w:val="22"/>
        </w:rPr>
        <w:t xml:space="preserve"> </w:t>
      </w:r>
      <w:r>
        <w:rPr>
          <w:spacing w:val="-1"/>
        </w:rPr>
        <w:t>and</w:t>
      </w:r>
      <w:r>
        <w:rPr>
          <w:spacing w:val="23"/>
        </w:rPr>
        <w:t xml:space="preserve"> </w:t>
      </w:r>
      <w:r>
        <w:t>is</w:t>
      </w:r>
      <w:r>
        <w:rPr>
          <w:spacing w:val="24"/>
        </w:rPr>
        <w:t xml:space="preserve"> </w:t>
      </w:r>
      <w:r>
        <w:rPr>
          <w:spacing w:val="-1"/>
        </w:rPr>
        <w:t>not</w:t>
      </w:r>
      <w:r>
        <w:rPr>
          <w:spacing w:val="24"/>
        </w:rPr>
        <w:t xml:space="preserve"> </w:t>
      </w:r>
      <w:r>
        <w:rPr>
          <w:spacing w:val="-1"/>
        </w:rPr>
        <w:t>designed,</w:t>
      </w:r>
      <w:r>
        <w:rPr>
          <w:spacing w:val="24"/>
        </w:rPr>
        <w:t xml:space="preserve"> </w:t>
      </w:r>
      <w:r>
        <w:rPr>
          <w:spacing w:val="-1"/>
        </w:rPr>
        <w:t>manufactured</w:t>
      </w:r>
      <w:r>
        <w:rPr>
          <w:spacing w:val="24"/>
        </w:rPr>
        <w:t xml:space="preserve"> </w:t>
      </w:r>
      <w:r>
        <w:t>or</w:t>
      </w:r>
      <w:r>
        <w:rPr>
          <w:spacing w:val="21"/>
        </w:rPr>
        <w:t xml:space="preserve"> </w:t>
      </w:r>
      <w:r>
        <w:rPr>
          <w:spacing w:val="-1"/>
        </w:rPr>
        <w:t>intended</w:t>
      </w:r>
      <w:r>
        <w:rPr>
          <w:spacing w:val="24"/>
        </w:rPr>
        <w:t xml:space="preserve"> </w:t>
      </w:r>
      <w:r>
        <w:rPr>
          <w:spacing w:val="-1"/>
        </w:rPr>
        <w:t>for</w:t>
      </w:r>
      <w:r>
        <w:rPr>
          <w:spacing w:val="24"/>
        </w:rPr>
        <w:t xml:space="preserve"> </w:t>
      </w:r>
      <w:r>
        <w:rPr>
          <w:spacing w:val="-2"/>
        </w:rPr>
        <w:t>use</w:t>
      </w:r>
      <w:r>
        <w:rPr>
          <w:spacing w:val="22"/>
        </w:rPr>
        <w:t xml:space="preserve"> </w:t>
      </w:r>
      <w:r>
        <w:t>or</w:t>
      </w:r>
      <w:r>
        <w:rPr>
          <w:spacing w:val="24"/>
        </w:rPr>
        <w:t xml:space="preserve"> </w:t>
      </w:r>
      <w:r>
        <w:rPr>
          <w:spacing w:val="-1"/>
        </w:rPr>
        <w:t>resale</w:t>
      </w:r>
      <w:r>
        <w:rPr>
          <w:spacing w:val="24"/>
        </w:rPr>
        <w:t xml:space="preserve"> </w:t>
      </w:r>
      <w:r>
        <w:rPr>
          <w:spacing w:val="-2"/>
        </w:rPr>
        <w:t>as</w:t>
      </w:r>
      <w:r>
        <w:rPr>
          <w:spacing w:val="51"/>
        </w:rPr>
        <w:t xml:space="preserve"> </w:t>
      </w:r>
      <w:r>
        <w:rPr>
          <w:spacing w:val="-1"/>
        </w:rPr>
        <w:t>control</w:t>
      </w:r>
      <w:r>
        <w:rPr>
          <w:spacing w:val="14"/>
        </w:rPr>
        <w:t xml:space="preserve"> </w:t>
      </w:r>
      <w:r>
        <w:rPr>
          <w:spacing w:val="-1"/>
        </w:rPr>
        <w:t>equipment</w:t>
      </w:r>
      <w:r>
        <w:rPr>
          <w:spacing w:val="14"/>
        </w:rPr>
        <w:t xml:space="preserve"> </w:t>
      </w:r>
      <w:r>
        <w:t>in</w:t>
      </w:r>
      <w:r>
        <w:rPr>
          <w:spacing w:val="13"/>
        </w:rPr>
        <w:t xml:space="preserve"> </w:t>
      </w:r>
      <w:r>
        <w:rPr>
          <w:spacing w:val="-1"/>
        </w:rPr>
        <w:t>hazardous</w:t>
      </w:r>
      <w:r>
        <w:rPr>
          <w:spacing w:val="14"/>
        </w:rPr>
        <w:t xml:space="preserve"> </w:t>
      </w:r>
      <w:r>
        <w:rPr>
          <w:spacing w:val="-1"/>
        </w:rPr>
        <w:t>environments</w:t>
      </w:r>
      <w:r>
        <w:rPr>
          <w:spacing w:val="14"/>
        </w:rPr>
        <w:t xml:space="preserve"> </w:t>
      </w:r>
      <w:r>
        <w:rPr>
          <w:spacing w:val="-1"/>
        </w:rPr>
        <w:t>requiring</w:t>
      </w:r>
      <w:r>
        <w:rPr>
          <w:spacing w:val="13"/>
        </w:rPr>
        <w:t xml:space="preserve"> </w:t>
      </w:r>
      <w:r>
        <w:rPr>
          <w:spacing w:val="-1"/>
        </w:rPr>
        <w:t>failsafe</w:t>
      </w:r>
      <w:r>
        <w:rPr>
          <w:spacing w:val="15"/>
        </w:rPr>
        <w:t xml:space="preserve"> </w:t>
      </w:r>
      <w:r>
        <w:rPr>
          <w:spacing w:val="-1"/>
        </w:rPr>
        <w:t>performance,</w:t>
      </w:r>
      <w:r>
        <w:rPr>
          <w:spacing w:val="15"/>
        </w:rPr>
        <w:t xml:space="preserve"> </w:t>
      </w:r>
      <w:r>
        <w:rPr>
          <w:spacing w:val="-1"/>
        </w:rPr>
        <w:t>such</w:t>
      </w:r>
      <w:r>
        <w:rPr>
          <w:spacing w:val="14"/>
        </w:rPr>
        <w:t xml:space="preserve"> </w:t>
      </w:r>
      <w:r>
        <w:t>as</w:t>
      </w:r>
      <w:r>
        <w:rPr>
          <w:spacing w:val="14"/>
        </w:rPr>
        <w:t xml:space="preserve"> </w:t>
      </w:r>
      <w:r>
        <w:t>in</w:t>
      </w:r>
      <w:r>
        <w:rPr>
          <w:spacing w:val="13"/>
        </w:rPr>
        <w:t xml:space="preserve"> </w:t>
      </w:r>
      <w:r>
        <w:t>the</w:t>
      </w:r>
      <w:r>
        <w:rPr>
          <w:spacing w:val="14"/>
        </w:rPr>
        <w:t xml:space="preserve"> </w:t>
      </w:r>
      <w:r>
        <w:t>operation</w:t>
      </w:r>
      <w:r>
        <w:rPr>
          <w:spacing w:val="77"/>
        </w:rPr>
        <w:t xml:space="preserve"> </w:t>
      </w:r>
      <w:r>
        <w:t>of</w:t>
      </w:r>
      <w:r>
        <w:rPr>
          <w:spacing w:val="12"/>
        </w:rPr>
        <w:t xml:space="preserve"> </w:t>
      </w:r>
      <w:r>
        <w:rPr>
          <w:spacing w:val="-1"/>
        </w:rPr>
        <w:t>nuclear</w:t>
      </w:r>
      <w:r>
        <w:rPr>
          <w:spacing w:val="12"/>
        </w:rPr>
        <w:t xml:space="preserve"> </w:t>
      </w:r>
      <w:r>
        <w:rPr>
          <w:spacing w:val="-1"/>
        </w:rPr>
        <w:t>facilities,</w:t>
      </w:r>
      <w:r>
        <w:rPr>
          <w:spacing w:val="12"/>
        </w:rPr>
        <w:t xml:space="preserve"> </w:t>
      </w:r>
      <w:r>
        <w:rPr>
          <w:spacing w:val="-1"/>
        </w:rPr>
        <w:t>aircraft</w:t>
      </w:r>
      <w:r>
        <w:rPr>
          <w:spacing w:val="13"/>
        </w:rPr>
        <w:t xml:space="preserve"> </w:t>
      </w:r>
      <w:r>
        <w:rPr>
          <w:spacing w:val="-1"/>
        </w:rPr>
        <w:t>navigation</w:t>
      </w:r>
      <w:r>
        <w:rPr>
          <w:spacing w:val="9"/>
        </w:rPr>
        <w:t xml:space="preserve"> </w:t>
      </w:r>
      <w:r>
        <w:t>or</w:t>
      </w:r>
      <w:r>
        <w:rPr>
          <w:spacing w:val="12"/>
        </w:rPr>
        <w:t xml:space="preserve"> </w:t>
      </w:r>
      <w:r>
        <w:rPr>
          <w:spacing w:val="-1"/>
        </w:rPr>
        <w:t>communication</w:t>
      </w:r>
      <w:r>
        <w:rPr>
          <w:spacing w:val="11"/>
        </w:rPr>
        <w:t xml:space="preserve"> </w:t>
      </w:r>
      <w:r>
        <w:rPr>
          <w:spacing w:val="-1"/>
        </w:rPr>
        <w:t>systems,</w:t>
      </w:r>
      <w:r>
        <w:rPr>
          <w:spacing w:val="12"/>
        </w:rPr>
        <w:t xml:space="preserve"> </w:t>
      </w:r>
      <w:r>
        <w:t>air</w:t>
      </w:r>
      <w:r>
        <w:rPr>
          <w:spacing w:val="11"/>
        </w:rPr>
        <w:t xml:space="preserve"> </w:t>
      </w:r>
      <w:r>
        <w:rPr>
          <w:spacing w:val="-1"/>
        </w:rPr>
        <w:t>traffic</w:t>
      </w:r>
      <w:r>
        <w:rPr>
          <w:spacing w:val="12"/>
        </w:rPr>
        <w:t xml:space="preserve"> </w:t>
      </w:r>
      <w:r>
        <w:rPr>
          <w:spacing w:val="-1"/>
        </w:rPr>
        <w:t>control,</w:t>
      </w:r>
      <w:r>
        <w:rPr>
          <w:spacing w:val="12"/>
        </w:rPr>
        <w:t xml:space="preserve"> </w:t>
      </w:r>
      <w:r>
        <w:rPr>
          <w:spacing w:val="-1"/>
        </w:rPr>
        <w:t>direct</w:t>
      </w:r>
      <w:r>
        <w:rPr>
          <w:spacing w:val="13"/>
        </w:rPr>
        <w:t xml:space="preserve"> </w:t>
      </w:r>
      <w:r>
        <w:rPr>
          <w:spacing w:val="-1"/>
        </w:rPr>
        <w:t>life</w:t>
      </w:r>
      <w:r>
        <w:rPr>
          <w:spacing w:val="12"/>
        </w:rPr>
        <w:t xml:space="preserve"> </w:t>
      </w:r>
      <w:r>
        <w:rPr>
          <w:spacing w:val="-1"/>
        </w:rPr>
        <w:t>support machines,</w:t>
      </w:r>
      <w:r>
        <w:rPr>
          <w:spacing w:val="45"/>
        </w:rPr>
        <w:t xml:space="preserve"> </w:t>
      </w:r>
      <w:r>
        <w:t>or</w:t>
      </w:r>
      <w:r>
        <w:rPr>
          <w:spacing w:val="48"/>
        </w:rPr>
        <w:t xml:space="preserve"> </w:t>
      </w:r>
      <w:r>
        <w:rPr>
          <w:spacing w:val="-1"/>
        </w:rPr>
        <w:t>weapons</w:t>
      </w:r>
      <w:r>
        <w:rPr>
          <w:spacing w:val="48"/>
        </w:rPr>
        <w:t xml:space="preserve"> </w:t>
      </w:r>
      <w:r>
        <w:rPr>
          <w:spacing w:val="-1"/>
        </w:rPr>
        <w:t>systems,</w:t>
      </w:r>
      <w:r>
        <w:rPr>
          <w:spacing w:val="47"/>
        </w:rPr>
        <w:t xml:space="preserve"> </w:t>
      </w:r>
      <w:r>
        <w:t>in</w:t>
      </w:r>
      <w:r>
        <w:rPr>
          <w:spacing w:val="47"/>
        </w:rPr>
        <w:t xml:space="preserve"> </w:t>
      </w:r>
      <w:r>
        <w:t>which</w:t>
      </w:r>
      <w:r>
        <w:rPr>
          <w:spacing w:val="47"/>
        </w:rPr>
        <w:t xml:space="preserve"> </w:t>
      </w:r>
      <w:r>
        <w:t>the</w:t>
      </w:r>
      <w:r>
        <w:rPr>
          <w:spacing w:val="48"/>
        </w:rPr>
        <w:t xml:space="preserve"> </w:t>
      </w:r>
      <w:r>
        <w:rPr>
          <w:spacing w:val="-1"/>
        </w:rPr>
        <w:t>failure</w:t>
      </w:r>
      <w:r>
        <w:rPr>
          <w:spacing w:val="47"/>
        </w:rPr>
        <w:t xml:space="preserve"> </w:t>
      </w:r>
      <w:r>
        <w:t>of</w:t>
      </w:r>
      <w:r>
        <w:rPr>
          <w:spacing w:val="48"/>
        </w:rPr>
        <w:t xml:space="preserve"> </w:t>
      </w:r>
      <w:r>
        <w:rPr>
          <w:spacing w:val="-1"/>
        </w:rPr>
        <w:t>The</w:t>
      </w:r>
      <w:r>
        <w:rPr>
          <w:spacing w:val="49"/>
        </w:rPr>
        <w:t xml:space="preserve"> </w:t>
      </w:r>
      <w:r>
        <w:rPr>
          <w:spacing w:val="-1"/>
        </w:rPr>
        <w:t>Software</w:t>
      </w:r>
      <w:r>
        <w:rPr>
          <w:spacing w:val="48"/>
        </w:rPr>
        <w:t xml:space="preserve"> </w:t>
      </w:r>
      <w:r>
        <w:t>could</w:t>
      </w:r>
      <w:r>
        <w:rPr>
          <w:spacing w:val="45"/>
        </w:rPr>
        <w:t xml:space="preserve"> </w:t>
      </w:r>
      <w:r>
        <w:t>lead</w:t>
      </w:r>
      <w:r>
        <w:rPr>
          <w:spacing w:val="47"/>
        </w:rPr>
        <w:t xml:space="preserve"> </w:t>
      </w:r>
      <w:r>
        <w:rPr>
          <w:spacing w:val="-1"/>
        </w:rPr>
        <w:t>directly</w:t>
      </w:r>
      <w:r>
        <w:rPr>
          <w:spacing w:val="49"/>
        </w:rPr>
        <w:t xml:space="preserve"> </w:t>
      </w:r>
      <w:r>
        <w:rPr>
          <w:spacing w:val="-1"/>
        </w:rPr>
        <w:t>to</w:t>
      </w:r>
      <w:r>
        <w:rPr>
          <w:spacing w:val="48"/>
        </w:rPr>
        <w:t xml:space="preserve"> </w:t>
      </w:r>
      <w:r>
        <w:rPr>
          <w:spacing w:val="-1"/>
        </w:rPr>
        <w:t>death,</w:t>
      </w:r>
      <w:r>
        <w:rPr>
          <w:spacing w:val="49"/>
        </w:rPr>
        <w:t xml:space="preserve"> </w:t>
      </w:r>
      <w:r>
        <w:rPr>
          <w:spacing w:val="-1"/>
        </w:rPr>
        <w:t>personal</w:t>
      </w:r>
      <w:r>
        <w:rPr>
          <w:spacing w:val="12"/>
        </w:rPr>
        <w:t xml:space="preserve"> </w:t>
      </w:r>
      <w:r>
        <w:rPr>
          <w:spacing w:val="-1"/>
        </w:rPr>
        <w:t>injury,</w:t>
      </w:r>
      <w:r>
        <w:rPr>
          <w:spacing w:val="10"/>
        </w:rPr>
        <w:t xml:space="preserve"> </w:t>
      </w:r>
      <w:r>
        <w:t>or</w:t>
      </w:r>
      <w:r>
        <w:rPr>
          <w:spacing w:val="12"/>
        </w:rPr>
        <w:t xml:space="preserve"> </w:t>
      </w:r>
      <w:r>
        <w:rPr>
          <w:spacing w:val="-1"/>
        </w:rPr>
        <w:t>severe</w:t>
      </w:r>
      <w:r>
        <w:rPr>
          <w:spacing w:val="10"/>
        </w:rPr>
        <w:t xml:space="preserve"> </w:t>
      </w:r>
      <w:r>
        <w:rPr>
          <w:spacing w:val="-1"/>
        </w:rPr>
        <w:t>physical</w:t>
      </w:r>
      <w:r>
        <w:rPr>
          <w:spacing w:val="12"/>
        </w:rPr>
        <w:t xml:space="preserve"> </w:t>
      </w:r>
      <w:r>
        <w:t>or</w:t>
      </w:r>
      <w:r>
        <w:rPr>
          <w:spacing w:val="12"/>
        </w:rPr>
        <w:t xml:space="preserve"> </w:t>
      </w:r>
      <w:r>
        <w:rPr>
          <w:spacing w:val="-1"/>
        </w:rPr>
        <w:t>environmental</w:t>
      </w:r>
      <w:r>
        <w:rPr>
          <w:spacing w:val="12"/>
        </w:rPr>
        <w:t xml:space="preserve"> </w:t>
      </w:r>
      <w:r>
        <w:rPr>
          <w:spacing w:val="-1"/>
        </w:rPr>
        <w:t>damage.</w:t>
      </w:r>
      <w:r>
        <w:rPr>
          <w:spacing w:val="12"/>
        </w:rPr>
        <w:t xml:space="preserve"> </w:t>
      </w:r>
      <w:r>
        <w:rPr>
          <w:spacing w:val="-1"/>
        </w:rPr>
        <w:t>Accordingly,</w:t>
      </w:r>
      <w:r>
        <w:rPr>
          <w:spacing w:val="16"/>
        </w:rPr>
        <w:t xml:space="preserve"> </w:t>
      </w:r>
      <w:r>
        <w:rPr>
          <w:spacing w:val="-2"/>
        </w:rPr>
        <w:t>SCHNEIDER</w:t>
      </w:r>
      <w:r>
        <w:rPr>
          <w:spacing w:val="12"/>
        </w:rPr>
        <w:t xml:space="preserve"> </w:t>
      </w:r>
      <w:r>
        <w:rPr>
          <w:spacing w:val="-1"/>
        </w:rPr>
        <w:t>ELECTRIC</w:t>
      </w:r>
      <w:r>
        <w:rPr>
          <w:spacing w:val="13"/>
        </w:rPr>
        <w:t xml:space="preserve"> </w:t>
      </w:r>
      <w:r>
        <w:rPr>
          <w:spacing w:val="-1"/>
        </w:rPr>
        <w:t>and</w:t>
      </w:r>
      <w:r>
        <w:rPr>
          <w:spacing w:val="11"/>
        </w:rPr>
        <w:t xml:space="preserve"> </w:t>
      </w:r>
      <w:r>
        <w:rPr>
          <w:spacing w:val="-1"/>
        </w:rPr>
        <w:t>its</w:t>
      </w:r>
      <w:r>
        <w:rPr>
          <w:spacing w:val="87"/>
        </w:rPr>
        <w:t xml:space="preserve"> </w:t>
      </w:r>
      <w:r>
        <w:rPr>
          <w:spacing w:val="-1"/>
        </w:rPr>
        <w:t>suppliers</w:t>
      </w:r>
      <w:r>
        <w:rPr>
          <w:spacing w:val="2"/>
        </w:rPr>
        <w:t xml:space="preserve"> </w:t>
      </w:r>
      <w:r>
        <w:rPr>
          <w:spacing w:val="-1"/>
        </w:rPr>
        <w:t>specifically</w:t>
      </w:r>
      <w:r>
        <w:rPr>
          <w:spacing w:val="3"/>
        </w:rPr>
        <w:t xml:space="preserve"> </w:t>
      </w:r>
      <w:r>
        <w:rPr>
          <w:spacing w:val="-1"/>
        </w:rPr>
        <w:t>disclaim</w:t>
      </w:r>
      <w:r>
        <w:rPr>
          <w:spacing w:val="3"/>
        </w:rPr>
        <w:t xml:space="preserve"> </w:t>
      </w:r>
      <w:r>
        <w:rPr>
          <w:spacing w:val="-1"/>
        </w:rPr>
        <w:t>any</w:t>
      </w:r>
      <w:r>
        <w:rPr>
          <w:spacing w:val="3"/>
        </w:rPr>
        <w:t xml:space="preserve"> </w:t>
      </w:r>
      <w:r>
        <w:rPr>
          <w:spacing w:val="-1"/>
        </w:rPr>
        <w:t>express</w:t>
      </w:r>
      <w:r>
        <w:rPr>
          <w:spacing w:val="2"/>
        </w:rPr>
        <w:t xml:space="preserve"> </w:t>
      </w:r>
      <w:r>
        <w:t>or</w:t>
      </w:r>
      <w:r>
        <w:rPr>
          <w:spacing w:val="2"/>
        </w:rPr>
        <w:t xml:space="preserve"> </w:t>
      </w:r>
      <w:r>
        <w:rPr>
          <w:spacing w:val="-1"/>
        </w:rPr>
        <w:t>implied</w:t>
      </w:r>
      <w:r>
        <w:t xml:space="preserve"> </w:t>
      </w:r>
      <w:r>
        <w:rPr>
          <w:spacing w:val="-1"/>
        </w:rPr>
        <w:t>warranty</w:t>
      </w:r>
      <w:r>
        <w:rPr>
          <w:spacing w:val="1"/>
        </w:rPr>
        <w:t xml:space="preserve"> </w:t>
      </w:r>
      <w:r>
        <w:t>of</w:t>
      </w:r>
      <w:r>
        <w:rPr>
          <w:spacing w:val="2"/>
        </w:rPr>
        <w:t xml:space="preserve"> </w:t>
      </w:r>
      <w:r>
        <w:rPr>
          <w:spacing w:val="-1"/>
        </w:rPr>
        <w:t>fitness</w:t>
      </w:r>
      <w:r>
        <w:rPr>
          <w:spacing w:val="3"/>
        </w:rPr>
        <w:t xml:space="preserve"> </w:t>
      </w:r>
      <w:r>
        <w:rPr>
          <w:spacing w:val="-1"/>
        </w:rPr>
        <w:t>for</w:t>
      </w:r>
      <w:r>
        <w:rPr>
          <w:spacing w:val="2"/>
        </w:rPr>
        <w:t xml:space="preserve"> </w:t>
      </w:r>
      <w:r>
        <w:rPr>
          <w:spacing w:val="-2"/>
        </w:rPr>
        <w:t>such</w:t>
      </w:r>
      <w:r>
        <w:rPr>
          <w:spacing w:val="2"/>
        </w:rPr>
        <w:t xml:space="preserve"> </w:t>
      </w:r>
      <w:r>
        <w:rPr>
          <w:spacing w:val="-1"/>
        </w:rPr>
        <w:t>hazardous,</w:t>
      </w:r>
      <w:r>
        <w:rPr>
          <w:spacing w:val="2"/>
        </w:rPr>
        <w:t xml:space="preserve"> </w:t>
      </w:r>
      <w:r>
        <w:t>high-risk,</w:t>
      </w:r>
      <w:r>
        <w:rPr>
          <w:spacing w:val="2"/>
        </w:rPr>
        <w:t xml:space="preserve"> </w:t>
      </w:r>
      <w:r>
        <w:t>or</w:t>
      </w:r>
      <w:r>
        <w:rPr>
          <w:spacing w:val="85"/>
        </w:rPr>
        <w:t xml:space="preserve"> </w:t>
      </w:r>
      <w:r>
        <w:rPr>
          <w:spacing w:val="-1"/>
        </w:rPr>
        <w:t>life-threatening activities.</w:t>
      </w:r>
    </w:p>
    <w:p w14:paraId="7A230134" w14:textId="77777777" w:rsidR="0016425C" w:rsidRDefault="0016425C" w:rsidP="0016425C">
      <w:pPr>
        <w:spacing w:before="3"/>
        <w:rPr>
          <w:rFonts w:ascii="Calibri" w:eastAsia="Calibri" w:hAnsi="Calibri" w:cs="Calibri"/>
          <w:sz w:val="25"/>
          <w:szCs w:val="25"/>
        </w:rPr>
      </w:pPr>
    </w:p>
    <w:p w14:paraId="2BF21BBC" w14:textId="77777777" w:rsidR="0016425C" w:rsidRDefault="0016425C" w:rsidP="007C7CCD">
      <w:pPr>
        <w:pStyle w:val="Heading2"/>
        <w:widowControl w:val="0"/>
        <w:numPr>
          <w:ilvl w:val="0"/>
          <w:numId w:val="38"/>
        </w:numPr>
        <w:tabs>
          <w:tab w:val="left" w:pos="435"/>
        </w:tabs>
        <w:ind w:left="434" w:hanging="334"/>
        <w:jc w:val="both"/>
        <w:rPr>
          <w:b w:val="0"/>
          <w:bCs/>
        </w:rPr>
      </w:pPr>
      <w:r>
        <w:rPr>
          <w:spacing w:val="-1"/>
        </w:rPr>
        <w:t>Confidentiality</w:t>
      </w:r>
    </w:p>
    <w:p w14:paraId="021EBED0" w14:textId="77777777" w:rsidR="0016425C" w:rsidRDefault="0016425C" w:rsidP="0016425C">
      <w:pPr>
        <w:spacing w:before="9"/>
        <w:rPr>
          <w:rFonts w:ascii="Calibri" w:eastAsia="Calibri" w:hAnsi="Calibri" w:cs="Calibri"/>
          <w:b/>
          <w:bCs/>
          <w:sz w:val="28"/>
          <w:szCs w:val="28"/>
        </w:rPr>
      </w:pPr>
    </w:p>
    <w:p w14:paraId="708AD7EC" w14:textId="77777777" w:rsidR="0016425C" w:rsidRDefault="0016425C" w:rsidP="0016425C">
      <w:pPr>
        <w:spacing w:line="276" w:lineRule="auto"/>
        <w:ind w:left="100" w:right="112"/>
        <w:jc w:val="both"/>
        <w:rPr>
          <w:rFonts w:ascii="Calibri" w:eastAsia="Calibri" w:hAnsi="Calibri" w:cs="Calibri"/>
          <w:sz w:val="21"/>
          <w:szCs w:val="21"/>
        </w:rPr>
      </w:pPr>
      <w:r>
        <w:rPr>
          <w:rFonts w:ascii="Calibri" w:eastAsia="Calibri" w:hAnsi="Calibri" w:cs="Calibri"/>
          <w:spacing w:val="-1"/>
        </w:rPr>
        <w:t>Each</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acknowledges</w:t>
      </w:r>
      <w:r>
        <w:rPr>
          <w:rFonts w:ascii="Calibri" w:eastAsia="Calibri" w:hAnsi="Calibri" w:cs="Calibri"/>
          <w:spacing w:val="23"/>
        </w:rPr>
        <w:t xml:space="preserve"> </w:t>
      </w:r>
      <w:r>
        <w:rPr>
          <w:rFonts w:ascii="Calibri" w:eastAsia="Calibri" w:hAnsi="Calibri" w:cs="Calibri"/>
        </w:rPr>
        <w:t>that</w:t>
      </w:r>
      <w:r>
        <w:rPr>
          <w:rFonts w:ascii="Calibri" w:eastAsia="Calibri" w:hAnsi="Calibri" w:cs="Calibri"/>
          <w:spacing w:val="25"/>
        </w:rPr>
        <w:t xml:space="preserve"> </w:t>
      </w:r>
      <w:r>
        <w:rPr>
          <w:rFonts w:ascii="Calibri" w:eastAsia="Calibri" w:hAnsi="Calibri" w:cs="Calibri"/>
        </w:rPr>
        <w:t>in</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course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spacing w:val="-1"/>
        </w:rPr>
        <w:t>performance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its</w:t>
      </w:r>
      <w:r>
        <w:rPr>
          <w:rFonts w:ascii="Calibri" w:eastAsia="Calibri" w:hAnsi="Calibri" w:cs="Calibri"/>
          <w:spacing w:val="22"/>
        </w:rPr>
        <w:t xml:space="preserve"> </w:t>
      </w:r>
      <w:r>
        <w:rPr>
          <w:rFonts w:ascii="Calibri" w:eastAsia="Calibri" w:hAnsi="Calibri" w:cs="Calibri"/>
          <w:spacing w:val="-1"/>
        </w:rPr>
        <w:t>obligations</w:t>
      </w:r>
      <w:r>
        <w:rPr>
          <w:rFonts w:ascii="Calibri" w:eastAsia="Calibri" w:hAnsi="Calibri" w:cs="Calibri"/>
          <w:spacing w:val="25"/>
        </w:rPr>
        <w:t xml:space="preserve"> </w:t>
      </w:r>
      <w:r>
        <w:rPr>
          <w:rFonts w:ascii="Calibri" w:eastAsia="Calibri" w:hAnsi="Calibri" w:cs="Calibri"/>
          <w:spacing w:val="-1"/>
        </w:rPr>
        <w:t>pursuant</w:t>
      </w:r>
      <w:r>
        <w:rPr>
          <w:rFonts w:ascii="Calibri" w:eastAsia="Calibri" w:hAnsi="Calibri" w:cs="Calibri"/>
          <w:spacing w:val="23"/>
        </w:rPr>
        <w:t xml:space="preserve"> </w:t>
      </w:r>
      <w:r>
        <w:rPr>
          <w:rFonts w:ascii="Calibri" w:eastAsia="Calibri" w:hAnsi="Calibri" w:cs="Calibri"/>
          <w:spacing w:val="-1"/>
        </w:rPr>
        <w:t>to</w:t>
      </w:r>
      <w:r>
        <w:rPr>
          <w:rFonts w:ascii="Calibri" w:eastAsia="Calibri" w:hAnsi="Calibri" w:cs="Calibri"/>
          <w:spacing w:val="26"/>
        </w:rPr>
        <w:t xml:space="preserve"> </w:t>
      </w:r>
      <w:r>
        <w:rPr>
          <w:rFonts w:ascii="Calibri" w:eastAsia="Calibri" w:hAnsi="Calibri" w:cs="Calibri"/>
          <w:spacing w:val="-1"/>
        </w:rPr>
        <w:t>this</w:t>
      </w:r>
      <w:r>
        <w:rPr>
          <w:rFonts w:ascii="Calibri" w:eastAsia="Calibri" w:hAnsi="Calibri" w:cs="Calibri"/>
          <w:spacing w:val="53"/>
        </w:rPr>
        <w:t xml:space="preserve"> </w:t>
      </w:r>
      <w:r>
        <w:rPr>
          <w:rFonts w:ascii="Calibri" w:eastAsia="Calibri" w:hAnsi="Calibri" w:cs="Calibri"/>
          <w:spacing w:val="-1"/>
        </w:rPr>
        <w:t>Agreement,</w:t>
      </w:r>
      <w:r>
        <w:rPr>
          <w:rFonts w:ascii="Calibri" w:eastAsia="Calibri" w:hAnsi="Calibri" w:cs="Calibri"/>
          <w:spacing w:val="45"/>
        </w:rPr>
        <w:t xml:space="preserve"> </w:t>
      </w:r>
      <w:r>
        <w:rPr>
          <w:rFonts w:ascii="Calibri" w:eastAsia="Calibri" w:hAnsi="Calibri" w:cs="Calibri"/>
          <w:spacing w:val="-1"/>
        </w:rPr>
        <w:t>such</w:t>
      </w:r>
      <w:r>
        <w:rPr>
          <w:rFonts w:ascii="Calibri" w:eastAsia="Calibri" w:hAnsi="Calibri" w:cs="Calibri"/>
          <w:spacing w:val="45"/>
        </w:rPr>
        <w:t xml:space="preserve"> </w:t>
      </w:r>
      <w:r>
        <w:rPr>
          <w:rFonts w:ascii="Calibri" w:eastAsia="Calibri" w:hAnsi="Calibri" w:cs="Calibri"/>
          <w:spacing w:val="-1"/>
        </w:rPr>
        <w:t>party,</w:t>
      </w:r>
      <w:r>
        <w:rPr>
          <w:rFonts w:ascii="Calibri" w:eastAsia="Calibri" w:hAnsi="Calibri" w:cs="Calibri"/>
          <w:spacing w:val="44"/>
        </w:rPr>
        <w:t xml:space="preserve"> </w:t>
      </w:r>
      <w:r>
        <w:rPr>
          <w:rFonts w:ascii="Calibri" w:eastAsia="Calibri" w:hAnsi="Calibri" w:cs="Calibri"/>
        </w:rPr>
        <w:t>may</w:t>
      </w:r>
      <w:r>
        <w:rPr>
          <w:rFonts w:ascii="Calibri" w:eastAsia="Calibri" w:hAnsi="Calibri" w:cs="Calibri"/>
          <w:spacing w:val="43"/>
        </w:rPr>
        <w:t xml:space="preserve"> </w:t>
      </w:r>
      <w:r>
        <w:rPr>
          <w:rFonts w:ascii="Calibri" w:eastAsia="Calibri" w:hAnsi="Calibri" w:cs="Calibri"/>
        </w:rPr>
        <w:t>obtain</w:t>
      </w:r>
      <w:r>
        <w:rPr>
          <w:rFonts w:ascii="Calibri" w:eastAsia="Calibri" w:hAnsi="Calibri" w:cs="Calibri"/>
          <w:spacing w:val="45"/>
        </w:rPr>
        <w:t xml:space="preserve"> </w:t>
      </w:r>
      <w:r>
        <w:rPr>
          <w:rFonts w:ascii="Calibri" w:eastAsia="Calibri" w:hAnsi="Calibri" w:cs="Calibri"/>
          <w:spacing w:val="-1"/>
        </w:rPr>
        <w:t>confidential</w:t>
      </w:r>
      <w:r>
        <w:rPr>
          <w:rFonts w:ascii="Calibri" w:eastAsia="Calibri" w:hAnsi="Calibri" w:cs="Calibri"/>
          <w:spacing w:val="45"/>
        </w:rPr>
        <w:t xml:space="preserve"> </w:t>
      </w:r>
      <w:r>
        <w:rPr>
          <w:rFonts w:ascii="Calibri" w:eastAsia="Calibri" w:hAnsi="Calibri" w:cs="Calibri"/>
          <w:spacing w:val="-1"/>
        </w:rPr>
        <w:t>and/or</w:t>
      </w:r>
      <w:r>
        <w:rPr>
          <w:rFonts w:ascii="Calibri" w:eastAsia="Calibri" w:hAnsi="Calibri" w:cs="Calibri"/>
          <w:spacing w:val="46"/>
        </w:rPr>
        <w:t xml:space="preserve"> </w:t>
      </w:r>
      <w:r>
        <w:rPr>
          <w:rFonts w:ascii="Calibri" w:eastAsia="Calibri" w:hAnsi="Calibri" w:cs="Calibri"/>
          <w:spacing w:val="-1"/>
        </w:rPr>
        <w:t>proprietary</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5"/>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5"/>
        </w:rPr>
        <w:t xml:space="preserve"> </w:t>
      </w:r>
      <w:r>
        <w:rPr>
          <w:rFonts w:ascii="Calibri" w:eastAsia="Calibri" w:hAnsi="Calibri" w:cs="Calibri"/>
          <w:spacing w:val="-1"/>
        </w:rPr>
        <w:t>other</w:t>
      </w:r>
      <w:r>
        <w:rPr>
          <w:rFonts w:ascii="Calibri" w:eastAsia="Calibri" w:hAnsi="Calibri" w:cs="Calibri"/>
          <w:spacing w:val="46"/>
        </w:rPr>
        <w:t xml:space="preserve"> </w:t>
      </w:r>
      <w:r>
        <w:rPr>
          <w:rFonts w:ascii="Calibri" w:eastAsia="Calibri" w:hAnsi="Calibri" w:cs="Calibri"/>
          <w:spacing w:val="-1"/>
        </w:rPr>
        <w:t>party.</w:t>
      </w:r>
      <w:r>
        <w:rPr>
          <w:rFonts w:ascii="Calibri" w:eastAsia="Calibri" w:hAnsi="Calibri" w:cs="Calibri"/>
          <w:spacing w:val="65"/>
        </w:rPr>
        <w:t xml:space="preserve"> </w:t>
      </w:r>
      <w:r>
        <w:rPr>
          <w:rFonts w:ascii="Calibri" w:eastAsia="Calibri" w:hAnsi="Calibri" w:cs="Calibri"/>
          <w:spacing w:val="-1"/>
        </w:rPr>
        <w:t>"Confidential</w:t>
      </w:r>
      <w:r>
        <w:rPr>
          <w:rFonts w:ascii="Calibri" w:eastAsia="Calibri" w:hAnsi="Calibri" w:cs="Calibri"/>
          <w:spacing w:val="40"/>
        </w:rPr>
        <w:t xml:space="preserve"> </w:t>
      </w:r>
      <w:r>
        <w:rPr>
          <w:rFonts w:ascii="Calibri" w:eastAsia="Calibri" w:hAnsi="Calibri" w:cs="Calibri"/>
          <w:spacing w:val="-1"/>
        </w:rPr>
        <w:t>Information"</w:t>
      </w:r>
      <w:r>
        <w:rPr>
          <w:rFonts w:ascii="Calibri" w:eastAsia="Calibri" w:hAnsi="Calibri" w:cs="Calibri"/>
          <w:spacing w:val="42"/>
        </w:rPr>
        <w:t xml:space="preserve"> </w:t>
      </w:r>
      <w:r>
        <w:rPr>
          <w:rFonts w:ascii="Calibri" w:eastAsia="Calibri" w:hAnsi="Calibri" w:cs="Calibri"/>
          <w:spacing w:val="-1"/>
        </w:rPr>
        <w:t>includes:</w:t>
      </w:r>
      <w:r>
        <w:rPr>
          <w:rFonts w:ascii="Calibri" w:eastAsia="Calibri" w:hAnsi="Calibri" w:cs="Calibri"/>
          <w:spacing w:val="43"/>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relating</w:t>
      </w:r>
      <w:r>
        <w:rPr>
          <w:rFonts w:ascii="Calibri" w:eastAsia="Calibri" w:hAnsi="Calibri" w:cs="Calibri"/>
          <w:spacing w:val="41"/>
        </w:rPr>
        <w:t xml:space="preserve"> </w:t>
      </w:r>
      <w:r>
        <w:rPr>
          <w:rFonts w:ascii="Calibri" w:eastAsia="Calibri" w:hAnsi="Calibri" w:cs="Calibri"/>
          <w:spacing w:val="-1"/>
        </w:rPr>
        <w:t>to</w:t>
      </w:r>
      <w:r>
        <w:rPr>
          <w:rFonts w:ascii="Calibri" w:eastAsia="Calibri" w:hAnsi="Calibri" w:cs="Calibri"/>
          <w:spacing w:val="43"/>
        </w:rPr>
        <w:t xml:space="preserve"> </w:t>
      </w:r>
      <w:r>
        <w:rPr>
          <w:rFonts w:ascii="Calibri" w:eastAsia="Calibri" w:hAnsi="Calibri" w:cs="Calibri"/>
          <w:spacing w:val="-1"/>
        </w:rPr>
        <w:t>development</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costs,</w:t>
      </w:r>
      <w:r>
        <w:rPr>
          <w:rFonts w:ascii="Calibri" w:eastAsia="Calibri" w:hAnsi="Calibri" w:cs="Calibri"/>
          <w:spacing w:val="42"/>
        </w:rPr>
        <w:t xml:space="preserve"> </w:t>
      </w:r>
      <w:r>
        <w:rPr>
          <w:rFonts w:ascii="Calibri" w:eastAsia="Calibri" w:hAnsi="Calibri" w:cs="Calibri"/>
          <w:spacing w:val="-1"/>
        </w:rPr>
        <w:t>finances,</w:t>
      </w:r>
      <w:r>
        <w:rPr>
          <w:rFonts w:ascii="Calibri" w:eastAsia="Calibri" w:hAnsi="Calibri" w:cs="Calibri"/>
          <w:spacing w:val="64"/>
        </w:rPr>
        <w:t xml:space="preserve"> </w:t>
      </w:r>
      <w:r>
        <w:rPr>
          <w:rFonts w:ascii="Calibri" w:eastAsia="Calibri" w:hAnsi="Calibri" w:cs="Calibri"/>
          <w:spacing w:val="-1"/>
        </w:rPr>
        <w:t>marketing</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equipment</w:t>
      </w:r>
      <w:r>
        <w:rPr>
          <w:rFonts w:ascii="Calibri" w:eastAsia="Calibri" w:hAnsi="Calibri" w:cs="Calibri"/>
          <w:spacing w:val="41"/>
        </w:rPr>
        <w:t xml:space="preserve"> </w:t>
      </w:r>
      <w:r>
        <w:rPr>
          <w:rFonts w:ascii="Calibri" w:eastAsia="Calibri" w:hAnsi="Calibri" w:cs="Calibri"/>
          <w:spacing w:val="-1"/>
        </w:rPr>
        <w:t>configurations,</w:t>
      </w:r>
      <w:r>
        <w:rPr>
          <w:rFonts w:ascii="Calibri" w:eastAsia="Calibri" w:hAnsi="Calibri" w:cs="Calibri"/>
          <w:spacing w:val="40"/>
        </w:rPr>
        <w:t xml:space="preserve"> </w:t>
      </w:r>
      <w:r>
        <w:rPr>
          <w:rFonts w:ascii="Calibri" w:eastAsia="Calibri" w:hAnsi="Calibri" w:cs="Calibri"/>
          <w:spacing w:val="-1"/>
        </w:rPr>
        <w:t>data,</w:t>
      </w:r>
      <w:r>
        <w:rPr>
          <w:rFonts w:ascii="Calibri" w:eastAsia="Calibri" w:hAnsi="Calibri" w:cs="Calibri"/>
          <w:spacing w:val="41"/>
        </w:rPr>
        <w:t xml:space="preserve"> </w:t>
      </w:r>
      <w:r>
        <w:rPr>
          <w:rFonts w:ascii="Calibri" w:eastAsia="Calibri" w:hAnsi="Calibri" w:cs="Calibri"/>
          <w:spacing w:val="-1"/>
        </w:rPr>
        <w:t>access</w:t>
      </w:r>
      <w:r>
        <w:rPr>
          <w:rFonts w:ascii="Calibri" w:eastAsia="Calibri" w:hAnsi="Calibri" w:cs="Calibri"/>
          <w:spacing w:val="39"/>
        </w:rPr>
        <w:t xml:space="preserve"> </w:t>
      </w:r>
      <w:r>
        <w:rPr>
          <w:rFonts w:ascii="Calibri" w:eastAsia="Calibri" w:hAnsi="Calibri" w:cs="Calibri"/>
        </w:rPr>
        <w:t>or</w:t>
      </w:r>
      <w:r>
        <w:rPr>
          <w:rFonts w:ascii="Calibri" w:eastAsia="Calibri" w:hAnsi="Calibri" w:cs="Calibri"/>
          <w:spacing w:val="41"/>
        </w:rPr>
        <w:t xml:space="preserve"> </w:t>
      </w:r>
      <w:r>
        <w:rPr>
          <w:rFonts w:ascii="Calibri" w:eastAsia="Calibri" w:hAnsi="Calibri" w:cs="Calibri"/>
          <w:spacing w:val="-1"/>
        </w:rPr>
        <w:t>security</w:t>
      </w:r>
      <w:r>
        <w:rPr>
          <w:rFonts w:ascii="Calibri" w:eastAsia="Calibri" w:hAnsi="Calibri" w:cs="Calibri"/>
          <w:spacing w:val="41"/>
        </w:rPr>
        <w:t xml:space="preserve"> </w:t>
      </w:r>
      <w:r>
        <w:rPr>
          <w:rFonts w:ascii="Calibri" w:eastAsia="Calibri" w:hAnsi="Calibri" w:cs="Calibri"/>
          <w:spacing w:val="-1"/>
        </w:rPr>
        <w:t>codes</w:t>
      </w:r>
      <w:r>
        <w:rPr>
          <w:rFonts w:ascii="Calibri" w:eastAsia="Calibri" w:hAnsi="Calibri" w:cs="Calibri"/>
          <w:spacing w:val="41"/>
        </w:rPr>
        <w:t xml:space="preserve"> </w:t>
      </w:r>
      <w:r>
        <w:rPr>
          <w:rFonts w:ascii="Calibri" w:eastAsia="Calibri" w:hAnsi="Calibri" w:cs="Calibri"/>
        </w:rPr>
        <w:t>or</w:t>
      </w:r>
      <w:r>
        <w:rPr>
          <w:rFonts w:ascii="Calibri" w:eastAsia="Calibri" w:hAnsi="Calibri" w:cs="Calibri"/>
          <w:spacing w:val="38"/>
        </w:rPr>
        <w:t xml:space="preserve"> </w:t>
      </w:r>
      <w:r>
        <w:rPr>
          <w:rFonts w:ascii="Calibri" w:eastAsia="Calibri" w:hAnsi="Calibri" w:cs="Calibri"/>
          <w:spacing w:val="-1"/>
        </w:rPr>
        <w:t>procedures</w:t>
      </w:r>
      <w:r>
        <w:rPr>
          <w:rFonts w:ascii="Calibri" w:eastAsia="Calibri" w:hAnsi="Calibri" w:cs="Calibri"/>
          <w:spacing w:val="40"/>
        </w:rPr>
        <w:t xml:space="preserve"> </w:t>
      </w:r>
      <w:r>
        <w:rPr>
          <w:rFonts w:ascii="Calibri" w:eastAsia="Calibri" w:hAnsi="Calibri" w:cs="Calibri"/>
          <w:spacing w:val="-1"/>
        </w:rPr>
        <w:t>utilized</w:t>
      </w:r>
      <w:r>
        <w:rPr>
          <w:rFonts w:ascii="Calibri" w:eastAsia="Calibri" w:hAnsi="Calibri" w:cs="Calibri"/>
          <w:spacing w:val="41"/>
        </w:rPr>
        <w:t xml:space="preserve"> </w:t>
      </w:r>
      <w:r>
        <w:rPr>
          <w:rFonts w:ascii="Calibri" w:eastAsia="Calibri" w:hAnsi="Calibri" w:cs="Calibri"/>
          <w:spacing w:val="-1"/>
        </w:rPr>
        <w:t>or</w:t>
      </w:r>
      <w:r>
        <w:rPr>
          <w:rFonts w:ascii="Calibri" w:eastAsia="Calibri" w:hAnsi="Calibri" w:cs="Calibri"/>
          <w:spacing w:val="81"/>
        </w:rPr>
        <w:t xml:space="preserve"> </w:t>
      </w:r>
      <w:r>
        <w:rPr>
          <w:rFonts w:ascii="Calibri" w:eastAsia="Calibri" w:hAnsi="Calibri" w:cs="Calibri"/>
          <w:spacing w:val="-1"/>
        </w:rPr>
        <w:t>acquired,</w:t>
      </w:r>
      <w:r>
        <w:rPr>
          <w:rFonts w:ascii="Calibri" w:eastAsia="Calibri" w:hAnsi="Calibri" w:cs="Calibri"/>
          <w:spacing w:val="43"/>
        </w:rPr>
        <w:t xml:space="preserve"> </w:t>
      </w:r>
      <w:r>
        <w:rPr>
          <w:rFonts w:ascii="Calibri" w:eastAsia="Calibri" w:hAnsi="Calibri" w:cs="Calibri"/>
          <w:spacing w:val="-1"/>
        </w:rPr>
        <w:t>business</w:t>
      </w:r>
      <w:r>
        <w:rPr>
          <w:rFonts w:ascii="Calibri" w:eastAsia="Calibri" w:hAnsi="Calibri" w:cs="Calibri"/>
          <w:spacing w:val="41"/>
        </w:rPr>
        <w:t xml:space="preserve"> </w:t>
      </w:r>
      <w:r>
        <w:rPr>
          <w:rFonts w:ascii="Calibri" w:eastAsia="Calibri" w:hAnsi="Calibri" w:cs="Calibri"/>
          <w:spacing w:val="-1"/>
        </w:rPr>
        <w:t>opportunities,</w:t>
      </w:r>
      <w:r>
        <w:rPr>
          <w:rFonts w:ascii="Calibri" w:eastAsia="Calibri" w:hAnsi="Calibri" w:cs="Calibri"/>
          <w:spacing w:val="43"/>
        </w:rPr>
        <w:t xml:space="preserve"> </w:t>
      </w:r>
      <w:r>
        <w:rPr>
          <w:rFonts w:ascii="Calibri" w:eastAsia="Calibri" w:hAnsi="Calibri" w:cs="Calibri"/>
          <w:spacing w:val="-1"/>
        </w:rPr>
        <w:t>names</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spacing w:val="-1"/>
        </w:rPr>
        <w:t>customers,</w:t>
      </w:r>
      <w:r>
        <w:rPr>
          <w:rFonts w:ascii="Calibri" w:eastAsia="Calibri" w:hAnsi="Calibri" w:cs="Calibri"/>
          <w:spacing w:val="43"/>
        </w:rPr>
        <w:t xml:space="preserve"> </w:t>
      </w:r>
      <w:r>
        <w:rPr>
          <w:rFonts w:ascii="Calibri" w:eastAsia="Calibri" w:hAnsi="Calibri" w:cs="Calibri"/>
          <w:spacing w:val="-1"/>
        </w:rPr>
        <w:t>research,</w:t>
      </w:r>
      <w:r>
        <w:rPr>
          <w:rFonts w:ascii="Calibri" w:eastAsia="Calibri" w:hAnsi="Calibri" w:cs="Calibri"/>
          <w:spacing w:val="41"/>
        </w:rPr>
        <w:t xml:space="preserve"> </w:t>
      </w:r>
      <w:r>
        <w:rPr>
          <w:rFonts w:ascii="Calibri" w:eastAsia="Calibri" w:hAnsi="Calibri" w:cs="Calibri"/>
          <w:spacing w:val="-1"/>
        </w:rPr>
        <w:t>and</w:t>
      </w:r>
      <w:r>
        <w:rPr>
          <w:rFonts w:ascii="Calibri" w:eastAsia="Calibri" w:hAnsi="Calibri" w:cs="Calibri"/>
          <w:spacing w:val="42"/>
        </w:rPr>
        <w:t xml:space="preserve"> </w:t>
      </w:r>
      <w:r>
        <w:rPr>
          <w:rFonts w:ascii="Calibri" w:eastAsia="Calibri" w:hAnsi="Calibri" w:cs="Calibri"/>
          <w:spacing w:val="-1"/>
        </w:rPr>
        <w:t>development;</w:t>
      </w:r>
      <w:r>
        <w:rPr>
          <w:rFonts w:ascii="Calibri" w:eastAsia="Calibri" w:hAnsi="Calibri" w:cs="Calibri"/>
          <w:spacing w:val="48"/>
        </w:rPr>
        <w:t xml:space="preserve"> </w:t>
      </w:r>
      <w:r>
        <w:rPr>
          <w:rFonts w:ascii="Calibri" w:eastAsia="Calibri" w:hAnsi="Calibri" w:cs="Calibri"/>
          <w:spacing w:val="-1"/>
        </w:rPr>
        <w:t>any</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63"/>
        </w:rPr>
        <w:t xml:space="preserve"> </w:t>
      </w:r>
      <w:r>
        <w:rPr>
          <w:rFonts w:ascii="Calibri" w:eastAsia="Calibri" w:hAnsi="Calibri" w:cs="Calibri"/>
          <w:spacing w:val="-1"/>
        </w:rPr>
        <w:t>designated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rPr>
        <w:t xml:space="preserve">in  </w:t>
      </w:r>
      <w:r>
        <w:rPr>
          <w:rFonts w:ascii="Calibri" w:eastAsia="Calibri" w:hAnsi="Calibri" w:cs="Calibri"/>
          <w:spacing w:val="-1"/>
        </w:rPr>
        <w:t>writing</w:t>
      </w:r>
      <w:r>
        <w:rPr>
          <w:rFonts w:ascii="Calibri" w:eastAsia="Calibri" w:hAnsi="Calibri" w:cs="Calibri"/>
        </w:rPr>
        <w:t xml:space="preserve">  or  </w:t>
      </w:r>
      <w:r>
        <w:rPr>
          <w:rFonts w:ascii="Calibri" w:eastAsia="Calibri" w:hAnsi="Calibri" w:cs="Calibri"/>
          <w:spacing w:val="-1"/>
        </w:rPr>
        <w:t>identified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rPr>
        <w:t xml:space="preserve">  at</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2"/>
        </w:rPr>
        <w:t>time</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disclosure</w:t>
      </w:r>
      <w:r>
        <w:rPr>
          <w:rFonts w:ascii="Calibri" w:eastAsia="Calibri" w:hAnsi="Calibri" w:cs="Calibri"/>
          <w:spacing w:val="1"/>
        </w:rPr>
        <w:t xml:space="preserve"> </w:t>
      </w:r>
      <w:r>
        <w:rPr>
          <w:rFonts w:ascii="Calibri" w:eastAsia="Calibri" w:hAnsi="Calibri" w:cs="Calibri"/>
        </w:rPr>
        <w:t xml:space="preserve">if  </w:t>
      </w:r>
      <w:r>
        <w:rPr>
          <w:rFonts w:ascii="Calibri" w:eastAsia="Calibri" w:hAnsi="Calibri" w:cs="Calibri"/>
          <w:spacing w:val="-1"/>
        </w:rPr>
        <w:t>such</w:t>
      </w:r>
      <w:r>
        <w:rPr>
          <w:rFonts w:ascii="Calibri" w:eastAsia="Calibri" w:hAnsi="Calibri" w:cs="Calibri"/>
          <w:spacing w:val="88"/>
        </w:rPr>
        <w:t xml:space="preserve"> </w:t>
      </w:r>
      <w:r>
        <w:rPr>
          <w:rFonts w:ascii="Calibri" w:eastAsia="Calibri" w:hAnsi="Calibri" w:cs="Calibri"/>
          <w:spacing w:val="-1"/>
        </w:rPr>
        <w:t>disclosure</w:t>
      </w:r>
      <w:r>
        <w:rPr>
          <w:rFonts w:ascii="Calibri" w:eastAsia="Calibri" w:hAnsi="Calibri" w:cs="Calibri"/>
          <w:spacing w:val="23"/>
        </w:rPr>
        <w:t xml:space="preserve"> </w:t>
      </w:r>
      <w:r>
        <w:rPr>
          <w:rFonts w:ascii="Calibri" w:eastAsia="Calibri" w:hAnsi="Calibri" w:cs="Calibri"/>
        </w:rPr>
        <w:t>is</w:t>
      </w:r>
      <w:r>
        <w:rPr>
          <w:rFonts w:ascii="Calibri" w:eastAsia="Calibri" w:hAnsi="Calibri" w:cs="Calibri"/>
          <w:spacing w:val="19"/>
        </w:rPr>
        <w:t xml:space="preserve"> </w:t>
      </w:r>
      <w:r>
        <w:rPr>
          <w:rFonts w:ascii="Calibri" w:eastAsia="Calibri" w:hAnsi="Calibri" w:cs="Calibri"/>
          <w:spacing w:val="-1"/>
        </w:rPr>
        <w:t>verbal</w:t>
      </w:r>
      <w:r>
        <w:rPr>
          <w:rFonts w:ascii="Calibri" w:eastAsia="Calibri" w:hAnsi="Calibri" w:cs="Calibri"/>
          <w:spacing w:val="20"/>
        </w:rPr>
        <w:t xml:space="preserve"> </w:t>
      </w:r>
      <w:r>
        <w:rPr>
          <w:rFonts w:ascii="Calibri" w:eastAsia="Calibri" w:hAnsi="Calibri" w:cs="Calibri"/>
        </w:rPr>
        <w:t>or</w:t>
      </w:r>
      <w:r>
        <w:rPr>
          <w:rFonts w:ascii="Calibri" w:eastAsia="Calibri" w:hAnsi="Calibri" w:cs="Calibri"/>
          <w:spacing w:val="20"/>
        </w:rPr>
        <w:t xml:space="preserve"> </w:t>
      </w:r>
      <w:r>
        <w:rPr>
          <w:rFonts w:ascii="Calibri" w:eastAsia="Calibri" w:hAnsi="Calibri" w:cs="Calibri"/>
          <w:spacing w:val="-1"/>
        </w:rPr>
        <w:t>visual;</w:t>
      </w:r>
      <w:r>
        <w:rPr>
          <w:rFonts w:ascii="Calibri" w:eastAsia="Calibri" w:hAnsi="Calibri" w:cs="Calibri"/>
          <w:spacing w:val="24"/>
        </w:rPr>
        <w:t xml:space="preserve"> </w:t>
      </w:r>
      <w:r>
        <w:rPr>
          <w:rFonts w:ascii="Calibri" w:eastAsia="Calibri" w:hAnsi="Calibri" w:cs="Calibri"/>
          <w:spacing w:val="-1"/>
        </w:rPr>
        <w:t>any</w:t>
      </w:r>
      <w:r>
        <w:rPr>
          <w:rFonts w:ascii="Calibri" w:eastAsia="Calibri" w:hAnsi="Calibri" w:cs="Calibri"/>
          <w:spacing w:val="23"/>
        </w:rPr>
        <w:t xml:space="preserve"> </w:t>
      </w:r>
      <w:r>
        <w:rPr>
          <w:rFonts w:ascii="Calibri" w:eastAsia="Calibri" w:hAnsi="Calibri" w:cs="Calibri"/>
          <w:spacing w:val="-1"/>
        </w:rPr>
        <w:t>information</w:t>
      </w:r>
      <w:r>
        <w:rPr>
          <w:rFonts w:ascii="Calibri" w:eastAsia="Calibri" w:hAnsi="Calibri" w:cs="Calibri"/>
          <w:spacing w:val="21"/>
        </w:rPr>
        <w:t xml:space="preserve"> </w:t>
      </w:r>
      <w:r>
        <w:rPr>
          <w:rFonts w:ascii="Calibri" w:eastAsia="Calibri" w:hAnsi="Calibri" w:cs="Calibri"/>
          <w:spacing w:val="-1"/>
        </w:rPr>
        <w:t>disclosed</w:t>
      </w:r>
      <w:r>
        <w:rPr>
          <w:rFonts w:ascii="Calibri" w:eastAsia="Calibri" w:hAnsi="Calibri" w:cs="Calibri"/>
          <w:spacing w:val="20"/>
        </w:rPr>
        <w:t xml:space="preserve"> </w:t>
      </w:r>
      <w:r>
        <w:rPr>
          <w:rFonts w:ascii="Calibri" w:eastAsia="Calibri" w:hAnsi="Calibri" w:cs="Calibri"/>
        </w:rPr>
        <w:t>that</w:t>
      </w:r>
      <w:r>
        <w:rPr>
          <w:rFonts w:ascii="Calibri" w:eastAsia="Calibri" w:hAnsi="Calibri" w:cs="Calibri"/>
          <w:spacing w:val="22"/>
        </w:rPr>
        <w:t xml:space="preserve"> </w:t>
      </w:r>
      <w:r>
        <w:rPr>
          <w:rFonts w:ascii="Calibri" w:eastAsia="Calibri" w:hAnsi="Calibri" w:cs="Calibri"/>
        </w:rPr>
        <w:t>a</w:t>
      </w:r>
      <w:r>
        <w:rPr>
          <w:rFonts w:ascii="Calibri" w:eastAsia="Calibri" w:hAnsi="Calibri" w:cs="Calibri"/>
          <w:spacing w:val="22"/>
        </w:rPr>
        <w:t xml:space="preserve"> </w:t>
      </w:r>
      <w:r>
        <w:rPr>
          <w:rFonts w:ascii="Calibri" w:eastAsia="Calibri" w:hAnsi="Calibri" w:cs="Calibri"/>
          <w:spacing w:val="-1"/>
        </w:rPr>
        <w:t>reasonable</w:t>
      </w:r>
      <w:r>
        <w:rPr>
          <w:rFonts w:ascii="Calibri" w:eastAsia="Calibri" w:hAnsi="Calibri" w:cs="Calibri"/>
          <w:spacing w:val="20"/>
        </w:rPr>
        <w:t xml:space="preserve"> </w:t>
      </w:r>
      <w:r>
        <w:rPr>
          <w:rFonts w:ascii="Calibri" w:eastAsia="Calibri" w:hAnsi="Calibri" w:cs="Calibri"/>
        </w:rPr>
        <w:t>person</w:t>
      </w:r>
      <w:r>
        <w:rPr>
          <w:rFonts w:ascii="Calibri" w:eastAsia="Calibri" w:hAnsi="Calibri" w:cs="Calibri"/>
          <w:spacing w:val="21"/>
        </w:rPr>
        <w:t xml:space="preserve"> </w:t>
      </w:r>
      <w:r>
        <w:rPr>
          <w:rFonts w:ascii="Calibri" w:eastAsia="Calibri" w:hAnsi="Calibri" w:cs="Calibri"/>
          <w:spacing w:val="-1"/>
        </w:rPr>
        <w:t>under</w:t>
      </w:r>
      <w:r>
        <w:rPr>
          <w:rFonts w:ascii="Calibri" w:eastAsia="Calibri" w:hAnsi="Calibri" w:cs="Calibri"/>
          <w:spacing w:val="22"/>
        </w:rPr>
        <w:t xml:space="preserve"> </w:t>
      </w:r>
      <w:r>
        <w:rPr>
          <w:rFonts w:ascii="Calibri" w:eastAsia="Calibri" w:hAnsi="Calibri" w:cs="Calibri"/>
          <w:spacing w:val="-1"/>
        </w:rPr>
        <w:t>similar</w:t>
      </w:r>
      <w:r>
        <w:rPr>
          <w:rFonts w:ascii="Calibri" w:eastAsia="Calibri" w:hAnsi="Calibri" w:cs="Calibri"/>
          <w:spacing w:val="61"/>
        </w:rPr>
        <w:t xml:space="preserve"> </w:t>
      </w:r>
      <w:r>
        <w:rPr>
          <w:rFonts w:ascii="Calibri" w:eastAsia="Calibri" w:hAnsi="Calibri" w:cs="Calibri"/>
          <w:spacing w:val="-1"/>
        </w:rPr>
        <w:t>circumstances</w:t>
      </w:r>
      <w:r>
        <w:rPr>
          <w:rFonts w:ascii="Calibri" w:eastAsia="Calibri" w:hAnsi="Calibri" w:cs="Calibri"/>
          <w:spacing w:val="23"/>
        </w:rPr>
        <w:t xml:space="preserve"> </w:t>
      </w:r>
      <w:r>
        <w:rPr>
          <w:rFonts w:ascii="Calibri" w:eastAsia="Calibri" w:hAnsi="Calibri" w:cs="Calibri"/>
          <w:spacing w:val="-1"/>
        </w:rPr>
        <w:t>would</w:t>
      </w:r>
      <w:r>
        <w:rPr>
          <w:rFonts w:ascii="Calibri" w:eastAsia="Calibri" w:hAnsi="Calibri" w:cs="Calibri"/>
          <w:spacing w:val="23"/>
        </w:rPr>
        <w:t xml:space="preserve"> </w:t>
      </w:r>
      <w:r>
        <w:rPr>
          <w:rFonts w:ascii="Calibri" w:eastAsia="Calibri" w:hAnsi="Calibri" w:cs="Calibri"/>
          <w:spacing w:val="-1"/>
        </w:rPr>
        <w:t>understand</w:t>
      </w:r>
      <w:r>
        <w:rPr>
          <w:rFonts w:ascii="Calibri" w:eastAsia="Calibri" w:hAnsi="Calibri" w:cs="Calibri"/>
          <w:spacing w:val="24"/>
        </w:rPr>
        <w:t xml:space="preserve"> </w:t>
      </w:r>
      <w:r>
        <w:rPr>
          <w:rFonts w:ascii="Calibri" w:eastAsia="Calibri" w:hAnsi="Calibri" w:cs="Calibri"/>
          <w:spacing w:val="-1"/>
        </w:rPr>
        <w:t>to</w:t>
      </w:r>
      <w:r>
        <w:rPr>
          <w:rFonts w:ascii="Calibri" w:eastAsia="Calibri" w:hAnsi="Calibri" w:cs="Calibri"/>
          <w:spacing w:val="25"/>
        </w:rPr>
        <w:t xml:space="preserve"> </w:t>
      </w:r>
      <w:r>
        <w:rPr>
          <w:rFonts w:ascii="Calibri" w:eastAsia="Calibri" w:hAnsi="Calibri" w:cs="Calibri"/>
          <w:spacing w:val="-1"/>
        </w:rPr>
        <w:t>be</w:t>
      </w:r>
      <w:r>
        <w:rPr>
          <w:rFonts w:ascii="Calibri" w:eastAsia="Calibri" w:hAnsi="Calibri" w:cs="Calibri"/>
          <w:spacing w:val="23"/>
        </w:rPr>
        <w:t xml:space="preserve"> </w:t>
      </w:r>
      <w:r>
        <w:rPr>
          <w:rFonts w:ascii="Calibri" w:eastAsia="Calibri" w:hAnsi="Calibri" w:cs="Calibri"/>
          <w:spacing w:val="-1"/>
        </w:rPr>
        <w:t>confidential</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5"/>
        </w:rPr>
        <w:t xml:space="preserve"> </w:t>
      </w:r>
      <w:r>
        <w:rPr>
          <w:rFonts w:ascii="Calibri" w:eastAsia="Calibri" w:hAnsi="Calibri" w:cs="Calibri"/>
          <w:spacing w:val="-1"/>
        </w:rPr>
        <w:t>proprietary;</w:t>
      </w:r>
      <w:r>
        <w:rPr>
          <w:rFonts w:ascii="Calibri" w:eastAsia="Calibri" w:hAnsi="Calibri" w:cs="Calibri"/>
          <w:spacing w:val="29"/>
        </w:rPr>
        <w:t xml:space="preserve"> </w:t>
      </w:r>
      <w:r>
        <w:rPr>
          <w:rFonts w:ascii="Calibri" w:eastAsia="Calibri" w:hAnsi="Calibri" w:cs="Calibri"/>
          <w:spacing w:val="-1"/>
        </w:rPr>
        <w:t>and</w:t>
      </w:r>
      <w:r>
        <w:rPr>
          <w:rFonts w:ascii="Calibri" w:eastAsia="Calibri" w:hAnsi="Calibri" w:cs="Calibri"/>
          <w:spacing w:val="24"/>
        </w:rPr>
        <w:t xml:space="preserve"> </w:t>
      </w:r>
      <w:r>
        <w:rPr>
          <w:rFonts w:ascii="Calibri" w:eastAsia="Calibri" w:hAnsi="Calibri" w:cs="Calibri"/>
          <w:spacing w:val="-2"/>
        </w:rPr>
        <w:t>any</w:t>
      </w:r>
      <w:r>
        <w:rPr>
          <w:rFonts w:ascii="Calibri" w:eastAsia="Calibri" w:hAnsi="Calibri" w:cs="Calibri"/>
          <w:spacing w:val="25"/>
        </w:rPr>
        <w:t xml:space="preserve"> </w:t>
      </w:r>
      <w:r>
        <w:rPr>
          <w:rFonts w:ascii="Calibri" w:eastAsia="Calibri" w:hAnsi="Calibri" w:cs="Calibri"/>
          <w:spacing w:val="-1"/>
        </w:rPr>
        <w:t>copies</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prior</w:t>
      </w:r>
      <w:r>
        <w:rPr>
          <w:rFonts w:ascii="Calibri" w:eastAsia="Calibri" w:hAnsi="Calibri" w:cs="Calibri"/>
          <w:spacing w:val="69"/>
        </w:rPr>
        <w:t xml:space="preserve"> </w:t>
      </w:r>
      <w:r>
        <w:rPr>
          <w:rFonts w:ascii="Calibri" w:eastAsia="Calibri" w:hAnsi="Calibri" w:cs="Calibri"/>
          <w:spacing w:val="-1"/>
        </w:rPr>
        <w:t>categories</w:t>
      </w:r>
      <w:r>
        <w:rPr>
          <w:rFonts w:ascii="Calibri" w:eastAsia="Calibri" w:hAnsi="Calibri" w:cs="Calibri"/>
          <w:spacing w:val="19"/>
        </w:rPr>
        <w:t xml:space="preserve"> </w:t>
      </w:r>
      <w:r>
        <w:rPr>
          <w:rFonts w:ascii="Calibri" w:eastAsia="Calibri" w:hAnsi="Calibri" w:cs="Calibri"/>
        </w:rPr>
        <w:t>or</w:t>
      </w:r>
      <w:r>
        <w:rPr>
          <w:rFonts w:ascii="Calibri" w:eastAsia="Calibri" w:hAnsi="Calibri" w:cs="Calibri"/>
          <w:spacing w:val="19"/>
        </w:rPr>
        <w:t xml:space="preserve"> </w:t>
      </w:r>
      <w:r>
        <w:rPr>
          <w:rFonts w:ascii="Calibri" w:eastAsia="Calibri" w:hAnsi="Calibri" w:cs="Calibri"/>
          <w:spacing w:val="-1"/>
        </w:rPr>
        <w:t>excerpts</w:t>
      </w:r>
      <w:r>
        <w:rPr>
          <w:rFonts w:ascii="Calibri" w:eastAsia="Calibri" w:hAnsi="Calibri" w:cs="Calibri"/>
          <w:spacing w:val="21"/>
        </w:rPr>
        <w:t xml:space="preserve"> </w:t>
      </w:r>
      <w:r>
        <w:rPr>
          <w:rFonts w:ascii="Calibri" w:eastAsia="Calibri" w:hAnsi="Calibri" w:cs="Calibri"/>
          <w:spacing w:val="-1"/>
        </w:rPr>
        <w:t>included</w:t>
      </w:r>
      <w:r>
        <w:rPr>
          <w:rFonts w:ascii="Calibri" w:eastAsia="Calibri" w:hAnsi="Calibri" w:cs="Calibri"/>
          <w:spacing w:val="21"/>
        </w:rPr>
        <w:t xml:space="preserve"> </w:t>
      </w:r>
      <w:r>
        <w:rPr>
          <w:rFonts w:ascii="Calibri" w:eastAsia="Calibri" w:hAnsi="Calibri" w:cs="Calibri"/>
        </w:rPr>
        <w:t>in</w:t>
      </w:r>
      <w:r>
        <w:rPr>
          <w:rFonts w:ascii="Calibri" w:eastAsia="Calibri" w:hAnsi="Calibri" w:cs="Calibri"/>
          <w:spacing w:val="20"/>
        </w:rPr>
        <w:t xml:space="preserve"> </w:t>
      </w:r>
      <w:r>
        <w:rPr>
          <w:rFonts w:ascii="Calibri" w:eastAsia="Calibri" w:hAnsi="Calibri" w:cs="Calibri"/>
        </w:rPr>
        <w:t>other</w:t>
      </w:r>
      <w:r>
        <w:rPr>
          <w:rFonts w:ascii="Calibri" w:eastAsia="Calibri" w:hAnsi="Calibri" w:cs="Calibri"/>
          <w:spacing w:val="19"/>
        </w:rPr>
        <w:t xml:space="preserve"> </w:t>
      </w:r>
      <w:r>
        <w:rPr>
          <w:rFonts w:ascii="Calibri" w:eastAsia="Calibri" w:hAnsi="Calibri" w:cs="Calibri"/>
          <w:spacing w:val="-1"/>
        </w:rPr>
        <w:t>materials</w:t>
      </w:r>
      <w:r>
        <w:rPr>
          <w:rFonts w:ascii="Calibri" w:eastAsia="Calibri" w:hAnsi="Calibri" w:cs="Calibri"/>
          <w:spacing w:val="19"/>
        </w:rPr>
        <w:t xml:space="preserve"> </w:t>
      </w:r>
      <w:r>
        <w:rPr>
          <w:rFonts w:ascii="Calibri" w:eastAsia="Calibri" w:hAnsi="Calibri" w:cs="Calibri"/>
          <w:spacing w:val="-1"/>
        </w:rPr>
        <w:t>created</w:t>
      </w:r>
      <w:r>
        <w:rPr>
          <w:rFonts w:ascii="Calibri" w:eastAsia="Calibri" w:hAnsi="Calibri" w:cs="Calibri"/>
          <w:spacing w:val="21"/>
        </w:rPr>
        <w:t xml:space="preserve"> </w:t>
      </w:r>
      <w:r>
        <w:rPr>
          <w:rFonts w:ascii="Calibri" w:eastAsia="Calibri" w:hAnsi="Calibri" w:cs="Calibri"/>
          <w:spacing w:val="-2"/>
        </w:rPr>
        <w:t>by</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19"/>
        </w:rPr>
        <w:t xml:space="preserve"> </w:t>
      </w:r>
      <w:r>
        <w:rPr>
          <w:rFonts w:ascii="Calibri" w:eastAsia="Calibri" w:hAnsi="Calibri" w:cs="Calibri"/>
          <w:spacing w:val="-1"/>
        </w:rPr>
        <w:t>recipient</w:t>
      </w:r>
      <w:r>
        <w:rPr>
          <w:rFonts w:ascii="Calibri" w:eastAsia="Calibri" w:hAnsi="Calibri" w:cs="Calibri"/>
          <w:spacing w:val="22"/>
        </w:rPr>
        <w:t xml:space="preserve"> </w:t>
      </w:r>
      <w:r>
        <w:rPr>
          <w:rFonts w:ascii="Calibri" w:eastAsia="Calibri" w:hAnsi="Calibri" w:cs="Calibri"/>
          <w:spacing w:val="-1"/>
        </w:rPr>
        <w:t>party.</w:t>
      </w:r>
      <w:r>
        <w:rPr>
          <w:rFonts w:ascii="Calibri" w:eastAsia="Calibri" w:hAnsi="Calibri" w:cs="Calibri"/>
          <w:spacing w:val="45"/>
        </w:rPr>
        <w:t xml:space="preserve"> </w:t>
      </w:r>
      <w:r>
        <w:rPr>
          <w:rFonts w:ascii="Calibri" w:eastAsia="Calibri" w:hAnsi="Calibri" w:cs="Calibri"/>
          <w:spacing w:val="-1"/>
          <w:sz w:val="21"/>
          <w:szCs w:val="21"/>
        </w:rPr>
        <w:t>Notwithstanding</w:t>
      </w:r>
      <w:r>
        <w:rPr>
          <w:rFonts w:ascii="Calibri" w:eastAsia="Calibri" w:hAnsi="Calibri" w:cs="Calibri"/>
          <w:spacing w:val="21"/>
          <w:sz w:val="21"/>
          <w:szCs w:val="21"/>
        </w:rPr>
        <w:t xml:space="preserve"> </w:t>
      </w:r>
      <w:r>
        <w:rPr>
          <w:rFonts w:ascii="Calibri" w:eastAsia="Calibri" w:hAnsi="Calibri" w:cs="Calibri"/>
          <w:spacing w:val="-2"/>
          <w:sz w:val="21"/>
          <w:szCs w:val="21"/>
        </w:rPr>
        <w:t>the</w:t>
      </w:r>
      <w:r>
        <w:rPr>
          <w:rFonts w:ascii="Calibri" w:eastAsia="Calibri" w:hAnsi="Calibri" w:cs="Calibri"/>
          <w:spacing w:val="68"/>
          <w:sz w:val="21"/>
          <w:szCs w:val="21"/>
        </w:rPr>
        <w:t xml:space="preserve"> </w:t>
      </w:r>
      <w:r>
        <w:rPr>
          <w:rFonts w:ascii="Calibri" w:eastAsia="Calibri" w:hAnsi="Calibri" w:cs="Calibri"/>
          <w:spacing w:val="-1"/>
          <w:sz w:val="21"/>
          <w:szCs w:val="21"/>
        </w:rPr>
        <w:t>termination</w:t>
      </w:r>
      <w:r>
        <w:rPr>
          <w:rFonts w:ascii="Calibri" w:eastAsia="Calibri" w:hAnsi="Calibri" w:cs="Calibri"/>
          <w:spacing w:val="42"/>
          <w:sz w:val="21"/>
          <w:szCs w:val="21"/>
        </w:rPr>
        <w:t xml:space="preserve"> </w:t>
      </w:r>
      <w:r>
        <w:rPr>
          <w:rFonts w:ascii="Calibri" w:eastAsia="Calibri" w:hAnsi="Calibri" w:cs="Calibri"/>
          <w:spacing w:val="-1"/>
          <w:sz w:val="21"/>
          <w:szCs w:val="21"/>
        </w:rPr>
        <w:t>or</w:t>
      </w:r>
      <w:r>
        <w:rPr>
          <w:rFonts w:ascii="Calibri" w:eastAsia="Calibri" w:hAnsi="Calibri" w:cs="Calibri"/>
          <w:spacing w:val="43"/>
          <w:sz w:val="21"/>
          <w:szCs w:val="21"/>
        </w:rPr>
        <w:t xml:space="preserve"> </w:t>
      </w:r>
      <w:r>
        <w:rPr>
          <w:rFonts w:ascii="Calibri" w:eastAsia="Calibri" w:hAnsi="Calibri" w:cs="Calibri"/>
          <w:spacing w:val="-1"/>
          <w:sz w:val="21"/>
          <w:szCs w:val="21"/>
        </w:rPr>
        <w:t>expiration</w:t>
      </w:r>
      <w:r>
        <w:rPr>
          <w:rFonts w:ascii="Calibri" w:eastAsia="Calibri" w:hAnsi="Calibri" w:cs="Calibri"/>
          <w:spacing w:val="43"/>
          <w:sz w:val="21"/>
          <w:szCs w:val="21"/>
        </w:rPr>
        <w:t xml:space="preserve"> </w:t>
      </w:r>
      <w:r>
        <w:rPr>
          <w:rFonts w:ascii="Calibri" w:eastAsia="Calibri" w:hAnsi="Calibri" w:cs="Calibri"/>
          <w:spacing w:val="-1"/>
          <w:sz w:val="21"/>
          <w:szCs w:val="21"/>
        </w:rPr>
        <w:t>of</w:t>
      </w:r>
      <w:r>
        <w:rPr>
          <w:rFonts w:ascii="Calibri" w:eastAsia="Calibri" w:hAnsi="Calibri" w:cs="Calibri"/>
          <w:spacing w:val="43"/>
          <w:sz w:val="21"/>
          <w:szCs w:val="21"/>
        </w:rPr>
        <w:t xml:space="preserve"> </w:t>
      </w:r>
      <w:r>
        <w:rPr>
          <w:rFonts w:ascii="Calibri" w:eastAsia="Calibri" w:hAnsi="Calibri" w:cs="Calibri"/>
          <w:spacing w:val="-1"/>
          <w:sz w:val="21"/>
          <w:szCs w:val="21"/>
        </w:rPr>
        <w:t>this</w:t>
      </w:r>
      <w:r>
        <w:rPr>
          <w:rFonts w:ascii="Calibri" w:eastAsia="Calibri" w:hAnsi="Calibri" w:cs="Calibri"/>
          <w:spacing w:val="43"/>
          <w:sz w:val="21"/>
          <w:szCs w:val="21"/>
        </w:rPr>
        <w:t xml:space="preserve"> </w:t>
      </w:r>
      <w:r>
        <w:rPr>
          <w:rFonts w:ascii="Calibri" w:eastAsia="Calibri" w:hAnsi="Calibri" w:cs="Calibri"/>
          <w:spacing w:val="-1"/>
          <w:sz w:val="21"/>
          <w:szCs w:val="21"/>
        </w:rPr>
        <w:t>Agreement,</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4"/>
          <w:sz w:val="21"/>
          <w:szCs w:val="21"/>
        </w:rPr>
        <w:t xml:space="preserve"> </w:t>
      </w:r>
      <w:r>
        <w:rPr>
          <w:rFonts w:ascii="Calibri" w:eastAsia="Calibri" w:hAnsi="Calibri" w:cs="Calibri"/>
          <w:spacing w:val="-1"/>
          <w:sz w:val="21"/>
          <w:szCs w:val="21"/>
        </w:rPr>
        <w:t>obligations</w:t>
      </w:r>
      <w:r>
        <w:rPr>
          <w:rFonts w:ascii="Calibri" w:eastAsia="Calibri" w:hAnsi="Calibri" w:cs="Calibri"/>
          <w:spacing w:val="41"/>
          <w:sz w:val="21"/>
          <w:szCs w:val="21"/>
        </w:rPr>
        <w:t xml:space="preserve"> </w:t>
      </w:r>
      <w:r>
        <w:rPr>
          <w:rFonts w:ascii="Calibri" w:eastAsia="Calibri" w:hAnsi="Calibri" w:cs="Calibri"/>
          <w:spacing w:val="-1"/>
          <w:sz w:val="21"/>
          <w:szCs w:val="21"/>
        </w:rPr>
        <w:t>of</w:t>
      </w:r>
      <w:r>
        <w:rPr>
          <w:rFonts w:ascii="Calibri" w:eastAsia="Calibri" w:hAnsi="Calibri" w:cs="Calibri"/>
          <w:spacing w:val="47"/>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3"/>
          <w:sz w:val="21"/>
          <w:szCs w:val="21"/>
        </w:rPr>
        <w:t xml:space="preserve"> </w:t>
      </w:r>
      <w:r>
        <w:rPr>
          <w:rFonts w:ascii="Calibri" w:eastAsia="Calibri" w:hAnsi="Calibri" w:cs="Calibri"/>
          <w:spacing w:val="-1"/>
          <w:sz w:val="21"/>
          <w:szCs w:val="21"/>
        </w:rPr>
        <w:t>party,</w:t>
      </w:r>
      <w:r>
        <w:rPr>
          <w:rFonts w:ascii="Calibri" w:eastAsia="Calibri" w:hAnsi="Calibri" w:cs="Calibri"/>
          <w:spacing w:val="43"/>
          <w:sz w:val="21"/>
          <w:szCs w:val="21"/>
        </w:rPr>
        <w:t xml:space="preserve"> </w:t>
      </w:r>
      <w:r>
        <w:rPr>
          <w:rFonts w:ascii="Calibri" w:eastAsia="Calibri" w:hAnsi="Calibri" w:cs="Calibri"/>
          <w:spacing w:val="-1"/>
          <w:sz w:val="21"/>
          <w:szCs w:val="21"/>
        </w:rPr>
        <w:t>with</w:t>
      </w:r>
      <w:r>
        <w:rPr>
          <w:rFonts w:ascii="Calibri" w:eastAsia="Calibri" w:hAnsi="Calibri" w:cs="Calibri"/>
          <w:spacing w:val="42"/>
          <w:sz w:val="21"/>
          <w:szCs w:val="21"/>
        </w:rPr>
        <w:t xml:space="preserve"> </w:t>
      </w:r>
      <w:r>
        <w:rPr>
          <w:rFonts w:ascii="Calibri" w:eastAsia="Calibri" w:hAnsi="Calibri" w:cs="Calibri"/>
          <w:spacing w:val="-1"/>
          <w:sz w:val="21"/>
          <w:szCs w:val="21"/>
        </w:rPr>
        <w:t>respect</w:t>
      </w:r>
      <w:r>
        <w:rPr>
          <w:rFonts w:ascii="Calibri" w:eastAsia="Calibri" w:hAnsi="Calibri" w:cs="Calibri"/>
          <w:spacing w:val="42"/>
          <w:sz w:val="21"/>
          <w:szCs w:val="21"/>
        </w:rPr>
        <w:t xml:space="preserve"> </w:t>
      </w:r>
      <w:r>
        <w:rPr>
          <w:rFonts w:ascii="Calibri" w:eastAsia="Calibri" w:hAnsi="Calibri" w:cs="Calibri"/>
          <w:spacing w:val="-1"/>
          <w:sz w:val="21"/>
          <w:szCs w:val="21"/>
        </w:rPr>
        <w:t>to</w:t>
      </w:r>
      <w:r>
        <w:rPr>
          <w:rFonts w:ascii="Calibri" w:eastAsia="Calibri" w:hAnsi="Calibri" w:cs="Calibri"/>
          <w:spacing w:val="42"/>
          <w:sz w:val="21"/>
          <w:szCs w:val="21"/>
        </w:rPr>
        <w:t xml:space="preserve"> </w:t>
      </w:r>
      <w:r>
        <w:rPr>
          <w:rFonts w:ascii="Calibri" w:eastAsia="Calibri" w:hAnsi="Calibri" w:cs="Calibri"/>
          <w:spacing w:val="-2"/>
          <w:sz w:val="21"/>
          <w:szCs w:val="21"/>
        </w:rPr>
        <w:t>the</w:t>
      </w:r>
      <w:r>
        <w:rPr>
          <w:rFonts w:ascii="Calibri" w:eastAsia="Calibri" w:hAnsi="Calibri" w:cs="Calibri"/>
          <w:spacing w:val="66"/>
          <w:sz w:val="21"/>
          <w:szCs w:val="21"/>
        </w:rPr>
        <w:t xml:space="preserve"> </w:t>
      </w:r>
      <w:r>
        <w:rPr>
          <w:rFonts w:ascii="Calibri" w:eastAsia="Calibri" w:hAnsi="Calibri" w:cs="Calibri"/>
          <w:spacing w:val="-1"/>
          <w:sz w:val="21"/>
          <w:szCs w:val="21"/>
        </w:rPr>
        <w:t>Confidential</w:t>
      </w:r>
      <w:r>
        <w:rPr>
          <w:rFonts w:ascii="Calibri" w:eastAsia="Calibri" w:hAnsi="Calibri" w:cs="Calibri"/>
          <w:spacing w:val="14"/>
          <w:sz w:val="21"/>
          <w:szCs w:val="21"/>
        </w:rPr>
        <w:t xml:space="preserve"> </w:t>
      </w:r>
      <w:r>
        <w:rPr>
          <w:rFonts w:ascii="Calibri" w:eastAsia="Calibri" w:hAnsi="Calibri" w:cs="Calibri"/>
          <w:spacing w:val="-1"/>
          <w:sz w:val="21"/>
          <w:szCs w:val="21"/>
        </w:rPr>
        <w:t>Information</w:t>
      </w:r>
      <w:r>
        <w:rPr>
          <w:rFonts w:ascii="Calibri" w:eastAsia="Calibri" w:hAnsi="Calibri" w:cs="Calibri"/>
          <w:spacing w:val="14"/>
          <w:sz w:val="21"/>
          <w:szCs w:val="21"/>
        </w:rPr>
        <w:t xml:space="preserve"> </w:t>
      </w:r>
      <w:r>
        <w:rPr>
          <w:rFonts w:ascii="Calibri" w:eastAsia="Calibri" w:hAnsi="Calibri" w:cs="Calibri"/>
          <w:spacing w:val="-1"/>
          <w:sz w:val="21"/>
          <w:szCs w:val="21"/>
        </w:rPr>
        <w:t>of</w:t>
      </w:r>
      <w:r>
        <w:rPr>
          <w:rFonts w:ascii="Calibri" w:eastAsia="Calibri" w:hAnsi="Calibri" w:cs="Calibri"/>
          <w:spacing w:val="12"/>
          <w:sz w:val="21"/>
          <w:szCs w:val="21"/>
        </w:rPr>
        <w:t xml:space="preserve"> </w:t>
      </w:r>
      <w:r>
        <w:rPr>
          <w:rFonts w:ascii="Calibri" w:eastAsia="Calibri" w:hAnsi="Calibri" w:cs="Calibri"/>
          <w:spacing w:val="-1"/>
          <w:sz w:val="21"/>
          <w:szCs w:val="21"/>
        </w:rPr>
        <w:t>disclosing</w:t>
      </w:r>
      <w:r>
        <w:rPr>
          <w:rFonts w:ascii="Calibri" w:eastAsia="Calibri" w:hAnsi="Calibri" w:cs="Calibri"/>
          <w:spacing w:val="13"/>
          <w:sz w:val="21"/>
          <w:szCs w:val="21"/>
        </w:rPr>
        <w:t xml:space="preserve"> </w:t>
      </w:r>
      <w:r>
        <w:rPr>
          <w:rFonts w:ascii="Calibri" w:eastAsia="Calibri" w:hAnsi="Calibri" w:cs="Calibri"/>
          <w:spacing w:val="-1"/>
          <w:sz w:val="21"/>
          <w:szCs w:val="21"/>
        </w:rPr>
        <w:t>party,</w:t>
      </w:r>
      <w:r>
        <w:rPr>
          <w:rFonts w:ascii="Calibri" w:eastAsia="Calibri" w:hAnsi="Calibri" w:cs="Calibri"/>
          <w:spacing w:val="15"/>
          <w:sz w:val="21"/>
          <w:szCs w:val="21"/>
        </w:rPr>
        <w:t xml:space="preserve"> </w:t>
      </w:r>
      <w:r>
        <w:rPr>
          <w:rFonts w:ascii="Calibri" w:eastAsia="Calibri" w:hAnsi="Calibri" w:cs="Calibri"/>
          <w:spacing w:val="-1"/>
          <w:sz w:val="21"/>
          <w:szCs w:val="21"/>
        </w:rPr>
        <w:t>shall</w:t>
      </w:r>
      <w:r>
        <w:rPr>
          <w:rFonts w:ascii="Calibri" w:eastAsia="Calibri" w:hAnsi="Calibri" w:cs="Calibri"/>
          <w:spacing w:val="13"/>
          <w:sz w:val="21"/>
          <w:szCs w:val="21"/>
        </w:rPr>
        <w:t xml:space="preserve"> </w:t>
      </w:r>
      <w:r>
        <w:rPr>
          <w:rFonts w:ascii="Calibri" w:eastAsia="Calibri" w:hAnsi="Calibri" w:cs="Calibri"/>
          <w:spacing w:val="-1"/>
          <w:sz w:val="21"/>
          <w:szCs w:val="21"/>
        </w:rPr>
        <w:t>be</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1"/>
          <w:sz w:val="21"/>
          <w:szCs w:val="21"/>
        </w:rPr>
        <w:t xml:space="preserve"> </w:t>
      </w:r>
      <w:r>
        <w:rPr>
          <w:rFonts w:ascii="Calibri" w:eastAsia="Calibri" w:hAnsi="Calibri" w:cs="Calibri"/>
          <w:spacing w:val="-1"/>
          <w:sz w:val="21"/>
          <w:szCs w:val="21"/>
        </w:rPr>
        <w:t>full</w:t>
      </w:r>
      <w:r>
        <w:rPr>
          <w:rFonts w:ascii="Calibri" w:eastAsia="Calibri" w:hAnsi="Calibri" w:cs="Calibri"/>
          <w:spacing w:val="14"/>
          <w:sz w:val="21"/>
          <w:szCs w:val="21"/>
        </w:rPr>
        <w:t xml:space="preserve"> </w:t>
      </w:r>
      <w:r>
        <w:rPr>
          <w:rFonts w:ascii="Calibri" w:eastAsia="Calibri" w:hAnsi="Calibri" w:cs="Calibri"/>
          <w:spacing w:val="-1"/>
          <w:sz w:val="21"/>
          <w:szCs w:val="21"/>
        </w:rPr>
        <w:t>force</w:t>
      </w:r>
      <w:r>
        <w:rPr>
          <w:rFonts w:ascii="Calibri" w:eastAsia="Calibri" w:hAnsi="Calibri" w:cs="Calibri"/>
          <w:spacing w:val="12"/>
          <w:sz w:val="21"/>
          <w:szCs w:val="21"/>
        </w:rPr>
        <w:t xml:space="preserve"> </w:t>
      </w:r>
      <w:r>
        <w:rPr>
          <w:rFonts w:ascii="Calibri" w:eastAsia="Calibri" w:hAnsi="Calibri" w:cs="Calibri"/>
          <w:spacing w:val="-1"/>
          <w:sz w:val="21"/>
          <w:szCs w:val="21"/>
        </w:rPr>
        <w:t>and</w:t>
      </w:r>
      <w:r>
        <w:rPr>
          <w:rFonts w:ascii="Calibri" w:eastAsia="Calibri" w:hAnsi="Calibri" w:cs="Calibri"/>
          <w:spacing w:val="14"/>
          <w:sz w:val="21"/>
          <w:szCs w:val="21"/>
        </w:rPr>
        <w:t xml:space="preserve"> </w:t>
      </w:r>
      <w:r>
        <w:rPr>
          <w:rFonts w:ascii="Calibri" w:eastAsia="Calibri" w:hAnsi="Calibri" w:cs="Calibri"/>
          <w:spacing w:val="-1"/>
          <w:sz w:val="21"/>
          <w:szCs w:val="21"/>
        </w:rPr>
        <w:t>effect</w:t>
      </w:r>
      <w:r>
        <w:rPr>
          <w:rFonts w:ascii="Calibri" w:eastAsia="Calibri" w:hAnsi="Calibri" w:cs="Calibri"/>
          <w:spacing w:val="13"/>
          <w:sz w:val="21"/>
          <w:szCs w:val="21"/>
        </w:rPr>
        <w:t xml:space="preserve"> </w:t>
      </w:r>
      <w:r>
        <w:rPr>
          <w:rFonts w:ascii="Calibri" w:eastAsia="Calibri" w:hAnsi="Calibri" w:cs="Calibri"/>
          <w:sz w:val="21"/>
          <w:szCs w:val="21"/>
        </w:rPr>
        <w:t>as</w:t>
      </w:r>
      <w:r>
        <w:rPr>
          <w:rFonts w:ascii="Calibri" w:eastAsia="Calibri" w:hAnsi="Calibri" w:cs="Calibri"/>
          <w:spacing w:val="11"/>
          <w:sz w:val="21"/>
          <w:szCs w:val="21"/>
        </w:rPr>
        <w:t xml:space="preserve"> </w:t>
      </w:r>
      <w:r>
        <w:rPr>
          <w:rFonts w:ascii="Calibri" w:eastAsia="Calibri" w:hAnsi="Calibri" w:cs="Calibri"/>
          <w:spacing w:val="-1"/>
          <w:sz w:val="21"/>
          <w:szCs w:val="21"/>
        </w:rPr>
        <w:t>follows:</w:t>
      </w:r>
      <w:r>
        <w:rPr>
          <w:rFonts w:ascii="Calibri" w:eastAsia="Calibri" w:hAnsi="Calibri" w:cs="Calibri"/>
          <w:spacing w:val="15"/>
          <w:sz w:val="21"/>
          <w:szCs w:val="21"/>
        </w:rPr>
        <w:t xml:space="preserve"> </w:t>
      </w:r>
      <w:r>
        <w:rPr>
          <w:rFonts w:ascii="Calibri" w:eastAsia="Calibri" w:hAnsi="Calibri" w:cs="Calibri"/>
          <w:spacing w:val="-1"/>
          <w:sz w:val="21"/>
          <w:szCs w:val="21"/>
        </w:rPr>
        <w:t>(i)</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3"/>
          <w:sz w:val="21"/>
          <w:szCs w:val="21"/>
        </w:rPr>
        <w:t xml:space="preserve"> </w:t>
      </w:r>
      <w:r>
        <w:rPr>
          <w:rFonts w:ascii="Calibri" w:eastAsia="Calibri" w:hAnsi="Calibri" w:cs="Calibri"/>
          <w:spacing w:val="-1"/>
          <w:sz w:val="21"/>
          <w:szCs w:val="21"/>
        </w:rPr>
        <w:t>the</w:t>
      </w:r>
      <w:r>
        <w:rPr>
          <w:rFonts w:ascii="Calibri" w:eastAsia="Calibri" w:hAnsi="Calibri" w:cs="Calibri"/>
          <w:spacing w:val="12"/>
          <w:sz w:val="21"/>
          <w:szCs w:val="21"/>
        </w:rPr>
        <w:t xml:space="preserve"> </w:t>
      </w:r>
      <w:r>
        <w:rPr>
          <w:rFonts w:ascii="Calibri" w:eastAsia="Calibri" w:hAnsi="Calibri" w:cs="Calibri"/>
          <w:spacing w:val="-1"/>
          <w:sz w:val="21"/>
          <w:szCs w:val="21"/>
        </w:rPr>
        <w:t>case</w:t>
      </w:r>
      <w:r>
        <w:rPr>
          <w:rFonts w:ascii="Calibri" w:eastAsia="Calibri" w:hAnsi="Calibri" w:cs="Calibri"/>
          <w:spacing w:val="15"/>
          <w:sz w:val="21"/>
          <w:szCs w:val="21"/>
        </w:rPr>
        <w:t xml:space="preserve"> </w:t>
      </w:r>
      <w:r>
        <w:rPr>
          <w:rFonts w:ascii="Calibri" w:eastAsia="Calibri" w:hAnsi="Calibri" w:cs="Calibri"/>
          <w:spacing w:val="-1"/>
          <w:sz w:val="21"/>
          <w:szCs w:val="21"/>
        </w:rPr>
        <w:t>of</w:t>
      </w:r>
      <w:r>
        <w:rPr>
          <w:rFonts w:ascii="Calibri" w:eastAsia="Calibri" w:hAnsi="Calibri" w:cs="Calibri"/>
          <w:spacing w:val="15"/>
          <w:sz w:val="21"/>
          <w:szCs w:val="21"/>
        </w:rPr>
        <w:t xml:space="preserve"> </w:t>
      </w:r>
      <w:r>
        <w:rPr>
          <w:rFonts w:ascii="Calibri" w:eastAsia="Calibri" w:hAnsi="Calibri" w:cs="Calibri"/>
          <w:spacing w:val="-2"/>
          <w:sz w:val="21"/>
          <w:szCs w:val="21"/>
        </w:rPr>
        <w:t>any</w:t>
      </w:r>
      <w:r>
        <w:rPr>
          <w:rFonts w:ascii="Calibri" w:eastAsia="Calibri" w:hAnsi="Calibri" w:cs="Calibri"/>
          <w:spacing w:val="38"/>
          <w:sz w:val="21"/>
          <w:szCs w:val="21"/>
        </w:rPr>
        <w:t xml:space="preserve"> </w:t>
      </w:r>
      <w:r>
        <w:rPr>
          <w:rFonts w:ascii="Calibri" w:eastAsia="Calibri" w:hAnsi="Calibri" w:cs="Calibri"/>
          <w:spacing w:val="-1"/>
          <w:sz w:val="21"/>
          <w:szCs w:val="21"/>
        </w:rPr>
        <w:t>information</w:t>
      </w:r>
      <w:r>
        <w:rPr>
          <w:rFonts w:ascii="Calibri" w:eastAsia="Calibri" w:hAnsi="Calibri" w:cs="Calibri"/>
          <w:spacing w:val="19"/>
          <w:sz w:val="21"/>
          <w:szCs w:val="21"/>
        </w:rPr>
        <w:t xml:space="preserve"> </w:t>
      </w:r>
      <w:r>
        <w:rPr>
          <w:rFonts w:ascii="Calibri" w:eastAsia="Calibri" w:hAnsi="Calibri" w:cs="Calibri"/>
          <w:spacing w:val="-1"/>
          <w:sz w:val="21"/>
          <w:szCs w:val="21"/>
        </w:rPr>
        <w:t>or</w:t>
      </w:r>
      <w:r>
        <w:rPr>
          <w:rFonts w:ascii="Calibri" w:eastAsia="Calibri" w:hAnsi="Calibri" w:cs="Calibri"/>
          <w:spacing w:val="17"/>
          <w:sz w:val="21"/>
          <w:szCs w:val="21"/>
        </w:rPr>
        <w:t xml:space="preserve"> </w:t>
      </w:r>
      <w:r>
        <w:rPr>
          <w:rFonts w:ascii="Calibri" w:eastAsia="Calibri" w:hAnsi="Calibri" w:cs="Calibri"/>
          <w:spacing w:val="-1"/>
          <w:sz w:val="21"/>
          <w:szCs w:val="21"/>
        </w:rPr>
        <w:t>materials</w:t>
      </w:r>
      <w:r>
        <w:rPr>
          <w:rFonts w:ascii="Calibri" w:eastAsia="Calibri" w:hAnsi="Calibri" w:cs="Calibri"/>
          <w:spacing w:val="18"/>
          <w:sz w:val="21"/>
          <w:szCs w:val="21"/>
        </w:rPr>
        <w:t xml:space="preserve"> </w:t>
      </w:r>
      <w:r>
        <w:rPr>
          <w:rFonts w:ascii="Calibri" w:eastAsia="Calibri" w:hAnsi="Calibri" w:cs="Calibri"/>
          <w:spacing w:val="-2"/>
          <w:sz w:val="21"/>
          <w:szCs w:val="21"/>
        </w:rPr>
        <w:t>that</w:t>
      </w:r>
      <w:r>
        <w:rPr>
          <w:rFonts w:ascii="Calibri" w:eastAsia="Calibri" w:hAnsi="Calibri" w:cs="Calibri"/>
          <w:spacing w:val="18"/>
          <w:sz w:val="21"/>
          <w:szCs w:val="21"/>
        </w:rPr>
        <w:t xml:space="preserve"> </w:t>
      </w:r>
      <w:r>
        <w:rPr>
          <w:rFonts w:ascii="Calibri" w:eastAsia="Calibri" w:hAnsi="Calibri" w:cs="Calibri"/>
          <w:spacing w:val="-2"/>
          <w:sz w:val="21"/>
          <w:szCs w:val="21"/>
        </w:rPr>
        <w:t>constitute</w:t>
      </w:r>
      <w:r>
        <w:rPr>
          <w:rFonts w:ascii="Calibri" w:eastAsia="Calibri" w:hAnsi="Calibri" w:cs="Calibri"/>
          <w:spacing w:val="20"/>
          <w:sz w:val="21"/>
          <w:szCs w:val="21"/>
        </w:rPr>
        <w:t xml:space="preserve"> </w:t>
      </w:r>
      <w:r>
        <w:rPr>
          <w:rFonts w:ascii="Calibri" w:eastAsia="Calibri" w:hAnsi="Calibri" w:cs="Calibri"/>
          <w:sz w:val="21"/>
          <w:szCs w:val="21"/>
        </w:rPr>
        <w:t>a</w:t>
      </w:r>
      <w:r>
        <w:rPr>
          <w:rFonts w:ascii="Calibri" w:eastAsia="Calibri" w:hAnsi="Calibri" w:cs="Calibri"/>
          <w:spacing w:val="19"/>
          <w:sz w:val="21"/>
          <w:szCs w:val="21"/>
        </w:rPr>
        <w:t xml:space="preserve"> </w:t>
      </w:r>
      <w:r>
        <w:rPr>
          <w:rFonts w:ascii="Calibri" w:eastAsia="Calibri" w:hAnsi="Calibri" w:cs="Calibri"/>
          <w:spacing w:val="-1"/>
          <w:sz w:val="21"/>
          <w:szCs w:val="21"/>
        </w:rPr>
        <w:t>trade</w:t>
      </w:r>
      <w:r>
        <w:rPr>
          <w:rFonts w:ascii="Calibri" w:eastAsia="Calibri" w:hAnsi="Calibri" w:cs="Calibri"/>
          <w:spacing w:val="20"/>
          <w:sz w:val="21"/>
          <w:szCs w:val="21"/>
        </w:rPr>
        <w:t xml:space="preserve"> </w:t>
      </w:r>
      <w:r>
        <w:rPr>
          <w:rFonts w:ascii="Calibri" w:eastAsia="Calibri" w:hAnsi="Calibri" w:cs="Calibri"/>
          <w:spacing w:val="-1"/>
          <w:sz w:val="21"/>
          <w:szCs w:val="21"/>
        </w:rPr>
        <w:t>secret</w:t>
      </w:r>
      <w:r>
        <w:rPr>
          <w:rFonts w:ascii="Calibri" w:eastAsia="Calibri" w:hAnsi="Calibri" w:cs="Calibri"/>
          <w:spacing w:val="16"/>
          <w:sz w:val="21"/>
          <w:szCs w:val="21"/>
        </w:rPr>
        <w:t xml:space="preserve"> </w:t>
      </w:r>
      <w:r>
        <w:rPr>
          <w:rFonts w:ascii="Calibri" w:eastAsia="Calibri" w:hAnsi="Calibri" w:cs="Calibri"/>
          <w:spacing w:val="-1"/>
          <w:sz w:val="21"/>
          <w:szCs w:val="21"/>
        </w:rPr>
        <w:t>within</w:t>
      </w:r>
      <w:r>
        <w:rPr>
          <w:rFonts w:ascii="Calibri" w:eastAsia="Calibri" w:hAnsi="Calibri" w:cs="Calibri"/>
          <w:spacing w:val="19"/>
          <w:sz w:val="21"/>
          <w:szCs w:val="21"/>
        </w:rPr>
        <w:t xml:space="preserve"> </w:t>
      </w:r>
      <w:r>
        <w:rPr>
          <w:rFonts w:ascii="Calibri" w:eastAsia="Calibri" w:hAnsi="Calibri" w:cs="Calibri"/>
          <w:spacing w:val="-1"/>
          <w:sz w:val="21"/>
          <w:szCs w:val="21"/>
        </w:rPr>
        <w:t>the</w:t>
      </w:r>
      <w:r>
        <w:rPr>
          <w:rFonts w:ascii="Calibri" w:eastAsia="Calibri" w:hAnsi="Calibri" w:cs="Calibri"/>
          <w:spacing w:val="19"/>
          <w:sz w:val="21"/>
          <w:szCs w:val="21"/>
        </w:rPr>
        <w:t xml:space="preserve"> </w:t>
      </w:r>
      <w:r>
        <w:rPr>
          <w:rFonts w:ascii="Calibri" w:eastAsia="Calibri" w:hAnsi="Calibri" w:cs="Calibri"/>
          <w:spacing w:val="-1"/>
          <w:sz w:val="21"/>
          <w:szCs w:val="21"/>
        </w:rPr>
        <w:t>meaning</w:t>
      </w:r>
      <w:r>
        <w:rPr>
          <w:rFonts w:ascii="Calibri" w:eastAsia="Calibri" w:hAnsi="Calibri" w:cs="Calibri"/>
          <w:spacing w:val="18"/>
          <w:sz w:val="21"/>
          <w:szCs w:val="21"/>
        </w:rPr>
        <w:t xml:space="preserve"> </w:t>
      </w:r>
      <w:r>
        <w:rPr>
          <w:rFonts w:ascii="Calibri" w:eastAsia="Calibri" w:hAnsi="Calibri" w:cs="Calibri"/>
          <w:spacing w:val="-1"/>
          <w:sz w:val="21"/>
          <w:szCs w:val="21"/>
        </w:rPr>
        <w:t>of</w:t>
      </w:r>
      <w:r>
        <w:rPr>
          <w:rFonts w:ascii="Calibri" w:eastAsia="Calibri" w:hAnsi="Calibri" w:cs="Calibri"/>
          <w:spacing w:val="17"/>
          <w:sz w:val="21"/>
          <w:szCs w:val="21"/>
        </w:rPr>
        <w:t xml:space="preserve"> </w:t>
      </w:r>
      <w:r>
        <w:rPr>
          <w:rFonts w:ascii="Calibri" w:eastAsia="Calibri" w:hAnsi="Calibri" w:cs="Calibri"/>
          <w:spacing w:val="-1"/>
          <w:sz w:val="21"/>
          <w:szCs w:val="21"/>
        </w:rPr>
        <w:t>applicable</w:t>
      </w:r>
      <w:r>
        <w:rPr>
          <w:rFonts w:ascii="Calibri" w:eastAsia="Calibri" w:hAnsi="Calibri" w:cs="Calibri"/>
          <w:spacing w:val="19"/>
          <w:sz w:val="21"/>
          <w:szCs w:val="21"/>
        </w:rPr>
        <w:t xml:space="preserve"> </w:t>
      </w:r>
      <w:r>
        <w:rPr>
          <w:rFonts w:ascii="Calibri" w:eastAsia="Calibri" w:hAnsi="Calibri" w:cs="Calibri"/>
          <w:spacing w:val="-1"/>
          <w:sz w:val="21"/>
          <w:szCs w:val="21"/>
        </w:rPr>
        <w:t>law,</w:t>
      </w:r>
      <w:r>
        <w:rPr>
          <w:rFonts w:ascii="Calibri" w:eastAsia="Calibri" w:hAnsi="Calibri" w:cs="Calibri"/>
          <w:spacing w:val="19"/>
          <w:sz w:val="21"/>
          <w:szCs w:val="21"/>
        </w:rPr>
        <w:t xml:space="preserve"> </w:t>
      </w:r>
      <w:r>
        <w:rPr>
          <w:rFonts w:ascii="Calibri" w:eastAsia="Calibri" w:hAnsi="Calibri" w:cs="Calibri"/>
          <w:spacing w:val="-2"/>
          <w:sz w:val="21"/>
          <w:szCs w:val="21"/>
        </w:rPr>
        <w:t>for</w:t>
      </w:r>
      <w:r>
        <w:rPr>
          <w:rFonts w:ascii="Calibri" w:eastAsia="Calibri" w:hAnsi="Calibri" w:cs="Calibri"/>
          <w:spacing w:val="20"/>
          <w:sz w:val="21"/>
          <w:szCs w:val="21"/>
        </w:rPr>
        <w:t xml:space="preserve"> </w:t>
      </w:r>
      <w:r>
        <w:rPr>
          <w:rFonts w:ascii="Calibri" w:eastAsia="Calibri" w:hAnsi="Calibri" w:cs="Calibri"/>
          <w:sz w:val="21"/>
          <w:szCs w:val="21"/>
        </w:rPr>
        <w:t>as</w:t>
      </w:r>
      <w:r>
        <w:rPr>
          <w:rFonts w:ascii="Calibri" w:eastAsia="Calibri" w:hAnsi="Calibri" w:cs="Calibri"/>
          <w:spacing w:val="18"/>
          <w:sz w:val="21"/>
          <w:szCs w:val="21"/>
        </w:rPr>
        <w:t xml:space="preserve"> </w:t>
      </w:r>
      <w:r>
        <w:rPr>
          <w:rFonts w:ascii="Calibri" w:eastAsia="Calibri" w:hAnsi="Calibri" w:cs="Calibri"/>
          <w:sz w:val="21"/>
          <w:szCs w:val="21"/>
        </w:rPr>
        <w:t>long</w:t>
      </w:r>
      <w:r>
        <w:rPr>
          <w:rFonts w:ascii="Calibri" w:eastAsia="Calibri" w:hAnsi="Calibri" w:cs="Calibri"/>
          <w:spacing w:val="18"/>
          <w:sz w:val="21"/>
          <w:szCs w:val="21"/>
        </w:rPr>
        <w:t xml:space="preserve"> </w:t>
      </w:r>
      <w:r>
        <w:rPr>
          <w:rFonts w:ascii="Calibri" w:eastAsia="Calibri" w:hAnsi="Calibri" w:cs="Calibri"/>
          <w:spacing w:val="-2"/>
          <w:sz w:val="21"/>
          <w:szCs w:val="21"/>
        </w:rPr>
        <w:t>as</w:t>
      </w:r>
      <w:r>
        <w:rPr>
          <w:rFonts w:ascii="Calibri" w:eastAsia="Calibri" w:hAnsi="Calibri" w:cs="Calibri"/>
          <w:spacing w:val="59"/>
          <w:sz w:val="21"/>
          <w:szCs w:val="21"/>
        </w:rPr>
        <w:t xml:space="preserve"> </w:t>
      </w:r>
      <w:r>
        <w:rPr>
          <w:rFonts w:ascii="Calibri" w:eastAsia="Calibri" w:hAnsi="Calibri" w:cs="Calibri"/>
          <w:spacing w:val="-2"/>
          <w:sz w:val="21"/>
          <w:szCs w:val="21"/>
        </w:rPr>
        <w:t>such</w:t>
      </w:r>
      <w:r>
        <w:rPr>
          <w:rFonts w:ascii="Calibri" w:eastAsia="Calibri" w:hAnsi="Calibri" w:cs="Calibri"/>
          <w:spacing w:val="37"/>
          <w:sz w:val="21"/>
          <w:szCs w:val="21"/>
        </w:rPr>
        <w:t xml:space="preserve"> </w:t>
      </w:r>
      <w:r>
        <w:rPr>
          <w:rFonts w:ascii="Calibri" w:eastAsia="Calibri" w:hAnsi="Calibri" w:cs="Calibri"/>
          <w:spacing w:val="-1"/>
          <w:sz w:val="21"/>
          <w:szCs w:val="21"/>
        </w:rPr>
        <w:t>information</w:t>
      </w:r>
      <w:r>
        <w:rPr>
          <w:rFonts w:ascii="Calibri" w:eastAsia="Calibri" w:hAnsi="Calibri" w:cs="Calibri"/>
          <w:spacing w:val="37"/>
          <w:sz w:val="21"/>
          <w:szCs w:val="21"/>
        </w:rPr>
        <w:t xml:space="preserve"> </w:t>
      </w:r>
      <w:r>
        <w:rPr>
          <w:rFonts w:ascii="Calibri" w:eastAsia="Calibri" w:hAnsi="Calibri" w:cs="Calibri"/>
          <w:spacing w:val="-1"/>
          <w:sz w:val="21"/>
          <w:szCs w:val="21"/>
        </w:rPr>
        <w:t>and</w:t>
      </w:r>
      <w:r>
        <w:rPr>
          <w:rFonts w:ascii="Calibri" w:eastAsia="Calibri" w:hAnsi="Calibri" w:cs="Calibri"/>
          <w:spacing w:val="38"/>
          <w:sz w:val="21"/>
          <w:szCs w:val="21"/>
        </w:rPr>
        <w:t xml:space="preserve"> </w:t>
      </w:r>
      <w:r>
        <w:rPr>
          <w:rFonts w:ascii="Calibri" w:eastAsia="Calibri" w:hAnsi="Calibri" w:cs="Calibri"/>
          <w:spacing w:val="-1"/>
          <w:sz w:val="21"/>
          <w:szCs w:val="21"/>
        </w:rPr>
        <w:t>materials</w:t>
      </w:r>
      <w:r>
        <w:rPr>
          <w:rFonts w:ascii="Calibri" w:eastAsia="Calibri" w:hAnsi="Calibri" w:cs="Calibri"/>
          <w:spacing w:val="36"/>
          <w:sz w:val="21"/>
          <w:szCs w:val="21"/>
        </w:rPr>
        <w:t xml:space="preserve"> </w:t>
      </w:r>
      <w:r>
        <w:rPr>
          <w:rFonts w:ascii="Calibri" w:eastAsia="Calibri" w:hAnsi="Calibri" w:cs="Calibri"/>
          <w:spacing w:val="-1"/>
          <w:sz w:val="21"/>
          <w:szCs w:val="21"/>
        </w:rPr>
        <w:t>remain</w:t>
      </w:r>
      <w:r>
        <w:rPr>
          <w:rFonts w:ascii="Calibri" w:eastAsia="Calibri" w:hAnsi="Calibri" w:cs="Calibri"/>
          <w:spacing w:val="38"/>
          <w:sz w:val="21"/>
          <w:szCs w:val="21"/>
        </w:rPr>
        <w:t xml:space="preserve"> </w:t>
      </w:r>
      <w:r>
        <w:rPr>
          <w:rFonts w:ascii="Calibri" w:eastAsia="Calibri" w:hAnsi="Calibri" w:cs="Calibri"/>
          <w:sz w:val="21"/>
          <w:szCs w:val="21"/>
        </w:rPr>
        <w:t>as</w:t>
      </w:r>
      <w:r>
        <w:rPr>
          <w:rFonts w:ascii="Calibri" w:eastAsia="Calibri" w:hAnsi="Calibri" w:cs="Calibri"/>
          <w:spacing w:val="36"/>
          <w:sz w:val="21"/>
          <w:szCs w:val="21"/>
        </w:rPr>
        <w:t xml:space="preserve"> </w:t>
      </w:r>
      <w:r>
        <w:rPr>
          <w:rFonts w:ascii="Calibri" w:eastAsia="Calibri" w:hAnsi="Calibri" w:cs="Calibri"/>
          <w:sz w:val="21"/>
          <w:szCs w:val="21"/>
        </w:rPr>
        <w:t>a</w:t>
      </w:r>
      <w:r>
        <w:rPr>
          <w:rFonts w:ascii="Calibri" w:eastAsia="Calibri" w:hAnsi="Calibri" w:cs="Calibri"/>
          <w:spacing w:val="36"/>
          <w:sz w:val="21"/>
          <w:szCs w:val="21"/>
        </w:rPr>
        <w:t xml:space="preserve"> </w:t>
      </w:r>
      <w:r>
        <w:rPr>
          <w:rFonts w:ascii="Calibri" w:eastAsia="Calibri" w:hAnsi="Calibri" w:cs="Calibri"/>
          <w:spacing w:val="-1"/>
          <w:sz w:val="21"/>
          <w:szCs w:val="21"/>
        </w:rPr>
        <w:t>trade</w:t>
      </w:r>
      <w:r>
        <w:rPr>
          <w:rFonts w:ascii="Calibri" w:eastAsia="Calibri" w:hAnsi="Calibri" w:cs="Calibri"/>
          <w:spacing w:val="36"/>
          <w:sz w:val="21"/>
          <w:szCs w:val="21"/>
        </w:rPr>
        <w:t xml:space="preserve"> </w:t>
      </w:r>
      <w:r>
        <w:rPr>
          <w:rFonts w:ascii="Calibri" w:eastAsia="Calibri" w:hAnsi="Calibri" w:cs="Calibri"/>
          <w:spacing w:val="-1"/>
          <w:sz w:val="21"/>
          <w:szCs w:val="21"/>
        </w:rPr>
        <w:t>secret,</w:t>
      </w:r>
      <w:r>
        <w:rPr>
          <w:rFonts w:ascii="Calibri" w:eastAsia="Calibri" w:hAnsi="Calibri" w:cs="Calibri"/>
          <w:spacing w:val="39"/>
          <w:sz w:val="21"/>
          <w:szCs w:val="21"/>
        </w:rPr>
        <w:t xml:space="preserve"> </w:t>
      </w:r>
      <w:r>
        <w:rPr>
          <w:rFonts w:ascii="Calibri" w:eastAsia="Calibri" w:hAnsi="Calibri" w:cs="Calibri"/>
          <w:spacing w:val="-2"/>
          <w:sz w:val="21"/>
          <w:szCs w:val="21"/>
        </w:rPr>
        <w:t>or</w:t>
      </w:r>
      <w:r>
        <w:rPr>
          <w:rFonts w:ascii="Calibri" w:eastAsia="Calibri" w:hAnsi="Calibri" w:cs="Calibri"/>
          <w:spacing w:val="38"/>
          <w:sz w:val="21"/>
          <w:szCs w:val="21"/>
        </w:rPr>
        <w:t xml:space="preserve"> </w:t>
      </w:r>
      <w:r>
        <w:rPr>
          <w:rFonts w:ascii="Calibri" w:eastAsia="Calibri" w:hAnsi="Calibri" w:cs="Calibri"/>
          <w:spacing w:val="-1"/>
          <w:sz w:val="21"/>
          <w:szCs w:val="21"/>
        </w:rPr>
        <w:t>(ii)</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7"/>
          <w:sz w:val="21"/>
          <w:szCs w:val="21"/>
        </w:rPr>
        <w:t xml:space="preserve"> </w:t>
      </w:r>
      <w:r>
        <w:rPr>
          <w:rFonts w:ascii="Calibri" w:eastAsia="Calibri" w:hAnsi="Calibri" w:cs="Calibri"/>
          <w:spacing w:val="-2"/>
          <w:sz w:val="21"/>
          <w:szCs w:val="21"/>
        </w:rPr>
        <w:t>the</w:t>
      </w:r>
      <w:r>
        <w:rPr>
          <w:rFonts w:ascii="Calibri" w:eastAsia="Calibri" w:hAnsi="Calibri" w:cs="Calibri"/>
          <w:spacing w:val="38"/>
          <w:sz w:val="21"/>
          <w:szCs w:val="21"/>
        </w:rPr>
        <w:t xml:space="preserve"> </w:t>
      </w:r>
      <w:r>
        <w:rPr>
          <w:rFonts w:ascii="Calibri" w:eastAsia="Calibri" w:hAnsi="Calibri" w:cs="Calibri"/>
          <w:spacing w:val="-1"/>
          <w:sz w:val="21"/>
          <w:szCs w:val="21"/>
        </w:rPr>
        <w:t>case</w:t>
      </w:r>
      <w:r>
        <w:rPr>
          <w:rFonts w:ascii="Calibri" w:eastAsia="Calibri" w:hAnsi="Calibri" w:cs="Calibri"/>
          <w:spacing w:val="37"/>
          <w:sz w:val="21"/>
          <w:szCs w:val="21"/>
        </w:rPr>
        <w:t xml:space="preserve"> </w:t>
      </w:r>
      <w:r>
        <w:rPr>
          <w:rFonts w:ascii="Calibri" w:eastAsia="Calibri" w:hAnsi="Calibri" w:cs="Calibri"/>
          <w:spacing w:val="-1"/>
          <w:sz w:val="21"/>
          <w:szCs w:val="21"/>
        </w:rPr>
        <w:t>of</w:t>
      </w:r>
      <w:r>
        <w:rPr>
          <w:rFonts w:ascii="Calibri" w:eastAsia="Calibri" w:hAnsi="Calibri" w:cs="Calibri"/>
          <w:spacing w:val="38"/>
          <w:sz w:val="21"/>
          <w:szCs w:val="21"/>
        </w:rPr>
        <w:t xml:space="preserve"> </w:t>
      </w:r>
      <w:r>
        <w:rPr>
          <w:rFonts w:ascii="Calibri" w:eastAsia="Calibri" w:hAnsi="Calibri" w:cs="Calibri"/>
          <w:spacing w:val="-2"/>
          <w:sz w:val="21"/>
          <w:szCs w:val="21"/>
        </w:rPr>
        <w:t>any</w:t>
      </w:r>
      <w:r>
        <w:rPr>
          <w:rFonts w:ascii="Calibri" w:eastAsia="Calibri" w:hAnsi="Calibri" w:cs="Calibri"/>
          <w:spacing w:val="39"/>
          <w:sz w:val="21"/>
          <w:szCs w:val="21"/>
        </w:rPr>
        <w:t xml:space="preserve"> </w:t>
      </w:r>
      <w:r>
        <w:rPr>
          <w:rFonts w:ascii="Calibri" w:eastAsia="Calibri" w:hAnsi="Calibri" w:cs="Calibri"/>
          <w:spacing w:val="-1"/>
          <w:sz w:val="21"/>
          <w:szCs w:val="21"/>
        </w:rPr>
        <w:t>other</w:t>
      </w:r>
      <w:r>
        <w:rPr>
          <w:rFonts w:ascii="Calibri" w:eastAsia="Calibri" w:hAnsi="Calibri" w:cs="Calibri"/>
          <w:spacing w:val="36"/>
          <w:sz w:val="21"/>
          <w:szCs w:val="21"/>
        </w:rPr>
        <w:t xml:space="preserve"> </w:t>
      </w:r>
      <w:r>
        <w:rPr>
          <w:rFonts w:ascii="Calibri" w:eastAsia="Calibri" w:hAnsi="Calibri" w:cs="Calibri"/>
          <w:spacing w:val="-1"/>
          <w:sz w:val="21"/>
          <w:szCs w:val="21"/>
        </w:rPr>
        <w:t>information</w:t>
      </w:r>
      <w:r>
        <w:rPr>
          <w:rFonts w:ascii="Calibri" w:eastAsia="Calibri" w:hAnsi="Calibri" w:cs="Calibri"/>
          <w:spacing w:val="38"/>
          <w:sz w:val="21"/>
          <w:szCs w:val="21"/>
        </w:rPr>
        <w:t xml:space="preserve"> </w:t>
      </w:r>
      <w:r>
        <w:rPr>
          <w:rFonts w:ascii="Calibri" w:eastAsia="Calibri" w:hAnsi="Calibri" w:cs="Calibri"/>
          <w:spacing w:val="-2"/>
          <w:sz w:val="21"/>
          <w:szCs w:val="21"/>
        </w:rPr>
        <w:t>or</w:t>
      </w:r>
      <w:r>
        <w:rPr>
          <w:rFonts w:ascii="Calibri" w:eastAsia="Calibri" w:hAnsi="Calibri" w:cs="Calibri"/>
          <w:spacing w:val="31"/>
          <w:sz w:val="21"/>
          <w:szCs w:val="21"/>
        </w:rPr>
        <w:t xml:space="preserve"> </w:t>
      </w:r>
      <w:r>
        <w:rPr>
          <w:rFonts w:ascii="Calibri" w:eastAsia="Calibri" w:hAnsi="Calibri" w:cs="Calibri"/>
          <w:spacing w:val="-1"/>
          <w:sz w:val="21"/>
          <w:szCs w:val="21"/>
        </w:rPr>
        <w:t>materials,</w:t>
      </w:r>
      <w:r>
        <w:rPr>
          <w:rFonts w:ascii="Calibri" w:eastAsia="Calibri" w:hAnsi="Calibri" w:cs="Calibri"/>
          <w:spacing w:val="43"/>
          <w:sz w:val="21"/>
          <w:szCs w:val="21"/>
        </w:rPr>
        <w:t xml:space="preserve"> </w:t>
      </w:r>
      <w:r>
        <w:rPr>
          <w:rFonts w:ascii="Calibri" w:eastAsia="Calibri" w:hAnsi="Calibri" w:cs="Calibri"/>
          <w:spacing w:val="-1"/>
          <w:sz w:val="21"/>
          <w:szCs w:val="21"/>
        </w:rPr>
        <w:t>for</w:t>
      </w:r>
      <w:r>
        <w:rPr>
          <w:rFonts w:ascii="Calibri" w:eastAsia="Calibri" w:hAnsi="Calibri" w:cs="Calibri"/>
          <w:spacing w:val="43"/>
          <w:sz w:val="21"/>
          <w:szCs w:val="21"/>
        </w:rPr>
        <w:t xml:space="preserve"> </w:t>
      </w:r>
      <w:r>
        <w:rPr>
          <w:rFonts w:ascii="Calibri" w:eastAsia="Calibri" w:hAnsi="Calibri" w:cs="Calibri"/>
          <w:sz w:val="21"/>
          <w:szCs w:val="21"/>
        </w:rPr>
        <w:t>a</w:t>
      </w:r>
      <w:r>
        <w:rPr>
          <w:rFonts w:ascii="Calibri" w:eastAsia="Calibri" w:hAnsi="Calibri" w:cs="Calibri"/>
          <w:spacing w:val="43"/>
          <w:sz w:val="21"/>
          <w:szCs w:val="21"/>
        </w:rPr>
        <w:t xml:space="preserve"> </w:t>
      </w:r>
      <w:r>
        <w:rPr>
          <w:rFonts w:ascii="Calibri" w:eastAsia="Calibri" w:hAnsi="Calibri" w:cs="Calibri"/>
          <w:spacing w:val="-1"/>
          <w:sz w:val="21"/>
          <w:szCs w:val="21"/>
        </w:rPr>
        <w:t>term</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three</w:t>
      </w:r>
      <w:r>
        <w:rPr>
          <w:rFonts w:ascii="Calibri" w:eastAsia="Calibri" w:hAnsi="Calibri" w:cs="Calibri"/>
          <w:spacing w:val="42"/>
          <w:sz w:val="21"/>
          <w:szCs w:val="21"/>
        </w:rPr>
        <w:t xml:space="preserve"> </w:t>
      </w:r>
      <w:r>
        <w:rPr>
          <w:rFonts w:ascii="Calibri" w:eastAsia="Calibri" w:hAnsi="Calibri" w:cs="Calibri"/>
          <w:spacing w:val="-1"/>
          <w:sz w:val="21"/>
          <w:szCs w:val="21"/>
        </w:rPr>
        <w:t>(3)</w:t>
      </w:r>
      <w:r>
        <w:rPr>
          <w:rFonts w:ascii="Calibri" w:eastAsia="Calibri" w:hAnsi="Calibri" w:cs="Calibri"/>
          <w:spacing w:val="44"/>
          <w:sz w:val="21"/>
          <w:szCs w:val="21"/>
        </w:rPr>
        <w:t xml:space="preserve"> </w:t>
      </w:r>
      <w:r>
        <w:rPr>
          <w:rFonts w:ascii="Calibri" w:eastAsia="Calibri" w:hAnsi="Calibri" w:cs="Calibri"/>
          <w:spacing w:val="-1"/>
          <w:sz w:val="21"/>
          <w:szCs w:val="21"/>
        </w:rPr>
        <w:t>years</w:t>
      </w:r>
      <w:r>
        <w:rPr>
          <w:rFonts w:ascii="Calibri" w:eastAsia="Calibri" w:hAnsi="Calibri" w:cs="Calibri"/>
          <w:spacing w:val="42"/>
          <w:sz w:val="21"/>
          <w:szCs w:val="21"/>
        </w:rPr>
        <w:t xml:space="preserve"> </w:t>
      </w:r>
      <w:r>
        <w:rPr>
          <w:rFonts w:ascii="Calibri" w:eastAsia="Calibri" w:hAnsi="Calibri" w:cs="Calibri"/>
          <w:spacing w:val="-1"/>
          <w:sz w:val="21"/>
          <w:szCs w:val="21"/>
        </w:rPr>
        <w:t>from</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2"/>
          <w:sz w:val="21"/>
          <w:szCs w:val="21"/>
        </w:rPr>
        <w:t>date</w:t>
      </w:r>
      <w:r>
        <w:rPr>
          <w:rFonts w:ascii="Calibri" w:eastAsia="Calibri" w:hAnsi="Calibri" w:cs="Calibri"/>
          <w:spacing w:val="44"/>
          <w:sz w:val="21"/>
          <w:szCs w:val="21"/>
        </w:rPr>
        <w:t xml:space="preserve"> </w:t>
      </w:r>
      <w:r>
        <w:rPr>
          <w:rFonts w:ascii="Calibri" w:eastAsia="Calibri" w:hAnsi="Calibri" w:cs="Calibri"/>
          <w:spacing w:val="-1"/>
          <w:sz w:val="21"/>
          <w:szCs w:val="21"/>
        </w:rPr>
        <w:t>of</w:t>
      </w:r>
      <w:r>
        <w:rPr>
          <w:rFonts w:ascii="Calibri" w:eastAsia="Calibri" w:hAnsi="Calibri" w:cs="Calibri"/>
          <w:spacing w:val="45"/>
          <w:sz w:val="21"/>
          <w:szCs w:val="21"/>
        </w:rPr>
        <w:t xml:space="preserve"> </w:t>
      </w:r>
      <w:r>
        <w:rPr>
          <w:rFonts w:ascii="Calibri" w:eastAsia="Calibri" w:hAnsi="Calibri" w:cs="Calibri"/>
          <w:spacing w:val="-1"/>
          <w:sz w:val="21"/>
          <w:szCs w:val="21"/>
        </w:rPr>
        <w:t>receipt</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Confidential</w:t>
      </w:r>
      <w:r>
        <w:rPr>
          <w:rFonts w:ascii="Calibri" w:eastAsia="Calibri" w:hAnsi="Calibri" w:cs="Calibri"/>
          <w:spacing w:val="43"/>
          <w:sz w:val="21"/>
          <w:szCs w:val="21"/>
        </w:rPr>
        <w:t xml:space="preserve"> </w:t>
      </w:r>
      <w:r>
        <w:rPr>
          <w:rFonts w:ascii="Calibri" w:eastAsia="Calibri" w:hAnsi="Calibri" w:cs="Calibri"/>
          <w:spacing w:val="-1"/>
          <w:sz w:val="21"/>
          <w:szCs w:val="21"/>
        </w:rPr>
        <w:t>Information.</w:t>
      </w:r>
      <w:r>
        <w:rPr>
          <w:rFonts w:ascii="Calibri" w:eastAsia="Calibri" w:hAnsi="Calibri" w:cs="Calibri"/>
          <w:spacing w:val="44"/>
          <w:sz w:val="21"/>
          <w:szCs w:val="21"/>
        </w:rPr>
        <w:t xml:space="preserve"> </w:t>
      </w:r>
      <w:r>
        <w:rPr>
          <w:rFonts w:ascii="Calibri" w:eastAsia="Calibri" w:hAnsi="Calibri" w:cs="Calibri"/>
          <w:spacing w:val="-1"/>
        </w:rPr>
        <w:t>The</w:t>
      </w:r>
      <w:r>
        <w:rPr>
          <w:rFonts w:ascii="Calibri" w:eastAsia="Calibri" w:hAnsi="Calibri" w:cs="Calibri"/>
          <w:spacing w:val="46"/>
        </w:rPr>
        <w:t xml:space="preserve"> </w:t>
      </w:r>
      <w:r>
        <w:rPr>
          <w:rFonts w:ascii="Calibri" w:eastAsia="Calibri" w:hAnsi="Calibri" w:cs="Calibri"/>
          <w:spacing w:val="-1"/>
        </w:rPr>
        <w:t>recipient</w:t>
      </w:r>
      <w:r>
        <w:rPr>
          <w:rFonts w:ascii="Calibri" w:eastAsia="Calibri" w:hAnsi="Calibri" w:cs="Calibri"/>
          <w:spacing w:val="8"/>
        </w:rPr>
        <w:t xml:space="preserve"> </w:t>
      </w:r>
      <w:r>
        <w:rPr>
          <w:rFonts w:ascii="Calibri" w:eastAsia="Calibri" w:hAnsi="Calibri" w:cs="Calibri"/>
          <w:spacing w:val="-1"/>
        </w:rPr>
        <w:t>party</w:t>
      </w:r>
      <w:r>
        <w:rPr>
          <w:rFonts w:ascii="Calibri" w:eastAsia="Calibri" w:hAnsi="Calibri" w:cs="Calibri"/>
          <w:spacing w:val="9"/>
        </w:rPr>
        <w:t xml:space="preserve"> </w:t>
      </w:r>
      <w:r>
        <w:rPr>
          <w:rFonts w:ascii="Calibri" w:eastAsia="Calibri" w:hAnsi="Calibri" w:cs="Calibri"/>
          <w:spacing w:val="-1"/>
        </w:rPr>
        <w:t>shall</w:t>
      </w:r>
      <w:r>
        <w:rPr>
          <w:rFonts w:ascii="Calibri" w:eastAsia="Calibri" w:hAnsi="Calibri" w:cs="Calibri"/>
          <w:spacing w:val="7"/>
        </w:rPr>
        <w:t xml:space="preserve"> </w:t>
      </w:r>
      <w:r>
        <w:rPr>
          <w:rFonts w:ascii="Calibri" w:eastAsia="Calibri" w:hAnsi="Calibri" w:cs="Calibri"/>
          <w:spacing w:val="-1"/>
        </w:rPr>
        <w:t>use</w:t>
      </w:r>
      <w:r>
        <w:rPr>
          <w:rFonts w:ascii="Calibri" w:eastAsia="Calibri" w:hAnsi="Calibri" w:cs="Calibri"/>
          <w:spacing w:val="6"/>
        </w:rPr>
        <w:t xml:space="preserve"> </w:t>
      </w:r>
      <w:r>
        <w:rPr>
          <w:rFonts w:ascii="Calibri" w:eastAsia="Calibri" w:hAnsi="Calibri" w:cs="Calibri"/>
        </w:rPr>
        <w:t>the</w:t>
      </w:r>
      <w:r>
        <w:rPr>
          <w:rFonts w:ascii="Calibri" w:eastAsia="Calibri" w:hAnsi="Calibri" w:cs="Calibri"/>
          <w:spacing w:val="8"/>
        </w:rPr>
        <w:t xml:space="preserve"> </w:t>
      </w:r>
      <w:r>
        <w:rPr>
          <w:rFonts w:ascii="Calibri" w:eastAsia="Calibri" w:hAnsi="Calibri" w:cs="Calibri"/>
          <w:spacing w:val="-1"/>
        </w:rPr>
        <w:t>same</w:t>
      </w:r>
      <w:r>
        <w:rPr>
          <w:rFonts w:ascii="Calibri" w:eastAsia="Calibri" w:hAnsi="Calibri" w:cs="Calibri"/>
          <w:spacing w:val="8"/>
        </w:rPr>
        <w:t xml:space="preserve"> </w:t>
      </w:r>
      <w:r>
        <w:rPr>
          <w:rFonts w:ascii="Calibri" w:eastAsia="Calibri" w:hAnsi="Calibri" w:cs="Calibri"/>
          <w:spacing w:val="-1"/>
        </w:rPr>
        <w:t>means</w:t>
      </w:r>
      <w:r>
        <w:rPr>
          <w:rFonts w:ascii="Calibri" w:eastAsia="Calibri" w:hAnsi="Calibri" w:cs="Calibri"/>
          <w:spacing w:val="7"/>
        </w:rPr>
        <w:t xml:space="preserve"> </w:t>
      </w:r>
      <w:r>
        <w:rPr>
          <w:rFonts w:ascii="Calibri" w:eastAsia="Calibri" w:hAnsi="Calibri" w:cs="Calibri"/>
        </w:rPr>
        <w:t>it</w:t>
      </w:r>
      <w:r>
        <w:rPr>
          <w:rFonts w:ascii="Calibri" w:eastAsia="Calibri" w:hAnsi="Calibri" w:cs="Calibri"/>
          <w:spacing w:val="8"/>
        </w:rPr>
        <w:t xml:space="preserve"> </w:t>
      </w:r>
      <w:r>
        <w:rPr>
          <w:rFonts w:ascii="Calibri" w:eastAsia="Calibri" w:hAnsi="Calibri" w:cs="Calibri"/>
          <w:spacing w:val="-1"/>
        </w:rPr>
        <w:t>uses</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9"/>
        </w:rPr>
        <w:t xml:space="preserve"> </w:t>
      </w:r>
      <w:r>
        <w:rPr>
          <w:rFonts w:ascii="Calibri" w:eastAsia="Calibri" w:hAnsi="Calibri" w:cs="Calibri"/>
          <w:spacing w:val="-1"/>
        </w:rPr>
        <w:t>protect</w:t>
      </w:r>
      <w:r>
        <w:rPr>
          <w:rFonts w:ascii="Calibri" w:eastAsia="Calibri" w:hAnsi="Calibri" w:cs="Calibri"/>
          <w:spacing w:val="8"/>
        </w:rPr>
        <w:t xml:space="preserve"> </w:t>
      </w:r>
      <w:r>
        <w:rPr>
          <w:rFonts w:ascii="Calibri" w:eastAsia="Calibri" w:hAnsi="Calibri" w:cs="Calibri"/>
        </w:rPr>
        <w:t>its</w:t>
      </w:r>
      <w:r>
        <w:rPr>
          <w:rFonts w:ascii="Calibri" w:eastAsia="Calibri" w:hAnsi="Calibri" w:cs="Calibri"/>
          <w:spacing w:val="8"/>
        </w:rPr>
        <w:t xml:space="preserve"> </w:t>
      </w:r>
      <w:r>
        <w:rPr>
          <w:rFonts w:ascii="Calibri" w:eastAsia="Calibri" w:hAnsi="Calibri" w:cs="Calibri"/>
          <w:spacing w:val="-1"/>
        </w:rPr>
        <w:t>own</w:t>
      </w:r>
      <w:r>
        <w:rPr>
          <w:rFonts w:ascii="Calibri" w:eastAsia="Calibri" w:hAnsi="Calibri" w:cs="Calibri"/>
          <w:spacing w:val="7"/>
        </w:rPr>
        <w:t xml:space="preserve"> </w:t>
      </w:r>
      <w:r>
        <w:rPr>
          <w:rFonts w:ascii="Calibri" w:eastAsia="Calibri" w:hAnsi="Calibri" w:cs="Calibri"/>
          <w:spacing w:val="-1"/>
        </w:rPr>
        <w:t>confidential</w:t>
      </w:r>
      <w:r>
        <w:rPr>
          <w:rFonts w:ascii="Calibri" w:eastAsia="Calibri" w:hAnsi="Calibri" w:cs="Calibri"/>
          <w:spacing w:val="7"/>
        </w:rPr>
        <w:t xml:space="preserve"> </w:t>
      </w:r>
      <w:r>
        <w:rPr>
          <w:rFonts w:ascii="Calibri" w:eastAsia="Calibri" w:hAnsi="Calibri" w:cs="Calibri"/>
          <w:spacing w:val="-1"/>
        </w:rPr>
        <w:t>and</w:t>
      </w:r>
      <w:r>
        <w:rPr>
          <w:rFonts w:ascii="Calibri" w:eastAsia="Calibri" w:hAnsi="Calibri" w:cs="Calibri"/>
          <w:spacing w:val="7"/>
        </w:rPr>
        <w:t xml:space="preserve"> </w:t>
      </w:r>
      <w:r>
        <w:rPr>
          <w:rFonts w:ascii="Calibri" w:eastAsia="Calibri" w:hAnsi="Calibri" w:cs="Calibri"/>
          <w:spacing w:val="-1"/>
        </w:rPr>
        <w:t>proprietary</w:t>
      </w:r>
      <w:r>
        <w:rPr>
          <w:rFonts w:ascii="Calibri" w:eastAsia="Calibri" w:hAnsi="Calibri" w:cs="Calibri"/>
          <w:spacing w:val="65"/>
        </w:rPr>
        <w:t xml:space="preserve"> </w:t>
      </w:r>
      <w:r>
        <w:rPr>
          <w:rFonts w:ascii="Calibri" w:eastAsia="Calibri" w:hAnsi="Calibri" w:cs="Calibri"/>
          <w:spacing w:val="-1"/>
        </w:rPr>
        <w:t>information,</w:t>
      </w:r>
      <w:r>
        <w:rPr>
          <w:rFonts w:ascii="Calibri" w:eastAsia="Calibri" w:hAnsi="Calibri" w:cs="Calibri"/>
          <w:spacing w:val="14"/>
        </w:rPr>
        <w:t xml:space="preserve"> </w:t>
      </w:r>
      <w:r>
        <w:rPr>
          <w:rFonts w:ascii="Calibri" w:eastAsia="Calibri" w:hAnsi="Calibri" w:cs="Calibri"/>
          <w:spacing w:val="-1"/>
        </w:rPr>
        <w:t>but</w:t>
      </w:r>
      <w:r>
        <w:rPr>
          <w:rFonts w:ascii="Calibri" w:eastAsia="Calibri" w:hAnsi="Calibri" w:cs="Calibri"/>
          <w:spacing w:val="15"/>
        </w:rPr>
        <w:t xml:space="preserve"> </w:t>
      </w:r>
      <w:r>
        <w:rPr>
          <w:rFonts w:ascii="Calibri" w:eastAsia="Calibri" w:hAnsi="Calibri" w:cs="Calibri"/>
        </w:rPr>
        <w:t>in</w:t>
      </w:r>
      <w:r>
        <w:rPr>
          <w:rFonts w:ascii="Calibri" w:eastAsia="Calibri" w:hAnsi="Calibri" w:cs="Calibri"/>
          <w:spacing w:val="13"/>
        </w:rPr>
        <w:t xml:space="preserve"> </w:t>
      </w:r>
      <w:r>
        <w:rPr>
          <w:rFonts w:ascii="Calibri" w:eastAsia="Calibri" w:hAnsi="Calibri" w:cs="Calibri"/>
          <w:spacing w:val="-1"/>
        </w:rPr>
        <w:t>any</w:t>
      </w:r>
      <w:r>
        <w:rPr>
          <w:rFonts w:ascii="Calibri" w:eastAsia="Calibri" w:hAnsi="Calibri" w:cs="Calibri"/>
          <w:spacing w:val="15"/>
        </w:rPr>
        <w:t xml:space="preserve"> </w:t>
      </w:r>
      <w:r>
        <w:rPr>
          <w:rFonts w:ascii="Calibri" w:eastAsia="Calibri" w:hAnsi="Calibri" w:cs="Calibri"/>
          <w:spacing w:val="-1"/>
        </w:rPr>
        <w:t>event</w:t>
      </w:r>
      <w:r>
        <w:rPr>
          <w:rFonts w:ascii="Calibri" w:eastAsia="Calibri" w:hAnsi="Calibri" w:cs="Calibri"/>
          <w:spacing w:val="14"/>
        </w:rPr>
        <w:t xml:space="preserve"> </w:t>
      </w:r>
      <w:r>
        <w:rPr>
          <w:rFonts w:ascii="Calibri" w:eastAsia="Calibri" w:hAnsi="Calibri" w:cs="Calibri"/>
        </w:rPr>
        <w:t>not</w:t>
      </w:r>
      <w:r>
        <w:rPr>
          <w:rFonts w:ascii="Calibri" w:eastAsia="Calibri" w:hAnsi="Calibri" w:cs="Calibri"/>
          <w:spacing w:val="15"/>
        </w:rPr>
        <w:t xml:space="preserve"> </w:t>
      </w:r>
      <w:r>
        <w:rPr>
          <w:rFonts w:ascii="Calibri" w:eastAsia="Calibri" w:hAnsi="Calibri" w:cs="Calibri"/>
          <w:spacing w:val="-1"/>
        </w:rPr>
        <w:t>less</w:t>
      </w:r>
      <w:r>
        <w:rPr>
          <w:rFonts w:ascii="Calibri" w:eastAsia="Calibri" w:hAnsi="Calibri" w:cs="Calibri"/>
          <w:spacing w:val="14"/>
        </w:rPr>
        <w:t xml:space="preserve"> </w:t>
      </w:r>
      <w:r>
        <w:rPr>
          <w:rFonts w:ascii="Calibri" w:eastAsia="Calibri" w:hAnsi="Calibri" w:cs="Calibri"/>
        </w:rPr>
        <w:t>than</w:t>
      </w:r>
      <w:r>
        <w:rPr>
          <w:rFonts w:ascii="Calibri" w:eastAsia="Calibri" w:hAnsi="Calibri" w:cs="Calibri"/>
          <w:spacing w:val="13"/>
        </w:rPr>
        <w:t xml:space="preserve"> </w:t>
      </w:r>
      <w:r>
        <w:rPr>
          <w:rFonts w:ascii="Calibri" w:eastAsia="Calibri" w:hAnsi="Calibri" w:cs="Calibri"/>
          <w:spacing w:val="-1"/>
        </w:rPr>
        <w:t>reasonable</w:t>
      </w:r>
      <w:r>
        <w:rPr>
          <w:rFonts w:ascii="Calibri" w:eastAsia="Calibri" w:hAnsi="Calibri" w:cs="Calibri"/>
          <w:spacing w:val="14"/>
        </w:rPr>
        <w:t xml:space="preserve"> </w:t>
      </w:r>
      <w:r>
        <w:rPr>
          <w:rFonts w:ascii="Calibri" w:eastAsia="Calibri" w:hAnsi="Calibri" w:cs="Calibri"/>
        </w:rPr>
        <w:t>means</w:t>
      </w:r>
      <w:r>
        <w:rPr>
          <w:rFonts w:ascii="Calibri" w:eastAsia="Calibri" w:hAnsi="Calibri" w:cs="Calibri"/>
          <w:spacing w:val="11"/>
        </w:rPr>
        <w:t xml:space="preserve"> </w:t>
      </w:r>
      <w:r>
        <w:rPr>
          <w:rFonts w:ascii="Calibri" w:eastAsia="Calibri" w:hAnsi="Calibri" w:cs="Calibri"/>
        </w:rPr>
        <w:t>to</w:t>
      </w:r>
      <w:r>
        <w:rPr>
          <w:rFonts w:ascii="Calibri" w:eastAsia="Calibri" w:hAnsi="Calibri" w:cs="Calibri"/>
          <w:spacing w:val="16"/>
        </w:rPr>
        <w:t xml:space="preserve"> </w:t>
      </w:r>
      <w:r>
        <w:rPr>
          <w:rFonts w:ascii="Calibri" w:eastAsia="Calibri" w:hAnsi="Calibri" w:cs="Calibri"/>
          <w:spacing w:val="-1"/>
        </w:rPr>
        <w:t>prevent</w:t>
      </w:r>
      <w:r>
        <w:rPr>
          <w:rFonts w:ascii="Calibri" w:eastAsia="Calibri" w:hAnsi="Calibri" w:cs="Calibri"/>
          <w:spacing w:val="15"/>
        </w:rPr>
        <w:t xml:space="preserve"> </w:t>
      </w:r>
      <w:r>
        <w:rPr>
          <w:rFonts w:ascii="Calibri" w:eastAsia="Calibri" w:hAnsi="Calibri" w:cs="Calibri"/>
        </w:rPr>
        <w:t>the</w:t>
      </w:r>
      <w:r>
        <w:rPr>
          <w:rFonts w:ascii="Calibri" w:eastAsia="Calibri" w:hAnsi="Calibri" w:cs="Calibri"/>
          <w:spacing w:val="14"/>
        </w:rPr>
        <w:t xml:space="preserve"> </w:t>
      </w:r>
      <w:r>
        <w:rPr>
          <w:rFonts w:ascii="Calibri" w:eastAsia="Calibri" w:hAnsi="Calibri" w:cs="Calibri"/>
          <w:spacing w:val="-1"/>
        </w:rPr>
        <w:t>disclosure</w:t>
      </w:r>
      <w:r>
        <w:rPr>
          <w:rFonts w:ascii="Calibri" w:eastAsia="Calibri" w:hAnsi="Calibri" w:cs="Calibri"/>
          <w:spacing w:val="15"/>
        </w:rPr>
        <w:t xml:space="preserve"> </w:t>
      </w:r>
      <w:r>
        <w:rPr>
          <w:rFonts w:ascii="Calibri" w:eastAsia="Calibri" w:hAnsi="Calibri" w:cs="Calibri"/>
          <w:spacing w:val="-1"/>
        </w:rPr>
        <w:t>and</w:t>
      </w:r>
      <w:r>
        <w:rPr>
          <w:rFonts w:ascii="Calibri" w:eastAsia="Calibri" w:hAnsi="Calibri" w:cs="Calibri"/>
          <w:spacing w:val="14"/>
        </w:rPr>
        <w:t xml:space="preserve"> </w:t>
      </w:r>
      <w:r>
        <w:rPr>
          <w:rFonts w:ascii="Calibri" w:eastAsia="Calibri" w:hAnsi="Calibri" w:cs="Calibri"/>
          <w:spacing w:val="-1"/>
        </w:rPr>
        <w:t>to</w:t>
      </w:r>
      <w:r>
        <w:rPr>
          <w:rFonts w:ascii="Calibri" w:eastAsia="Calibri" w:hAnsi="Calibri" w:cs="Calibri"/>
          <w:spacing w:val="15"/>
        </w:rPr>
        <w:t xml:space="preserve"> </w:t>
      </w:r>
      <w:r>
        <w:rPr>
          <w:rFonts w:ascii="Calibri" w:eastAsia="Calibri" w:hAnsi="Calibri" w:cs="Calibri"/>
          <w:spacing w:val="-1"/>
        </w:rPr>
        <w:t>protect</w:t>
      </w:r>
      <w:r>
        <w:rPr>
          <w:rFonts w:ascii="Calibri" w:eastAsia="Calibri" w:hAnsi="Calibri" w:cs="Calibri"/>
          <w:spacing w:val="35"/>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1"/>
        </w:rPr>
        <w:lastRenderedPageBreak/>
        <w:t>confidentiality</w:t>
      </w:r>
      <w:r>
        <w:rPr>
          <w:rFonts w:ascii="Calibri" w:eastAsia="Calibri" w:hAnsi="Calibri" w:cs="Calibri"/>
          <w:spacing w:val="48"/>
        </w:rPr>
        <w:t xml:space="preserve"> </w:t>
      </w:r>
      <w:r>
        <w:rPr>
          <w:rFonts w:ascii="Calibri" w:eastAsia="Calibri" w:hAnsi="Calibri" w:cs="Calibri"/>
        </w:rPr>
        <w:t>of</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9"/>
        </w:rPr>
        <w:t xml:space="preserve"> </w:t>
      </w:r>
      <w:r>
        <w:rPr>
          <w:rFonts w:ascii="Calibri" w:eastAsia="Calibri" w:hAnsi="Calibri" w:cs="Calibri"/>
          <w:spacing w:val="-1"/>
        </w:rPr>
        <w:t>Further,</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recipient</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48"/>
        </w:rPr>
        <w:t xml:space="preserve"> </w:t>
      </w:r>
      <w:r>
        <w:rPr>
          <w:rFonts w:ascii="Calibri" w:eastAsia="Calibri" w:hAnsi="Calibri" w:cs="Calibri"/>
          <w:spacing w:val="-1"/>
        </w:rPr>
        <w:t>shall</w:t>
      </w:r>
      <w:r>
        <w:rPr>
          <w:rFonts w:ascii="Calibri" w:eastAsia="Calibri" w:hAnsi="Calibri" w:cs="Calibri"/>
          <w:spacing w:val="48"/>
        </w:rPr>
        <w:t xml:space="preserve"> </w:t>
      </w:r>
      <w:r>
        <w:rPr>
          <w:rFonts w:ascii="Calibri" w:eastAsia="Calibri" w:hAnsi="Calibri" w:cs="Calibri"/>
        </w:rPr>
        <w:t>only</w:t>
      </w:r>
      <w:r>
        <w:rPr>
          <w:rFonts w:ascii="Calibri" w:eastAsia="Calibri" w:hAnsi="Calibri" w:cs="Calibri"/>
          <w:spacing w:val="1"/>
        </w:rPr>
        <w:t xml:space="preserve"> </w:t>
      </w:r>
      <w:r>
        <w:rPr>
          <w:rFonts w:ascii="Calibri" w:eastAsia="Calibri" w:hAnsi="Calibri" w:cs="Calibri"/>
          <w:spacing w:val="-2"/>
        </w:rPr>
        <w:t>use</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59"/>
        </w:rPr>
        <w:t xml:space="preserve"> </w:t>
      </w:r>
      <w:r>
        <w:rPr>
          <w:rFonts w:ascii="Calibri" w:eastAsia="Calibri" w:hAnsi="Calibri" w:cs="Calibri"/>
          <w:spacing w:val="-1"/>
        </w:rPr>
        <w:t>Confidential</w:t>
      </w:r>
      <w:r>
        <w:rPr>
          <w:rFonts w:ascii="Calibri" w:eastAsia="Calibri" w:hAnsi="Calibri" w:cs="Calibri"/>
          <w:spacing w:val="34"/>
        </w:rPr>
        <w:t xml:space="preserve"> </w:t>
      </w:r>
      <w:r>
        <w:rPr>
          <w:rFonts w:ascii="Calibri" w:eastAsia="Calibri" w:hAnsi="Calibri" w:cs="Calibri"/>
          <w:spacing w:val="-1"/>
        </w:rPr>
        <w:t>Information</w:t>
      </w:r>
      <w:r>
        <w:rPr>
          <w:rFonts w:ascii="Calibri" w:eastAsia="Calibri" w:hAnsi="Calibri" w:cs="Calibri"/>
          <w:spacing w:val="35"/>
        </w:rPr>
        <w:t xml:space="preserve"> </w:t>
      </w:r>
      <w:r>
        <w:rPr>
          <w:rFonts w:ascii="Calibri" w:eastAsia="Calibri" w:hAnsi="Calibri" w:cs="Calibri"/>
          <w:spacing w:val="-1"/>
        </w:rPr>
        <w:t>for</w:t>
      </w:r>
      <w:r>
        <w:rPr>
          <w:rFonts w:ascii="Calibri" w:eastAsia="Calibri" w:hAnsi="Calibri" w:cs="Calibri"/>
          <w:spacing w:val="36"/>
        </w:rPr>
        <w:t xml:space="preserve"> </w:t>
      </w:r>
      <w:r>
        <w:rPr>
          <w:rFonts w:ascii="Calibri" w:eastAsia="Calibri" w:hAnsi="Calibri" w:cs="Calibri"/>
        </w:rPr>
        <w:t>the</w:t>
      </w:r>
      <w:r>
        <w:rPr>
          <w:rFonts w:ascii="Calibri" w:eastAsia="Calibri" w:hAnsi="Calibri" w:cs="Calibri"/>
          <w:spacing w:val="33"/>
        </w:rPr>
        <w:t xml:space="preserve"> </w:t>
      </w:r>
      <w:r>
        <w:rPr>
          <w:rFonts w:ascii="Calibri" w:eastAsia="Calibri" w:hAnsi="Calibri" w:cs="Calibri"/>
          <w:spacing w:val="-1"/>
        </w:rPr>
        <w:t>purposes</w:t>
      </w:r>
      <w:r>
        <w:rPr>
          <w:rFonts w:ascii="Calibri" w:eastAsia="Calibri" w:hAnsi="Calibri" w:cs="Calibri"/>
          <w:spacing w:val="35"/>
        </w:rPr>
        <w:t xml:space="preserve"> </w:t>
      </w:r>
      <w:r>
        <w:rPr>
          <w:rFonts w:ascii="Calibri" w:eastAsia="Calibri" w:hAnsi="Calibri" w:cs="Calibri"/>
        </w:rPr>
        <w:t>of</w:t>
      </w:r>
      <w:r>
        <w:rPr>
          <w:rFonts w:ascii="Calibri" w:eastAsia="Calibri" w:hAnsi="Calibri" w:cs="Calibri"/>
          <w:spacing w:val="34"/>
        </w:rPr>
        <w:t xml:space="preserve"> </w:t>
      </w:r>
      <w:r>
        <w:rPr>
          <w:rFonts w:ascii="Calibri" w:eastAsia="Calibri" w:hAnsi="Calibri" w:cs="Calibri"/>
          <w:spacing w:val="-1"/>
        </w:rPr>
        <w:t>this</w:t>
      </w:r>
      <w:r>
        <w:rPr>
          <w:rFonts w:ascii="Calibri" w:eastAsia="Calibri" w:hAnsi="Calibri" w:cs="Calibri"/>
          <w:spacing w:val="36"/>
        </w:rPr>
        <w:t xml:space="preserve"> </w:t>
      </w:r>
      <w:r>
        <w:rPr>
          <w:rFonts w:ascii="Calibri" w:eastAsia="Calibri" w:hAnsi="Calibri" w:cs="Calibri"/>
          <w:spacing w:val="-1"/>
        </w:rPr>
        <w:t>Agreement,</w:t>
      </w:r>
      <w:r>
        <w:rPr>
          <w:rFonts w:ascii="Calibri" w:eastAsia="Calibri" w:hAnsi="Calibri" w:cs="Calibri"/>
          <w:spacing w:val="36"/>
        </w:rPr>
        <w:t xml:space="preserve"> </w:t>
      </w:r>
      <w:r>
        <w:rPr>
          <w:rFonts w:ascii="Calibri" w:eastAsia="Calibri" w:hAnsi="Calibri" w:cs="Calibri"/>
          <w:spacing w:val="-1"/>
        </w:rPr>
        <w:t>and</w:t>
      </w:r>
      <w:r>
        <w:rPr>
          <w:rFonts w:ascii="Calibri" w:eastAsia="Calibri" w:hAnsi="Calibri" w:cs="Calibri"/>
          <w:spacing w:val="35"/>
        </w:rPr>
        <w:t xml:space="preserve"> </w:t>
      </w:r>
      <w:r>
        <w:rPr>
          <w:rFonts w:ascii="Calibri" w:eastAsia="Calibri" w:hAnsi="Calibri" w:cs="Calibri"/>
          <w:spacing w:val="-1"/>
        </w:rPr>
        <w:t>shall</w:t>
      </w:r>
      <w:r>
        <w:rPr>
          <w:rFonts w:ascii="Calibri" w:eastAsia="Calibri" w:hAnsi="Calibri" w:cs="Calibri"/>
          <w:spacing w:val="36"/>
        </w:rPr>
        <w:t xml:space="preserve"> </w:t>
      </w:r>
      <w:r>
        <w:rPr>
          <w:rFonts w:ascii="Calibri" w:eastAsia="Calibri" w:hAnsi="Calibri" w:cs="Calibri"/>
          <w:spacing w:val="-1"/>
        </w:rPr>
        <w:t>not</w:t>
      </w:r>
      <w:r>
        <w:rPr>
          <w:rFonts w:ascii="Calibri" w:eastAsia="Calibri" w:hAnsi="Calibri" w:cs="Calibri"/>
          <w:spacing w:val="36"/>
        </w:rPr>
        <w:t xml:space="preserve"> </w:t>
      </w:r>
      <w:r>
        <w:rPr>
          <w:rFonts w:ascii="Calibri" w:eastAsia="Calibri" w:hAnsi="Calibri" w:cs="Calibri"/>
          <w:spacing w:val="-1"/>
        </w:rPr>
        <w:t>disclose</w:t>
      </w:r>
      <w:r>
        <w:rPr>
          <w:rFonts w:ascii="Calibri" w:eastAsia="Calibri" w:hAnsi="Calibri" w:cs="Calibri"/>
          <w:spacing w:val="34"/>
        </w:rPr>
        <w:t xml:space="preserve"> </w:t>
      </w:r>
      <w:r>
        <w:rPr>
          <w:rFonts w:ascii="Calibri" w:eastAsia="Calibri" w:hAnsi="Calibri" w:cs="Calibri"/>
        </w:rPr>
        <w:t>the</w:t>
      </w:r>
      <w:r>
        <w:rPr>
          <w:rFonts w:ascii="Calibri" w:eastAsia="Calibri" w:hAnsi="Calibri" w:cs="Calibri"/>
          <w:spacing w:val="36"/>
        </w:rPr>
        <w:t xml:space="preserve"> </w:t>
      </w:r>
      <w:r>
        <w:rPr>
          <w:rFonts w:ascii="Calibri" w:eastAsia="Calibri" w:hAnsi="Calibri" w:cs="Calibri"/>
          <w:spacing w:val="-1"/>
        </w:rPr>
        <w:t>Confidential</w:t>
      </w:r>
      <w:r>
        <w:rPr>
          <w:rFonts w:ascii="Calibri" w:eastAsia="Calibri" w:hAnsi="Calibri" w:cs="Calibri"/>
          <w:spacing w:val="67"/>
        </w:rPr>
        <w:t xml:space="preserve"> </w:t>
      </w:r>
      <w:r>
        <w:rPr>
          <w:rFonts w:ascii="Calibri" w:eastAsia="Calibri" w:hAnsi="Calibri" w:cs="Calibri"/>
          <w:spacing w:val="-1"/>
        </w:rPr>
        <w:t>Information</w:t>
      </w:r>
      <w:r>
        <w:rPr>
          <w:rFonts w:ascii="Calibri" w:eastAsia="Calibri" w:hAnsi="Calibri" w:cs="Calibri"/>
          <w:spacing w:val="34"/>
        </w:rPr>
        <w:t xml:space="preserve"> </w:t>
      </w:r>
      <w:r>
        <w:rPr>
          <w:rFonts w:ascii="Calibri" w:eastAsia="Calibri" w:hAnsi="Calibri" w:cs="Calibri"/>
          <w:spacing w:val="-1"/>
        </w:rPr>
        <w:t>without</w:t>
      </w:r>
      <w:r>
        <w:rPr>
          <w:rFonts w:ascii="Calibri" w:eastAsia="Calibri" w:hAnsi="Calibri" w:cs="Calibri"/>
          <w:spacing w:val="39"/>
        </w:rPr>
        <w:t xml:space="preserve"> </w:t>
      </w:r>
      <w:r>
        <w:rPr>
          <w:rFonts w:ascii="Calibri" w:eastAsia="Calibri" w:hAnsi="Calibri" w:cs="Calibri"/>
        </w:rPr>
        <w:t>the</w:t>
      </w:r>
      <w:r>
        <w:rPr>
          <w:rFonts w:ascii="Calibri" w:eastAsia="Calibri" w:hAnsi="Calibri" w:cs="Calibri"/>
          <w:spacing w:val="39"/>
        </w:rPr>
        <w:t xml:space="preserve"> </w:t>
      </w:r>
      <w:r>
        <w:rPr>
          <w:rFonts w:ascii="Calibri" w:eastAsia="Calibri" w:hAnsi="Calibri" w:cs="Calibri"/>
          <w:spacing w:val="-1"/>
        </w:rPr>
        <w:t>prior</w:t>
      </w:r>
      <w:r>
        <w:rPr>
          <w:rFonts w:ascii="Calibri" w:eastAsia="Calibri" w:hAnsi="Calibri" w:cs="Calibri"/>
          <w:spacing w:val="38"/>
        </w:rPr>
        <w:t xml:space="preserve"> </w:t>
      </w:r>
      <w:r>
        <w:rPr>
          <w:rFonts w:ascii="Calibri" w:eastAsia="Calibri" w:hAnsi="Calibri" w:cs="Calibri"/>
          <w:spacing w:val="-1"/>
        </w:rPr>
        <w:t>written</w:t>
      </w:r>
      <w:r>
        <w:rPr>
          <w:rFonts w:ascii="Calibri" w:eastAsia="Calibri" w:hAnsi="Calibri" w:cs="Calibri"/>
          <w:spacing w:val="36"/>
        </w:rPr>
        <w:t xml:space="preserve"> </w:t>
      </w:r>
      <w:r>
        <w:rPr>
          <w:rFonts w:ascii="Calibri" w:eastAsia="Calibri" w:hAnsi="Calibri" w:cs="Calibri"/>
          <w:spacing w:val="-1"/>
        </w:rPr>
        <w:t>consent</w:t>
      </w:r>
      <w:r>
        <w:rPr>
          <w:rFonts w:ascii="Calibri" w:eastAsia="Calibri" w:hAnsi="Calibri" w:cs="Calibri"/>
          <w:spacing w:val="36"/>
        </w:rPr>
        <w:t xml:space="preserve"> </w:t>
      </w:r>
      <w:r>
        <w:rPr>
          <w:rFonts w:ascii="Calibri" w:eastAsia="Calibri" w:hAnsi="Calibri" w:cs="Calibri"/>
        </w:rPr>
        <w:t>of</w:t>
      </w:r>
      <w:r>
        <w:rPr>
          <w:rFonts w:ascii="Calibri" w:eastAsia="Calibri" w:hAnsi="Calibri" w:cs="Calibri"/>
          <w:spacing w:val="39"/>
        </w:rPr>
        <w:t xml:space="preserve"> </w:t>
      </w:r>
      <w:r>
        <w:rPr>
          <w:rFonts w:ascii="Calibri" w:eastAsia="Calibri" w:hAnsi="Calibri" w:cs="Calibri"/>
          <w:spacing w:val="-1"/>
        </w:rPr>
        <w:t>the</w:t>
      </w:r>
      <w:r>
        <w:rPr>
          <w:rFonts w:ascii="Calibri" w:eastAsia="Calibri" w:hAnsi="Calibri" w:cs="Calibri"/>
          <w:spacing w:val="38"/>
        </w:rPr>
        <w:t xml:space="preserve"> </w:t>
      </w:r>
      <w:r>
        <w:rPr>
          <w:rFonts w:ascii="Calibri" w:eastAsia="Calibri" w:hAnsi="Calibri" w:cs="Calibri"/>
          <w:spacing w:val="-1"/>
        </w:rPr>
        <w:t>other</w:t>
      </w:r>
      <w:r>
        <w:rPr>
          <w:rFonts w:ascii="Calibri" w:eastAsia="Calibri" w:hAnsi="Calibri" w:cs="Calibri"/>
          <w:spacing w:val="3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This</w:t>
      </w:r>
      <w:r>
        <w:rPr>
          <w:rFonts w:ascii="Calibri" w:eastAsia="Calibri" w:hAnsi="Calibri" w:cs="Calibri"/>
          <w:spacing w:val="38"/>
        </w:rPr>
        <w:t xml:space="preserve"> </w:t>
      </w:r>
      <w:r>
        <w:rPr>
          <w:rFonts w:ascii="Calibri" w:eastAsia="Calibri" w:hAnsi="Calibri" w:cs="Calibri"/>
          <w:spacing w:val="-1"/>
        </w:rPr>
        <w:t>provision</w:t>
      </w:r>
      <w:r>
        <w:rPr>
          <w:rFonts w:ascii="Calibri" w:eastAsia="Calibri" w:hAnsi="Calibri" w:cs="Calibri"/>
          <w:spacing w:val="38"/>
        </w:rPr>
        <w:t xml:space="preserve"> </w:t>
      </w:r>
      <w:r>
        <w:rPr>
          <w:rFonts w:ascii="Calibri" w:eastAsia="Calibri" w:hAnsi="Calibri" w:cs="Calibri"/>
          <w:spacing w:val="-1"/>
        </w:rPr>
        <w:t>shall</w:t>
      </w:r>
      <w:r>
        <w:rPr>
          <w:rFonts w:ascii="Calibri" w:eastAsia="Calibri" w:hAnsi="Calibri" w:cs="Calibri"/>
          <w:spacing w:val="38"/>
        </w:rPr>
        <w:t xml:space="preserve"> </w:t>
      </w:r>
      <w:r>
        <w:rPr>
          <w:rFonts w:ascii="Calibri" w:eastAsia="Calibri" w:hAnsi="Calibri" w:cs="Calibri"/>
          <w:spacing w:val="-1"/>
        </w:rPr>
        <w:t>not</w:t>
      </w:r>
      <w:r>
        <w:rPr>
          <w:rFonts w:ascii="Calibri" w:eastAsia="Calibri" w:hAnsi="Calibri" w:cs="Calibri"/>
          <w:spacing w:val="39"/>
        </w:rPr>
        <w:t xml:space="preserve"> </w:t>
      </w:r>
      <w:r>
        <w:rPr>
          <w:rFonts w:ascii="Calibri" w:eastAsia="Calibri" w:hAnsi="Calibri" w:cs="Calibri"/>
          <w:spacing w:val="-1"/>
        </w:rPr>
        <w:t>apply</w:t>
      </w:r>
      <w:r>
        <w:rPr>
          <w:rFonts w:ascii="Calibri" w:eastAsia="Calibri" w:hAnsi="Calibri" w:cs="Calibri"/>
          <w:spacing w:val="36"/>
        </w:rPr>
        <w:t xml:space="preserve"> </w:t>
      </w:r>
      <w:r>
        <w:rPr>
          <w:rFonts w:ascii="Calibri" w:eastAsia="Calibri" w:hAnsi="Calibri" w:cs="Calibri"/>
          <w:spacing w:val="-1"/>
        </w:rPr>
        <w:t>to</w:t>
      </w:r>
      <w:r>
        <w:rPr>
          <w:rFonts w:ascii="Calibri" w:eastAsia="Calibri" w:hAnsi="Calibri" w:cs="Calibri"/>
          <w:spacing w:val="63"/>
        </w:rPr>
        <w:t xml:space="preserve"> </w:t>
      </w:r>
      <w:r>
        <w:rPr>
          <w:rFonts w:ascii="Calibri" w:eastAsia="Calibri" w:hAnsi="Calibri" w:cs="Calibri"/>
          <w:spacing w:val="-1"/>
        </w:rPr>
        <w:t>Confidential</w:t>
      </w:r>
      <w:r>
        <w:rPr>
          <w:rFonts w:ascii="Calibri" w:eastAsia="Calibri" w:hAnsi="Calibri" w:cs="Calibri"/>
          <w:spacing w:val="41"/>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rPr>
        <w:t>which</w:t>
      </w:r>
      <w:r>
        <w:rPr>
          <w:rFonts w:ascii="Calibri" w:eastAsia="Calibri" w:hAnsi="Calibri" w:cs="Calibri"/>
          <w:spacing w:val="42"/>
        </w:rPr>
        <w:t xml:space="preserve"> </w:t>
      </w:r>
      <w:r>
        <w:rPr>
          <w:rFonts w:ascii="Calibri" w:eastAsia="Calibri" w:hAnsi="Calibri" w:cs="Calibri"/>
        </w:rPr>
        <w:t>is</w:t>
      </w:r>
      <w:r>
        <w:rPr>
          <w:rFonts w:ascii="Calibri" w:eastAsia="Calibri" w:hAnsi="Calibri" w:cs="Calibri"/>
          <w:spacing w:val="42"/>
        </w:rPr>
        <w:t xml:space="preserve"> </w:t>
      </w:r>
      <w:r>
        <w:rPr>
          <w:rFonts w:ascii="Calibri" w:eastAsia="Calibri" w:hAnsi="Calibri" w:cs="Calibri"/>
          <w:spacing w:val="-1"/>
        </w:rPr>
        <w:t>(i)</w:t>
      </w:r>
      <w:r>
        <w:rPr>
          <w:rFonts w:ascii="Calibri" w:eastAsia="Calibri" w:hAnsi="Calibri" w:cs="Calibri"/>
          <w:spacing w:val="41"/>
        </w:rPr>
        <w:t xml:space="preserve"> </w:t>
      </w:r>
      <w:r>
        <w:rPr>
          <w:rFonts w:ascii="Calibri" w:eastAsia="Calibri" w:hAnsi="Calibri" w:cs="Calibri"/>
          <w:spacing w:val="-1"/>
        </w:rPr>
        <w:t>already</w:t>
      </w:r>
      <w:r>
        <w:rPr>
          <w:rFonts w:ascii="Calibri" w:eastAsia="Calibri" w:hAnsi="Calibri" w:cs="Calibri"/>
          <w:spacing w:val="41"/>
        </w:rPr>
        <w:t xml:space="preserve"> </w:t>
      </w:r>
      <w:r>
        <w:rPr>
          <w:rFonts w:ascii="Calibri" w:eastAsia="Calibri" w:hAnsi="Calibri" w:cs="Calibri"/>
          <w:spacing w:val="-1"/>
        </w:rPr>
        <w:t>known</w:t>
      </w:r>
      <w:r>
        <w:rPr>
          <w:rFonts w:ascii="Calibri" w:eastAsia="Calibri" w:hAnsi="Calibri" w:cs="Calibri"/>
          <w:spacing w:val="46"/>
        </w:rPr>
        <w:t xml:space="preserve"> </w:t>
      </w:r>
      <w:r>
        <w:rPr>
          <w:rFonts w:ascii="Calibri" w:eastAsia="Calibri" w:hAnsi="Calibri" w:cs="Calibri"/>
          <w:spacing w:val="-1"/>
        </w:rPr>
        <w:t>by</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recipient</w:t>
      </w:r>
      <w:r>
        <w:rPr>
          <w:rFonts w:ascii="Calibri" w:eastAsia="Calibri" w:hAnsi="Calibri" w:cs="Calibri"/>
          <w:spacing w:val="41"/>
        </w:rPr>
        <w:t xml:space="preserve"> </w:t>
      </w:r>
      <w:r>
        <w:rPr>
          <w:rFonts w:ascii="Calibri" w:eastAsia="Calibri" w:hAnsi="Calibri" w:cs="Calibri"/>
          <w:spacing w:val="-1"/>
        </w:rPr>
        <w:t>party</w:t>
      </w:r>
      <w:r>
        <w:rPr>
          <w:rFonts w:ascii="Calibri" w:eastAsia="Calibri" w:hAnsi="Calibri" w:cs="Calibri"/>
          <w:spacing w:val="39"/>
        </w:rPr>
        <w:t xml:space="preserve"> </w:t>
      </w:r>
      <w:r>
        <w:rPr>
          <w:rFonts w:ascii="Calibri" w:eastAsia="Calibri" w:hAnsi="Calibri" w:cs="Calibri"/>
          <w:spacing w:val="-1"/>
        </w:rPr>
        <w:t>without</w:t>
      </w:r>
      <w:r>
        <w:rPr>
          <w:rFonts w:ascii="Calibri" w:eastAsia="Calibri" w:hAnsi="Calibri" w:cs="Calibri"/>
          <w:spacing w:val="41"/>
        </w:rPr>
        <w:t xml:space="preserve"> </w:t>
      </w:r>
      <w:r>
        <w:rPr>
          <w:rFonts w:ascii="Calibri" w:eastAsia="Calibri" w:hAnsi="Calibri" w:cs="Calibri"/>
        </w:rPr>
        <w:t>an</w:t>
      </w:r>
      <w:r>
        <w:rPr>
          <w:rFonts w:ascii="Calibri" w:eastAsia="Calibri" w:hAnsi="Calibri" w:cs="Calibri"/>
          <w:spacing w:val="43"/>
        </w:rPr>
        <w:t xml:space="preserve"> </w:t>
      </w:r>
      <w:r>
        <w:rPr>
          <w:rFonts w:ascii="Calibri" w:eastAsia="Calibri" w:hAnsi="Calibri" w:cs="Calibri"/>
          <w:spacing w:val="-1"/>
        </w:rPr>
        <w:t>obligation</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85"/>
        </w:rPr>
        <w:t xml:space="preserve"> </w:t>
      </w:r>
      <w:r>
        <w:rPr>
          <w:rFonts w:ascii="Calibri" w:eastAsia="Calibri" w:hAnsi="Calibri" w:cs="Calibri"/>
          <w:spacing w:val="-1"/>
        </w:rPr>
        <w:t>confidentiality,</w:t>
      </w:r>
      <w:r>
        <w:rPr>
          <w:rFonts w:ascii="Calibri" w:eastAsia="Calibri" w:hAnsi="Calibri" w:cs="Calibri"/>
          <w:spacing w:val="47"/>
        </w:rPr>
        <w:t xml:space="preserve"> </w:t>
      </w:r>
      <w:r>
        <w:rPr>
          <w:rFonts w:ascii="Calibri" w:eastAsia="Calibri" w:hAnsi="Calibri" w:cs="Calibri"/>
          <w:spacing w:val="-1"/>
        </w:rPr>
        <w:t>(ii)</w:t>
      </w:r>
      <w:r>
        <w:rPr>
          <w:rFonts w:ascii="Calibri" w:eastAsia="Calibri" w:hAnsi="Calibri" w:cs="Calibri"/>
          <w:spacing w:val="1"/>
        </w:rPr>
        <w:t xml:space="preserve"> </w:t>
      </w:r>
      <w:r>
        <w:rPr>
          <w:rFonts w:ascii="Calibri" w:eastAsia="Calibri" w:hAnsi="Calibri" w:cs="Calibri"/>
          <w:spacing w:val="-1"/>
        </w:rPr>
        <w:t>publicly</w:t>
      </w:r>
      <w:r>
        <w:rPr>
          <w:rFonts w:ascii="Calibri" w:eastAsia="Calibri" w:hAnsi="Calibri" w:cs="Calibri"/>
          <w:spacing w:val="2"/>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rPr>
        <w:t>or</w:t>
      </w:r>
      <w:r>
        <w:rPr>
          <w:rFonts w:ascii="Calibri" w:eastAsia="Calibri" w:hAnsi="Calibri" w:cs="Calibri"/>
          <w:spacing w:val="48"/>
        </w:rPr>
        <w:t xml:space="preserve"> </w:t>
      </w:r>
      <w:r>
        <w:rPr>
          <w:rFonts w:ascii="Calibri" w:eastAsia="Calibri" w:hAnsi="Calibri" w:cs="Calibri"/>
          <w:spacing w:val="-1"/>
        </w:rPr>
        <w:t>becomes</w:t>
      </w:r>
      <w:r>
        <w:rPr>
          <w:rFonts w:ascii="Calibri" w:eastAsia="Calibri" w:hAnsi="Calibri" w:cs="Calibri"/>
          <w:spacing w:val="48"/>
        </w:rPr>
        <w:t xml:space="preserve"> </w:t>
      </w:r>
      <w:r>
        <w:rPr>
          <w:rFonts w:ascii="Calibri" w:eastAsia="Calibri" w:hAnsi="Calibri" w:cs="Calibri"/>
          <w:spacing w:val="-1"/>
        </w:rPr>
        <w:t>publicly</w:t>
      </w:r>
      <w:r>
        <w:rPr>
          <w:rFonts w:ascii="Calibri" w:eastAsia="Calibri" w:hAnsi="Calibri" w:cs="Calibri"/>
          <w:spacing w:val="1"/>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spacing w:val="-1"/>
        </w:rPr>
        <w:t>through</w:t>
      </w:r>
      <w:r>
        <w:rPr>
          <w:rFonts w:ascii="Calibri" w:eastAsia="Calibri" w:hAnsi="Calibri" w:cs="Calibri"/>
        </w:rPr>
        <w:t xml:space="preserve">  </w:t>
      </w:r>
      <w:r>
        <w:rPr>
          <w:rFonts w:ascii="Calibri" w:eastAsia="Calibri" w:hAnsi="Calibri" w:cs="Calibri"/>
          <w:spacing w:val="-2"/>
        </w:rPr>
        <w:t>no</w:t>
      </w:r>
      <w:r>
        <w:rPr>
          <w:rFonts w:ascii="Calibri" w:eastAsia="Calibri" w:hAnsi="Calibri" w:cs="Calibri"/>
          <w:spacing w:val="2"/>
        </w:rPr>
        <w:t xml:space="preserve"> </w:t>
      </w:r>
      <w:r>
        <w:rPr>
          <w:rFonts w:ascii="Calibri" w:eastAsia="Calibri" w:hAnsi="Calibri" w:cs="Calibri"/>
          <w:spacing w:val="-1"/>
        </w:rPr>
        <w:t>unauthorized</w:t>
      </w:r>
      <w:r>
        <w:rPr>
          <w:rFonts w:ascii="Calibri" w:eastAsia="Calibri" w:hAnsi="Calibri" w:cs="Calibri"/>
        </w:rPr>
        <w:t xml:space="preserve">  </w:t>
      </w:r>
      <w:r>
        <w:rPr>
          <w:rFonts w:ascii="Calibri" w:eastAsia="Calibri" w:hAnsi="Calibri" w:cs="Calibri"/>
          <w:spacing w:val="-1"/>
        </w:rPr>
        <w:t>act</w:t>
      </w:r>
      <w:r>
        <w:rPr>
          <w:rFonts w:ascii="Calibri" w:eastAsia="Calibri" w:hAnsi="Calibri" w:cs="Calibri"/>
          <w:spacing w:val="49"/>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the</w:t>
      </w:r>
      <w:r>
        <w:rPr>
          <w:rFonts w:ascii="Calibri" w:eastAsia="Calibri" w:hAnsi="Calibri" w:cs="Calibri"/>
          <w:spacing w:val="65"/>
        </w:rPr>
        <w:t xml:space="preserve"> </w:t>
      </w:r>
      <w:r>
        <w:rPr>
          <w:rFonts w:ascii="Calibri" w:eastAsia="Calibri" w:hAnsi="Calibri" w:cs="Calibri"/>
          <w:spacing w:val="-1"/>
        </w:rPr>
        <w:t>recipient</w:t>
      </w:r>
      <w:r>
        <w:rPr>
          <w:rFonts w:ascii="Calibri" w:eastAsia="Calibri" w:hAnsi="Calibri" w:cs="Calibri"/>
          <w:spacing w:val="3"/>
        </w:rPr>
        <w:t xml:space="preserve"> </w:t>
      </w:r>
      <w:r>
        <w:rPr>
          <w:rFonts w:ascii="Calibri" w:eastAsia="Calibri" w:hAnsi="Calibri" w:cs="Calibri"/>
          <w:spacing w:val="-1"/>
        </w:rPr>
        <w:t>party,</w:t>
      </w:r>
      <w:r>
        <w:rPr>
          <w:rFonts w:ascii="Calibri" w:eastAsia="Calibri" w:hAnsi="Calibri" w:cs="Calibri"/>
        </w:rPr>
        <w:t xml:space="preserve"> </w:t>
      </w:r>
      <w:r>
        <w:rPr>
          <w:rFonts w:ascii="Calibri" w:eastAsia="Calibri" w:hAnsi="Calibri" w:cs="Calibri"/>
          <w:spacing w:val="-1"/>
        </w:rPr>
        <w:t>(iii)</w:t>
      </w:r>
      <w:r>
        <w:rPr>
          <w:rFonts w:ascii="Calibri" w:eastAsia="Calibri" w:hAnsi="Calibri" w:cs="Calibri"/>
          <w:spacing w:val="3"/>
        </w:rPr>
        <w:t xml:space="preserve"> </w:t>
      </w:r>
      <w:r>
        <w:rPr>
          <w:rFonts w:ascii="Calibri" w:eastAsia="Calibri" w:hAnsi="Calibri" w:cs="Calibri"/>
          <w:spacing w:val="-1"/>
        </w:rPr>
        <w:t>rightfully</w:t>
      </w:r>
      <w:r>
        <w:rPr>
          <w:rFonts w:ascii="Calibri" w:eastAsia="Calibri" w:hAnsi="Calibri" w:cs="Calibri"/>
          <w:spacing w:val="3"/>
        </w:rPr>
        <w:t xml:space="preserve"> </w:t>
      </w:r>
      <w:r>
        <w:rPr>
          <w:rFonts w:ascii="Calibri" w:eastAsia="Calibri" w:hAnsi="Calibri" w:cs="Calibri"/>
          <w:spacing w:val="-1"/>
        </w:rPr>
        <w:t>received</w:t>
      </w:r>
      <w:r>
        <w:rPr>
          <w:rFonts w:ascii="Calibri" w:eastAsia="Calibri" w:hAnsi="Calibri" w:cs="Calibri"/>
          <w:spacing w:val="2"/>
        </w:rPr>
        <w:t xml:space="preserve"> </w:t>
      </w:r>
      <w:r>
        <w:rPr>
          <w:rFonts w:ascii="Calibri" w:eastAsia="Calibri" w:hAnsi="Calibri" w:cs="Calibri"/>
          <w:spacing w:val="-1"/>
        </w:rPr>
        <w:t>from</w:t>
      </w:r>
      <w:r>
        <w:rPr>
          <w:rFonts w:ascii="Calibri" w:eastAsia="Calibri" w:hAnsi="Calibri" w:cs="Calibri"/>
          <w:spacing w:val="1"/>
        </w:rPr>
        <w:t xml:space="preserve"> </w:t>
      </w:r>
      <w:r>
        <w:rPr>
          <w:rFonts w:ascii="Calibri" w:eastAsia="Calibri" w:hAnsi="Calibri" w:cs="Calibri"/>
        </w:rPr>
        <w:t xml:space="preserve">a </w:t>
      </w:r>
      <w:r>
        <w:rPr>
          <w:rFonts w:ascii="Calibri" w:eastAsia="Calibri" w:hAnsi="Calibri" w:cs="Calibri"/>
          <w:spacing w:val="-1"/>
        </w:rPr>
        <w:t>third</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3"/>
        </w:rPr>
        <w:t xml:space="preserve"> </w:t>
      </w:r>
      <w:r>
        <w:rPr>
          <w:rFonts w:ascii="Calibri" w:eastAsia="Calibri" w:hAnsi="Calibri" w:cs="Calibri"/>
          <w:spacing w:val="-1"/>
        </w:rPr>
        <w:t>(other</w:t>
      </w:r>
      <w:r>
        <w:rPr>
          <w:rFonts w:ascii="Calibri" w:eastAsia="Calibri" w:hAnsi="Calibri" w:cs="Calibri"/>
          <w:spacing w:val="3"/>
        </w:rPr>
        <w:t xml:space="preserve"> </w:t>
      </w:r>
      <w:r>
        <w:rPr>
          <w:rFonts w:ascii="Calibri" w:eastAsia="Calibri" w:hAnsi="Calibri" w:cs="Calibri"/>
        </w:rPr>
        <w:t>than</w:t>
      </w:r>
      <w:r>
        <w:rPr>
          <w:rFonts w:ascii="Calibri" w:eastAsia="Calibri" w:hAnsi="Calibri" w:cs="Calibri"/>
          <w:spacing w:val="1"/>
        </w:rPr>
        <w:t xml:space="preserve"> </w:t>
      </w:r>
      <w:r>
        <w:rPr>
          <w:rFonts w:ascii="Calibri" w:eastAsia="Calibri" w:hAnsi="Calibri" w:cs="Calibri"/>
        </w:rPr>
        <w:t>an</w:t>
      </w:r>
      <w:r>
        <w:rPr>
          <w:rFonts w:ascii="Calibri" w:eastAsia="Calibri" w:hAnsi="Calibri" w:cs="Calibri"/>
          <w:spacing w:val="-1"/>
        </w:rPr>
        <w:t xml:space="preserve"> affiliate</w:t>
      </w:r>
      <w:r>
        <w:rPr>
          <w:rFonts w:ascii="Calibri" w:eastAsia="Calibri" w:hAnsi="Calibri" w:cs="Calibri"/>
          <w:spacing w:val="1"/>
        </w:rPr>
        <w:t xml:space="preserve"> </w:t>
      </w:r>
      <w:r>
        <w:rPr>
          <w:rFonts w:ascii="Calibri" w:eastAsia="Calibri" w:hAnsi="Calibri" w:cs="Calibri"/>
          <w:spacing w:val="-1"/>
        </w:rPr>
        <w:t>or</w:t>
      </w:r>
      <w:r>
        <w:rPr>
          <w:rFonts w:ascii="Calibri" w:eastAsia="Calibri" w:hAnsi="Calibri" w:cs="Calibri"/>
          <w:spacing w:val="2"/>
        </w:rPr>
        <w:t xml:space="preserve"> </w:t>
      </w:r>
      <w:r>
        <w:rPr>
          <w:rFonts w:ascii="Calibri" w:eastAsia="Calibri" w:hAnsi="Calibri" w:cs="Calibri"/>
          <w:spacing w:val="-1"/>
        </w:rPr>
        <w:t>customer</w:t>
      </w:r>
      <w:r>
        <w:rPr>
          <w:rFonts w:ascii="Calibri" w:eastAsia="Calibri" w:hAnsi="Calibri" w:cs="Calibri"/>
        </w:rPr>
        <w:t xml:space="preserve"> of</w:t>
      </w:r>
      <w:r>
        <w:rPr>
          <w:rFonts w:ascii="Calibri" w:eastAsia="Calibri" w:hAnsi="Calibri" w:cs="Calibri"/>
          <w:spacing w:val="2"/>
        </w:rPr>
        <w:t xml:space="preserve"> </w:t>
      </w:r>
      <w:r>
        <w:rPr>
          <w:rFonts w:ascii="Calibri" w:eastAsia="Calibri" w:hAnsi="Calibri" w:cs="Calibri"/>
          <w:spacing w:val="-1"/>
        </w:rPr>
        <w:t>the</w:t>
      </w:r>
      <w:r>
        <w:rPr>
          <w:rFonts w:ascii="Calibri" w:eastAsia="Calibri" w:hAnsi="Calibri" w:cs="Calibri"/>
          <w:spacing w:val="3"/>
        </w:rPr>
        <w:t xml:space="preserve"> </w:t>
      </w:r>
      <w:r>
        <w:rPr>
          <w:rFonts w:ascii="Calibri" w:eastAsia="Calibri" w:hAnsi="Calibri" w:cs="Calibri"/>
        </w:rPr>
        <w:t>party</w:t>
      </w:r>
      <w:r>
        <w:rPr>
          <w:rFonts w:ascii="Calibri" w:eastAsia="Calibri" w:hAnsi="Calibri" w:cs="Calibri"/>
          <w:spacing w:val="79"/>
        </w:rPr>
        <w:t xml:space="preserve"> </w:t>
      </w:r>
      <w:r>
        <w:rPr>
          <w:rFonts w:ascii="Calibri" w:eastAsia="Calibri" w:hAnsi="Calibri" w:cs="Calibri"/>
          <w:spacing w:val="-1"/>
        </w:rPr>
        <w:t>owning</w:t>
      </w:r>
      <w:r>
        <w:rPr>
          <w:rFonts w:ascii="Calibri" w:eastAsia="Calibri" w:hAnsi="Calibri" w:cs="Calibri"/>
          <w:spacing w:val="42"/>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Confidential</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without</w:t>
      </w:r>
      <w:r>
        <w:rPr>
          <w:rFonts w:ascii="Calibri" w:eastAsia="Calibri" w:hAnsi="Calibri" w:cs="Calibri"/>
          <w:spacing w:val="44"/>
        </w:rPr>
        <w:t xml:space="preserve"> </w:t>
      </w:r>
      <w:r>
        <w:rPr>
          <w:rFonts w:ascii="Calibri" w:eastAsia="Calibri" w:hAnsi="Calibri" w:cs="Calibri"/>
        </w:rPr>
        <w:t>an</w:t>
      </w:r>
      <w:r>
        <w:rPr>
          <w:rFonts w:ascii="Calibri" w:eastAsia="Calibri" w:hAnsi="Calibri" w:cs="Calibri"/>
          <w:spacing w:val="40"/>
        </w:rPr>
        <w:t xml:space="preserve"> </w:t>
      </w:r>
      <w:r>
        <w:rPr>
          <w:rFonts w:ascii="Calibri" w:eastAsia="Calibri" w:hAnsi="Calibri" w:cs="Calibri"/>
          <w:spacing w:val="-1"/>
        </w:rPr>
        <w:t>obligation</w:t>
      </w:r>
      <w:r>
        <w:rPr>
          <w:rFonts w:ascii="Calibri" w:eastAsia="Calibri" w:hAnsi="Calibri" w:cs="Calibri"/>
          <w:spacing w:val="43"/>
        </w:rPr>
        <w:t xml:space="preserve"> </w:t>
      </w:r>
      <w:r>
        <w:rPr>
          <w:rFonts w:ascii="Calibri" w:eastAsia="Calibri" w:hAnsi="Calibri" w:cs="Calibri"/>
        </w:rPr>
        <w:t>of</w:t>
      </w:r>
      <w:r>
        <w:rPr>
          <w:rFonts w:ascii="Calibri" w:eastAsia="Calibri" w:hAnsi="Calibri" w:cs="Calibri"/>
          <w:spacing w:val="40"/>
        </w:rPr>
        <w:t xml:space="preserve"> </w:t>
      </w:r>
      <w:r>
        <w:rPr>
          <w:rFonts w:ascii="Calibri" w:eastAsia="Calibri" w:hAnsi="Calibri" w:cs="Calibri"/>
          <w:spacing w:val="-1"/>
        </w:rPr>
        <w:t>confidentiality,</w:t>
      </w:r>
      <w:r>
        <w:rPr>
          <w:rFonts w:ascii="Calibri" w:eastAsia="Calibri" w:hAnsi="Calibri" w:cs="Calibri"/>
          <w:spacing w:val="44"/>
        </w:rPr>
        <w:t xml:space="preserve"> </w:t>
      </w:r>
      <w:r>
        <w:rPr>
          <w:rFonts w:ascii="Calibri" w:eastAsia="Calibri" w:hAnsi="Calibri" w:cs="Calibri"/>
          <w:spacing w:val="-1"/>
        </w:rPr>
        <w:t>(iv)</w:t>
      </w:r>
      <w:r>
        <w:rPr>
          <w:rFonts w:ascii="Calibri" w:eastAsia="Calibri" w:hAnsi="Calibri" w:cs="Calibri"/>
          <w:spacing w:val="44"/>
        </w:rPr>
        <w:t xml:space="preserve"> </w:t>
      </w:r>
      <w:r>
        <w:rPr>
          <w:rFonts w:ascii="Calibri" w:eastAsia="Calibri" w:hAnsi="Calibri" w:cs="Calibri"/>
          <w:spacing w:val="-1"/>
        </w:rPr>
        <w:t>disclosed</w:t>
      </w:r>
      <w:r>
        <w:rPr>
          <w:rFonts w:ascii="Calibri" w:eastAsia="Calibri" w:hAnsi="Calibri" w:cs="Calibri"/>
          <w:spacing w:val="42"/>
        </w:rPr>
        <w:t xml:space="preserve"> </w:t>
      </w:r>
      <w:r>
        <w:rPr>
          <w:rFonts w:ascii="Calibri" w:eastAsia="Calibri" w:hAnsi="Calibri" w:cs="Calibri"/>
          <w:spacing w:val="-1"/>
        </w:rPr>
        <w:t>without</w:t>
      </w:r>
      <w:r>
        <w:rPr>
          <w:rFonts w:ascii="Calibri" w:eastAsia="Calibri" w:hAnsi="Calibri" w:cs="Calibri"/>
          <w:spacing w:val="77"/>
        </w:rPr>
        <w:t xml:space="preserve"> </w:t>
      </w:r>
      <w:r>
        <w:rPr>
          <w:rFonts w:ascii="Calibri" w:eastAsia="Calibri" w:hAnsi="Calibri" w:cs="Calibri"/>
          <w:spacing w:val="-1"/>
        </w:rPr>
        <w:t>similar</w:t>
      </w:r>
      <w:r>
        <w:rPr>
          <w:rFonts w:ascii="Calibri" w:eastAsia="Calibri" w:hAnsi="Calibri" w:cs="Calibri"/>
          <w:spacing w:val="25"/>
        </w:rPr>
        <w:t xml:space="preserve"> </w:t>
      </w:r>
      <w:r>
        <w:rPr>
          <w:rFonts w:ascii="Calibri" w:eastAsia="Calibri" w:hAnsi="Calibri" w:cs="Calibri"/>
          <w:spacing w:val="-1"/>
        </w:rPr>
        <w:t>restrictions</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disclosing</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9"/>
        </w:rPr>
        <w:t xml:space="preserve"> </w:t>
      </w:r>
      <w:r>
        <w:rPr>
          <w:rFonts w:ascii="Calibri" w:eastAsia="Calibri" w:hAnsi="Calibri" w:cs="Calibri"/>
          <w:spacing w:val="-1"/>
        </w:rPr>
        <w:t>to</w:t>
      </w:r>
      <w:r>
        <w:rPr>
          <w:rFonts w:ascii="Calibri" w:eastAsia="Calibri" w:hAnsi="Calibri" w:cs="Calibri"/>
          <w:spacing w:val="28"/>
        </w:rPr>
        <w:t xml:space="preserve"> </w:t>
      </w:r>
      <w:r>
        <w:rPr>
          <w:rFonts w:ascii="Calibri" w:eastAsia="Calibri" w:hAnsi="Calibri" w:cs="Calibri"/>
        </w:rPr>
        <w:t>a</w:t>
      </w:r>
      <w:r>
        <w:rPr>
          <w:rFonts w:ascii="Calibri" w:eastAsia="Calibri" w:hAnsi="Calibri" w:cs="Calibri"/>
          <w:spacing w:val="25"/>
        </w:rPr>
        <w:t xml:space="preserve"> </w:t>
      </w:r>
      <w:r>
        <w:rPr>
          <w:rFonts w:ascii="Calibri" w:eastAsia="Calibri" w:hAnsi="Calibri" w:cs="Calibri"/>
          <w:spacing w:val="-1"/>
        </w:rPr>
        <w:t>third</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8"/>
        </w:rPr>
        <w:t xml:space="preserve"> </w:t>
      </w:r>
      <w:r>
        <w:rPr>
          <w:rFonts w:ascii="Calibri" w:eastAsia="Calibri" w:hAnsi="Calibri" w:cs="Calibri"/>
          <w:spacing w:val="-1"/>
        </w:rPr>
        <w:t>(other</w:t>
      </w:r>
      <w:r>
        <w:rPr>
          <w:rFonts w:ascii="Calibri" w:eastAsia="Calibri" w:hAnsi="Calibri" w:cs="Calibri"/>
          <w:spacing w:val="26"/>
        </w:rPr>
        <w:t xml:space="preserve"> </w:t>
      </w:r>
      <w:r>
        <w:rPr>
          <w:rFonts w:ascii="Calibri" w:eastAsia="Calibri" w:hAnsi="Calibri" w:cs="Calibri"/>
        </w:rPr>
        <w:t>than</w:t>
      </w:r>
      <w:r>
        <w:rPr>
          <w:rFonts w:ascii="Calibri" w:eastAsia="Calibri" w:hAnsi="Calibri" w:cs="Calibri"/>
          <w:spacing w:val="25"/>
        </w:rPr>
        <w:t xml:space="preserve"> </w:t>
      </w:r>
      <w:r>
        <w:rPr>
          <w:rFonts w:ascii="Calibri" w:eastAsia="Calibri" w:hAnsi="Calibri" w:cs="Calibri"/>
        </w:rPr>
        <w:t>an</w:t>
      </w:r>
      <w:r>
        <w:rPr>
          <w:rFonts w:ascii="Calibri" w:eastAsia="Calibri" w:hAnsi="Calibri" w:cs="Calibri"/>
          <w:spacing w:val="26"/>
        </w:rPr>
        <w:t xml:space="preserve"> </w:t>
      </w:r>
      <w:r>
        <w:rPr>
          <w:rFonts w:ascii="Calibri" w:eastAsia="Calibri" w:hAnsi="Calibri" w:cs="Calibri"/>
          <w:spacing w:val="-1"/>
        </w:rPr>
        <w:t>affiliate</w:t>
      </w:r>
      <w:r>
        <w:rPr>
          <w:rFonts w:ascii="Calibri" w:eastAsia="Calibri" w:hAnsi="Calibri" w:cs="Calibri"/>
          <w:spacing w:val="27"/>
        </w:rPr>
        <w:t xml:space="preserve"> </w:t>
      </w:r>
      <w:r>
        <w:rPr>
          <w:rFonts w:ascii="Calibri" w:eastAsia="Calibri" w:hAnsi="Calibri" w:cs="Calibri"/>
        </w:rPr>
        <w:t>or</w:t>
      </w:r>
      <w:r>
        <w:rPr>
          <w:rFonts w:ascii="Calibri" w:eastAsia="Calibri" w:hAnsi="Calibri" w:cs="Calibri"/>
          <w:spacing w:val="26"/>
        </w:rPr>
        <w:t xml:space="preserve"> </w:t>
      </w:r>
      <w:r>
        <w:rPr>
          <w:rFonts w:ascii="Calibri" w:eastAsia="Calibri" w:hAnsi="Calibri" w:cs="Calibri"/>
          <w:spacing w:val="-1"/>
        </w:rPr>
        <w:t>customer</w:t>
      </w:r>
      <w:r>
        <w:rPr>
          <w:rFonts w:ascii="Calibri" w:eastAsia="Calibri" w:hAnsi="Calibri" w:cs="Calibri"/>
          <w:spacing w:val="24"/>
        </w:rPr>
        <w:t xml:space="preserve"> </w:t>
      </w:r>
      <w:r>
        <w:rPr>
          <w:rFonts w:ascii="Calibri" w:eastAsia="Calibri" w:hAnsi="Calibri" w:cs="Calibri"/>
        </w:rPr>
        <w:t>of</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8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owning</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25"/>
        </w:rPr>
        <w:t xml:space="preserve"> </w:t>
      </w:r>
      <w:r>
        <w:rPr>
          <w:rFonts w:ascii="Calibri" w:eastAsia="Calibri" w:hAnsi="Calibri" w:cs="Calibri"/>
          <w:spacing w:val="-1"/>
        </w:rPr>
        <w:t>Information),</w:t>
      </w:r>
      <w:r>
        <w:rPr>
          <w:rFonts w:ascii="Calibri" w:eastAsia="Calibri" w:hAnsi="Calibri" w:cs="Calibri"/>
          <w:spacing w:val="28"/>
        </w:rPr>
        <w:t xml:space="preserve"> </w:t>
      </w:r>
      <w:r>
        <w:rPr>
          <w:rFonts w:ascii="Calibri" w:eastAsia="Calibri" w:hAnsi="Calibri" w:cs="Calibri"/>
        </w:rPr>
        <w:t>(v)</w:t>
      </w:r>
      <w:r>
        <w:rPr>
          <w:rFonts w:ascii="Calibri" w:eastAsia="Calibri" w:hAnsi="Calibri" w:cs="Calibri"/>
          <w:spacing w:val="27"/>
        </w:rPr>
        <w:t xml:space="preserve"> </w:t>
      </w:r>
      <w:r>
        <w:rPr>
          <w:rFonts w:ascii="Calibri" w:eastAsia="Calibri" w:hAnsi="Calibri" w:cs="Calibri"/>
          <w:spacing w:val="-1"/>
        </w:rPr>
        <w:t>approved</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owning</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71"/>
        </w:rPr>
        <w:t xml:space="preserve"> </w:t>
      </w:r>
      <w:r>
        <w:rPr>
          <w:rFonts w:ascii="Calibri" w:eastAsia="Calibri" w:hAnsi="Calibri" w:cs="Calibri"/>
          <w:spacing w:val="-1"/>
        </w:rPr>
        <w:t>Information,</w:t>
      </w:r>
      <w:r>
        <w:rPr>
          <w:rFonts w:ascii="Calibri" w:eastAsia="Calibri" w:hAnsi="Calibri" w:cs="Calibri"/>
          <w:spacing w:val="24"/>
        </w:rPr>
        <w:t xml:space="preserve"> </w:t>
      </w:r>
      <w:r>
        <w:rPr>
          <w:rFonts w:ascii="Calibri" w:eastAsia="Calibri" w:hAnsi="Calibri" w:cs="Calibri"/>
        </w:rPr>
        <w:t>in</w:t>
      </w:r>
      <w:r>
        <w:rPr>
          <w:rFonts w:ascii="Calibri" w:eastAsia="Calibri" w:hAnsi="Calibri" w:cs="Calibri"/>
          <w:spacing w:val="23"/>
        </w:rPr>
        <w:t xml:space="preserve"> </w:t>
      </w:r>
      <w:r>
        <w:rPr>
          <w:rFonts w:ascii="Calibri" w:eastAsia="Calibri" w:hAnsi="Calibri" w:cs="Calibri"/>
          <w:spacing w:val="-1"/>
        </w:rPr>
        <w:t>writing,</w:t>
      </w:r>
      <w:r>
        <w:rPr>
          <w:rFonts w:ascii="Calibri" w:eastAsia="Calibri" w:hAnsi="Calibri" w:cs="Calibri"/>
          <w:spacing w:val="24"/>
        </w:rPr>
        <w:t xml:space="preserve"> </w:t>
      </w:r>
      <w:r>
        <w:rPr>
          <w:rFonts w:ascii="Calibri" w:eastAsia="Calibri" w:hAnsi="Calibri" w:cs="Calibri"/>
          <w:spacing w:val="-1"/>
        </w:rPr>
        <w:t>for</w:t>
      </w:r>
      <w:r>
        <w:rPr>
          <w:rFonts w:ascii="Calibri" w:eastAsia="Calibri" w:hAnsi="Calibri" w:cs="Calibri"/>
          <w:spacing w:val="24"/>
        </w:rPr>
        <w:t xml:space="preserve"> </w:t>
      </w:r>
      <w:r>
        <w:rPr>
          <w:rFonts w:ascii="Calibri" w:eastAsia="Calibri" w:hAnsi="Calibri" w:cs="Calibri"/>
          <w:spacing w:val="-1"/>
        </w:rPr>
        <w:t>disclosure,</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4"/>
        </w:rPr>
        <w:t xml:space="preserve"> </w:t>
      </w:r>
      <w:r>
        <w:rPr>
          <w:rFonts w:ascii="Calibri" w:eastAsia="Calibri" w:hAnsi="Calibri" w:cs="Calibri"/>
          <w:spacing w:val="-1"/>
        </w:rPr>
        <w:t>(vi)</w:t>
      </w:r>
      <w:r>
        <w:rPr>
          <w:rFonts w:ascii="Calibri" w:eastAsia="Calibri" w:hAnsi="Calibri" w:cs="Calibri"/>
          <w:spacing w:val="27"/>
        </w:rPr>
        <w:t xml:space="preserve"> </w:t>
      </w:r>
      <w:r>
        <w:rPr>
          <w:rFonts w:ascii="Calibri" w:eastAsia="Calibri" w:hAnsi="Calibri" w:cs="Calibri"/>
          <w:spacing w:val="-1"/>
        </w:rPr>
        <w:t>independently</w:t>
      </w:r>
      <w:r>
        <w:rPr>
          <w:rFonts w:ascii="Calibri" w:eastAsia="Calibri" w:hAnsi="Calibri" w:cs="Calibri"/>
          <w:spacing w:val="24"/>
        </w:rPr>
        <w:t xml:space="preserve"> </w:t>
      </w:r>
      <w:r>
        <w:rPr>
          <w:rFonts w:ascii="Calibri" w:eastAsia="Calibri" w:hAnsi="Calibri" w:cs="Calibri"/>
          <w:spacing w:val="-1"/>
        </w:rPr>
        <w:t>developed</w:t>
      </w:r>
      <w:r>
        <w:rPr>
          <w:rFonts w:ascii="Calibri" w:eastAsia="Calibri" w:hAnsi="Calibri" w:cs="Calibri"/>
          <w:spacing w:val="24"/>
        </w:rPr>
        <w:t xml:space="preserve"> </w:t>
      </w:r>
      <w:r>
        <w:rPr>
          <w:rFonts w:ascii="Calibri" w:eastAsia="Calibri" w:hAnsi="Calibri" w:cs="Calibri"/>
          <w:spacing w:val="-1"/>
        </w:rPr>
        <w:t>by</w:t>
      </w:r>
      <w:r>
        <w:rPr>
          <w:rFonts w:ascii="Calibri" w:eastAsia="Calibri" w:hAnsi="Calibri" w:cs="Calibri"/>
          <w:spacing w:val="25"/>
        </w:rPr>
        <w:t xml:space="preserve"> </w:t>
      </w:r>
      <w:r>
        <w:rPr>
          <w:rFonts w:ascii="Calibri" w:eastAsia="Calibri" w:hAnsi="Calibri" w:cs="Calibri"/>
        </w:rPr>
        <w:t>the</w:t>
      </w:r>
      <w:r>
        <w:rPr>
          <w:rFonts w:ascii="Calibri" w:eastAsia="Calibri" w:hAnsi="Calibri" w:cs="Calibri"/>
          <w:spacing w:val="22"/>
        </w:rPr>
        <w:t xml:space="preserve"> </w:t>
      </w:r>
      <w:r>
        <w:rPr>
          <w:rFonts w:ascii="Calibri" w:eastAsia="Calibri" w:hAnsi="Calibri" w:cs="Calibri"/>
          <w:spacing w:val="-1"/>
        </w:rPr>
        <w:t>recipient</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5"/>
        </w:rPr>
        <w:t xml:space="preserve"> </w:t>
      </w:r>
      <w:r>
        <w:rPr>
          <w:rFonts w:ascii="Calibri" w:eastAsia="Calibri" w:hAnsi="Calibri" w:cs="Calibri"/>
          <w:spacing w:val="-1"/>
        </w:rPr>
        <w:t>without</w:t>
      </w:r>
      <w:r>
        <w:rPr>
          <w:rFonts w:ascii="Calibri" w:eastAsia="Calibri" w:hAnsi="Calibri" w:cs="Calibri"/>
          <w:spacing w:val="95"/>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use</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disclosing</w:t>
      </w:r>
      <w:r>
        <w:rPr>
          <w:rFonts w:ascii="Calibri" w:eastAsia="Calibri" w:hAnsi="Calibri" w:cs="Calibri"/>
          <w:spacing w:val="23"/>
        </w:rPr>
        <w:t xml:space="preserve"> </w:t>
      </w:r>
      <w:r>
        <w:rPr>
          <w:rFonts w:ascii="Calibri" w:eastAsia="Calibri" w:hAnsi="Calibri" w:cs="Calibri"/>
          <w:spacing w:val="-1"/>
        </w:rPr>
        <w:t>party’s</w:t>
      </w:r>
      <w:r>
        <w:rPr>
          <w:rFonts w:ascii="Calibri" w:eastAsia="Calibri" w:hAnsi="Calibri" w:cs="Calibri"/>
          <w:spacing w:val="22"/>
        </w:rPr>
        <w:t xml:space="preserve"> </w:t>
      </w:r>
      <w:r>
        <w:rPr>
          <w:rFonts w:ascii="Calibri" w:eastAsia="Calibri" w:hAnsi="Calibri" w:cs="Calibri"/>
          <w:spacing w:val="-1"/>
        </w:rPr>
        <w:t>Confidential</w:t>
      </w:r>
      <w:r>
        <w:rPr>
          <w:rFonts w:ascii="Calibri" w:eastAsia="Calibri" w:hAnsi="Calibri" w:cs="Calibri"/>
          <w:spacing w:val="21"/>
        </w:rPr>
        <w:t xml:space="preserve"> </w:t>
      </w:r>
      <w:r>
        <w:rPr>
          <w:rFonts w:ascii="Calibri" w:eastAsia="Calibri" w:hAnsi="Calibri" w:cs="Calibri"/>
          <w:spacing w:val="-1"/>
        </w:rPr>
        <w:t>Information.</w:t>
      </w:r>
      <w:r>
        <w:rPr>
          <w:rFonts w:ascii="Calibri" w:eastAsia="Calibri" w:hAnsi="Calibri" w:cs="Calibri"/>
          <w:spacing w:val="3"/>
        </w:rPr>
        <w:t xml:space="preserve"> </w:t>
      </w:r>
      <w:r>
        <w:rPr>
          <w:rFonts w:ascii="Calibri" w:eastAsia="Calibri" w:hAnsi="Calibri" w:cs="Calibri"/>
          <w:spacing w:val="-2"/>
          <w:sz w:val="21"/>
          <w:szCs w:val="21"/>
        </w:rPr>
        <w:t>The</w:t>
      </w:r>
      <w:r>
        <w:rPr>
          <w:rFonts w:ascii="Calibri" w:eastAsia="Calibri" w:hAnsi="Calibri" w:cs="Calibri"/>
          <w:spacing w:val="22"/>
          <w:sz w:val="21"/>
          <w:szCs w:val="21"/>
        </w:rPr>
        <w:t xml:space="preserve"> </w:t>
      </w:r>
      <w:r>
        <w:rPr>
          <w:rFonts w:ascii="Calibri" w:eastAsia="Calibri" w:hAnsi="Calibri" w:cs="Calibri"/>
          <w:spacing w:val="-1"/>
          <w:sz w:val="21"/>
          <w:szCs w:val="21"/>
        </w:rPr>
        <w:t>recipient</w:t>
      </w:r>
      <w:r>
        <w:rPr>
          <w:rFonts w:ascii="Calibri" w:eastAsia="Calibri" w:hAnsi="Calibri" w:cs="Calibri"/>
          <w:spacing w:val="22"/>
          <w:sz w:val="21"/>
          <w:szCs w:val="21"/>
        </w:rPr>
        <w:t xml:space="preserve"> </w:t>
      </w:r>
      <w:r>
        <w:rPr>
          <w:rFonts w:ascii="Calibri" w:eastAsia="Calibri" w:hAnsi="Calibri" w:cs="Calibri"/>
          <w:spacing w:val="-2"/>
          <w:sz w:val="21"/>
          <w:szCs w:val="21"/>
        </w:rPr>
        <w:t>party</w:t>
      </w:r>
      <w:r>
        <w:rPr>
          <w:rFonts w:ascii="Calibri" w:eastAsia="Calibri" w:hAnsi="Calibri" w:cs="Calibri"/>
          <w:spacing w:val="24"/>
          <w:sz w:val="21"/>
          <w:szCs w:val="21"/>
        </w:rPr>
        <w:t xml:space="preserve"> </w:t>
      </w:r>
      <w:r>
        <w:rPr>
          <w:rFonts w:ascii="Calibri" w:eastAsia="Calibri" w:hAnsi="Calibri" w:cs="Calibri"/>
          <w:spacing w:val="-2"/>
          <w:sz w:val="21"/>
          <w:szCs w:val="21"/>
        </w:rPr>
        <w:t>shall</w:t>
      </w:r>
      <w:r>
        <w:rPr>
          <w:rFonts w:ascii="Calibri" w:eastAsia="Calibri" w:hAnsi="Calibri" w:cs="Calibri"/>
          <w:spacing w:val="23"/>
          <w:sz w:val="21"/>
          <w:szCs w:val="21"/>
        </w:rPr>
        <w:t xml:space="preserve"> </w:t>
      </w:r>
      <w:r>
        <w:rPr>
          <w:rFonts w:ascii="Calibri" w:eastAsia="Calibri" w:hAnsi="Calibri" w:cs="Calibri"/>
          <w:spacing w:val="-1"/>
          <w:sz w:val="21"/>
          <w:szCs w:val="21"/>
        </w:rPr>
        <w:t>promptly</w:t>
      </w:r>
      <w:r>
        <w:rPr>
          <w:rFonts w:ascii="Calibri" w:eastAsia="Calibri" w:hAnsi="Calibri" w:cs="Calibri"/>
          <w:spacing w:val="23"/>
          <w:sz w:val="21"/>
          <w:szCs w:val="21"/>
        </w:rPr>
        <w:t xml:space="preserve"> </w:t>
      </w:r>
      <w:r>
        <w:rPr>
          <w:rFonts w:ascii="Calibri" w:eastAsia="Calibri" w:hAnsi="Calibri" w:cs="Calibri"/>
          <w:spacing w:val="-1"/>
          <w:sz w:val="21"/>
          <w:szCs w:val="21"/>
        </w:rPr>
        <w:t>notify</w:t>
      </w:r>
      <w:r>
        <w:rPr>
          <w:rFonts w:ascii="Calibri" w:eastAsia="Calibri" w:hAnsi="Calibri" w:cs="Calibri"/>
          <w:spacing w:val="26"/>
          <w:sz w:val="21"/>
          <w:szCs w:val="21"/>
        </w:rPr>
        <w:t xml:space="preserve"> </w:t>
      </w:r>
      <w:r>
        <w:rPr>
          <w:rFonts w:ascii="Calibri" w:eastAsia="Calibri" w:hAnsi="Calibri" w:cs="Calibri"/>
          <w:spacing w:val="-2"/>
          <w:sz w:val="21"/>
          <w:szCs w:val="21"/>
        </w:rPr>
        <w:t>the</w:t>
      </w:r>
      <w:r>
        <w:rPr>
          <w:rFonts w:ascii="Calibri" w:eastAsia="Calibri" w:hAnsi="Calibri" w:cs="Calibri"/>
          <w:spacing w:val="90"/>
          <w:sz w:val="21"/>
          <w:szCs w:val="21"/>
        </w:rPr>
        <w:t xml:space="preserve"> </w:t>
      </w:r>
      <w:r>
        <w:rPr>
          <w:rFonts w:ascii="Calibri" w:eastAsia="Calibri" w:hAnsi="Calibri" w:cs="Calibri"/>
          <w:spacing w:val="-1"/>
          <w:sz w:val="21"/>
          <w:szCs w:val="21"/>
        </w:rPr>
        <w:t>disclosing</w:t>
      </w:r>
      <w:r>
        <w:rPr>
          <w:rFonts w:ascii="Calibri" w:eastAsia="Calibri" w:hAnsi="Calibri" w:cs="Calibri"/>
          <w:spacing w:val="39"/>
          <w:sz w:val="21"/>
          <w:szCs w:val="21"/>
        </w:rPr>
        <w:t xml:space="preserve"> </w:t>
      </w:r>
      <w:r>
        <w:rPr>
          <w:rFonts w:ascii="Calibri" w:eastAsia="Calibri" w:hAnsi="Calibri" w:cs="Calibri"/>
          <w:spacing w:val="-1"/>
          <w:sz w:val="21"/>
          <w:szCs w:val="21"/>
        </w:rPr>
        <w:t>party</w:t>
      </w:r>
      <w:r>
        <w:rPr>
          <w:rFonts w:ascii="Calibri" w:eastAsia="Calibri" w:hAnsi="Calibri" w:cs="Calibri"/>
          <w:spacing w:val="41"/>
          <w:sz w:val="21"/>
          <w:szCs w:val="21"/>
        </w:rPr>
        <w:t xml:space="preserve"> </w:t>
      </w:r>
      <w:r>
        <w:rPr>
          <w:rFonts w:ascii="Calibri" w:eastAsia="Calibri" w:hAnsi="Calibri" w:cs="Calibri"/>
          <w:sz w:val="21"/>
          <w:szCs w:val="21"/>
        </w:rPr>
        <w:t>in</w:t>
      </w:r>
      <w:r>
        <w:rPr>
          <w:rFonts w:ascii="Calibri" w:eastAsia="Calibri" w:hAnsi="Calibri" w:cs="Calibri"/>
          <w:spacing w:val="40"/>
          <w:sz w:val="21"/>
          <w:szCs w:val="21"/>
        </w:rPr>
        <w:t xml:space="preserve"> </w:t>
      </w:r>
      <w:r>
        <w:rPr>
          <w:rFonts w:ascii="Calibri" w:eastAsia="Calibri" w:hAnsi="Calibri" w:cs="Calibri"/>
          <w:spacing w:val="-1"/>
          <w:sz w:val="21"/>
          <w:szCs w:val="21"/>
        </w:rPr>
        <w:t>writing</w:t>
      </w:r>
      <w:r>
        <w:rPr>
          <w:rFonts w:ascii="Calibri" w:eastAsia="Calibri" w:hAnsi="Calibri" w:cs="Calibri"/>
          <w:spacing w:val="39"/>
          <w:sz w:val="21"/>
          <w:szCs w:val="21"/>
        </w:rPr>
        <w:t xml:space="preserve"> </w:t>
      </w:r>
      <w:r>
        <w:rPr>
          <w:rFonts w:ascii="Calibri" w:eastAsia="Calibri" w:hAnsi="Calibri" w:cs="Calibri"/>
          <w:spacing w:val="1"/>
          <w:sz w:val="21"/>
          <w:szCs w:val="21"/>
        </w:rPr>
        <w:t>in</w:t>
      </w:r>
      <w:r>
        <w:rPr>
          <w:rFonts w:ascii="Calibri" w:eastAsia="Calibri" w:hAnsi="Calibri" w:cs="Calibri"/>
          <w:spacing w:val="41"/>
          <w:sz w:val="21"/>
          <w:szCs w:val="21"/>
        </w:rPr>
        <w:t xml:space="preserve"> </w:t>
      </w:r>
      <w:r>
        <w:rPr>
          <w:rFonts w:ascii="Calibri" w:eastAsia="Calibri" w:hAnsi="Calibri" w:cs="Calibri"/>
          <w:spacing w:val="-1"/>
          <w:sz w:val="21"/>
          <w:szCs w:val="21"/>
        </w:rPr>
        <w:t>the</w:t>
      </w:r>
      <w:r>
        <w:rPr>
          <w:rFonts w:ascii="Calibri" w:eastAsia="Calibri" w:hAnsi="Calibri" w:cs="Calibri"/>
          <w:spacing w:val="40"/>
          <w:sz w:val="21"/>
          <w:szCs w:val="21"/>
        </w:rPr>
        <w:t xml:space="preserve"> </w:t>
      </w:r>
      <w:r>
        <w:rPr>
          <w:rFonts w:ascii="Calibri" w:eastAsia="Calibri" w:hAnsi="Calibri" w:cs="Calibri"/>
          <w:sz w:val="21"/>
          <w:szCs w:val="21"/>
        </w:rPr>
        <w:t>event</w:t>
      </w:r>
      <w:r>
        <w:rPr>
          <w:rFonts w:ascii="Calibri" w:eastAsia="Calibri" w:hAnsi="Calibri" w:cs="Calibri"/>
          <w:spacing w:val="40"/>
          <w:sz w:val="21"/>
          <w:szCs w:val="21"/>
        </w:rPr>
        <w:t xml:space="preserve"> </w:t>
      </w:r>
      <w:r>
        <w:rPr>
          <w:rFonts w:ascii="Calibri" w:eastAsia="Calibri" w:hAnsi="Calibri" w:cs="Calibri"/>
          <w:spacing w:val="-1"/>
          <w:sz w:val="21"/>
          <w:szCs w:val="21"/>
        </w:rPr>
        <w:t>that</w:t>
      </w:r>
      <w:r>
        <w:rPr>
          <w:rFonts w:ascii="Calibri" w:eastAsia="Calibri" w:hAnsi="Calibri" w:cs="Calibri"/>
          <w:spacing w:val="39"/>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0"/>
          <w:sz w:val="21"/>
          <w:szCs w:val="21"/>
        </w:rPr>
        <w:t xml:space="preserve"> </w:t>
      </w:r>
      <w:r>
        <w:rPr>
          <w:rFonts w:ascii="Calibri" w:eastAsia="Calibri" w:hAnsi="Calibri" w:cs="Calibri"/>
          <w:spacing w:val="-1"/>
          <w:sz w:val="21"/>
          <w:szCs w:val="21"/>
        </w:rPr>
        <w:t>party</w:t>
      </w:r>
      <w:r>
        <w:rPr>
          <w:rFonts w:ascii="Calibri" w:eastAsia="Calibri" w:hAnsi="Calibri" w:cs="Calibri"/>
          <w:spacing w:val="42"/>
          <w:sz w:val="21"/>
          <w:szCs w:val="21"/>
        </w:rPr>
        <w:t xml:space="preserve"> </w:t>
      </w:r>
      <w:r>
        <w:rPr>
          <w:rFonts w:ascii="Calibri" w:eastAsia="Calibri" w:hAnsi="Calibri" w:cs="Calibri"/>
          <w:spacing w:val="-1"/>
          <w:sz w:val="21"/>
          <w:szCs w:val="21"/>
        </w:rPr>
        <w:t>becomes</w:t>
      </w:r>
      <w:r>
        <w:rPr>
          <w:rFonts w:ascii="Calibri" w:eastAsia="Calibri" w:hAnsi="Calibri" w:cs="Calibri"/>
          <w:spacing w:val="40"/>
          <w:sz w:val="21"/>
          <w:szCs w:val="21"/>
        </w:rPr>
        <w:t xml:space="preserve"> </w:t>
      </w:r>
      <w:r>
        <w:rPr>
          <w:rFonts w:ascii="Calibri" w:eastAsia="Calibri" w:hAnsi="Calibri" w:cs="Calibri"/>
          <w:spacing w:val="-1"/>
          <w:sz w:val="21"/>
          <w:szCs w:val="21"/>
        </w:rPr>
        <w:t>legally</w:t>
      </w:r>
      <w:r>
        <w:rPr>
          <w:rFonts w:ascii="Calibri" w:eastAsia="Calibri" w:hAnsi="Calibri" w:cs="Calibri"/>
          <w:spacing w:val="39"/>
          <w:sz w:val="21"/>
          <w:szCs w:val="21"/>
        </w:rPr>
        <w:t xml:space="preserve"> </w:t>
      </w:r>
      <w:r>
        <w:rPr>
          <w:rFonts w:ascii="Calibri" w:eastAsia="Calibri" w:hAnsi="Calibri" w:cs="Calibri"/>
          <w:spacing w:val="-1"/>
          <w:sz w:val="21"/>
          <w:szCs w:val="21"/>
        </w:rPr>
        <w:t>compelled</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41"/>
          <w:sz w:val="21"/>
          <w:szCs w:val="21"/>
        </w:rPr>
        <w:t xml:space="preserve"> </w:t>
      </w:r>
      <w:r>
        <w:rPr>
          <w:rFonts w:ascii="Calibri" w:eastAsia="Calibri" w:hAnsi="Calibri" w:cs="Calibri"/>
          <w:spacing w:val="-1"/>
          <w:sz w:val="21"/>
          <w:szCs w:val="21"/>
        </w:rPr>
        <w:t>judicial,</w:t>
      </w:r>
      <w:r>
        <w:rPr>
          <w:rFonts w:ascii="Calibri" w:eastAsia="Calibri" w:hAnsi="Calibri" w:cs="Calibri"/>
          <w:spacing w:val="37"/>
          <w:sz w:val="21"/>
          <w:szCs w:val="21"/>
        </w:rPr>
        <w:t xml:space="preserve"> </w:t>
      </w:r>
      <w:r>
        <w:rPr>
          <w:rFonts w:ascii="Calibri" w:eastAsia="Calibri" w:hAnsi="Calibri" w:cs="Calibri"/>
          <w:spacing w:val="-1"/>
          <w:sz w:val="21"/>
          <w:szCs w:val="21"/>
        </w:rPr>
        <w:t>administrative</w:t>
      </w:r>
      <w:r>
        <w:rPr>
          <w:rFonts w:ascii="Calibri" w:eastAsia="Calibri" w:hAnsi="Calibri" w:cs="Calibri"/>
          <w:spacing w:val="3"/>
          <w:sz w:val="21"/>
          <w:szCs w:val="21"/>
        </w:rPr>
        <w:t xml:space="preserve"> </w:t>
      </w:r>
      <w:r>
        <w:rPr>
          <w:rFonts w:ascii="Calibri" w:eastAsia="Calibri" w:hAnsi="Calibri" w:cs="Calibri"/>
          <w:spacing w:val="-1"/>
          <w:sz w:val="21"/>
          <w:szCs w:val="21"/>
        </w:rPr>
        <w:t>or</w:t>
      </w:r>
      <w:r>
        <w:rPr>
          <w:rFonts w:ascii="Calibri" w:eastAsia="Calibri" w:hAnsi="Calibri" w:cs="Calibri"/>
          <w:spacing w:val="3"/>
          <w:sz w:val="21"/>
          <w:szCs w:val="21"/>
        </w:rPr>
        <w:t xml:space="preserve"> </w:t>
      </w:r>
      <w:r>
        <w:rPr>
          <w:rFonts w:ascii="Calibri" w:eastAsia="Calibri" w:hAnsi="Calibri" w:cs="Calibri"/>
          <w:spacing w:val="-1"/>
          <w:sz w:val="21"/>
          <w:szCs w:val="21"/>
        </w:rPr>
        <w:t>governmental</w:t>
      </w:r>
      <w:r>
        <w:rPr>
          <w:rFonts w:ascii="Calibri" w:eastAsia="Calibri" w:hAnsi="Calibri" w:cs="Calibri"/>
          <w:spacing w:val="2"/>
          <w:sz w:val="21"/>
          <w:szCs w:val="21"/>
        </w:rPr>
        <w:t xml:space="preserve"> </w:t>
      </w:r>
      <w:r>
        <w:rPr>
          <w:rFonts w:ascii="Calibri" w:eastAsia="Calibri" w:hAnsi="Calibri" w:cs="Calibri"/>
          <w:spacing w:val="-1"/>
          <w:sz w:val="21"/>
          <w:szCs w:val="21"/>
        </w:rPr>
        <w:t>proceeding</w:t>
      </w:r>
      <w:r>
        <w:rPr>
          <w:rFonts w:ascii="Calibri" w:eastAsia="Calibri" w:hAnsi="Calibri" w:cs="Calibri"/>
          <w:spacing w:val="1"/>
          <w:sz w:val="21"/>
          <w:szCs w:val="21"/>
        </w:rPr>
        <w:t xml:space="preserve"> </w:t>
      </w:r>
      <w:r>
        <w:rPr>
          <w:rFonts w:ascii="Calibri" w:eastAsia="Calibri" w:hAnsi="Calibri" w:cs="Calibri"/>
          <w:spacing w:val="-1"/>
          <w:sz w:val="21"/>
          <w:szCs w:val="21"/>
        </w:rPr>
        <w:t>to</w:t>
      </w:r>
      <w:r>
        <w:rPr>
          <w:rFonts w:ascii="Calibri" w:eastAsia="Calibri" w:hAnsi="Calibri" w:cs="Calibri"/>
          <w:spacing w:val="2"/>
          <w:sz w:val="21"/>
          <w:szCs w:val="21"/>
        </w:rPr>
        <w:t xml:space="preserve"> </w:t>
      </w:r>
      <w:r>
        <w:rPr>
          <w:rFonts w:ascii="Calibri" w:eastAsia="Calibri" w:hAnsi="Calibri" w:cs="Calibri"/>
          <w:spacing w:val="-1"/>
          <w:sz w:val="21"/>
          <w:szCs w:val="21"/>
        </w:rPr>
        <w:t>disclose</w:t>
      </w:r>
      <w:r>
        <w:rPr>
          <w:rFonts w:ascii="Calibri" w:eastAsia="Calibri" w:hAnsi="Calibri" w:cs="Calibri"/>
          <w:spacing w:val="3"/>
          <w:sz w:val="21"/>
          <w:szCs w:val="21"/>
        </w:rPr>
        <w:t xml:space="preserve"> </w:t>
      </w:r>
      <w:r>
        <w:rPr>
          <w:rFonts w:ascii="Calibri" w:eastAsia="Calibri" w:hAnsi="Calibri" w:cs="Calibri"/>
          <w:spacing w:val="-1"/>
          <w:sz w:val="21"/>
          <w:szCs w:val="21"/>
        </w:rPr>
        <w:t>any</w:t>
      </w:r>
      <w:r>
        <w:rPr>
          <w:rFonts w:ascii="Calibri" w:eastAsia="Calibri" w:hAnsi="Calibri" w:cs="Calibri"/>
          <w:spacing w:val="3"/>
          <w:sz w:val="21"/>
          <w:szCs w:val="21"/>
        </w:rPr>
        <w:t xml:space="preserve"> </w:t>
      </w:r>
      <w:r>
        <w:rPr>
          <w:rFonts w:ascii="Calibri" w:eastAsia="Calibri" w:hAnsi="Calibri" w:cs="Calibri"/>
          <w:spacing w:val="-1"/>
          <w:sz w:val="21"/>
          <w:szCs w:val="21"/>
        </w:rPr>
        <w:t>of</w:t>
      </w:r>
      <w:r>
        <w:rPr>
          <w:rFonts w:ascii="Calibri" w:eastAsia="Calibri" w:hAnsi="Calibri" w:cs="Calibri"/>
          <w:spacing w:val="3"/>
          <w:sz w:val="21"/>
          <w:szCs w:val="21"/>
        </w:rPr>
        <w:t xml:space="preserve"> </w:t>
      </w:r>
      <w:r>
        <w:rPr>
          <w:rFonts w:ascii="Calibri" w:eastAsia="Calibri" w:hAnsi="Calibri" w:cs="Calibri"/>
          <w:spacing w:val="-1"/>
          <w:sz w:val="21"/>
          <w:szCs w:val="21"/>
        </w:rPr>
        <w:t>the</w:t>
      </w:r>
      <w:r>
        <w:rPr>
          <w:rFonts w:ascii="Calibri" w:eastAsia="Calibri" w:hAnsi="Calibri" w:cs="Calibri"/>
          <w:spacing w:val="3"/>
          <w:sz w:val="21"/>
          <w:szCs w:val="21"/>
        </w:rPr>
        <w:t xml:space="preserve"> </w:t>
      </w:r>
      <w:r>
        <w:rPr>
          <w:rFonts w:ascii="Calibri" w:eastAsia="Calibri" w:hAnsi="Calibri" w:cs="Calibri"/>
          <w:spacing w:val="-1"/>
          <w:sz w:val="21"/>
          <w:szCs w:val="21"/>
        </w:rPr>
        <w:t>Confidential</w:t>
      </w:r>
      <w:r>
        <w:rPr>
          <w:rFonts w:ascii="Calibri" w:eastAsia="Calibri" w:hAnsi="Calibri" w:cs="Calibri"/>
          <w:spacing w:val="2"/>
          <w:sz w:val="21"/>
          <w:szCs w:val="21"/>
        </w:rPr>
        <w:t xml:space="preserve"> </w:t>
      </w:r>
      <w:r>
        <w:rPr>
          <w:rFonts w:ascii="Calibri" w:eastAsia="Calibri" w:hAnsi="Calibri" w:cs="Calibri"/>
          <w:spacing w:val="-1"/>
          <w:sz w:val="21"/>
          <w:szCs w:val="21"/>
        </w:rPr>
        <w:t>Information</w:t>
      </w:r>
      <w:r>
        <w:rPr>
          <w:rFonts w:ascii="Calibri" w:eastAsia="Calibri" w:hAnsi="Calibri" w:cs="Calibri"/>
          <w:spacing w:val="2"/>
          <w:sz w:val="21"/>
          <w:szCs w:val="21"/>
        </w:rPr>
        <w:t xml:space="preserve"> </w:t>
      </w:r>
      <w:r>
        <w:rPr>
          <w:rFonts w:ascii="Calibri" w:eastAsia="Calibri" w:hAnsi="Calibri" w:cs="Calibri"/>
          <w:spacing w:val="-1"/>
          <w:sz w:val="21"/>
          <w:szCs w:val="21"/>
        </w:rPr>
        <w:t>so</w:t>
      </w:r>
      <w:r>
        <w:rPr>
          <w:rFonts w:ascii="Calibri" w:eastAsia="Calibri" w:hAnsi="Calibri" w:cs="Calibri"/>
          <w:spacing w:val="2"/>
          <w:sz w:val="21"/>
          <w:szCs w:val="21"/>
        </w:rPr>
        <w:t xml:space="preserve"> </w:t>
      </w:r>
      <w:r>
        <w:rPr>
          <w:rFonts w:ascii="Calibri" w:eastAsia="Calibri" w:hAnsi="Calibri" w:cs="Calibri"/>
          <w:spacing w:val="-1"/>
          <w:sz w:val="21"/>
          <w:szCs w:val="21"/>
        </w:rPr>
        <w:t>that</w:t>
      </w:r>
      <w:r>
        <w:rPr>
          <w:rFonts w:ascii="Calibri" w:eastAsia="Calibri" w:hAnsi="Calibri" w:cs="Calibri"/>
          <w:spacing w:val="2"/>
          <w:sz w:val="21"/>
          <w:szCs w:val="21"/>
        </w:rPr>
        <w:t xml:space="preserve"> </w:t>
      </w:r>
      <w:r>
        <w:rPr>
          <w:rFonts w:ascii="Calibri" w:eastAsia="Calibri" w:hAnsi="Calibri" w:cs="Calibri"/>
          <w:spacing w:val="-2"/>
          <w:sz w:val="21"/>
          <w:szCs w:val="21"/>
        </w:rPr>
        <w:t>the</w:t>
      </w:r>
      <w:r>
        <w:rPr>
          <w:rFonts w:ascii="Calibri" w:eastAsia="Calibri" w:hAnsi="Calibri" w:cs="Calibri"/>
          <w:spacing w:val="34"/>
          <w:sz w:val="21"/>
          <w:szCs w:val="21"/>
        </w:rPr>
        <w:t xml:space="preserve"> </w:t>
      </w:r>
      <w:r>
        <w:rPr>
          <w:rFonts w:ascii="Calibri" w:eastAsia="Calibri" w:hAnsi="Calibri" w:cs="Calibri"/>
          <w:spacing w:val="-1"/>
          <w:sz w:val="21"/>
          <w:szCs w:val="21"/>
        </w:rPr>
        <w:t>disclosing</w:t>
      </w:r>
      <w:r>
        <w:rPr>
          <w:rFonts w:ascii="Calibri" w:eastAsia="Calibri" w:hAnsi="Calibri" w:cs="Calibri"/>
          <w:spacing w:val="37"/>
          <w:sz w:val="21"/>
          <w:szCs w:val="21"/>
        </w:rPr>
        <w:t xml:space="preserve"> </w:t>
      </w:r>
      <w:r>
        <w:rPr>
          <w:rFonts w:ascii="Calibri" w:eastAsia="Calibri" w:hAnsi="Calibri" w:cs="Calibri"/>
          <w:spacing w:val="-1"/>
          <w:sz w:val="21"/>
          <w:szCs w:val="21"/>
        </w:rPr>
        <w:t>party,</w:t>
      </w:r>
      <w:r>
        <w:rPr>
          <w:rFonts w:ascii="Calibri" w:eastAsia="Calibri" w:hAnsi="Calibri" w:cs="Calibri"/>
          <w:spacing w:val="38"/>
          <w:sz w:val="21"/>
          <w:szCs w:val="21"/>
        </w:rPr>
        <w:t xml:space="preserve"> </w:t>
      </w:r>
      <w:r>
        <w:rPr>
          <w:rFonts w:ascii="Calibri" w:eastAsia="Calibri" w:hAnsi="Calibri" w:cs="Calibri"/>
          <w:sz w:val="21"/>
          <w:szCs w:val="21"/>
        </w:rPr>
        <w:t>at</w:t>
      </w:r>
      <w:r>
        <w:rPr>
          <w:rFonts w:ascii="Calibri" w:eastAsia="Calibri" w:hAnsi="Calibri" w:cs="Calibri"/>
          <w:spacing w:val="37"/>
          <w:sz w:val="21"/>
          <w:szCs w:val="21"/>
        </w:rPr>
        <w:t xml:space="preserve"> </w:t>
      </w:r>
      <w:r>
        <w:rPr>
          <w:rFonts w:ascii="Calibri" w:eastAsia="Calibri" w:hAnsi="Calibri" w:cs="Calibri"/>
          <w:spacing w:val="-1"/>
          <w:sz w:val="21"/>
          <w:szCs w:val="21"/>
        </w:rPr>
        <w:t>its</w:t>
      </w:r>
      <w:r>
        <w:rPr>
          <w:rFonts w:ascii="Calibri" w:eastAsia="Calibri" w:hAnsi="Calibri" w:cs="Calibri"/>
          <w:spacing w:val="37"/>
          <w:sz w:val="21"/>
          <w:szCs w:val="21"/>
        </w:rPr>
        <w:t xml:space="preserve"> </w:t>
      </w:r>
      <w:r>
        <w:rPr>
          <w:rFonts w:ascii="Calibri" w:eastAsia="Calibri" w:hAnsi="Calibri" w:cs="Calibri"/>
          <w:spacing w:val="-1"/>
          <w:sz w:val="21"/>
          <w:szCs w:val="21"/>
        </w:rPr>
        <w:t>expense,</w:t>
      </w:r>
      <w:r>
        <w:rPr>
          <w:rFonts w:ascii="Calibri" w:eastAsia="Calibri" w:hAnsi="Calibri" w:cs="Calibri"/>
          <w:spacing w:val="39"/>
          <w:sz w:val="21"/>
          <w:szCs w:val="21"/>
        </w:rPr>
        <w:t xml:space="preserve"> </w:t>
      </w:r>
      <w:r>
        <w:rPr>
          <w:rFonts w:ascii="Calibri" w:eastAsia="Calibri" w:hAnsi="Calibri" w:cs="Calibri"/>
          <w:spacing w:val="-1"/>
          <w:sz w:val="21"/>
          <w:szCs w:val="21"/>
        </w:rPr>
        <w:t>may</w:t>
      </w:r>
      <w:r>
        <w:rPr>
          <w:rFonts w:ascii="Calibri" w:eastAsia="Calibri" w:hAnsi="Calibri" w:cs="Calibri"/>
          <w:spacing w:val="38"/>
          <w:sz w:val="21"/>
          <w:szCs w:val="21"/>
        </w:rPr>
        <w:t xml:space="preserve"> </w:t>
      </w:r>
      <w:r>
        <w:rPr>
          <w:rFonts w:ascii="Calibri" w:eastAsia="Calibri" w:hAnsi="Calibri" w:cs="Calibri"/>
          <w:spacing w:val="-1"/>
          <w:sz w:val="21"/>
          <w:szCs w:val="21"/>
        </w:rPr>
        <w:t>seek</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37"/>
          <w:sz w:val="21"/>
          <w:szCs w:val="21"/>
        </w:rPr>
        <w:t xml:space="preserve"> </w:t>
      </w:r>
      <w:r>
        <w:rPr>
          <w:rFonts w:ascii="Calibri" w:eastAsia="Calibri" w:hAnsi="Calibri" w:cs="Calibri"/>
          <w:spacing w:val="-1"/>
          <w:sz w:val="21"/>
          <w:szCs w:val="21"/>
        </w:rPr>
        <w:t>protective</w:t>
      </w:r>
      <w:r>
        <w:rPr>
          <w:rFonts w:ascii="Calibri" w:eastAsia="Calibri" w:hAnsi="Calibri" w:cs="Calibri"/>
          <w:spacing w:val="39"/>
          <w:sz w:val="21"/>
          <w:szCs w:val="21"/>
        </w:rPr>
        <w:t xml:space="preserve"> </w:t>
      </w:r>
      <w:r>
        <w:rPr>
          <w:rFonts w:ascii="Calibri" w:eastAsia="Calibri" w:hAnsi="Calibri" w:cs="Calibri"/>
          <w:spacing w:val="-1"/>
          <w:sz w:val="21"/>
          <w:szCs w:val="21"/>
        </w:rPr>
        <w:t>order</w:t>
      </w:r>
      <w:r>
        <w:rPr>
          <w:rFonts w:ascii="Calibri" w:eastAsia="Calibri" w:hAnsi="Calibri" w:cs="Calibri"/>
          <w:spacing w:val="38"/>
          <w:sz w:val="21"/>
          <w:szCs w:val="21"/>
        </w:rPr>
        <w:t xml:space="preserve"> </w:t>
      </w:r>
      <w:r>
        <w:rPr>
          <w:rFonts w:ascii="Calibri" w:eastAsia="Calibri" w:hAnsi="Calibri" w:cs="Calibri"/>
          <w:spacing w:val="-1"/>
          <w:sz w:val="21"/>
          <w:szCs w:val="21"/>
        </w:rPr>
        <w:t>or</w:t>
      </w:r>
      <w:r>
        <w:rPr>
          <w:rFonts w:ascii="Calibri" w:eastAsia="Calibri" w:hAnsi="Calibri" w:cs="Calibri"/>
          <w:spacing w:val="39"/>
          <w:sz w:val="21"/>
          <w:szCs w:val="21"/>
        </w:rPr>
        <w:t xml:space="preserve"> </w:t>
      </w:r>
      <w:r>
        <w:rPr>
          <w:rFonts w:ascii="Calibri" w:eastAsia="Calibri" w:hAnsi="Calibri" w:cs="Calibri"/>
          <w:spacing w:val="-2"/>
          <w:sz w:val="21"/>
          <w:szCs w:val="21"/>
        </w:rPr>
        <w:t>other</w:t>
      </w:r>
      <w:r>
        <w:rPr>
          <w:rFonts w:ascii="Calibri" w:eastAsia="Calibri" w:hAnsi="Calibri" w:cs="Calibri"/>
          <w:spacing w:val="38"/>
          <w:sz w:val="21"/>
          <w:szCs w:val="21"/>
        </w:rPr>
        <w:t xml:space="preserve"> </w:t>
      </w:r>
      <w:r>
        <w:rPr>
          <w:rFonts w:ascii="Calibri" w:eastAsia="Calibri" w:hAnsi="Calibri" w:cs="Calibri"/>
          <w:spacing w:val="-2"/>
          <w:sz w:val="21"/>
          <w:szCs w:val="21"/>
        </w:rPr>
        <w:t>appropriate</w:t>
      </w:r>
      <w:r>
        <w:rPr>
          <w:rFonts w:ascii="Calibri" w:eastAsia="Calibri" w:hAnsi="Calibri" w:cs="Calibri"/>
          <w:spacing w:val="38"/>
          <w:sz w:val="21"/>
          <w:szCs w:val="21"/>
        </w:rPr>
        <w:t xml:space="preserve"> </w:t>
      </w:r>
      <w:r>
        <w:rPr>
          <w:rFonts w:ascii="Calibri" w:eastAsia="Calibri" w:hAnsi="Calibri" w:cs="Calibri"/>
          <w:spacing w:val="-1"/>
          <w:sz w:val="21"/>
          <w:szCs w:val="21"/>
        </w:rPr>
        <w:t>remedy</w:t>
      </w:r>
      <w:r>
        <w:rPr>
          <w:rFonts w:ascii="Calibri" w:eastAsia="Calibri" w:hAnsi="Calibri" w:cs="Calibri"/>
          <w:spacing w:val="39"/>
          <w:sz w:val="21"/>
          <w:szCs w:val="21"/>
        </w:rPr>
        <w:t xml:space="preserve"> </w:t>
      </w:r>
      <w:r>
        <w:rPr>
          <w:rFonts w:ascii="Calibri" w:eastAsia="Calibri" w:hAnsi="Calibri" w:cs="Calibri"/>
          <w:spacing w:val="-2"/>
          <w:sz w:val="21"/>
          <w:szCs w:val="21"/>
        </w:rPr>
        <w:t>and/or</w:t>
      </w:r>
      <w:r>
        <w:rPr>
          <w:rFonts w:ascii="Calibri" w:eastAsia="Calibri" w:hAnsi="Calibri" w:cs="Calibri"/>
          <w:spacing w:val="38"/>
          <w:sz w:val="21"/>
          <w:szCs w:val="21"/>
        </w:rPr>
        <w:t xml:space="preserve"> </w:t>
      </w:r>
      <w:r>
        <w:rPr>
          <w:rFonts w:ascii="Calibri" w:eastAsia="Calibri" w:hAnsi="Calibri" w:cs="Calibri"/>
          <w:spacing w:val="-1"/>
          <w:sz w:val="21"/>
          <w:szCs w:val="21"/>
        </w:rPr>
        <w:t>waive</w:t>
      </w:r>
      <w:r>
        <w:rPr>
          <w:rFonts w:ascii="Calibri" w:eastAsia="Calibri" w:hAnsi="Calibri" w:cs="Calibri"/>
          <w:spacing w:val="65"/>
          <w:sz w:val="21"/>
          <w:szCs w:val="21"/>
        </w:rPr>
        <w:t xml:space="preserve"> </w:t>
      </w:r>
      <w:r>
        <w:rPr>
          <w:rFonts w:ascii="Calibri" w:eastAsia="Calibri" w:hAnsi="Calibri" w:cs="Calibri"/>
          <w:spacing w:val="-1"/>
          <w:sz w:val="21"/>
          <w:szCs w:val="21"/>
        </w:rPr>
        <w:t>compliance</w:t>
      </w:r>
      <w:r>
        <w:rPr>
          <w:rFonts w:ascii="Calibri" w:eastAsia="Calibri" w:hAnsi="Calibri" w:cs="Calibri"/>
          <w:sz w:val="21"/>
          <w:szCs w:val="21"/>
        </w:rPr>
        <w:t xml:space="preserve"> </w:t>
      </w:r>
      <w:r>
        <w:rPr>
          <w:rFonts w:ascii="Calibri" w:eastAsia="Calibri" w:hAnsi="Calibri" w:cs="Calibri"/>
          <w:spacing w:val="-1"/>
          <w:sz w:val="21"/>
          <w:szCs w:val="21"/>
        </w:rPr>
        <w:t>with</w:t>
      </w:r>
      <w:r>
        <w:rPr>
          <w:rFonts w:ascii="Calibri" w:eastAsia="Calibri" w:hAnsi="Calibri" w:cs="Calibri"/>
          <w:sz w:val="21"/>
          <w:szCs w:val="21"/>
        </w:rPr>
        <w:t xml:space="preserve"> </w:t>
      </w:r>
      <w:r>
        <w:rPr>
          <w:rFonts w:ascii="Calibri" w:eastAsia="Calibri" w:hAnsi="Calibri" w:cs="Calibri"/>
          <w:spacing w:val="-1"/>
          <w:sz w:val="21"/>
          <w:szCs w:val="21"/>
        </w:rPr>
        <w:t>the</w:t>
      </w:r>
      <w:r>
        <w:rPr>
          <w:rFonts w:ascii="Calibri" w:eastAsia="Calibri" w:hAnsi="Calibri" w:cs="Calibri"/>
          <w:sz w:val="21"/>
          <w:szCs w:val="21"/>
        </w:rPr>
        <w:t xml:space="preserve"> </w:t>
      </w:r>
      <w:r>
        <w:rPr>
          <w:rFonts w:ascii="Calibri" w:eastAsia="Calibri" w:hAnsi="Calibri" w:cs="Calibri"/>
          <w:spacing w:val="-2"/>
          <w:sz w:val="21"/>
          <w:szCs w:val="21"/>
        </w:rPr>
        <w:t>confidentiality</w:t>
      </w:r>
      <w:r>
        <w:rPr>
          <w:rFonts w:ascii="Calibri" w:eastAsia="Calibri" w:hAnsi="Calibri" w:cs="Calibri"/>
          <w:sz w:val="21"/>
          <w:szCs w:val="21"/>
        </w:rPr>
        <w:t xml:space="preserve"> </w:t>
      </w:r>
      <w:r>
        <w:rPr>
          <w:rFonts w:ascii="Calibri" w:eastAsia="Calibri" w:hAnsi="Calibri" w:cs="Calibri"/>
          <w:spacing w:val="-1"/>
          <w:sz w:val="21"/>
          <w:szCs w:val="21"/>
        </w:rPr>
        <w:t>obligations</w:t>
      </w:r>
      <w:r>
        <w:rPr>
          <w:rFonts w:ascii="Calibri" w:eastAsia="Calibri" w:hAnsi="Calibri" w:cs="Calibri"/>
          <w:spacing w:val="-2"/>
          <w:sz w:val="21"/>
          <w:szCs w:val="21"/>
        </w:rPr>
        <w:t xml:space="preserve"> </w:t>
      </w:r>
      <w:r>
        <w:rPr>
          <w:rFonts w:ascii="Calibri" w:eastAsia="Calibri" w:hAnsi="Calibri" w:cs="Calibri"/>
          <w:spacing w:val="-1"/>
          <w:sz w:val="21"/>
          <w:szCs w:val="21"/>
        </w:rPr>
        <w:t>herein.</w:t>
      </w:r>
    </w:p>
    <w:p w14:paraId="704E77DC" w14:textId="77777777" w:rsidR="0016425C" w:rsidRDefault="0016425C" w:rsidP="0016425C">
      <w:pPr>
        <w:spacing w:before="11"/>
        <w:rPr>
          <w:rFonts w:ascii="Calibri" w:eastAsia="Calibri" w:hAnsi="Calibri" w:cs="Calibri"/>
          <w:sz w:val="17"/>
          <w:szCs w:val="17"/>
        </w:rPr>
      </w:pPr>
    </w:p>
    <w:p w14:paraId="0D59299D" w14:textId="77777777" w:rsidR="0016425C" w:rsidRDefault="0016425C" w:rsidP="007C7CCD">
      <w:pPr>
        <w:pStyle w:val="Heading2"/>
        <w:widowControl w:val="0"/>
        <w:numPr>
          <w:ilvl w:val="0"/>
          <w:numId w:val="38"/>
        </w:numPr>
        <w:tabs>
          <w:tab w:val="left" w:pos="434"/>
        </w:tabs>
        <w:spacing w:before="56"/>
        <w:ind w:left="433" w:hanging="333"/>
        <w:jc w:val="both"/>
        <w:rPr>
          <w:b w:val="0"/>
          <w:bCs/>
        </w:rPr>
      </w:pPr>
      <w:r>
        <w:rPr>
          <w:spacing w:val="-1"/>
        </w:rPr>
        <w:t>Transfer</w:t>
      </w:r>
      <w:r>
        <w:rPr>
          <w:spacing w:val="-2"/>
        </w:rPr>
        <w:t xml:space="preserve"> </w:t>
      </w:r>
      <w:r>
        <w:rPr>
          <w:spacing w:val="-1"/>
        </w:rPr>
        <w:t>Restrictions</w:t>
      </w:r>
    </w:p>
    <w:p w14:paraId="309E14B9" w14:textId="77777777" w:rsidR="0016425C" w:rsidRDefault="0016425C" w:rsidP="0016425C">
      <w:pPr>
        <w:spacing w:before="6"/>
        <w:rPr>
          <w:rFonts w:ascii="Calibri" w:eastAsia="Calibri" w:hAnsi="Calibri" w:cs="Calibri"/>
          <w:b/>
          <w:bCs/>
          <w:sz w:val="28"/>
          <w:szCs w:val="28"/>
        </w:rPr>
      </w:pPr>
    </w:p>
    <w:p w14:paraId="3B8DC8E3" w14:textId="77777777" w:rsidR="0016425C" w:rsidRDefault="0016425C" w:rsidP="0016425C">
      <w:pPr>
        <w:pStyle w:val="BodyText"/>
        <w:spacing w:line="276" w:lineRule="auto"/>
        <w:ind w:right="119"/>
        <w:jc w:val="both"/>
      </w:pPr>
      <w:r>
        <w:rPr>
          <w:spacing w:val="-1"/>
        </w:rPr>
        <w:t>This</w:t>
      </w:r>
      <w:r>
        <w:rPr>
          <w:spacing w:val="4"/>
        </w:rPr>
        <w:t xml:space="preserve"> </w:t>
      </w:r>
      <w:r>
        <w:rPr>
          <w:spacing w:val="-1"/>
        </w:rPr>
        <w:t>agreement,</w:t>
      </w:r>
      <w:r>
        <w:rPr>
          <w:spacing w:val="2"/>
        </w:rPr>
        <w:t xml:space="preserve"> </w:t>
      </w:r>
      <w:r>
        <w:t>the</w:t>
      </w:r>
      <w:r>
        <w:rPr>
          <w:spacing w:val="5"/>
        </w:rPr>
        <w:t xml:space="preserve"> </w:t>
      </w:r>
      <w:r>
        <w:rPr>
          <w:spacing w:val="-1"/>
        </w:rPr>
        <w:t>license</w:t>
      </w:r>
      <w:r>
        <w:rPr>
          <w:spacing w:val="5"/>
        </w:rPr>
        <w:t xml:space="preserve"> </w:t>
      </w:r>
      <w:r>
        <w:rPr>
          <w:spacing w:val="-1"/>
        </w:rPr>
        <w:t>granted</w:t>
      </w:r>
      <w:r>
        <w:rPr>
          <w:spacing w:val="2"/>
        </w:rPr>
        <w:t xml:space="preserve"> </w:t>
      </w:r>
      <w:r>
        <w:rPr>
          <w:spacing w:val="-1"/>
        </w:rPr>
        <w:t>hereunder,</w:t>
      </w:r>
      <w:r>
        <w:rPr>
          <w:spacing w:val="3"/>
        </w:rPr>
        <w:t xml:space="preserve"> </w:t>
      </w:r>
      <w:r>
        <w:rPr>
          <w:spacing w:val="-1"/>
        </w:rPr>
        <w:t>The</w:t>
      </w:r>
      <w:r>
        <w:t xml:space="preserve"> </w:t>
      </w:r>
      <w:r>
        <w:rPr>
          <w:spacing w:val="-1"/>
        </w:rPr>
        <w:t>Software</w:t>
      </w:r>
      <w:r>
        <w:rPr>
          <w:spacing w:val="5"/>
        </w:rPr>
        <w:t xml:space="preserve"> </w:t>
      </w:r>
      <w:r>
        <w:rPr>
          <w:spacing w:val="-1"/>
        </w:rPr>
        <w:t>and</w:t>
      </w:r>
      <w:r>
        <w:rPr>
          <w:spacing w:val="2"/>
        </w:rPr>
        <w:t xml:space="preserve"> </w:t>
      </w:r>
      <w:r>
        <w:rPr>
          <w:spacing w:val="-1"/>
        </w:rPr>
        <w:t>any</w:t>
      </w:r>
      <w:r>
        <w:rPr>
          <w:spacing w:val="3"/>
        </w:rPr>
        <w:t xml:space="preserve"> </w:t>
      </w:r>
      <w:r>
        <w:rPr>
          <w:spacing w:val="-1"/>
        </w:rPr>
        <w:t>modifications</w:t>
      </w:r>
      <w:r>
        <w:rPr>
          <w:spacing w:val="2"/>
        </w:rPr>
        <w:t xml:space="preserve"> </w:t>
      </w:r>
      <w:r>
        <w:rPr>
          <w:spacing w:val="-1"/>
        </w:rPr>
        <w:t>thereto</w:t>
      </w:r>
      <w:r>
        <w:rPr>
          <w:spacing w:val="4"/>
        </w:rPr>
        <w:t xml:space="preserve"> </w:t>
      </w:r>
      <w:r>
        <w:rPr>
          <w:spacing w:val="-1"/>
        </w:rPr>
        <w:t>may</w:t>
      </w:r>
      <w:r>
        <w:rPr>
          <w:spacing w:val="3"/>
        </w:rPr>
        <w:t xml:space="preserve"> </w:t>
      </w:r>
      <w:r>
        <w:t>not</w:t>
      </w:r>
      <w:r>
        <w:rPr>
          <w:spacing w:val="3"/>
        </w:rPr>
        <w:t xml:space="preserve"> </w:t>
      </w:r>
      <w:r>
        <w:rPr>
          <w:spacing w:val="-1"/>
        </w:rPr>
        <w:t>be</w:t>
      </w:r>
      <w:r>
        <w:rPr>
          <w:spacing w:val="77"/>
        </w:rPr>
        <w:t xml:space="preserve"> </w:t>
      </w:r>
      <w:r>
        <w:rPr>
          <w:spacing w:val="-1"/>
        </w:rPr>
        <w:t>assigned</w:t>
      </w:r>
      <w:r>
        <w:t xml:space="preserve"> or in</w:t>
      </w:r>
      <w:r>
        <w:rPr>
          <w:spacing w:val="-4"/>
        </w:rPr>
        <w:t xml:space="preserve"> </w:t>
      </w:r>
      <w:r>
        <w:t>any</w:t>
      </w:r>
      <w:r>
        <w:rPr>
          <w:spacing w:val="-2"/>
        </w:rPr>
        <w:t xml:space="preserve"> </w:t>
      </w:r>
      <w:r>
        <w:t>way</w:t>
      </w:r>
      <w:r>
        <w:rPr>
          <w:spacing w:val="-2"/>
        </w:rPr>
        <w:t xml:space="preserve"> </w:t>
      </w:r>
      <w:r>
        <w:rPr>
          <w:spacing w:val="-1"/>
        </w:rPr>
        <w:t>transferred</w:t>
      </w:r>
      <w:r>
        <w:rPr>
          <w:spacing w:val="-2"/>
        </w:rPr>
        <w:t xml:space="preserve"> </w:t>
      </w:r>
      <w:r>
        <w:rPr>
          <w:spacing w:val="-1"/>
        </w:rPr>
        <w:t>without</w:t>
      </w:r>
      <w:r>
        <w:rPr>
          <w:spacing w:val="-2"/>
        </w:rPr>
        <w:t xml:space="preserve"> </w:t>
      </w:r>
      <w:r>
        <w:rPr>
          <w:spacing w:val="-1"/>
        </w:rPr>
        <w:t>the</w:t>
      </w:r>
      <w:r>
        <w:rPr>
          <w:spacing w:val="-2"/>
        </w:rPr>
        <w:t xml:space="preserve"> </w:t>
      </w:r>
      <w:r>
        <w:rPr>
          <w:spacing w:val="-1"/>
        </w:rPr>
        <w:t>prior</w:t>
      </w:r>
      <w:r>
        <w:rPr>
          <w:spacing w:val="-2"/>
        </w:rPr>
        <w:t xml:space="preserve"> </w:t>
      </w:r>
      <w:r>
        <w:rPr>
          <w:spacing w:val="-1"/>
        </w:rPr>
        <w:t>written consent</w:t>
      </w:r>
      <w:r>
        <w:rPr>
          <w:spacing w:val="-2"/>
        </w:rPr>
        <w:t xml:space="preserve"> </w:t>
      </w:r>
      <w:r>
        <w:t xml:space="preserve">of </w:t>
      </w:r>
      <w:r>
        <w:rPr>
          <w:spacing w:val="-2"/>
        </w:rPr>
        <w:t>SCHNEIDER</w:t>
      </w:r>
      <w:r>
        <w:t xml:space="preserve"> </w:t>
      </w:r>
      <w:r>
        <w:rPr>
          <w:spacing w:val="-1"/>
        </w:rPr>
        <w:t>ELECTRIC.</w:t>
      </w:r>
    </w:p>
    <w:p w14:paraId="49607179" w14:textId="77777777" w:rsidR="0016425C" w:rsidRDefault="0016425C" w:rsidP="0016425C">
      <w:pPr>
        <w:spacing w:before="2"/>
        <w:rPr>
          <w:rFonts w:ascii="Calibri" w:eastAsia="Calibri" w:hAnsi="Calibri" w:cs="Calibri"/>
          <w:sz w:val="25"/>
          <w:szCs w:val="25"/>
        </w:rPr>
      </w:pPr>
    </w:p>
    <w:p w14:paraId="13EE13F7"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Language and Jurisdiction of</w:t>
      </w:r>
      <w:r>
        <w:t xml:space="preserve"> the</w:t>
      </w:r>
      <w:r>
        <w:rPr>
          <w:spacing w:val="-1"/>
        </w:rPr>
        <w:t xml:space="preserve"> Agreement</w:t>
      </w:r>
    </w:p>
    <w:p w14:paraId="2F809883" w14:textId="77777777" w:rsidR="0016425C" w:rsidRDefault="0016425C" w:rsidP="0016425C">
      <w:pPr>
        <w:spacing w:before="9"/>
        <w:rPr>
          <w:rFonts w:ascii="Calibri" w:eastAsia="Calibri" w:hAnsi="Calibri" w:cs="Calibri"/>
          <w:b/>
          <w:bCs/>
          <w:sz w:val="28"/>
          <w:szCs w:val="28"/>
        </w:rPr>
      </w:pPr>
    </w:p>
    <w:p w14:paraId="7367B2C0" w14:textId="77777777" w:rsidR="0016425C" w:rsidRDefault="0016425C" w:rsidP="0016425C">
      <w:pPr>
        <w:pStyle w:val="BodyText"/>
        <w:spacing w:line="276" w:lineRule="auto"/>
        <w:ind w:right="113"/>
        <w:jc w:val="both"/>
      </w:pPr>
      <w:r>
        <w:rPr>
          <w:spacing w:val="-1"/>
        </w:rPr>
        <w:t>The</w:t>
      </w:r>
      <w:r>
        <w:rPr>
          <w:spacing w:val="5"/>
        </w:rPr>
        <w:t xml:space="preserve"> </w:t>
      </w:r>
      <w:r>
        <w:rPr>
          <w:spacing w:val="-1"/>
        </w:rPr>
        <w:t>original</w:t>
      </w:r>
      <w:r>
        <w:rPr>
          <w:spacing w:val="7"/>
        </w:rPr>
        <w:t xml:space="preserve"> </w:t>
      </w:r>
      <w:r>
        <w:rPr>
          <w:spacing w:val="-1"/>
        </w:rPr>
        <w:t>of</w:t>
      </w:r>
      <w:r>
        <w:rPr>
          <w:spacing w:val="7"/>
        </w:rPr>
        <w:t xml:space="preserve"> </w:t>
      </w:r>
      <w:r>
        <w:rPr>
          <w:spacing w:val="-1"/>
        </w:rPr>
        <w:t>this</w:t>
      </w:r>
      <w:r>
        <w:rPr>
          <w:spacing w:val="5"/>
        </w:rPr>
        <w:t xml:space="preserve"> </w:t>
      </w:r>
      <w:r>
        <w:rPr>
          <w:spacing w:val="-1"/>
        </w:rPr>
        <w:t>agreement</w:t>
      </w:r>
      <w:r>
        <w:rPr>
          <w:spacing w:val="7"/>
        </w:rPr>
        <w:t xml:space="preserve"> </w:t>
      </w:r>
      <w:r>
        <w:rPr>
          <w:spacing w:val="-1"/>
        </w:rPr>
        <w:t>has</w:t>
      </w:r>
      <w:r>
        <w:rPr>
          <w:spacing w:val="5"/>
        </w:rPr>
        <w:t xml:space="preserve"> </w:t>
      </w:r>
      <w:r>
        <w:rPr>
          <w:spacing w:val="-1"/>
        </w:rPr>
        <w:t>been</w:t>
      </w:r>
      <w:r>
        <w:rPr>
          <w:spacing w:val="4"/>
        </w:rPr>
        <w:t xml:space="preserve"> </w:t>
      </w:r>
      <w:r>
        <w:rPr>
          <w:spacing w:val="-1"/>
        </w:rPr>
        <w:t>written</w:t>
      </w:r>
      <w:r>
        <w:rPr>
          <w:spacing w:val="7"/>
        </w:rPr>
        <w:t xml:space="preserve"> </w:t>
      </w:r>
      <w:r>
        <w:t>in</w:t>
      </w:r>
      <w:r>
        <w:rPr>
          <w:spacing w:val="4"/>
        </w:rPr>
        <w:t xml:space="preserve"> </w:t>
      </w:r>
      <w:r>
        <w:rPr>
          <w:spacing w:val="-1"/>
        </w:rPr>
        <w:t>English.</w:t>
      </w:r>
      <w:r>
        <w:rPr>
          <w:spacing w:val="6"/>
        </w:rPr>
        <w:t xml:space="preserve"> </w:t>
      </w:r>
      <w:r>
        <w:rPr>
          <w:spacing w:val="-1"/>
        </w:rPr>
        <w:t>The</w:t>
      </w:r>
      <w:r>
        <w:rPr>
          <w:spacing w:val="8"/>
        </w:rPr>
        <w:t xml:space="preserve"> </w:t>
      </w:r>
      <w:r>
        <w:rPr>
          <w:spacing w:val="-1"/>
        </w:rPr>
        <w:t>parties</w:t>
      </w:r>
      <w:r>
        <w:rPr>
          <w:spacing w:val="8"/>
        </w:rPr>
        <w:t xml:space="preserve"> </w:t>
      </w:r>
      <w:r>
        <w:rPr>
          <w:spacing w:val="-1"/>
        </w:rPr>
        <w:t>hereto</w:t>
      </w:r>
      <w:r>
        <w:rPr>
          <w:spacing w:val="6"/>
        </w:rPr>
        <w:t xml:space="preserve"> </w:t>
      </w:r>
      <w:r>
        <w:rPr>
          <w:spacing w:val="-1"/>
        </w:rPr>
        <w:t>waive</w:t>
      </w:r>
      <w:r>
        <w:rPr>
          <w:spacing w:val="6"/>
        </w:rPr>
        <w:t xml:space="preserve"> </w:t>
      </w:r>
      <w:r>
        <w:rPr>
          <w:spacing w:val="-1"/>
        </w:rPr>
        <w:t>any</w:t>
      </w:r>
      <w:r>
        <w:rPr>
          <w:spacing w:val="6"/>
        </w:rPr>
        <w:t xml:space="preserve"> </w:t>
      </w:r>
      <w:r>
        <w:rPr>
          <w:spacing w:val="-1"/>
        </w:rPr>
        <w:t>statute,</w:t>
      </w:r>
      <w:r>
        <w:rPr>
          <w:spacing w:val="8"/>
        </w:rPr>
        <w:t xml:space="preserve"> </w:t>
      </w:r>
      <w:r>
        <w:rPr>
          <w:spacing w:val="-1"/>
        </w:rPr>
        <w:t>law,</w:t>
      </w:r>
      <w:r>
        <w:rPr>
          <w:spacing w:val="5"/>
        </w:rPr>
        <w:t xml:space="preserve"> </w:t>
      </w:r>
      <w:r>
        <w:t>or</w:t>
      </w:r>
      <w:r>
        <w:rPr>
          <w:spacing w:val="73"/>
        </w:rPr>
        <w:t xml:space="preserve"> </w:t>
      </w:r>
      <w:r>
        <w:rPr>
          <w:spacing w:val="-1"/>
        </w:rPr>
        <w:t>regulation</w:t>
      </w:r>
      <w:r>
        <w:rPr>
          <w:spacing w:val="32"/>
        </w:rPr>
        <w:t xml:space="preserve"> </w:t>
      </w:r>
      <w:r>
        <w:t>that</w:t>
      </w:r>
      <w:r>
        <w:rPr>
          <w:spacing w:val="34"/>
        </w:rPr>
        <w:t xml:space="preserve"> </w:t>
      </w:r>
      <w:r>
        <w:rPr>
          <w:spacing w:val="-1"/>
        </w:rPr>
        <w:t>might</w:t>
      </w:r>
      <w:r>
        <w:rPr>
          <w:spacing w:val="34"/>
        </w:rPr>
        <w:t xml:space="preserve"> </w:t>
      </w:r>
      <w:r>
        <w:rPr>
          <w:spacing w:val="-1"/>
        </w:rPr>
        <w:t>provide</w:t>
      </w:r>
      <w:r>
        <w:rPr>
          <w:spacing w:val="36"/>
        </w:rPr>
        <w:t xml:space="preserve"> </w:t>
      </w:r>
      <w:r>
        <w:t>an</w:t>
      </w:r>
      <w:r>
        <w:rPr>
          <w:spacing w:val="33"/>
        </w:rPr>
        <w:t xml:space="preserve"> </w:t>
      </w:r>
      <w:r>
        <w:rPr>
          <w:spacing w:val="-1"/>
        </w:rPr>
        <w:t>alternative</w:t>
      </w:r>
      <w:r>
        <w:rPr>
          <w:spacing w:val="37"/>
        </w:rPr>
        <w:t xml:space="preserve"> </w:t>
      </w:r>
      <w:r>
        <w:rPr>
          <w:spacing w:val="-1"/>
        </w:rPr>
        <w:t>law</w:t>
      </w:r>
      <w:r>
        <w:rPr>
          <w:spacing w:val="34"/>
        </w:rPr>
        <w:t xml:space="preserve"> </w:t>
      </w:r>
      <w:r>
        <w:t>or</w:t>
      </w:r>
      <w:r>
        <w:rPr>
          <w:spacing w:val="33"/>
        </w:rPr>
        <w:t xml:space="preserve"> </w:t>
      </w:r>
      <w:r>
        <w:rPr>
          <w:spacing w:val="-1"/>
        </w:rPr>
        <w:t>forum</w:t>
      </w:r>
      <w:r>
        <w:rPr>
          <w:spacing w:val="35"/>
        </w:rPr>
        <w:t xml:space="preserve"> </w:t>
      </w:r>
      <w:r>
        <w:t>or</w:t>
      </w:r>
      <w:r>
        <w:rPr>
          <w:spacing w:val="34"/>
        </w:rPr>
        <w:t xml:space="preserve"> </w:t>
      </w:r>
      <w:r>
        <w:t>to</w:t>
      </w:r>
      <w:r>
        <w:rPr>
          <w:spacing w:val="34"/>
        </w:rPr>
        <w:t xml:space="preserve"> </w:t>
      </w:r>
      <w:r>
        <w:rPr>
          <w:spacing w:val="-1"/>
        </w:rPr>
        <w:t>have</w:t>
      </w:r>
      <w:r>
        <w:rPr>
          <w:spacing w:val="34"/>
        </w:rPr>
        <w:t xml:space="preserve"> </w:t>
      </w:r>
      <w:r>
        <w:rPr>
          <w:spacing w:val="-1"/>
        </w:rPr>
        <w:t>this</w:t>
      </w:r>
      <w:r>
        <w:rPr>
          <w:spacing w:val="36"/>
        </w:rPr>
        <w:t xml:space="preserve"> </w:t>
      </w:r>
      <w:r>
        <w:rPr>
          <w:spacing w:val="-1"/>
        </w:rPr>
        <w:t>agreement</w:t>
      </w:r>
      <w:r>
        <w:rPr>
          <w:spacing w:val="34"/>
        </w:rPr>
        <w:t xml:space="preserve"> </w:t>
      </w:r>
      <w:r>
        <w:rPr>
          <w:spacing w:val="-1"/>
        </w:rPr>
        <w:t>written</w:t>
      </w:r>
      <w:r>
        <w:rPr>
          <w:spacing w:val="34"/>
        </w:rPr>
        <w:t xml:space="preserve"> </w:t>
      </w:r>
      <w:r>
        <w:t>in</w:t>
      </w:r>
      <w:r>
        <w:rPr>
          <w:spacing w:val="33"/>
        </w:rPr>
        <w:t xml:space="preserve"> </w:t>
      </w:r>
      <w:r>
        <w:rPr>
          <w:spacing w:val="-1"/>
        </w:rPr>
        <w:t>any</w:t>
      </w:r>
      <w:r>
        <w:rPr>
          <w:spacing w:val="71"/>
        </w:rPr>
        <w:t xml:space="preserve"> </w:t>
      </w:r>
      <w:r>
        <w:rPr>
          <w:spacing w:val="-1"/>
        </w:rPr>
        <w:t>language</w:t>
      </w:r>
      <w:r>
        <w:rPr>
          <w:spacing w:val="43"/>
        </w:rPr>
        <w:t xml:space="preserve"> </w:t>
      </w:r>
      <w:r>
        <w:t>other</w:t>
      </w:r>
      <w:r>
        <w:rPr>
          <w:spacing w:val="41"/>
        </w:rPr>
        <w:t xml:space="preserve"> </w:t>
      </w:r>
      <w:r>
        <w:t>than</w:t>
      </w:r>
      <w:r>
        <w:rPr>
          <w:spacing w:val="42"/>
        </w:rPr>
        <w:t xml:space="preserve"> </w:t>
      </w:r>
      <w:r>
        <w:rPr>
          <w:spacing w:val="-2"/>
        </w:rPr>
        <w:t>English.</w:t>
      </w:r>
      <w:r>
        <w:rPr>
          <w:spacing w:val="41"/>
        </w:rPr>
        <w:t xml:space="preserve"> </w:t>
      </w:r>
      <w:r>
        <w:rPr>
          <w:spacing w:val="-1"/>
        </w:rPr>
        <w:t>Any</w:t>
      </w:r>
      <w:r>
        <w:rPr>
          <w:spacing w:val="44"/>
        </w:rPr>
        <w:t xml:space="preserve"> </w:t>
      </w:r>
      <w:r>
        <w:rPr>
          <w:spacing w:val="-1"/>
        </w:rPr>
        <w:t>translation</w:t>
      </w:r>
      <w:r>
        <w:rPr>
          <w:spacing w:val="40"/>
        </w:rPr>
        <w:t xml:space="preserve"> </w:t>
      </w:r>
      <w:r>
        <w:t>of</w:t>
      </w:r>
      <w:r>
        <w:rPr>
          <w:spacing w:val="43"/>
        </w:rPr>
        <w:t xml:space="preserve"> </w:t>
      </w:r>
      <w:r>
        <w:rPr>
          <w:spacing w:val="-1"/>
        </w:rPr>
        <w:t>this</w:t>
      </w:r>
      <w:r>
        <w:rPr>
          <w:spacing w:val="40"/>
        </w:rPr>
        <w:t xml:space="preserve"> </w:t>
      </w:r>
      <w:r>
        <w:rPr>
          <w:spacing w:val="-1"/>
        </w:rPr>
        <w:t>agreement</w:t>
      </w:r>
      <w:r>
        <w:rPr>
          <w:spacing w:val="41"/>
        </w:rPr>
        <w:t xml:space="preserve"> </w:t>
      </w:r>
      <w:r>
        <w:rPr>
          <w:spacing w:val="-1"/>
        </w:rPr>
        <w:t>to</w:t>
      </w:r>
      <w:r>
        <w:rPr>
          <w:spacing w:val="45"/>
        </w:rPr>
        <w:t xml:space="preserve"> </w:t>
      </w:r>
      <w:r>
        <w:t>a</w:t>
      </w:r>
      <w:r>
        <w:rPr>
          <w:spacing w:val="42"/>
        </w:rPr>
        <w:t xml:space="preserve"> </w:t>
      </w:r>
      <w:r>
        <w:rPr>
          <w:spacing w:val="-1"/>
        </w:rPr>
        <w:t>language</w:t>
      </w:r>
      <w:r>
        <w:rPr>
          <w:spacing w:val="42"/>
        </w:rPr>
        <w:t xml:space="preserve"> </w:t>
      </w:r>
      <w:r>
        <w:t>other</w:t>
      </w:r>
      <w:r>
        <w:rPr>
          <w:spacing w:val="41"/>
        </w:rPr>
        <w:t xml:space="preserve"> </w:t>
      </w:r>
      <w:r>
        <w:t>than</w:t>
      </w:r>
      <w:r>
        <w:rPr>
          <w:spacing w:val="42"/>
        </w:rPr>
        <w:t xml:space="preserve"> </w:t>
      </w:r>
      <w:r>
        <w:rPr>
          <w:spacing w:val="-1"/>
        </w:rPr>
        <w:t>English</w:t>
      </w:r>
      <w:r>
        <w:rPr>
          <w:spacing w:val="42"/>
        </w:rPr>
        <w:t xml:space="preserve"> </w:t>
      </w:r>
      <w:r>
        <w:rPr>
          <w:spacing w:val="-2"/>
        </w:rPr>
        <w:t>is</w:t>
      </w:r>
      <w:r>
        <w:rPr>
          <w:spacing w:val="65"/>
        </w:rPr>
        <w:t xml:space="preserve"> </w:t>
      </w:r>
      <w:r>
        <w:rPr>
          <w:spacing w:val="-1"/>
        </w:rPr>
        <w:t>provided</w:t>
      </w:r>
      <w:r>
        <w:rPr>
          <w:spacing w:val="7"/>
        </w:rPr>
        <w:t xml:space="preserve"> </w:t>
      </w:r>
      <w:r>
        <w:t>only</w:t>
      </w:r>
      <w:r>
        <w:rPr>
          <w:spacing w:val="10"/>
        </w:rPr>
        <w:t xml:space="preserve"> </w:t>
      </w:r>
      <w:r>
        <w:rPr>
          <w:spacing w:val="-1"/>
        </w:rPr>
        <w:t>for</w:t>
      </w:r>
      <w:r>
        <w:rPr>
          <w:spacing w:val="9"/>
        </w:rPr>
        <w:t xml:space="preserve"> </w:t>
      </w:r>
      <w:r>
        <w:rPr>
          <w:spacing w:val="-1"/>
        </w:rPr>
        <w:t>the</w:t>
      </w:r>
      <w:r>
        <w:rPr>
          <w:spacing w:val="10"/>
        </w:rPr>
        <w:t xml:space="preserve"> </w:t>
      </w:r>
      <w:r>
        <w:rPr>
          <w:spacing w:val="-1"/>
        </w:rPr>
        <w:t>convenience</w:t>
      </w:r>
      <w:r>
        <w:rPr>
          <w:spacing w:val="7"/>
        </w:rPr>
        <w:t xml:space="preserve"> </w:t>
      </w:r>
      <w:r>
        <w:t>of</w:t>
      </w:r>
      <w:r>
        <w:rPr>
          <w:spacing w:val="9"/>
        </w:rPr>
        <w:t xml:space="preserve"> </w:t>
      </w:r>
      <w:r>
        <w:rPr>
          <w:spacing w:val="-1"/>
        </w:rPr>
        <w:t>Customer</w:t>
      </w:r>
      <w:r>
        <w:rPr>
          <w:spacing w:val="10"/>
        </w:rPr>
        <w:t xml:space="preserve"> </w:t>
      </w:r>
      <w:r>
        <w:rPr>
          <w:spacing w:val="-1"/>
        </w:rPr>
        <w:t>and</w:t>
      </w:r>
      <w:r>
        <w:rPr>
          <w:spacing w:val="9"/>
        </w:rPr>
        <w:t xml:space="preserve"> </w:t>
      </w:r>
      <w:r>
        <w:rPr>
          <w:spacing w:val="-2"/>
        </w:rPr>
        <w:t>is</w:t>
      </w:r>
      <w:r>
        <w:rPr>
          <w:spacing w:val="10"/>
        </w:rPr>
        <w:t xml:space="preserve"> </w:t>
      </w:r>
      <w:r>
        <w:t>not</w:t>
      </w:r>
      <w:r>
        <w:rPr>
          <w:spacing w:val="10"/>
        </w:rPr>
        <w:t xml:space="preserve"> </w:t>
      </w:r>
      <w:r>
        <w:rPr>
          <w:spacing w:val="-1"/>
        </w:rPr>
        <w:t>the</w:t>
      </w:r>
      <w:r>
        <w:rPr>
          <w:spacing w:val="10"/>
        </w:rPr>
        <w:t xml:space="preserve"> </w:t>
      </w:r>
      <w:r>
        <w:rPr>
          <w:spacing w:val="-1"/>
        </w:rPr>
        <w:t>legally</w:t>
      </w:r>
      <w:r>
        <w:rPr>
          <w:spacing w:val="8"/>
        </w:rPr>
        <w:t xml:space="preserve"> </w:t>
      </w:r>
      <w:r>
        <w:rPr>
          <w:spacing w:val="-1"/>
        </w:rPr>
        <w:t>binding</w:t>
      </w:r>
      <w:r>
        <w:rPr>
          <w:spacing w:val="9"/>
        </w:rPr>
        <w:t xml:space="preserve"> </w:t>
      </w:r>
      <w:r>
        <w:rPr>
          <w:spacing w:val="-1"/>
        </w:rPr>
        <w:t>version</w:t>
      </w:r>
      <w:r>
        <w:rPr>
          <w:spacing w:val="9"/>
        </w:rPr>
        <w:t xml:space="preserve"> </w:t>
      </w:r>
      <w:r>
        <w:t>of</w:t>
      </w:r>
      <w:r>
        <w:rPr>
          <w:spacing w:val="7"/>
        </w:rPr>
        <w:t xml:space="preserve"> </w:t>
      </w:r>
      <w:r>
        <w:t>the</w:t>
      </w:r>
      <w:r>
        <w:rPr>
          <w:spacing w:val="10"/>
        </w:rPr>
        <w:t xml:space="preserve"> </w:t>
      </w:r>
      <w:r>
        <w:rPr>
          <w:spacing w:val="-1"/>
        </w:rPr>
        <w:t>agreement.</w:t>
      </w:r>
      <w:r>
        <w:rPr>
          <w:spacing w:val="73"/>
        </w:rPr>
        <w:t xml:space="preserve"> </w:t>
      </w:r>
      <w:r>
        <w:rPr>
          <w:spacing w:val="-1"/>
        </w:rPr>
        <w:t>The</w:t>
      </w:r>
      <w:r>
        <w:rPr>
          <w:spacing w:val="15"/>
        </w:rPr>
        <w:t xml:space="preserve"> </w:t>
      </w:r>
      <w:r>
        <w:rPr>
          <w:spacing w:val="-1"/>
        </w:rPr>
        <w:t>terms</w:t>
      </w:r>
      <w:r>
        <w:rPr>
          <w:spacing w:val="14"/>
        </w:rPr>
        <w:t xml:space="preserve"> </w:t>
      </w:r>
      <w:r>
        <w:t>of</w:t>
      </w:r>
      <w:r>
        <w:rPr>
          <w:spacing w:val="14"/>
        </w:rPr>
        <w:t xml:space="preserve"> </w:t>
      </w:r>
      <w:r>
        <w:rPr>
          <w:spacing w:val="-1"/>
        </w:rPr>
        <w:t>this</w:t>
      </w:r>
      <w:r>
        <w:rPr>
          <w:spacing w:val="14"/>
        </w:rPr>
        <w:t xml:space="preserve"> </w:t>
      </w:r>
      <w:r>
        <w:rPr>
          <w:spacing w:val="-1"/>
        </w:rPr>
        <w:t>agreement</w:t>
      </w:r>
      <w:r>
        <w:rPr>
          <w:spacing w:val="15"/>
        </w:rPr>
        <w:t xml:space="preserve"> </w:t>
      </w:r>
      <w:r>
        <w:rPr>
          <w:spacing w:val="-1"/>
        </w:rPr>
        <w:t>shall</w:t>
      </w:r>
      <w:r>
        <w:rPr>
          <w:spacing w:val="14"/>
        </w:rPr>
        <w:t xml:space="preserve"> </w:t>
      </w:r>
      <w:r>
        <w:rPr>
          <w:spacing w:val="-1"/>
        </w:rPr>
        <w:t>be</w:t>
      </w:r>
      <w:r>
        <w:rPr>
          <w:spacing w:val="15"/>
        </w:rPr>
        <w:t xml:space="preserve"> </w:t>
      </w:r>
      <w:r>
        <w:rPr>
          <w:spacing w:val="-1"/>
        </w:rPr>
        <w:t>construed</w:t>
      </w:r>
      <w:r>
        <w:rPr>
          <w:spacing w:val="14"/>
        </w:rPr>
        <w:t xml:space="preserve"> </w:t>
      </w:r>
      <w:r>
        <w:t>in</w:t>
      </w:r>
      <w:r>
        <w:rPr>
          <w:spacing w:val="13"/>
        </w:rPr>
        <w:t xml:space="preserve"> </w:t>
      </w:r>
      <w:r>
        <w:rPr>
          <w:spacing w:val="-1"/>
        </w:rPr>
        <w:t>accordance</w:t>
      </w:r>
      <w:r>
        <w:rPr>
          <w:spacing w:val="15"/>
        </w:rPr>
        <w:t xml:space="preserve"> </w:t>
      </w:r>
      <w:r>
        <w:rPr>
          <w:spacing w:val="-1"/>
        </w:rPr>
        <w:t>with</w:t>
      </w:r>
      <w:r>
        <w:rPr>
          <w:spacing w:val="14"/>
        </w:rPr>
        <w:t xml:space="preserve"> </w:t>
      </w:r>
      <w:r>
        <w:t>the</w:t>
      </w:r>
      <w:r>
        <w:rPr>
          <w:spacing w:val="14"/>
        </w:rPr>
        <w:t xml:space="preserve"> </w:t>
      </w:r>
      <w:r>
        <w:rPr>
          <w:spacing w:val="-1"/>
        </w:rPr>
        <w:t>substantive</w:t>
      </w:r>
      <w:r>
        <w:rPr>
          <w:spacing w:val="20"/>
        </w:rPr>
        <w:t xml:space="preserve"> </w:t>
      </w:r>
      <w:r>
        <w:rPr>
          <w:spacing w:val="-1"/>
        </w:rPr>
        <w:t>federal</w:t>
      </w:r>
      <w:r>
        <w:rPr>
          <w:spacing w:val="13"/>
        </w:rPr>
        <w:t xml:space="preserve"> </w:t>
      </w:r>
      <w:r>
        <w:t>laws</w:t>
      </w:r>
      <w:r>
        <w:rPr>
          <w:spacing w:val="14"/>
        </w:rPr>
        <w:t xml:space="preserve"> </w:t>
      </w:r>
      <w:r>
        <w:t>of</w:t>
      </w:r>
      <w:r>
        <w:rPr>
          <w:spacing w:val="14"/>
        </w:rPr>
        <w:t xml:space="preserve"> </w:t>
      </w:r>
      <w:r>
        <w:rPr>
          <w:spacing w:val="-1"/>
        </w:rPr>
        <w:t>the</w:t>
      </w:r>
      <w:r>
        <w:rPr>
          <w:spacing w:val="61"/>
        </w:rPr>
        <w:t xml:space="preserve"> </w:t>
      </w:r>
      <w:r>
        <w:rPr>
          <w:spacing w:val="-1"/>
        </w:rPr>
        <w:t>United States</w:t>
      </w:r>
      <w:r>
        <w:t xml:space="preserve"> of </w:t>
      </w:r>
      <w:r>
        <w:rPr>
          <w:spacing w:val="-1"/>
        </w:rPr>
        <w:t>America,</w:t>
      </w:r>
      <w:r>
        <w:t xml:space="preserve"> </w:t>
      </w:r>
      <w:r>
        <w:rPr>
          <w:spacing w:val="-1"/>
        </w:rPr>
        <w:t>without</w:t>
      </w:r>
      <w:r>
        <w:t xml:space="preserve"> </w:t>
      </w:r>
      <w:r>
        <w:rPr>
          <w:spacing w:val="-1"/>
        </w:rPr>
        <w:t>giving</w:t>
      </w:r>
      <w:r>
        <w:rPr>
          <w:spacing w:val="-2"/>
        </w:rPr>
        <w:t xml:space="preserve"> </w:t>
      </w:r>
      <w:r>
        <w:rPr>
          <w:spacing w:val="-1"/>
        </w:rPr>
        <w:t>effect</w:t>
      </w:r>
      <w:r>
        <w:rPr>
          <w:spacing w:val="1"/>
        </w:rPr>
        <w:t xml:space="preserve"> </w:t>
      </w:r>
      <w:r>
        <w:t>to</w:t>
      </w:r>
      <w:r>
        <w:rPr>
          <w:spacing w:val="1"/>
        </w:rPr>
        <w:t xml:space="preserve"> </w:t>
      </w:r>
      <w:r>
        <w:rPr>
          <w:spacing w:val="-2"/>
        </w:rPr>
        <w:t xml:space="preserve">the </w:t>
      </w:r>
      <w:r>
        <w:rPr>
          <w:spacing w:val="-1"/>
        </w:rPr>
        <w:t xml:space="preserve">principles </w:t>
      </w:r>
      <w:r>
        <w:t xml:space="preserve">of </w:t>
      </w:r>
      <w:r>
        <w:rPr>
          <w:spacing w:val="-1"/>
        </w:rPr>
        <w:t>conflict</w:t>
      </w:r>
      <w:r>
        <w:rPr>
          <w:spacing w:val="1"/>
        </w:rPr>
        <w:t xml:space="preserve"> </w:t>
      </w:r>
      <w:r>
        <w:t xml:space="preserve">or </w:t>
      </w:r>
      <w:r>
        <w:rPr>
          <w:spacing w:val="-1"/>
        </w:rPr>
        <w:t>choice</w:t>
      </w:r>
      <w:r>
        <w:t xml:space="preserve"> </w:t>
      </w:r>
      <w:r>
        <w:rPr>
          <w:spacing w:val="-1"/>
        </w:rPr>
        <w:t>of</w:t>
      </w:r>
      <w:r>
        <w:t xml:space="preserve"> law </w:t>
      </w:r>
      <w:r>
        <w:rPr>
          <w:spacing w:val="3"/>
        </w:rPr>
        <w:t>of</w:t>
      </w:r>
      <w:r>
        <w:t xml:space="preserve"> </w:t>
      </w:r>
      <w:r>
        <w:rPr>
          <w:spacing w:val="-1"/>
        </w:rPr>
        <w:t>such state.</w:t>
      </w:r>
      <w:r>
        <w:rPr>
          <w:spacing w:val="91"/>
        </w:rPr>
        <w:t xml:space="preserve"> </w:t>
      </w:r>
      <w:r>
        <w:rPr>
          <w:spacing w:val="-1"/>
        </w:rPr>
        <w:t>SCHNEIDER</w:t>
      </w:r>
      <w:r>
        <w:rPr>
          <w:spacing w:val="13"/>
        </w:rPr>
        <w:t xml:space="preserve"> </w:t>
      </w:r>
      <w:r>
        <w:rPr>
          <w:spacing w:val="-2"/>
        </w:rPr>
        <w:t>ELECTRIC</w:t>
      </w:r>
      <w:r>
        <w:rPr>
          <w:spacing w:val="14"/>
        </w:rPr>
        <w:t xml:space="preserve"> </w:t>
      </w:r>
      <w:r>
        <w:rPr>
          <w:spacing w:val="-1"/>
        </w:rPr>
        <w:t>and</w:t>
      </w:r>
      <w:r>
        <w:rPr>
          <w:spacing w:val="10"/>
        </w:rPr>
        <w:t xml:space="preserve"> </w:t>
      </w:r>
      <w:r>
        <w:rPr>
          <w:spacing w:val="-1"/>
        </w:rPr>
        <w:t>Customer</w:t>
      </w:r>
      <w:r>
        <w:rPr>
          <w:spacing w:val="11"/>
        </w:rPr>
        <w:t xml:space="preserve"> </w:t>
      </w:r>
      <w:r>
        <w:rPr>
          <w:spacing w:val="-1"/>
        </w:rPr>
        <w:t>exclude</w:t>
      </w:r>
      <w:r>
        <w:rPr>
          <w:spacing w:val="13"/>
        </w:rPr>
        <w:t xml:space="preserve"> </w:t>
      </w:r>
      <w:r>
        <w:t>the</w:t>
      </w:r>
      <w:r>
        <w:rPr>
          <w:spacing w:val="10"/>
        </w:rPr>
        <w:t xml:space="preserve"> </w:t>
      </w:r>
      <w:r>
        <w:rPr>
          <w:spacing w:val="-1"/>
        </w:rPr>
        <w:t>United</w:t>
      </w:r>
      <w:r>
        <w:rPr>
          <w:spacing w:val="12"/>
        </w:rPr>
        <w:t xml:space="preserve"> </w:t>
      </w:r>
      <w:r>
        <w:rPr>
          <w:spacing w:val="-1"/>
        </w:rPr>
        <w:t>Nations</w:t>
      </w:r>
      <w:r>
        <w:rPr>
          <w:spacing w:val="10"/>
        </w:rPr>
        <w:t xml:space="preserve"> </w:t>
      </w:r>
      <w:r>
        <w:rPr>
          <w:spacing w:val="-1"/>
        </w:rPr>
        <w:t>Convention</w:t>
      </w:r>
      <w:r>
        <w:rPr>
          <w:spacing w:val="10"/>
        </w:rPr>
        <w:t xml:space="preserve"> </w:t>
      </w:r>
      <w:r>
        <w:t>on</w:t>
      </w:r>
      <w:r>
        <w:rPr>
          <w:spacing w:val="12"/>
        </w:rPr>
        <w:t xml:space="preserve"> </w:t>
      </w:r>
      <w:r>
        <w:rPr>
          <w:spacing w:val="-1"/>
        </w:rPr>
        <w:t>Contracts</w:t>
      </w:r>
      <w:r>
        <w:rPr>
          <w:spacing w:val="13"/>
        </w:rPr>
        <w:t xml:space="preserve"> </w:t>
      </w:r>
      <w:r>
        <w:rPr>
          <w:spacing w:val="-1"/>
        </w:rPr>
        <w:t>for</w:t>
      </w:r>
      <w:r>
        <w:rPr>
          <w:spacing w:val="13"/>
        </w:rPr>
        <w:t xml:space="preserve"> </w:t>
      </w:r>
      <w:r>
        <w:t>the</w:t>
      </w:r>
      <w:r>
        <w:rPr>
          <w:spacing w:val="61"/>
        </w:rPr>
        <w:t xml:space="preserve"> </w:t>
      </w:r>
      <w:r>
        <w:rPr>
          <w:spacing w:val="-1"/>
        </w:rPr>
        <w:t>International</w:t>
      </w:r>
      <w:r>
        <w:t xml:space="preserve"> </w:t>
      </w:r>
      <w:r>
        <w:rPr>
          <w:spacing w:val="-2"/>
        </w:rPr>
        <w:t xml:space="preserve">Sale </w:t>
      </w:r>
      <w:r>
        <w:t xml:space="preserve">of </w:t>
      </w:r>
      <w:r>
        <w:rPr>
          <w:spacing w:val="-1"/>
        </w:rPr>
        <w:t>Goods</w:t>
      </w:r>
      <w:r>
        <w:rPr>
          <w:spacing w:val="-3"/>
        </w:rPr>
        <w:t xml:space="preserve"> </w:t>
      </w:r>
      <w:r>
        <w:rPr>
          <w:spacing w:val="-1"/>
        </w:rPr>
        <w:t>from</w:t>
      </w:r>
      <w:r>
        <w:rPr>
          <w:spacing w:val="1"/>
        </w:rPr>
        <w:t xml:space="preserve"> </w:t>
      </w:r>
      <w:r>
        <w:rPr>
          <w:spacing w:val="-1"/>
        </w:rPr>
        <w:t>this</w:t>
      </w:r>
      <w:r>
        <w:rPr>
          <w:spacing w:val="-3"/>
        </w:rPr>
        <w:t xml:space="preserve"> </w:t>
      </w:r>
      <w:r>
        <w:rPr>
          <w:spacing w:val="-1"/>
        </w:rPr>
        <w:t>agreement.</w:t>
      </w:r>
    </w:p>
    <w:p w14:paraId="6C4175CB" w14:textId="77777777" w:rsidR="0016425C" w:rsidRDefault="0016425C" w:rsidP="0016425C">
      <w:pPr>
        <w:spacing w:before="3"/>
        <w:rPr>
          <w:rFonts w:ascii="Calibri" w:eastAsia="Calibri" w:hAnsi="Calibri" w:cs="Calibri"/>
          <w:sz w:val="25"/>
          <w:szCs w:val="25"/>
        </w:rPr>
      </w:pPr>
    </w:p>
    <w:p w14:paraId="2650EB4D"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U.S. Government</w:t>
      </w:r>
      <w:r>
        <w:rPr>
          <w:spacing w:val="-2"/>
        </w:rPr>
        <w:t xml:space="preserve"> </w:t>
      </w:r>
      <w:r>
        <w:rPr>
          <w:spacing w:val="-1"/>
        </w:rPr>
        <w:t>Restricted</w:t>
      </w:r>
      <w:r>
        <w:rPr>
          <w:spacing w:val="-4"/>
        </w:rPr>
        <w:t xml:space="preserve"> </w:t>
      </w:r>
      <w:r>
        <w:rPr>
          <w:spacing w:val="-1"/>
        </w:rPr>
        <w:t>Rights</w:t>
      </w:r>
      <w:r>
        <w:rPr>
          <w:spacing w:val="-2"/>
        </w:rPr>
        <w:t xml:space="preserve"> </w:t>
      </w:r>
      <w:r>
        <w:rPr>
          <w:spacing w:val="-1"/>
        </w:rPr>
        <w:t>Legend</w:t>
      </w:r>
    </w:p>
    <w:p w14:paraId="095FBADF" w14:textId="77777777" w:rsidR="0016425C" w:rsidRDefault="0016425C" w:rsidP="0016425C">
      <w:pPr>
        <w:spacing w:before="6"/>
        <w:rPr>
          <w:rFonts w:ascii="Calibri" w:eastAsia="Calibri" w:hAnsi="Calibri" w:cs="Calibri"/>
          <w:b/>
          <w:bCs/>
          <w:sz w:val="28"/>
          <w:szCs w:val="28"/>
        </w:rPr>
      </w:pPr>
    </w:p>
    <w:p w14:paraId="3890C4F2" w14:textId="77777777" w:rsidR="0016425C" w:rsidRDefault="0016425C" w:rsidP="0016425C">
      <w:pPr>
        <w:pStyle w:val="BodyText"/>
        <w:spacing w:line="276" w:lineRule="auto"/>
        <w:ind w:right="114"/>
        <w:jc w:val="both"/>
      </w:pPr>
      <w:r>
        <w:rPr>
          <w:spacing w:val="-1"/>
        </w:rPr>
        <w:t>The</w:t>
      </w:r>
      <w:r>
        <w:rPr>
          <w:spacing w:val="36"/>
        </w:rPr>
        <w:t xml:space="preserve"> </w:t>
      </w:r>
      <w:r>
        <w:rPr>
          <w:spacing w:val="-1"/>
        </w:rPr>
        <w:t>Software</w:t>
      </w:r>
      <w:r>
        <w:rPr>
          <w:spacing w:val="37"/>
        </w:rPr>
        <w:t xml:space="preserve"> </w:t>
      </w:r>
      <w:r>
        <w:rPr>
          <w:spacing w:val="-1"/>
        </w:rPr>
        <w:t>and</w:t>
      </w:r>
      <w:r>
        <w:rPr>
          <w:spacing w:val="35"/>
        </w:rPr>
        <w:t xml:space="preserve"> </w:t>
      </w:r>
      <w:r>
        <w:rPr>
          <w:spacing w:val="-1"/>
        </w:rPr>
        <w:t>documentation</w:t>
      </w:r>
      <w:r>
        <w:rPr>
          <w:spacing w:val="34"/>
        </w:rPr>
        <w:t xml:space="preserve"> </w:t>
      </w:r>
      <w:r>
        <w:t>are</w:t>
      </w:r>
      <w:r>
        <w:rPr>
          <w:spacing w:val="34"/>
        </w:rPr>
        <w:t xml:space="preserve"> </w:t>
      </w:r>
      <w:r>
        <w:rPr>
          <w:spacing w:val="-1"/>
        </w:rPr>
        <w:t>"commercial</w:t>
      </w:r>
      <w:r>
        <w:rPr>
          <w:spacing w:val="37"/>
        </w:rPr>
        <w:t xml:space="preserve"> </w:t>
      </w:r>
      <w:r>
        <w:rPr>
          <w:spacing w:val="-1"/>
        </w:rPr>
        <w:t>items"</w:t>
      </w:r>
      <w:r>
        <w:rPr>
          <w:spacing w:val="37"/>
        </w:rPr>
        <w:t xml:space="preserve"> </w:t>
      </w:r>
      <w:r>
        <w:t>as</w:t>
      </w:r>
      <w:r>
        <w:rPr>
          <w:spacing w:val="33"/>
        </w:rPr>
        <w:t xml:space="preserve"> </w:t>
      </w:r>
      <w:r>
        <w:t>that</w:t>
      </w:r>
      <w:r>
        <w:rPr>
          <w:spacing w:val="36"/>
        </w:rPr>
        <w:t xml:space="preserve"> </w:t>
      </w:r>
      <w:r>
        <w:rPr>
          <w:spacing w:val="-2"/>
        </w:rPr>
        <w:t>term</w:t>
      </w:r>
      <w:r>
        <w:rPr>
          <w:spacing w:val="37"/>
        </w:rPr>
        <w:t xml:space="preserve"> </w:t>
      </w:r>
      <w:r>
        <w:t>is</w:t>
      </w:r>
      <w:r>
        <w:rPr>
          <w:spacing w:val="35"/>
        </w:rPr>
        <w:t xml:space="preserve"> </w:t>
      </w:r>
      <w:r>
        <w:rPr>
          <w:spacing w:val="-1"/>
        </w:rPr>
        <w:t>defined</w:t>
      </w:r>
      <w:r>
        <w:rPr>
          <w:spacing w:val="36"/>
        </w:rPr>
        <w:t xml:space="preserve"> </w:t>
      </w:r>
      <w:r>
        <w:t>in</w:t>
      </w:r>
      <w:r>
        <w:rPr>
          <w:spacing w:val="35"/>
        </w:rPr>
        <w:t xml:space="preserve"> </w:t>
      </w:r>
      <w:r>
        <w:t>48</w:t>
      </w:r>
      <w:r>
        <w:rPr>
          <w:spacing w:val="34"/>
        </w:rPr>
        <w:t xml:space="preserve"> </w:t>
      </w:r>
      <w:r>
        <w:rPr>
          <w:spacing w:val="-1"/>
        </w:rPr>
        <w:t>C.F.R.</w:t>
      </w:r>
      <w:r>
        <w:rPr>
          <w:spacing w:val="34"/>
        </w:rPr>
        <w:t xml:space="preserve"> </w:t>
      </w:r>
      <w:r>
        <w:rPr>
          <w:spacing w:val="-1"/>
        </w:rPr>
        <w:t>2.101</w:t>
      </w:r>
      <w:r>
        <w:rPr>
          <w:spacing w:val="47"/>
        </w:rPr>
        <w:t xml:space="preserve"> </w:t>
      </w:r>
      <w:r>
        <w:rPr>
          <w:spacing w:val="-1"/>
        </w:rPr>
        <w:t>(October</w:t>
      </w:r>
      <w:r>
        <w:rPr>
          <w:spacing w:val="43"/>
        </w:rPr>
        <w:t xml:space="preserve"> </w:t>
      </w:r>
      <w:r>
        <w:rPr>
          <w:spacing w:val="-1"/>
        </w:rPr>
        <w:t>1995)</w:t>
      </w:r>
      <w:r>
        <w:rPr>
          <w:spacing w:val="46"/>
        </w:rPr>
        <w:t xml:space="preserve"> </w:t>
      </w:r>
      <w:r>
        <w:rPr>
          <w:spacing w:val="-1"/>
        </w:rPr>
        <w:t>consisting</w:t>
      </w:r>
      <w:r>
        <w:rPr>
          <w:spacing w:val="45"/>
        </w:rPr>
        <w:t xml:space="preserve"> </w:t>
      </w:r>
      <w:r>
        <w:t>of</w:t>
      </w:r>
      <w:r>
        <w:rPr>
          <w:spacing w:val="42"/>
        </w:rPr>
        <w:t xml:space="preserve"> </w:t>
      </w:r>
      <w:r>
        <w:rPr>
          <w:spacing w:val="-1"/>
        </w:rPr>
        <w:t>"commercial</w:t>
      </w:r>
      <w:r>
        <w:rPr>
          <w:spacing w:val="42"/>
        </w:rPr>
        <w:t xml:space="preserve"> </w:t>
      </w:r>
      <w:r>
        <w:rPr>
          <w:spacing w:val="-1"/>
        </w:rPr>
        <w:t>computer</w:t>
      </w:r>
      <w:r>
        <w:rPr>
          <w:spacing w:val="46"/>
        </w:rPr>
        <w:t xml:space="preserve"> </w:t>
      </w:r>
      <w:r>
        <w:rPr>
          <w:spacing w:val="-1"/>
        </w:rPr>
        <w:t>software"</w:t>
      </w:r>
      <w:r>
        <w:rPr>
          <w:spacing w:val="46"/>
        </w:rPr>
        <w:t xml:space="preserve"> </w:t>
      </w:r>
      <w:r>
        <w:rPr>
          <w:spacing w:val="-1"/>
        </w:rPr>
        <w:t>and</w:t>
      </w:r>
      <w:r>
        <w:rPr>
          <w:spacing w:val="42"/>
        </w:rPr>
        <w:t xml:space="preserve"> </w:t>
      </w:r>
      <w:r>
        <w:rPr>
          <w:spacing w:val="-1"/>
        </w:rPr>
        <w:t>"commercial</w:t>
      </w:r>
      <w:r>
        <w:rPr>
          <w:spacing w:val="45"/>
        </w:rPr>
        <w:t xml:space="preserve"> </w:t>
      </w:r>
      <w:r>
        <w:rPr>
          <w:spacing w:val="-1"/>
        </w:rPr>
        <w:t>computer</w:t>
      </w:r>
      <w:r>
        <w:rPr>
          <w:spacing w:val="46"/>
        </w:rPr>
        <w:t xml:space="preserve"> </w:t>
      </w:r>
      <w:r>
        <w:rPr>
          <w:spacing w:val="-2"/>
        </w:rPr>
        <w:t>software</w:t>
      </w:r>
      <w:r>
        <w:rPr>
          <w:spacing w:val="65"/>
        </w:rPr>
        <w:t xml:space="preserve"> </w:t>
      </w:r>
      <w:r>
        <w:rPr>
          <w:spacing w:val="-1"/>
        </w:rPr>
        <w:t>documentation"</w:t>
      </w:r>
      <w:r>
        <w:rPr>
          <w:spacing w:val="45"/>
        </w:rPr>
        <w:t xml:space="preserve"> </w:t>
      </w:r>
      <w:r>
        <w:t>as</w:t>
      </w:r>
      <w:r>
        <w:rPr>
          <w:spacing w:val="46"/>
        </w:rPr>
        <w:t xml:space="preserve"> </w:t>
      </w:r>
      <w:r>
        <w:rPr>
          <w:spacing w:val="-1"/>
        </w:rPr>
        <w:t>such</w:t>
      </w:r>
      <w:r>
        <w:rPr>
          <w:spacing w:val="42"/>
        </w:rPr>
        <w:t xml:space="preserve"> </w:t>
      </w:r>
      <w:r>
        <w:rPr>
          <w:spacing w:val="-1"/>
        </w:rPr>
        <w:t>terms</w:t>
      </w:r>
      <w:r>
        <w:rPr>
          <w:spacing w:val="45"/>
        </w:rPr>
        <w:t xml:space="preserve"> </w:t>
      </w:r>
      <w:r>
        <w:rPr>
          <w:spacing w:val="-1"/>
        </w:rPr>
        <w:t>are</w:t>
      </w:r>
      <w:r>
        <w:rPr>
          <w:spacing w:val="46"/>
        </w:rPr>
        <w:t xml:space="preserve"> </w:t>
      </w:r>
      <w:r>
        <w:rPr>
          <w:spacing w:val="-1"/>
        </w:rPr>
        <w:t>used</w:t>
      </w:r>
      <w:r>
        <w:rPr>
          <w:spacing w:val="46"/>
        </w:rPr>
        <w:t xml:space="preserve"> </w:t>
      </w:r>
      <w:r>
        <w:t>in</w:t>
      </w:r>
      <w:r>
        <w:rPr>
          <w:spacing w:val="45"/>
        </w:rPr>
        <w:t xml:space="preserve"> </w:t>
      </w:r>
      <w:r>
        <w:rPr>
          <w:spacing w:val="-1"/>
        </w:rPr>
        <w:t>48</w:t>
      </w:r>
      <w:r>
        <w:rPr>
          <w:spacing w:val="46"/>
        </w:rPr>
        <w:t xml:space="preserve"> </w:t>
      </w:r>
      <w:r>
        <w:rPr>
          <w:spacing w:val="-2"/>
        </w:rPr>
        <w:t>C.F.R.</w:t>
      </w:r>
      <w:r>
        <w:rPr>
          <w:spacing w:val="45"/>
        </w:rPr>
        <w:t xml:space="preserve"> </w:t>
      </w:r>
      <w:r>
        <w:rPr>
          <w:spacing w:val="-1"/>
        </w:rPr>
        <w:t>227.7202-1,</w:t>
      </w:r>
      <w:r>
        <w:rPr>
          <w:spacing w:val="44"/>
        </w:rPr>
        <w:t xml:space="preserve"> </w:t>
      </w:r>
      <w:r>
        <w:rPr>
          <w:spacing w:val="-1"/>
        </w:rPr>
        <w:t>227.7202-3</w:t>
      </w:r>
      <w:r>
        <w:rPr>
          <w:spacing w:val="43"/>
        </w:rPr>
        <w:t xml:space="preserve"> </w:t>
      </w:r>
      <w:r>
        <w:rPr>
          <w:spacing w:val="-1"/>
        </w:rPr>
        <w:t>and</w:t>
      </w:r>
      <w:r>
        <w:rPr>
          <w:spacing w:val="45"/>
        </w:rPr>
        <w:t xml:space="preserve"> </w:t>
      </w:r>
      <w:r>
        <w:rPr>
          <w:spacing w:val="-1"/>
        </w:rPr>
        <w:t>227.7202-4</w:t>
      </w:r>
      <w:r>
        <w:rPr>
          <w:spacing w:val="47"/>
        </w:rPr>
        <w:t xml:space="preserve"> </w:t>
      </w:r>
      <w:r>
        <w:rPr>
          <w:spacing w:val="-1"/>
        </w:rPr>
        <w:t>(June</w:t>
      </w:r>
      <w:r>
        <w:rPr>
          <w:spacing w:val="75"/>
        </w:rPr>
        <w:t xml:space="preserve"> </w:t>
      </w:r>
      <w:r>
        <w:rPr>
          <w:spacing w:val="-1"/>
        </w:rPr>
        <w:t>1995).</w:t>
      </w:r>
      <w:r>
        <w:rPr>
          <w:spacing w:val="33"/>
        </w:rPr>
        <w:t xml:space="preserve"> </w:t>
      </w:r>
      <w:r>
        <w:t>If</w:t>
      </w:r>
      <w:r>
        <w:rPr>
          <w:spacing w:val="33"/>
        </w:rPr>
        <w:t xml:space="preserve"> </w:t>
      </w:r>
      <w:r>
        <w:rPr>
          <w:spacing w:val="-1"/>
        </w:rPr>
        <w:t>Customer</w:t>
      </w:r>
      <w:r>
        <w:rPr>
          <w:spacing w:val="34"/>
        </w:rPr>
        <w:t xml:space="preserve"> </w:t>
      </w:r>
      <w:r>
        <w:t>is</w:t>
      </w:r>
      <w:r>
        <w:rPr>
          <w:spacing w:val="32"/>
        </w:rPr>
        <w:t xml:space="preserve"> </w:t>
      </w:r>
      <w:r>
        <w:t>the</w:t>
      </w:r>
      <w:r>
        <w:rPr>
          <w:spacing w:val="32"/>
        </w:rPr>
        <w:t xml:space="preserve"> </w:t>
      </w:r>
      <w:r>
        <w:rPr>
          <w:spacing w:val="-1"/>
        </w:rPr>
        <w:t>U.S.</w:t>
      </w:r>
      <w:r>
        <w:rPr>
          <w:spacing w:val="33"/>
        </w:rPr>
        <w:t xml:space="preserve"> </w:t>
      </w:r>
      <w:r>
        <w:rPr>
          <w:spacing w:val="-1"/>
        </w:rPr>
        <w:t>Government</w:t>
      </w:r>
      <w:r>
        <w:rPr>
          <w:spacing w:val="34"/>
        </w:rPr>
        <w:t xml:space="preserve"> </w:t>
      </w:r>
      <w:r>
        <w:t>or</w:t>
      </w:r>
      <w:r>
        <w:rPr>
          <w:spacing w:val="33"/>
        </w:rPr>
        <w:t xml:space="preserve"> </w:t>
      </w:r>
      <w:r>
        <w:rPr>
          <w:spacing w:val="-1"/>
        </w:rPr>
        <w:t>any</w:t>
      </w:r>
      <w:r>
        <w:rPr>
          <w:spacing w:val="35"/>
        </w:rPr>
        <w:t xml:space="preserve"> </w:t>
      </w:r>
      <w:r>
        <w:rPr>
          <w:spacing w:val="-1"/>
        </w:rPr>
        <w:t>agency</w:t>
      </w:r>
      <w:r>
        <w:rPr>
          <w:spacing w:val="34"/>
        </w:rPr>
        <w:t xml:space="preserve"> </w:t>
      </w:r>
      <w:r>
        <w:t>or</w:t>
      </w:r>
      <w:r>
        <w:rPr>
          <w:spacing w:val="33"/>
        </w:rPr>
        <w:t xml:space="preserve"> </w:t>
      </w:r>
      <w:r>
        <w:rPr>
          <w:spacing w:val="-1"/>
        </w:rPr>
        <w:t>department</w:t>
      </w:r>
      <w:r>
        <w:rPr>
          <w:spacing w:val="34"/>
        </w:rPr>
        <w:t xml:space="preserve"> </w:t>
      </w:r>
      <w:r>
        <w:rPr>
          <w:spacing w:val="-1"/>
        </w:rPr>
        <w:t>thereof,</w:t>
      </w:r>
      <w:r>
        <w:rPr>
          <w:spacing w:val="34"/>
        </w:rPr>
        <w:t xml:space="preserve"> </w:t>
      </w:r>
      <w:r>
        <w:rPr>
          <w:spacing w:val="-1"/>
        </w:rPr>
        <w:t>The</w:t>
      </w:r>
      <w:r>
        <w:rPr>
          <w:spacing w:val="34"/>
        </w:rPr>
        <w:t xml:space="preserve"> </w:t>
      </w:r>
      <w:r>
        <w:rPr>
          <w:spacing w:val="-1"/>
        </w:rPr>
        <w:t>Software</w:t>
      </w:r>
      <w:r>
        <w:rPr>
          <w:spacing w:val="33"/>
        </w:rPr>
        <w:t xml:space="preserve"> </w:t>
      </w:r>
      <w:r>
        <w:rPr>
          <w:spacing w:val="-1"/>
        </w:rPr>
        <w:t>and</w:t>
      </w:r>
      <w:r>
        <w:rPr>
          <w:spacing w:val="75"/>
        </w:rPr>
        <w:t xml:space="preserve"> </w:t>
      </w:r>
      <w:r>
        <w:rPr>
          <w:spacing w:val="-1"/>
        </w:rPr>
        <w:t>documentation</w:t>
      </w:r>
      <w:r>
        <w:rPr>
          <w:spacing w:val="11"/>
        </w:rPr>
        <w:t xml:space="preserve"> </w:t>
      </w:r>
      <w:r>
        <w:t>are</w:t>
      </w:r>
      <w:r>
        <w:rPr>
          <w:spacing w:val="12"/>
        </w:rPr>
        <w:t xml:space="preserve"> </w:t>
      </w:r>
      <w:r>
        <w:rPr>
          <w:spacing w:val="-1"/>
        </w:rPr>
        <w:t>licensed</w:t>
      </w:r>
      <w:r>
        <w:rPr>
          <w:spacing w:val="11"/>
        </w:rPr>
        <w:t xml:space="preserve"> </w:t>
      </w:r>
      <w:r>
        <w:t>only</w:t>
      </w:r>
      <w:r>
        <w:rPr>
          <w:spacing w:val="12"/>
        </w:rPr>
        <w:t xml:space="preserve"> </w:t>
      </w:r>
      <w:r>
        <w:t>as</w:t>
      </w:r>
      <w:r>
        <w:rPr>
          <w:spacing w:val="12"/>
        </w:rPr>
        <w:t xml:space="preserve"> </w:t>
      </w:r>
      <w:r>
        <w:t>a</w:t>
      </w:r>
      <w:r>
        <w:rPr>
          <w:spacing w:val="12"/>
        </w:rPr>
        <w:t xml:space="preserve"> </w:t>
      </w:r>
      <w:r>
        <w:rPr>
          <w:spacing w:val="-1"/>
        </w:rPr>
        <w:t>commercial</w:t>
      </w:r>
      <w:r>
        <w:rPr>
          <w:spacing w:val="11"/>
        </w:rPr>
        <w:t xml:space="preserve"> </w:t>
      </w:r>
      <w:r>
        <w:rPr>
          <w:spacing w:val="-1"/>
        </w:rPr>
        <w:t>item,</w:t>
      </w:r>
      <w:r>
        <w:rPr>
          <w:spacing w:val="12"/>
        </w:rPr>
        <w:t xml:space="preserve"> </w:t>
      </w:r>
      <w:r>
        <w:rPr>
          <w:spacing w:val="-1"/>
        </w:rPr>
        <w:t>and</w:t>
      </w:r>
      <w:r>
        <w:rPr>
          <w:spacing w:val="11"/>
        </w:rPr>
        <w:t xml:space="preserve"> </w:t>
      </w:r>
      <w:r>
        <w:t>with</w:t>
      </w:r>
      <w:r>
        <w:rPr>
          <w:spacing w:val="12"/>
        </w:rPr>
        <w:t xml:space="preserve"> </w:t>
      </w:r>
      <w:r>
        <w:t>only</w:t>
      </w:r>
      <w:r>
        <w:rPr>
          <w:spacing w:val="12"/>
        </w:rPr>
        <w:t xml:space="preserve"> </w:t>
      </w:r>
      <w:r>
        <w:rPr>
          <w:spacing w:val="-1"/>
        </w:rPr>
        <w:t>those</w:t>
      </w:r>
      <w:r>
        <w:rPr>
          <w:spacing w:val="13"/>
        </w:rPr>
        <w:t xml:space="preserve"> </w:t>
      </w:r>
      <w:r>
        <w:rPr>
          <w:spacing w:val="-1"/>
        </w:rPr>
        <w:t>rights</w:t>
      </w:r>
      <w:r>
        <w:rPr>
          <w:spacing w:val="12"/>
        </w:rPr>
        <w:t xml:space="preserve"> </w:t>
      </w:r>
      <w:r>
        <w:t>as</w:t>
      </w:r>
      <w:r>
        <w:rPr>
          <w:spacing w:val="12"/>
        </w:rPr>
        <w:t xml:space="preserve"> </w:t>
      </w:r>
      <w:r>
        <w:t>are</w:t>
      </w:r>
      <w:r>
        <w:rPr>
          <w:spacing w:val="12"/>
        </w:rPr>
        <w:t xml:space="preserve"> </w:t>
      </w:r>
      <w:r>
        <w:rPr>
          <w:spacing w:val="-1"/>
        </w:rPr>
        <w:t>granted</w:t>
      </w:r>
      <w:r>
        <w:rPr>
          <w:spacing w:val="11"/>
        </w:rPr>
        <w:t xml:space="preserve"> </w:t>
      </w:r>
      <w:r>
        <w:t>to</w:t>
      </w:r>
      <w:r>
        <w:rPr>
          <w:spacing w:val="14"/>
        </w:rPr>
        <w:t xml:space="preserve"> </w:t>
      </w:r>
      <w:r>
        <w:t>all</w:t>
      </w:r>
      <w:r>
        <w:rPr>
          <w:spacing w:val="61"/>
        </w:rPr>
        <w:t xml:space="preserve"> </w:t>
      </w:r>
      <w:r>
        <w:t>other</w:t>
      </w:r>
      <w:r>
        <w:rPr>
          <w:spacing w:val="24"/>
        </w:rPr>
        <w:t xml:space="preserve"> </w:t>
      </w:r>
      <w:r>
        <w:t>end</w:t>
      </w:r>
      <w:r>
        <w:rPr>
          <w:spacing w:val="23"/>
        </w:rPr>
        <w:t xml:space="preserve"> </w:t>
      </w:r>
      <w:r>
        <w:rPr>
          <w:spacing w:val="-1"/>
        </w:rPr>
        <w:t>users</w:t>
      </w:r>
      <w:r>
        <w:rPr>
          <w:spacing w:val="24"/>
        </w:rPr>
        <w:t xml:space="preserve"> </w:t>
      </w:r>
      <w:r>
        <w:rPr>
          <w:spacing w:val="-1"/>
        </w:rPr>
        <w:t>pursuant</w:t>
      </w:r>
      <w:r>
        <w:rPr>
          <w:spacing w:val="22"/>
        </w:rPr>
        <w:t xml:space="preserve"> </w:t>
      </w:r>
      <w:r>
        <w:t>to</w:t>
      </w:r>
      <w:r>
        <w:rPr>
          <w:spacing w:val="26"/>
        </w:rPr>
        <w:t xml:space="preserve"> </w:t>
      </w:r>
      <w:r>
        <w:t>the</w:t>
      </w:r>
      <w:r>
        <w:rPr>
          <w:spacing w:val="24"/>
        </w:rPr>
        <w:t xml:space="preserve"> </w:t>
      </w:r>
      <w:r>
        <w:rPr>
          <w:spacing w:val="-1"/>
        </w:rPr>
        <w:t>terms</w:t>
      </w:r>
      <w:r>
        <w:rPr>
          <w:spacing w:val="24"/>
        </w:rPr>
        <w:t xml:space="preserve"> </w:t>
      </w:r>
      <w:r>
        <w:rPr>
          <w:spacing w:val="-1"/>
        </w:rPr>
        <w:t>and</w:t>
      </w:r>
      <w:r>
        <w:rPr>
          <w:spacing w:val="23"/>
        </w:rPr>
        <w:t xml:space="preserve"> </w:t>
      </w:r>
      <w:r>
        <w:rPr>
          <w:spacing w:val="-1"/>
        </w:rPr>
        <w:t>conditions</w:t>
      </w:r>
      <w:r>
        <w:rPr>
          <w:spacing w:val="24"/>
        </w:rPr>
        <w:t xml:space="preserve"> </w:t>
      </w:r>
      <w:r>
        <w:t>of</w:t>
      </w:r>
      <w:r>
        <w:rPr>
          <w:spacing w:val="24"/>
        </w:rPr>
        <w:t xml:space="preserve"> </w:t>
      </w:r>
      <w:r>
        <w:rPr>
          <w:spacing w:val="-1"/>
        </w:rPr>
        <w:t>this</w:t>
      </w:r>
      <w:r>
        <w:rPr>
          <w:spacing w:val="24"/>
        </w:rPr>
        <w:t xml:space="preserve"> </w:t>
      </w:r>
      <w:r>
        <w:rPr>
          <w:spacing w:val="-1"/>
        </w:rPr>
        <w:t>agreement.</w:t>
      </w:r>
      <w:r>
        <w:rPr>
          <w:spacing w:val="23"/>
        </w:rPr>
        <w:t xml:space="preserve"> </w:t>
      </w:r>
      <w:r>
        <w:rPr>
          <w:spacing w:val="-1"/>
        </w:rPr>
        <w:t>Licensor</w:t>
      </w:r>
      <w:r>
        <w:rPr>
          <w:spacing w:val="24"/>
        </w:rPr>
        <w:t xml:space="preserve"> </w:t>
      </w:r>
      <w:r>
        <w:t>is</w:t>
      </w:r>
      <w:r>
        <w:rPr>
          <w:spacing w:val="24"/>
        </w:rPr>
        <w:t xml:space="preserve"> </w:t>
      </w:r>
      <w:r>
        <w:rPr>
          <w:spacing w:val="-1"/>
        </w:rPr>
        <w:t>American</w:t>
      </w:r>
      <w:r>
        <w:rPr>
          <w:spacing w:val="23"/>
        </w:rPr>
        <w:t xml:space="preserve"> </w:t>
      </w:r>
      <w:r>
        <w:rPr>
          <w:spacing w:val="-1"/>
        </w:rPr>
        <w:t>Power</w:t>
      </w:r>
      <w:r>
        <w:rPr>
          <w:spacing w:val="77"/>
        </w:rPr>
        <w:t xml:space="preserve"> </w:t>
      </w:r>
      <w:r>
        <w:rPr>
          <w:spacing w:val="-1"/>
        </w:rPr>
        <w:t>Conversion</w:t>
      </w:r>
      <w:r>
        <w:rPr>
          <w:spacing w:val="-3"/>
        </w:rPr>
        <w:t xml:space="preserve"> </w:t>
      </w:r>
      <w:r>
        <w:rPr>
          <w:spacing w:val="-1"/>
        </w:rPr>
        <w:t>Corporation,</w:t>
      </w:r>
      <w:r>
        <w:rPr>
          <w:spacing w:val="-2"/>
        </w:rPr>
        <w:t xml:space="preserve"> </w:t>
      </w:r>
      <w:r>
        <w:rPr>
          <w:spacing w:val="-1"/>
        </w:rPr>
        <w:t>P.0.</w:t>
      </w:r>
      <w:r>
        <w:t xml:space="preserve"> </w:t>
      </w:r>
      <w:r>
        <w:rPr>
          <w:spacing w:val="-1"/>
        </w:rPr>
        <w:t>Box</w:t>
      </w:r>
      <w:r>
        <w:rPr>
          <w:spacing w:val="-2"/>
        </w:rPr>
        <w:t xml:space="preserve"> </w:t>
      </w:r>
      <w:r>
        <w:rPr>
          <w:spacing w:val="-1"/>
        </w:rPr>
        <w:t>278,</w:t>
      </w:r>
      <w:r>
        <w:rPr>
          <w:spacing w:val="-2"/>
        </w:rPr>
        <w:t xml:space="preserve"> </w:t>
      </w:r>
      <w:r>
        <w:rPr>
          <w:spacing w:val="-1"/>
        </w:rPr>
        <w:t>132</w:t>
      </w:r>
      <w:r>
        <w:t xml:space="preserve"> </w:t>
      </w:r>
      <w:r>
        <w:rPr>
          <w:spacing w:val="-1"/>
        </w:rPr>
        <w:t>Fairgrounds</w:t>
      </w:r>
      <w:r>
        <w:t xml:space="preserve"> </w:t>
      </w:r>
      <w:r>
        <w:rPr>
          <w:spacing w:val="-1"/>
        </w:rPr>
        <w:t>Rd.,</w:t>
      </w:r>
      <w:r>
        <w:t xml:space="preserve"> </w:t>
      </w:r>
      <w:r>
        <w:rPr>
          <w:spacing w:val="-1"/>
        </w:rPr>
        <w:t>West</w:t>
      </w:r>
      <w:r>
        <w:rPr>
          <w:spacing w:val="-2"/>
        </w:rPr>
        <w:t xml:space="preserve"> </w:t>
      </w:r>
      <w:r>
        <w:rPr>
          <w:spacing w:val="-1"/>
        </w:rPr>
        <w:t>Kingston,</w:t>
      </w:r>
      <w:r>
        <w:rPr>
          <w:spacing w:val="-3"/>
        </w:rPr>
        <w:t xml:space="preserve"> </w:t>
      </w:r>
      <w:r>
        <w:t>RI</w:t>
      </w:r>
      <w:r>
        <w:rPr>
          <w:spacing w:val="-2"/>
        </w:rPr>
        <w:t xml:space="preserve"> </w:t>
      </w:r>
      <w:r>
        <w:rPr>
          <w:spacing w:val="-1"/>
        </w:rPr>
        <w:t>02892,</w:t>
      </w:r>
      <w:r>
        <w:t xml:space="preserve"> </w:t>
      </w:r>
      <w:r>
        <w:rPr>
          <w:spacing w:val="-1"/>
        </w:rPr>
        <w:t>U.S.A.</w:t>
      </w:r>
    </w:p>
    <w:p w14:paraId="24E039C7" w14:textId="77777777" w:rsidR="0016425C" w:rsidRDefault="0016425C" w:rsidP="0016425C">
      <w:pPr>
        <w:spacing w:before="5"/>
        <w:rPr>
          <w:rFonts w:ascii="Calibri" w:eastAsia="Calibri" w:hAnsi="Calibri" w:cs="Calibri"/>
          <w:sz w:val="25"/>
          <w:szCs w:val="25"/>
        </w:rPr>
      </w:pPr>
    </w:p>
    <w:p w14:paraId="4915542B"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Export</w:t>
      </w:r>
      <w:r>
        <w:rPr>
          <w:spacing w:val="-2"/>
        </w:rPr>
        <w:t xml:space="preserve"> </w:t>
      </w:r>
      <w:r>
        <w:rPr>
          <w:spacing w:val="-1"/>
        </w:rPr>
        <w:t>Controls</w:t>
      </w:r>
    </w:p>
    <w:p w14:paraId="524ADD65" w14:textId="77777777" w:rsidR="0016425C" w:rsidRDefault="0016425C" w:rsidP="0016425C">
      <w:pPr>
        <w:spacing w:before="6"/>
        <w:rPr>
          <w:rFonts w:ascii="Calibri" w:eastAsia="Calibri" w:hAnsi="Calibri" w:cs="Calibri"/>
          <w:b/>
          <w:bCs/>
          <w:sz w:val="28"/>
          <w:szCs w:val="28"/>
        </w:rPr>
      </w:pPr>
    </w:p>
    <w:p w14:paraId="1D1C5B7D" w14:textId="77777777" w:rsidR="0016425C" w:rsidRDefault="0016425C" w:rsidP="0016425C">
      <w:pPr>
        <w:pStyle w:val="BodyText"/>
        <w:spacing w:line="276" w:lineRule="auto"/>
        <w:ind w:right="121"/>
        <w:jc w:val="both"/>
      </w:pPr>
      <w:r>
        <w:rPr>
          <w:spacing w:val="-1"/>
        </w:rPr>
        <w:t>None</w:t>
      </w:r>
      <w:r>
        <w:rPr>
          <w:spacing w:val="4"/>
        </w:rPr>
        <w:t xml:space="preserve"> </w:t>
      </w:r>
      <w:r>
        <w:t>of</w:t>
      </w:r>
      <w:r>
        <w:rPr>
          <w:spacing w:val="3"/>
        </w:rPr>
        <w:t xml:space="preserve"> </w:t>
      </w:r>
      <w:r>
        <w:rPr>
          <w:spacing w:val="-1"/>
        </w:rPr>
        <w:t>The</w:t>
      </w:r>
      <w:r>
        <w:rPr>
          <w:spacing w:val="3"/>
        </w:rPr>
        <w:t xml:space="preserve"> </w:t>
      </w:r>
      <w:r>
        <w:rPr>
          <w:spacing w:val="-1"/>
        </w:rPr>
        <w:t>Software</w:t>
      </w:r>
      <w:r>
        <w:rPr>
          <w:spacing w:val="4"/>
        </w:rPr>
        <w:t xml:space="preserve"> </w:t>
      </w:r>
      <w:r>
        <w:t xml:space="preserve">or </w:t>
      </w:r>
      <w:r>
        <w:rPr>
          <w:spacing w:val="-1"/>
        </w:rPr>
        <w:t>underlying</w:t>
      </w:r>
      <w:r>
        <w:rPr>
          <w:spacing w:val="2"/>
        </w:rPr>
        <w:t xml:space="preserve"> </w:t>
      </w:r>
      <w:r>
        <w:rPr>
          <w:spacing w:val="-1"/>
        </w:rPr>
        <w:t>information</w:t>
      </w:r>
      <w:r>
        <w:rPr>
          <w:spacing w:val="2"/>
        </w:rPr>
        <w:t xml:space="preserve"> </w:t>
      </w:r>
      <w:r>
        <w:rPr>
          <w:spacing w:val="-1"/>
        </w:rPr>
        <w:t>or</w:t>
      </w:r>
      <w:r>
        <w:rPr>
          <w:spacing w:val="3"/>
        </w:rPr>
        <w:t xml:space="preserve"> </w:t>
      </w:r>
      <w:r>
        <w:rPr>
          <w:spacing w:val="-1"/>
        </w:rPr>
        <w:t>technology</w:t>
      </w:r>
      <w:r>
        <w:rPr>
          <w:spacing w:val="4"/>
        </w:rPr>
        <w:t xml:space="preserve"> </w:t>
      </w:r>
      <w:r>
        <w:rPr>
          <w:spacing w:val="-1"/>
        </w:rPr>
        <w:t>may</w:t>
      </w:r>
      <w:r>
        <w:rPr>
          <w:spacing w:val="4"/>
        </w:rPr>
        <w:t xml:space="preserve"> </w:t>
      </w:r>
      <w:r>
        <w:rPr>
          <w:spacing w:val="-1"/>
        </w:rPr>
        <w:t>be</w:t>
      </w:r>
      <w:r>
        <w:rPr>
          <w:spacing w:val="4"/>
        </w:rPr>
        <w:t xml:space="preserve"> </w:t>
      </w:r>
      <w:r>
        <w:rPr>
          <w:spacing w:val="-1"/>
        </w:rPr>
        <w:t>downloaded</w:t>
      </w:r>
      <w:r>
        <w:rPr>
          <w:spacing w:val="3"/>
        </w:rPr>
        <w:t xml:space="preserve"> </w:t>
      </w:r>
      <w:r>
        <w:t>or</w:t>
      </w:r>
      <w:r>
        <w:rPr>
          <w:spacing w:val="49"/>
        </w:rPr>
        <w:t xml:space="preserve"> </w:t>
      </w:r>
      <w:r>
        <w:rPr>
          <w:spacing w:val="-1"/>
        </w:rPr>
        <w:t>otherwise</w:t>
      </w:r>
      <w:r>
        <w:rPr>
          <w:spacing w:val="79"/>
        </w:rPr>
        <w:t xml:space="preserve"> </w:t>
      </w:r>
      <w:r>
        <w:rPr>
          <w:spacing w:val="-1"/>
        </w:rPr>
        <w:t>exported</w:t>
      </w:r>
      <w:r>
        <w:rPr>
          <w:spacing w:val="-3"/>
        </w:rPr>
        <w:t xml:space="preserve"> </w:t>
      </w:r>
      <w:r>
        <w:t xml:space="preserve">or </w:t>
      </w:r>
      <w:r>
        <w:rPr>
          <w:spacing w:val="-1"/>
        </w:rPr>
        <w:t>re-exported</w:t>
      </w:r>
      <w:r>
        <w:rPr>
          <w:spacing w:val="-3"/>
        </w:rPr>
        <w:t xml:space="preserve"> </w:t>
      </w:r>
      <w:r>
        <w:t xml:space="preserve">to </w:t>
      </w:r>
      <w:r>
        <w:rPr>
          <w:spacing w:val="-1"/>
        </w:rPr>
        <w:t>any</w:t>
      </w:r>
      <w:r>
        <w:rPr>
          <w:spacing w:val="-2"/>
        </w:rPr>
        <w:t xml:space="preserve"> </w:t>
      </w:r>
      <w:r>
        <w:t xml:space="preserve">of </w:t>
      </w:r>
      <w:r>
        <w:rPr>
          <w:spacing w:val="-1"/>
        </w:rPr>
        <w:t>the</w:t>
      </w:r>
      <w:r>
        <w:rPr>
          <w:spacing w:val="-2"/>
        </w:rPr>
        <w:t xml:space="preserve"> </w:t>
      </w:r>
      <w:r>
        <w:rPr>
          <w:spacing w:val="-1"/>
        </w:rPr>
        <w:t>following:</w:t>
      </w:r>
    </w:p>
    <w:p w14:paraId="63EE7E2F" w14:textId="77777777" w:rsidR="0016425C" w:rsidRDefault="0016425C" w:rsidP="0016425C">
      <w:pPr>
        <w:spacing w:before="2"/>
        <w:rPr>
          <w:rFonts w:ascii="Calibri" w:eastAsia="Calibri" w:hAnsi="Calibri" w:cs="Calibri"/>
          <w:sz w:val="25"/>
          <w:szCs w:val="25"/>
        </w:rPr>
      </w:pPr>
    </w:p>
    <w:p w14:paraId="4F6BBE9E" w14:textId="77777777" w:rsidR="0016425C" w:rsidRDefault="0016425C" w:rsidP="007C7CCD">
      <w:pPr>
        <w:pStyle w:val="BodyText"/>
        <w:widowControl w:val="0"/>
        <w:numPr>
          <w:ilvl w:val="0"/>
          <w:numId w:val="37"/>
        </w:numPr>
        <w:tabs>
          <w:tab w:val="clear" w:pos="360"/>
          <w:tab w:val="left" w:pos="261"/>
        </w:tabs>
        <w:ind w:left="261" w:hanging="161"/>
        <w:jc w:val="both"/>
      </w:pPr>
      <w:r>
        <w:rPr>
          <w:spacing w:val="-1"/>
        </w:rPr>
        <w:t xml:space="preserve">Into </w:t>
      </w:r>
      <w:r>
        <w:t>(or</w:t>
      </w:r>
      <w:r>
        <w:rPr>
          <w:spacing w:val="-3"/>
        </w:rPr>
        <w:t xml:space="preserve"> </w:t>
      </w:r>
      <w:r>
        <w:rPr>
          <w:spacing w:val="-1"/>
        </w:rPr>
        <w:t>to</w:t>
      </w:r>
      <w:r>
        <w:rPr>
          <w:spacing w:val="1"/>
        </w:rPr>
        <w:t xml:space="preserve"> </w:t>
      </w:r>
      <w:r>
        <w:t xml:space="preserve">a </w:t>
      </w:r>
      <w:r>
        <w:rPr>
          <w:spacing w:val="-1"/>
        </w:rPr>
        <w:t>national</w:t>
      </w:r>
      <w:r>
        <w:rPr>
          <w:spacing w:val="-3"/>
        </w:rPr>
        <w:t xml:space="preserve"> </w:t>
      </w:r>
      <w:r>
        <w:t xml:space="preserve">or </w:t>
      </w:r>
      <w:r>
        <w:rPr>
          <w:spacing w:val="-1"/>
        </w:rPr>
        <w:t>resident</w:t>
      </w:r>
      <w:r>
        <w:rPr>
          <w:spacing w:val="-2"/>
        </w:rPr>
        <w:t xml:space="preserve"> </w:t>
      </w:r>
      <w:r>
        <w:t xml:space="preserve">of) </w:t>
      </w:r>
      <w:r>
        <w:rPr>
          <w:spacing w:val="-1"/>
        </w:rPr>
        <w:t>any</w:t>
      </w:r>
      <w:r>
        <w:t xml:space="preserve"> </w:t>
      </w:r>
      <w:r>
        <w:rPr>
          <w:spacing w:val="-1"/>
        </w:rPr>
        <w:t>country</w:t>
      </w:r>
      <w:r>
        <w:rPr>
          <w:spacing w:val="-2"/>
        </w:rPr>
        <w:t xml:space="preserve"> </w:t>
      </w:r>
      <w:r>
        <w:rPr>
          <w:spacing w:val="-1"/>
        </w:rPr>
        <w:t xml:space="preserve">to </w:t>
      </w:r>
      <w:r>
        <w:t>which</w:t>
      </w:r>
      <w:r>
        <w:rPr>
          <w:spacing w:val="-2"/>
        </w:rPr>
        <w:t xml:space="preserve"> </w:t>
      </w:r>
      <w:r>
        <w:rPr>
          <w:spacing w:val="-1"/>
        </w:rPr>
        <w:t>the</w:t>
      </w:r>
      <w:r>
        <w:rPr>
          <w:spacing w:val="-2"/>
        </w:rPr>
        <w:t xml:space="preserve"> </w:t>
      </w:r>
      <w:r>
        <w:rPr>
          <w:spacing w:val="-1"/>
        </w:rPr>
        <w:t>U.S.</w:t>
      </w:r>
      <w:r>
        <w:t xml:space="preserve"> </w:t>
      </w:r>
      <w:r>
        <w:rPr>
          <w:spacing w:val="-1"/>
        </w:rPr>
        <w:t>has</w:t>
      </w:r>
      <w:r>
        <w:t xml:space="preserve"> </w:t>
      </w:r>
      <w:r>
        <w:rPr>
          <w:spacing w:val="-1"/>
        </w:rPr>
        <w:t>embargoed</w:t>
      </w:r>
      <w:r>
        <w:t xml:space="preserve"> </w:t>
      </w:r>
      <w:r>
        <w:rPr>
          <w:spacing w:val="-1"/>
        </w:rPr>
        <w:t>goods.</w:t>
      </w:r>
    </w:p>
    <w:p w14:paraId="737CA2AA" w14:textId="77777777" w:rsidR="0016425C" w:rsidRDefault="0016425C" w:rsidP="007C7CCD">
      <w:pPr>
        <w:pStyle w:val="BodyText"/>
        <w:widowControl w:val="0"/>
        <w:numPr>
          <w:ilvl w:val="0"/>
          <w:numId w:val="37"/>
        </w:numPr>
        <w:tabs>
          <w:tab w:val="clear" w:pos="360"/>
          <w:tab w:val="left" w:pos="261"/>
        </w:tabs>
        <w:spacing w:before="41"/>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w:t>
      </w:r>
      <w:r>
        <w:rPr>
          <w:spacing w:val="-1"/>
        </w:rPr>
        <w:t>Treasury</w:t>
      </w:r>
      <w:r>
        <w:rPr>
          <w:spacing w:val="-3"/>
        </w:rPr>
        <w:t xml:space="preserve"> </w:t>
      </w:r>
      <w:r>
        <w:rPr>
          <w:spacing w:val="-1"/>
        </w:rPr>
        <w:t>Department's list</w:t>
      </w:r>
      <w:r>
        <w:rPr>
          <w:spacing w:val="-2"/>
        </w:rPr>
        <w:t xml:space="preserve"> </w:t>
      </w:r>
      <w:r>
        <w:t>of</w:t>
      </w:r>
      <w:r>
        <w:rPr>
          <w:spacing w:val="-3"/>
        </w:rPr>
        <w:t xml:space="preserve"> </w:t>
      </w:r>
      <w:r>
        <w:rPr>
          <w:spacing w:val="-1"/>
        </w:rPr>
        <w:t>Specially</w:t>
      </w:r>
      <w:r>
        <w:rPr>
          <w:spacing w:val="-2"/>
        </w:rPr>
        <w:t xml:space="preserve"> </w:t>
      </w:r>
      <w:r>
        <w:rPr>
          <w:spacing w:val="-1"/>
        </w:rPr>
        <w:t>Designated Nationals.</w:t>
      </w:r>
    </w:p>
    <w:p w14:paraId="0F7949D9" w14:textId="77777777" w:rsidR="0016425C" w:rsidRDefault="0016425C" w:rsidP="007C7CCD">
      <w:pPr>
        <w:pStyle w:val="BodyText"/>
        <w:widowControl w:val="0"/>
        <w:numPr>
          <w:ilvl w:val="0"/>
          <w:numId w:val="37"/>
        </w:numPr>
        <w:tabs>
          <w:tab w:val="clear" w:pos="360"/>
          <w:tab w:val="left" w:pos="261"/>
        </w:tabs>
        <w:spacing w:before="39"/>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Commerce</w:t>
      </w:r>
      <w:r>
        <w:t xml:space="preserve"> </w:t>
      </w:r>
      <w:r>
        <w:rPr>
          <w:spacing w:val="-1"/>
        </w:rPr>
        <w:t>Department's</w:t>
      </w:r>
      <w:r>
        <w:rPr>
          <w:spacing w:val="-3"/>
        </w:rPr>
        <w:t xml:space="preserve"> </w:t>
      </w:r>
      <w:r>
        <w:rPr>
          <w:spacing w:val="-1"/>
        </w:rPr>
        <w:t>Table</w:t>
      </w:r>
      <w:r>
        <w:t xml:space="preserve"> of</w:t>
      </w:r>
      <w:r>
        <w:rPr>
          <w:spacing w:val="1"/>
        </w:rPr>
        <w:t xml:space="preserve"> </w:t>
      </w:r>
      <w:r>
        <w:rPr>
          <w:spacing w:val="-1"/>
        </w:rPr>
        <w:t>Denial</w:t>
      </w:r>
      <w:r>
        <w:t xml:space="preserve"> </w:t>
      </w:r>
      <w:r>
        <w:rPr>
          <w:spacing w:val="-1"/>
        </w:rPr>
        <w:t>Orders.</w:t>
      </w:r>
    </w:p>
    <w:p w14:paraId="3B12C780" w14:textId="77777777" w:rsidR="0016425C" w:rsidRDefault="0016425C" w:rsidP="0016425C">
      <w:pPr>
        <w:spacing w:before="9"/>
        <w:rPr>
          <w:rFonts w:ascii="Calibri" w:eastAsia="Calibri" w:hAnsi="Calibri" w:cs="Calibri"/>
          <w:sz w:val="28"/>
          <w:szCs w:val="28"/>
        </w:rPr>
      </w:pPr>
    </w:p>
    <w:p w14:paraId="5A7C3FC8" w14:textId="77777777" w:rsidR="0016425C" w:rsidRDefault="0016425C" w:rsidP="0016425C">
      <w:pPr>
        <w:pStyle w:val="BodyText"/>
        <w:spacing w:line="275" w:lineRule="auto"/>
        <w:ind w:right="117"/>
        <w:jc w:val="both"/>
      </w:pPr>
      <w:r>
        <w:t>By</w:t>
      </w:r>
      <w:r>
        <w:rPr>
          <w:spacing w:val="13"/>
        </w:rPr>
        <w:t xml:space="preserve"> </w:t>
      </w:r>
      <w:r>
        <w:rPr>
          <w:spacing w:val="-1"/>
        </w:rPr>
        <w:t>downloading</w:t>
      </w:r>
      <w:r>
        <w:rPr>
          <w:spacing w:val="11"/>
        </w:rPr>
        <w:t xml:space="preserve"> </w:t>
      </w:r>
      <w:r>
        <w:t>or</w:t>
      </w:r>
      <w:r>
        <w:rPr>
          <w:spacing w:val="12"/>
        </w:rPr>
        <w:t xml:space="preserve"> </w:t>
      </w:r>
      <w:r>
        <w:rPr>
          <w:spacing w:val="-1"/>
        </w:rPr>
        <w:t>using</w:t>
      </w:r>
      <w:r>
        <w:rPr>
          <w:spacing w:val="11"/>
        </w:rPr>
        <w:t xml:space="preserve"> </w:t>
      </w:r>
      <w:r>
        <w:rPr>
          <w:spacing w:val="-1"/>
        </w:rPr>
        <w:t>The</w:t>
      </w:r>
      <w:r>
        <w:rPr>
          <w:spacing w:val="12"/>
        </w:rPr>
        <w:t xml:space="preserve"> </w:t>
      </w:r>
      <w:r>
        <w:rPr>
          <w:spacing w:val="-1"/>
        </w:rPr>
        <w:t>Software,</w:t>
      </w:r>
      <w:r>
        <w:rPr>
          <w:spacing w:val="13"/>
        </w:rPr>
        <w:t xml:space="preserve"> </w:t>
      </w:r>
      <w:r>
        <w:rPr>
          <w:spacing w:val="-1"/>
        </w:rPr>
        <w:t>Customer</w:t>
      </w:r>
      <w:r>
        <w:rPr>
          <w:spacing w:val="12"/>
        </w:rPr>
        <w:t xml:space="preserve"> </w:t>
      </w:r>
      <w:r>
        <w:rPr>
          <w:spacing w:val="-1"/>
        </w:rPr>
        <w:t>agrees</w:t>
      </w:r>
      <w:r>
        <w:rPr>
          <w:spacing w:val="13"/>
        </w:rPr>
        <w:t xml:space="preserve"> </w:t>
      </w:r>
      <w:r>
        <w:rPr>
          <w:spacing w:val="-1"/>
        </w:rPr>
        <w:t>to</w:t>
      </w:r>
      <w:r>
        <w:rPr>
          <w:spacing w:val="13"/>
        </w:rPr>
        <w:t xml:space="preserve"> </w:t>
      </w:r>
      <w:r>
        <w:t>the</w:t>
      </w:r>
      <w:r>
        <w:rPr>
          <w:spacing w:val="12"/>
        </w:rPr>
        <w:t xml:space="preserve"> </w:t>
      </w:r>
      <w:r>
        <w:rPr>
          <w:spacing w:val="-1"/>
        </w:rPr>
        <w:t>foregoing</w:t>
      </w:r>
      <w:r>
        <w:rPr>
          <w:spacing w:val="11"/>
        </w:rPr>
        <w:t xml:space="preserve"> </w:t>
      </w:r>
      <w:r>
        <w:rPr>
          <w:spacing w:val="-1"/>
        </w:rPr>
        <w:t>and</w:t>
      </w:r>
      <w:r>
        <w:rPr>
          <w:spacing w:val="11"/>
        </w:rPr>
        <w:t xml:space="preserve"> </w:t>
      </w:r>
      <w:r>
        <w:rPr>
          <w:spacing w:val="-1"/>
        </w:rPr>
        <w:t>represents</w:t>
      </w:r>
      <w:r>
        <w:rPr>
          <w:spacing w:val="12"/>
        </w:rPr>
        <w:t xml:space="preserve"> </w:t>
      </w:r>
      <w:r>
        <w:rPr>
          <w:spacing w:val="-1"/>
        </w:rPr>
        <w:t>and</w:t>
      </w:r>
      <w:r>
        <w:rPr>
          <w:spacing w:val="11"/>
        </w:rPr>
        <w:t xml:space="preserve"> </w:t>
      </w:r>
      <w:r>
        <w:rPr>
          <w:spacing w:val="-1"/>
        </w:rPr>
        <w:t>warrants</w:t>
      </w:r>
      <w:r>
        <w:rPr>
          <w:spacing w:val="77"/>
        </w:rPr>
        <w:t xml:space="preserve"> </w:t>
      </w:r>
      <w:r>
        <w:t xml:space="preserve">that it is </w:t>
      </w:r>
      <w:r>
        <w:rPr>
          <w:spacing w:val="-1"/>
        </w:rPr>
        <w:t>not</w:t>
      </w:r>
      <w:r>
        <w:t xml:space="preserve"> </w:t>
      </w:r>
      <w:r>
        <w:rPr>
          <w:spacing w:val="-1"/>
        </w:rPr>
        <w:t xml:space="preserve">located </w:t>
      </w:r>
      <w:r>
        <w:t>in,</w:t>
      </w:r>
      <w:r>
        <w:rPr>
          <w:spacing w:val="-1"/>
        </w:rPr>
        <w:t xml:space="preserve"> </w:t>
      </w:r>
      <w:r>
        <w:rPr>
          <w:spacing w:val="-2"/>
        </w:rPr>
        <w:t>under</w:t>
      </w:r>
      <w:r>
        <w:t xml:space="preserve"> the </w:t>
      </w:r>
      <w:r>
        <w:rPr>
          <w:spacing w:val="-1"/>
        </w:rPr>
        <w:t>control</w:t>
      </w:r>
      <w:r>
        <w:rPr>
          <w:spacing w:val="-2"/>
        </w:rPr>
        <w:t xml:space="preserve"> </w:t>
      </w:r>
      <w:r>
        <w:t>of,</w:t>
      </w:r>
      <w:r>
        <w:rPr>
          <w:spacing w:val="-2"/>
        </w:rPr>
        <w:t xml:space="preserve"> </w:t>
      </w:r>
      <w:r>
        <w:t xml:space="preserve">or a </w:t>
      </w:r>
      <w:r>
        <w:rPr>
          <w:spacing w:val="-1"/>
        </w:rPr>
        <w:t>national</w:t>
      </w:r>
      <w:r>
        <w:t xml:space="preserve"> or </w:t>
      </w:r>
      <w:r>
        <w:rPr>
          <w:spacing w:val="-1"/>
        </w:rPr>
        <w:t>resident</w:t>
      </w:r>
      <w:r>
        <w:rPr>
          <w:spacing w:val="-2"/>
        </w:rPr>
        <w:t xml:space="preserve"> </w:t>
      </w:r>
      <w:r>
        <w:t xml:space="preserve">of any </w:t>
      </w:r>
      <w:r>
        <w:rPr>
          <w:spacing w:val="-2"/>
        </w:rPr>
        <w:t>such</w:t>
      </w:r>
      <w:r>
        <w:rPr>
          <w:spacing w:val="-1"/>
        </w:rPr>
        <w:t xml:space="preserve"> country </w:t>
      </w:r>
      <w:r>
        <w:t>or</w:t>
      </w:r>
      <w:r>
        <w:rPr>
          <w:spacing w:val="-2"/>
        </w:rPr>
        <w:t xml:space="preserve"> </w:t>
      </w:r>
      <w:r>
        <w:t>on</w:t>
      </w:r>
      <w:r>
        <w:rPr>
          <w:spacing w:val="-1"/>
        </w:rPr>
        <w:t xml:space="preserve"> </w:t>
      </w:r>
      <w:r>
        <w:t xml:space="preserve">any </w:t>
      </w:r>
      <w:r>
        <w:rPr>
          <w:spacing w:val="-1"/>
        </w:rPr>
        <w:t>such</w:t>
      </w:r>
      <w:r>
        <w:rPr>
          <w:spacing w:val="64"/>
        </w:rPr>
        <w:t xml:space="preserve"> </w:t>
      </w:r>
      <w:r>
        <w:rPr>
          <w:spacing w:val="-1"/>
        </w:rPr>
        <w:t>list.</w:t>
      </w:r>
    </w:p>
    <w:p w14:paraId="6BA7C407" w14:textId="77777777" w:rsidR="0016425C" w:rsidRDefault="0016425C" w:rsidP="0016425C">
      <w:pPr>
        <w:spacing w:line="275" w:lineRule="auto"/>
        <w:jc w:val="both"/>
        <w:sectPr w:rsidR="0016425C">
          <w:pgSz w:w="12240" w:h="15840"/>
          <w:pgMar w:top="1580" w:right="1320" w:bottom="280" w:left="1340" w:header="720" w:footer="0" w:gutter="0"/>
          <w:cols w:space="720"/>
        </w:sectPr>
      </w:pPr>
    </w:p>
    <w:p w14:paraId="1E1841B9" w14:textId="77777777" w:rsidR="0016425C" w:rsidRDefault="0016425C" w:rsidP="0016425C">
      <w:pPr>
        <w:spacing w:before="11"/>
        <w:rPr>
          <w:rFonts w:ascii="Calibri" w:eastAsia="Calibri" w:hAnsi="Calibri" w:cs="Calibri"/>
          <w:sz w:val="17"/>
          <w:szCs w:val="17"/>
        </w:rPr>
      </w:pPr>
    </w:p>
    <w:p w14:paraId="239E0F61" w14:textId="77777777" w:rsidR="0016425C" w:rsidRDefault="0016425C" w:rsidP="0016425C">
      <w:pPr>
        <w:pStyle w:val="BodyText"/>
        <w:spacing w:before="56" w:line="275" w:lineRule="auto"/>
        <w:ind w:right="120"/>
        <w:jc w:val="both"/>
      </w:pPr>
      <w:r>
        <w:rPr>
          <w:spacing w:val="-1"/>
        </w:rPr>
        <w:t>Customer</w:t>
      </w:r>
      <w:r>
        <w:rPr>
          <w:spacing w:val="3"/>
        </w:rPr>
        <w:t xml:space="preserve"> </w:t>
      </w:r>
      <w:r>
        <w:t>is</w:t>
      </w:r>
      <w:r>
        <w:rPr>
          <w:spacing w:val="2"/>
        </w:rPr>
        <w:t xml:space="preserve"> </w:t>
      </w:r>
      <w:r>
        <w:rPr>
          <w:spacing w:val="-1"/>
        </w:rPr>
        <w:t>responsible</w:t>
      </w:r>
      <w:r>
        <w:rPr>
          <w:spacing w:val="2"/>
        </w:rPr>
        <w:t xml:space="preserve"> </w:t>
      </w:r>
      <w:r>
        <w:rPr>
          <w:spacing w:val="-1"/>
        </w:rPr>
        <w:t>for</w:t>
      </w:r>
      <w:r>
        <w:rPr>
          <w:spacing w:val="2"/>
        </w:rPr>
        <w:t xml:space="preserve"> </w:t>
      </w:r>
      <w:r>
        <w:rPr>
          <w:spacing w:val="-1"/>
        </w:rPr>
        <w:t>complying</w:t>
      </w:r>
      <w:r>
        <w:rPr>
          <w:spacing w:val="2"/>
        </w:rPr>
        <w:t xml:space="preserve"> </w:t>
      </w:r>
      <w:r>
        <w:t>with</w:t>
      </w:r>
      <w:r>
        <w:rPr>
          <w:spacing w:val="2"/>
        </w:rPr>
        <w:t xml:space="preserve"> </w:t>
      </w:r>
      <w:r>
        <w:rPr>
          <w:spacing w:val="-1"/>
        </w:rPr>
        <w:t>any</w:t>
      </w:r>
      <w:r>
        <w:rPr>
          <w:spacing w:val="3"/>
        </w:rPr>
        <w:t xml:space="preserve"> </w:t>
      </w:r>
      <w:r>
        <w:t>local</w:t>
      </w:r>
      <w:r>
        <w:rPr>
          <w:spacing w:val="2"/>
        </w:rPr>
        <w:t xml:space="preserve"> </w:t>
      </w:r>
      <w:r>
        <w:t>laws</w:t>
      </w:r>
      <w:r>
        <w:rPr>
          <w:spacing w:val="2"/>
        </w:rPr>
        <w:t xml:space="preserve"> </w:t>
      </w:r>
      <w:r>
        <w:t>in</w:t>
      </w:r>
      <w:r>
        <w:rPr>
          <w:spacing w:val="1"/>
        </w:rPr>
        <w:t xml:space="preserve"> </w:t>
      </w:r>
      <w:r>
        <w:t>its</w:t>
      </w:r>
      <w:r>
        <w:rPr>
          <w:spacing w:val="2"/>
        </w:rPr>
        <w:t xml:space="preserve"> </w:t>
      </w:r>
      <w:r>
        <w:rPr>
          <w:spacing w:val="-1"/>
        </w:rPr>
        <w:t>jurisdiction</w:t>
      </w:r>
      <w:r>
        <w:rPr>
          <w:spacing w:val="2"/>
        </w:rPr>
        <w:t xml:space="preserve"> </w:t>
      </w:r>
      <w:r>
        <w:t>that</w:t>
      </w:r>
      <w:r>
        <w:rPr>
          <w:spacing w:val="2"/>
        </w:rPr>
        <w:t xml:space="preserve"> </w:t>
      </w:r>
      <w:r>
        <w:rPr>
          <w:spacing w:val="-1"/>
        </w:rPr>
        <w:t>might</w:t>
      </w:r>
      <w:r>
        <w:rPr>
          <w:spacing w:val="3"/>
        </w:rPr>
        <w:t xml:space="preserve"> </w:t>
      </w:r>
      <w:r>
        <w:rPr>
          <w:spacing w:val="-1"/>
        </w:rPr>
        <w:t>impact</w:t>
      </w:r>
      <w:r>
        <w:rPr>
          <w:spacing w:val="3"/>
        </w:rPr>
        <w:t xml:space="preserve"> </w:t>
      </w:r>
      <w:r>
        <w:t>its</w:t>
      </w:r>
      <w:r>
        <w:rPr>
          <w:spacing w:val="2"/>
        </w:rPr>
        <w:t xml:space="preserve"> </w:t>
      </w:r>
      <w:r>
        <w:rPr>
          <w:spacing w:val="-1"/>
        </w:rPr>
        <w:t>right</w:t>
      </w:r>
      <w:r>
        <w:rPr>
          <w:spacing w:val="3"/>
        </w:rPr>
        <w:t xml:space="preserve"> </w:t>
      </w:r>
      <w:r>
        <w:rPr>
          <w:spacing w:val="-1"/>
        </w:rPr>
        <w:t>to</w:t>
      </w:r>
      <w:r>
        <w:rPr>
          <w:spacing w:val="61"/>
        </w:rPr>
        <w:t xml:space="preserve"> </w:t>
      </w:r>
      <w:r>
        <w:rPr>
          <w:spacing w:val="-1"/>
        </w:rPr>
        <w:t>import,</w:t>
      </w:r>
      <w:r>
        <w:rPr>
          <w:spacing w:val="6"/>
        </w:rPr>
        <w:t xml:space="preserve"> </w:t>
      </w:r>
      <w:r>
        <w:rPr>
          <w:spacing w:val="-1"/>
        </w:rPr>
        <w:t>export</w:t>
      </w:r>
      <w:r>
        <w:rPr>
          <w:spacing w:val="3"/>
        </w:rPr>
        <w:t xml:space="preserve"> </w:t>
      </w:r>
      <w:r>
        <w:t>or</w:t>
      </w:r>
      <w:r>
        <w:rPr>
          <w:spacing w:val="5"/>
        </w:rPr>
        <w:t xml:space="preserve"> </w:t>
      </w:r>
      <w:r>
        <w:rPr>
          <w:spacing w:val="-2"/>
        </w:rPr>
        <w:t>use</w:t>
      </w:r>
      <w:r>
        <w:rPr>
          <w:spacing w:val="6"/>
        </w:rPr>
        <w:t xml:space="preserve"> </w:t>
      </w:r>
      <w:r>
        <w:rPr>
          <w:spacing w:val="-2"/>
        </w:rPr>
        <w:t>The</w:t>
      </w:r>
      <w:r>
        <w:rPr>
          <w:spacing w:val="6"/>
        </w:rPr>
        <w:t xml:space="preserve"> </w:t>
      </w:r>
      <w:r>
        <w:rPr>
          <w:spacing w:val="-1"/>
        </w:rPr>
        <w:t>Software,</w:t>
      </w:r>
      <w:r>
        <w:rPr>
          <w:spacing w:val="6"/>
        </w:rPr>
        <w:t xml:space="preserve"> </w:t>
      </w:r>
      <w:r>
        <w:rPr>
          <w:spacing w:val="-1"/>
        </w:rPr>
        <w:t>and</w:t>
      </w:r>
      <w:r>
        <w:rPr>
          <w:spacing w:val="5"/>
        </w:rPr>
        <w:t xml:space="preserve"> </w:t>
      </w:r>
      <w:r>
        <w:rPr>
          <w:spacing w:val="-1"/>
        </w:rPr>
        <w:t>represents</w:t>
      </w:r>
      <w:r>
        <w:rPr>
          <w:spacing w:val="6"/>
        </w:rPr>
        <w:t xml:space="preserve"> </w:t>
      </w:r>
      <w:r>
        <w:t>that</w:t>
      </w:r>
      <w:r>
        <w:rPr>
          <w:spacing w:val="5"/>
        </w:rPr>
        <w:t xml:space="preserve"> </w:t>
      </w:r>
      <w:r>
        <w:rPr>
          <w:spacing w:val="-2"/>
        </w:rPr>
        <w:t>it</w:t>
      </w:r>
      <w:r>
        <w:rPr>
          <w:spacing w:val="6"/>
        </w:rPr>
        <w:t xml:space="preserve"> </w:t>
      </w:r>
      <w:r>
        <w:rPr>
          <w:spacing w:val="-1"/>
        </w:rPr>
        <w:t>has</w:t>
      </w:r>
      <w:r>
        <w:rPr>
          <w:spacing w:val="5"/>
        </w:rPr>
        <w:t xml:space="preserve"> </w:t>
      </w:r>
      <w:r>
        <w:rPr>
          <w:spacing w:val="-1"/>
        </w:rPr>
        <w:t>complied</w:t>
      </w:r>
      <w:r>
        <w:rPr>
          <w:spacing w:val="3"/>
        </w:rPr>
        <w:t xml:space="preserve"> </w:t>
      </w:r>
      <w:r>
        <w:t>with</w:t>
      </w:r>
      <w:r>
        <w:rPr>
          <w:spacing w:val="5"/>
        </w:rPr>
        <w:t xml:space="preserve"> </w:t>
      </w:r>
      <w:r>
        <w:rPr>
          <w:spacing w:val="-1"/>
        </w:rPr>
        <w:t>any</w:t>
      </w:r>
      <w:r>
        <w:rPr>
          <w:spacing w:val="6"/>
        </w:rPr>
        <w:t xml:space="preserve"> </w:t>
      </w:r>
      <w:r>
        <w:rPr>
          <w:spacing w:val="-1"/>
        </w:rPr>
        <w:t>regulations</w:t>
      </w:r>
      <w:r>
        <w:rPr>
          <w:spacing w:val="3"/>
        </w:rPr>
        <w:t xml:space="preserve"> </w:t>
      </w:r>
      <w:r>
        <w:t>or</w:t>
      </w:r>
      <w:r>
        <w:rPr>
          <w:spacing w:val="63"/>
        </w:rPr>
        <w:t xml:space="preserve"> </w:t>
      </w:r>
      <w:r>
        <w:rPr>
          <w:spacing w:val="-1"/>
        </w:rPr>
        <w:t>registration procedures</w:t>
      </w:r>
      <w:r>
        <w:rPr>
          <w:spacing w:val="-2"/>
        </w:rPr>
        <w:t xml:space="preserve"> </w:t>
      </w:r>
      <w:r>
        <w:rPr>
          <w:spacing w:val="-1"/>
        </w:rPr>
        <w:t>required by</w:t>
      </w:r>
      <w:r>
        <w:rPr>
          <w:spacing w:val="1"/>
        </w:rPr>
        <w:t xml:space="preserve"> </w:t>
      </w:r>
      <w:r>
        <w:rPr>
          <w:spacing w:val="-1"/>
        </w:rPr>
        <w:t>applicable</w:t>
      </w:r>
      <w:r>
        <w:t xml:space="preserve"> </w:t>
      </w:r>
      <w:r>
        <w:rPr>
          <w:spacing w:val="-1"/>
        </w:rPr>
        <w:t>law</w:t>
      </w:r>
      <w:r>
        <w:rPr>
          <w:spacing w:val="1"/>
        </w:rPr>
        <w:t xml:space="preserve"> </w:t>
      </w:r>
      <w:r>
        <w:rPr>
          <w:spacing w:val="-1"/>
        </w:rPr>
        <w:t>to make</w:t>
      </w:r>
      <w:r>
        <w:t xml:space="preserve"> </w:t>
      </w:r>
      <w:r>
        <w:rPr>
          <w:spacing w:val="-1"/>
        </w:rPr>
        <w:t>this</w:t>
      </w:r>
      <w:r>
        <w:t xml:space="preserve"> </w:t>
      </w:r>
      <w:r>
        <w:rPr>
          <w:spacing w:val="-1"/>
        </w:rPr>
        <w:t>license</w:t>
      </w:r>
      <w:r>
        <w:t xml:space="preserve"> </w:t>
      </w:r>
      <w:r>
        <w:rPr>
          <w:spacing w:val="-1"/>
        </w:rPr>
        <w:t>enforceable.</w:t>
      </w:r>
    </w:p>
    <w:p w14:paraId="01C0C66C" w14:textId="77777777" w:rsidR="0016425C" w:rsidRDefault="0016425C" w:rsidP="0016425C">
      <w:pPr>
        <w:spacing w:before="6"/>
        <w:rPr>
          <w:rFonts w:ascii="Calibri" w:eastAsia="Calibri" w:hAnsi="Calibri" w:cs="Calibri"/>
          <w:sz w:val="25"/>
          <w:szCs w:val="25"/>
        </w:rPr>
      </w:pPr>
    </w:p>
    <w:p w14:paraId="5B88C9F7"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Indemnification</w:t>
      </w:r>
    </w:p>
    <w:p w14:paraId="29B8F36F" w14:textId="77777777" w:rsidR="0016425C" w:rsidRDefault="0016425C" w:rsidP="0016425C">
      <w:pPr>
        <w:spacing w:before="6"/>
        <w:rPr>
          <w:rFonts w:ascii="Calibri" w:eastAsia="Calibri" w:hAnsi="Calibri" w:cs="Calibri"/>
          <w:b/>
          <w:bCs/>
          <w:sz w:val="28"/>
          <w:szCs w:val="28"/>
        </w:rPr>
      </w:pPr>
    </w:p>
    <w:p w14:paraId="375FA69E" w14:textId="77777777" w:rsidR="0016425C" w:rsidRDefault="0016425C" w:rsidP="007C7CCD">
      <w:pPr>
        <w:pStyle w:val="BodyText"/>
        <w:widowControl w:val="0"/>
        <w:numPr>
          <w:ilvl w:val="1"/>
          <w:numId w:val="38"/>
        </w:numPr>
        <w:tabs>
          <w:tab w:val="clear" w:pos="360"/>
          <w:tab w:val="left" w:pos="821"/>
        </w:tabs>
        <w:spacing w:before="41"/>
        <w:ind w:right="114"/>
        <w:jc w:val="both"/>
      </w:pPr>
      <w:r>
        <w:rPr>
          <w:spacing w:val="-1"/>
        </w:rPr>
        <w:t>SCHNEIDER</w:t>
      </w:r>
      <w:r>
        <w:rPr>
          <w:spacing w:val="38"/>
        </w:rPr>
        <w:t xml:space="preserve"> </w:t>
      </w:r>
      <w:r>
        <w:rPr>
          <w:spacing w:val="-1"/>
        </w:rPr>
        <w:t>ELECTRIC</w:t>
      </w:r>
      <w:r>
        <w:rPr>
          <w:spacing w:val="43"/>
        </w:rPr>
        <w:t xml:space="preserve"> </w:t>
      </w:r>
      <w:r>
        <w:rPr>
          <w:spacing w:val="-1"/>
        </w:rPr>
        <w:t>agrees</w:t>
      </w:r>
      <w:r>
        <w:rPr>
          <w:spacing w:val="41"/>
        </w:rPr>
        <w:t xml:space="preserve"> </w:t>
      </w:r>
      <w:r>
        <w:rPr>
          <w:spacing w:val="-1"/>
        </w:rPr>
        <w:t>to</w:t>
      </w:r>
      <w:r>
        <w:rPr>
          <w:spacing w:val="41"/>
        </w:rPr>
        <w:t xml:space="preserve"> </w:t>
      </w:r>
      <w:r>
        <w:rPr>
          <w:spacing w:val="-1"/>
        </w:rPr>
        <w:t>indemnify,</w:t>
      </w:r>
      <w:r>
        <w:rPr>
          <w:spacing w:val="41"/>
        </w:rPr>
        <w:t xml:space="preserve"> </w:t>
      </w:r>
      <w:r>
        <w:rPr>
          <w:spacing w:val="-1"/>
        </w:rPr>
        <w:t>defend</w:t>
      </w:r>
      <w:r>
        <w:rPr>
          <w:spacing w:val="41"/>
        </w:rPr>
        <w:t xml:space="preserve"> </w:t>
      </w:r>
      <w:r>
        <w:rPr>
          <w:spacing w:val="-2"/>
        </w:rPr>
        <w:t>and</w:t>
      </w:r>
      <w:r>
        <w:rPr>
          <w:spacing w:val="40"/>
        </w:rPr>
        <w:t xml:space="preserve"> </w:t>
      </w:r>
      <w:r>
        <w:t>hold</w:t>
      </w:r>
      <w:r>
        <w:rPr>
          <w:spacing w:val="39"/>
        </w:rPr>
        <w:t xml:space="preserve"> </w:t>
      </w:r>
      <w:r>
        <w:rPr>
          <w:spacing w:val="-1"/>
        </w:rPr>
        <w:t>Customer,</w:t>
      </w:r>
      <w:r>
        <w:rPr>
          <w:spacing w:val="39"/>
        </w:rPr>
        <w:t xml:space="preserve"> </w:t>
      </w:r>
      <w:r>
        <w:t>its</w:t>
      </w:r>
      <w:r>
        <w:rPr>
          <w:spacing w:val="41"/>
        </w:rPr>
        <w:t xml:space="preserve"> </w:t>
      </w:r>
      <w:r>
        <w:rPr>
          <w:spacing w:val="-1"/>
        </w:rPr>
        <w:t>Affiliates,</w:t>
      </w:r>
      <w:r>
        <w:rPr>
          <w:spacing w:val="38"/>
        </w:rPr>
        <w:t xml:space="preserve"> </w:t>
      </w:r>
      <w:r>
        <w:rPr>
          <w:spacing w:val="-1"/>
        </w:rPr>
        <w:t>officers,</w:t>
      </w:r>
      <w:r>
        <w:rPr>
          <w:spacing w:val="35"/>
        </w:rPr>
        <w:t xml:space="preserve"> </w:t>
      </w:r>
      <w:r>
        <w:rPr>
          <w:spacing w:val="-1"/>
        </w:rPr>
        <w:t>agents</w:t>
      </w:r>
      <w:r>
        <w:rPr>
          <w:spacing w:val="7"/>
        </w:rPr>
        <w:t xml:space="preserve"> </w:t>
      </w:r>
      <w:r>
        <w:rPr>
          <w:spacing w:val="-1"/>
        </w:rPr>
        <w:t>and</w:t>
      </w:r>
      <w:r>
        <w:rPr>
          <w:spacing w:val="6"/>
        </w:rPr>
        <w:t xml:space="preserve"> </w:t>
      </w:r>
      <w:r>
        <w:rPr>
          <w:spacing w:val="-1"/>
        </w:rPr>
        <w:t>employees,</w:t>
      </w:r>
      <w:r>
        <w:rPr>
          <w:spacing w:val="7"/>
        </w:rPr>
        <w:t xml:space="preserve"> </w:t>
      </w:r>
      <w:r>
        <w:rPr>
          <w:spacing w:val="-1"/>
        </w:rPr>
        <w:t>harmless</w:t>
      </w:r>
      <w:r>
        <w:rPr>
          <w:spacing w:val="5"/>
        </w:rPr>
        <w:t xml:space="preserve"> </w:t>
      </w:r>
      <w:r>
        <w:rPr>
          <w:spacing w:val="-1"/>
        </w:rPr>
        <w:t>from</w:t>
      </w:r>
      <w:r>
        <w:rPr>
          <w:spacing w:val="8"/>
        </w:rPr>
        <w:t xml:space="preserve"> </w:t>
      </w:r>
      <w:r>
        <w:rPr>
          <w:spacing w:val="-2"/>
        </w:rPr>
        <w:t>any</w:t>
      </w:r>
      <w:r>
        <w:rPr>
          <w:spacing w:val="11"/>
        </w:rPr>
        <w:t xml:space="preserve"> </w:t>
      </w:r>
      <w:r>
        <w:rPr>
          <w:spacing w:val="-1"/>
        </w:rPr>
        <w:t>claim,</w:t>
      </w:r>
      <w:r>
        <w:rPr>
          <w:spacing w:val="7"/>
        </w:rPr>
        <w:t xml:space="preserve"> </w:t>
      </w:r>
      <w:r>
        <w:rPr>
          <w:spacing w:val="-1"/>
        </w:rPr>
        <w:t>action,</w:t>
      </w:r>
      <w:r>
        <w:rPr>
          <w:spacing w:val="7"/>
        </w:rPr>
        <w:t xml:space="preserve"> </w:t>
      </w:r>
      <w:r>
        <w:rPr>
          <w:spacing w:val="-1"/>
        </w:rPr>
        <w:t>proceeding,</w:t>
      </w:r>
      <w:r>
        <w:rPr>
          <w:spacing w:val="7"/>
        </w:rPr>
        <w:t xml:space="preserve"> </w:t>
      </w:r>
      <w:r>
        <w:rPr>
          <w:spacing w:val="-1"/>
        </w:rPr>
        <w:t>liability,</w:t>
      </w:r>
      <w:r>
        <w:rPr>
          <w:spacing w:val="7"/>
        </w:rPr>
        <w:t xml:space="preserve"> </w:t>
      </w:r>
      <w:r>
        <w:rPr>
          <w:spacing w:val="-1"/>
        </w:rPr>
        <w:t>loss,</w:t>
      </w:r>
      <w:r>
        <w:rPr>
          <w:spacing w:val="7"/>
        </w:rPr>
        <w:t xml:space="preserve"> </w:t>
      </w:r>
      <w:r>
        <w:rPr>
          <w:spacing w:val="-1"/>
        </w:rPr>
        <w:t>damage,</w:t>
      </w:r>
      <w:r>
        <w:rPr>
          <w:spacing w:val="8"/>
        </w:rPr>
        <w:t xml:space="preserve"> </w:t>
      </w:r>
      <w:r>
        <w:rPr>
          <w:spacing w:val="-2"/>
        </w:rPr>
        <w:t>cost</w:t>
      </w:r>
      <w:r>
        <w:rPr>
          <w:spacing w:val="71"/>
        </w:rPr>
        <w:t xml:space="preserve"> </w:t>
      </w:r>
      <w:r>
        <w:rPr>
          <w:rFonts w:cs="Calibri"/>
        </w:rPr>
        <w:t>or</w:t>
      </w:r>
      <w:r>
        <w:rPr>
          <w:rFonts w:cs="Calibri"/>
          <w:spacing w:val="12"/>
        </w:rPr>
        <w:t xml:space="preserve"> </w:t>
      </w:r>
      <w:r>
        <w:rPr>
          <w:rFonts w:cs="Calibri"/>
          <w:spacing w:val="-1"/>
        </w:rPr>
        <w:t>expense</w:t>
      </w:r>
      <w:r>
        <w:rPr>
          <w:rFonts w:cs="Calibri"/>
          <w:spacing w:val="12"/>
        </w:rPr>
        <w:t xml:space="preserve"> </w:t>
      </w:r>
      <w:r>
        <w:rPr>
          <w:rFonts w:cs="Calibri"/>
          <w:spacing w:val="-1"/>
        </w:rPr>
        <w:t>(including,</w:t>
      </w:r>
      <w:r>
        <w:rPr>
          <w:rFonts w:cs="Calibri"/>
          <w:spacing w:val="14"/>
        </w:rPr>
        <w:t xml:space="preserve"> </w:t>
      </w:r>
      <w:r>
        <w:rPr>
          <w:rFonts w:cs="Calibri"/>
          <w:spacing w:val="-1"/>
        </w:rPr>
        <w:t>without</w:t>
      </w:r>
      <w:r>
        <w:rPr>
          <w:rFonts w:cs="Calibri"/>
          <w:spacing w:val="15"/>
        </w:rPr>
        <w:t xml:space="preserve"> </w:t>
      </w:r>
      <w:r>
        <w:rPr>
          <w:rFonts w:cs="Calibri"/>
          <w:spacing w:val="-1"/>
        </w:rPr>
        <w:t>limitation,</w:t>
      </w:r>
      <w:r>
        <w:rPr>
          <w:rFonts w:cs="Calibri"/>
          <w:spacing w:val="12"/>
        </w:rPr>
        <w:t xml:space="preserve"> </w:t>
      </w:r>
      <w:r>
        <w:rPr>
          <w:rFonts w:cs="Calibri"/>
          <w:spacing w:val="-1"/>
        </w:rPr>
        <w:t>attorney’s</w:t>
      </w:r>
      <w:r>
        <w:rPr>
          <w:rFonts w:cs="Calibri"/>
          <w:spacing w:val="14"/>
        </w:rPr>
        <w:t xml:space="preserve"> </w:t>
      </w:r>
      <w:r>
        <w:rPr>
          <w:rFonts w:cs="Calibri"/>
          <w:spacing w:val="-1"/>
        </w:rPr>
        <w:t>fees)</w:t>
      </w:r>
      <w:r>
        <w:rPr>
          <w:rFonts w:cs="Calibri"/>
          <w:spacing w:val="17"/>
        </w:rPr>
        <w:t xml:space="preserve"> </w:t>
      </w:r>
      <w:r>
        <w:rPr>
          <w:spacing w:val="-1"/>
        </w:rPr>
        <w:t>arising</w:t>
      </w:r>
      <w:r>
        <w:rPr>
          <w:spacing w:val="13"/>
        </w:rPr>
        <w:t xml:space="preserve"> </w:t>
      </w:r>
      <w:r>
        <w:rPr>
          <w:spacing w:val="-1"/>
        </w:rPr>
        <w:t>from</w:t>
      </w:r>
      <w:r>
        <w:rPr>
          <w:spacing w:val="13"/>
        </w:rPr>
        <w:t xml:space="preserve"> </w:t>
      </w:r>
      <w:r>
        <w:t>or</w:t>
      </w:r>
      <w:r>
        <w:rPr>
          <w:spacing w:val="12"/>
        </w:rPr>
        <w:t xml:space="preserve"> </w:t>
      </w:r>
      <w:r>
        <w:rPr>
          <w:spacing w:val="-1"/>
        </w:rPr>
        <w:t>related</w:t>
      </w:r>
      <w:r>
        <w:rPr>
          <w:spacing w:val="14"/>
        </w:rPr>
        <w:t xml:space="preserve"> </w:t>
      </w:r>
      <w:r>
        <w:rPr>
          <w:spacing w:val="1"/>
        </w:rPr>
        <w:t>to</w:t>
      </w:r>
      <w:r>
        <w:rPr>
          <w:spacing w:val="13"/>
        </w:rPr>
        <w:t xml:space="preserve"> </w:t>
      </w:r>
      <w:r>
        <w:rPr>
          <w:spacing w:val="-1"/>
        </w:rPr>
        <w:t>claims</w:t>
      </w:r>
      <w:r>
        <w:rPr>
          <w:spacing w:val="12"/>
        </w:rPr>
        <w:t xml:space="preserve"> </w:t>
      </w:r>
      <w:r>
        <w:rPr>
          <w:spacing w:val="-1"/>
        </w:rPr>
        <w:t>that</w:t>
      </w:r>
      <w:r>
        <w:rPr>
          <w:spacing w:val="77"/>
        </w:rPr>
        <w:t xml:space="preserve"> </w:t>
      </w:r>
      <w:r>
        <w:rPr>
          <w:spacing w:val="-1"/>
        </w:rPr>
        <w:t>The</w:t>
      </w:r>
      <w:r>
        <w:rPr>
          <w:spacing w:val="45"/>
        </w:rPr>
        <w:t xml:space="preserve"> </w:t>
      </w:r>
      <w:r>
        <w:rPr>
          <w:spacing w:val="-1"/>
        </w:rPr>
        <w:t>Software</w:t>
      </w:r>
      <w:r>
        <w:rPr>
          <w:spacing w:val="44"/>
        </w:rPr>
        <w:t xml:space="preserve"> </w:t>
      </w:r>
      <w:r>
        <w:rPr>
          <w:spacing w:val="-1"/>
        </w:rPr>
        <w:t>infringes</w:t>
      </w:r>
      <w:r>
        <w:rPr>
          <w:spacing w:val="46"/>
        </w:rPr>
        <w:t xml:space="preserve"> </w:t>
      </w:r>
      <w:r>
        <w:rPr>
          <w:spacing w:val="-2"/>
        </w:rPr>
        <w:t>any</w:t>
      </w:r>
      <w:r>
        <w:rPr>
          <w:spacing w:val="46"/>
        </w:rPr>
        <w:t xml:space="preserve"> </w:t>
      </w:r>
      <w:r>
        <w:rPr>
          <w:spacing w:val="-1"/>
        </w:rPr>
        <w:t>third</w:t>
      </w:r>
      <w:r>
        <w:rPr>
          <w:spacing w:val="45"/>
        </w:rPr>
        <w:t xml:space="preserve"> </w:t>
      </w:r>
      <w:r>
        <w:rPr>
          <w:spacing w:val="-1"/>
        </w:rPr>
        <w:t>party</w:t>
      </w:r>
      <w:r>
        <w:rPr>
          <w:spacing w:val="45"/>
        </w:rPr>
        <w:t xml:space="preserve"> </w:t>
      </w:r>
      <w:r>
        <w:rPr>
          <w:spacing w:val="-1"/>
        </w:rPr>
        <w:t>right,</w:t>
      </w:r>
      <w:r>
        <w:rPr>
          <w:spacing w:val="46"/>
        </w:rPr>
        <w:t xml:space="preserve"> </w:t>
      </w:r>
      <w:r>
        <w:rPr>
          <w:spacing w:val="-1"/>
        </w:rPr>
        <w:t>provided</w:t>
      </w:r>
      <w:r>
        <w:rPr>
          <w:spacing w:val="45"/>
        </w:rPr>
        <w:t xml:space="preserve"> </w:t>
      </w:r>
      <w:r>
        <w:t>that</w:t>
      </w:r>
      <w:r>
        <w:rPr>
          <w:spacing w:val="46"/>
        </w:rPr>
        <w:t xml:space="preserve"> </w:t>
      </w:r>
      <w:r>
        <w:rPr>
          <w:spacing w:val="-1"/>
        </w:rPr>
        <w:t>Customer</w:t>
      </w:r>
      <w:r>
        <w:rPr>
          <w:spacing w:val="46"/>
        </w:rPr>
        <w:t xml:space="preserve"> </w:t>
      </w:r>
      <w:r>
        <w:rPr>
          <w:spacing w:val="-1"/>
        </w:rPr>
        <w:t>has</w:t>
      </w:r>
      <w:r>
        <w:rPr>
          <w:spacing w:val="45"/>
        </w:rPr>
        <w:t xml:space="preserve"> </w:t>
      </w:r>
      <w:r>
        <w:rPr>
          <w:spacing w:val="-2"/>
        </w:rPr>
        <w:t>not</w:t>
      </w:r>
      <w:r>
        <w:rPr>
          <w:spacing w:val="46"/>
        </w:rPr>
        <w:t xml:space="preserve"> </w:t>
      </w:r>
      <w:r>
        <w:rPr>
          <w:spacing w:val="-1"/>
        </w:rPr>
        <w:t>modified</w:t>
      </w:r>
      <w:r>
        <w:rPr>
          <w:spacing w:val="46"/>
        </w:rPr>
        <w:t xml:space="preserve"> </w:t>
      </w:r>
      <w:r>
        <w:rPr>
          <w:spacing w:val="-1"/>
        </w:rPr>
        <w:t>The</w:t>
      </w:r>
      <w:r>
        <w:rPr>
          <w:spacing w:val="62"/>
        </w:rPr>
        <w:t xml:space="preserve"> </w:t>
      </w:r>
      <w:r>
        <w:rPr>
          <w:spacing w:val="-1"/>
        </w:rPr>
        <w:t>Software</w:t>
      </w:r>
      <w:r>
        <w:rPr>
          <w:spacing w:val="29"/>
        </w:rPr>
        <w:t xml:space="preserve"> </w:t>
      </w:r>
      <w:r>
        <w:rPr>
          <w:spacing w:val="-1"/>
        </w:rPr>
        <w:t>without</w:t>
      </w:r>
      <w:r>
        <w:rPr>
          <w:spacing w:val="33"/>
        </w:rPr>
        <w:t xml:space="preserve"> </w:t>
      </w:r>
      <w:r>
        <w:rPr>
          <w:spacing w:val="-2"/>
        </w:rPr>
        <w:t>SCHNEIDER</w:t>
      </w:r>
      <w:r>
        <w:rPr>
          <w:spacing w:val="30"/>
        </w:rPr>
        <w:t xml:space="preserve"> </w:t>
      </w:r>
      <w:r>
        <w:rPr>
          <w:spacing w:val="-1"/>
        </w:rPr>
        <w:t>ELECTRIC</w:t>
      </w:r>
      <w:r>
        <w:rPr>
          <w:rFonts w:cs="Calibri"/>
          <w:spacing w:val="-1"/>
        </w:rPr>
        <w:t>’s</w:t>
      </w:r>
      <w:r>
        <w:rPr>
          <w:rFonts w:cs="Calibri"/>
          <w:spacing w:val="28"/>
        </w:rPr>
        <w:t xml:space="preserve"> </w:t>
      </w:r>
      <w:r>
        <w:rPr>
          <w:rFonts w:cs="Calibri"/>
          <w:spacing w:val="-1"/>
        </w:rPr>
        <w:t>authorization.</w:t>
      </w:r>
      <w:r>
        <w:rPr>
          <w:rFonts w:cs="Calibri"/>
          <w:spacing w:val="14"/>
        </w:rPr>
        <w:t xml:space="preserve"> </w:t>
      </w:r>
      <w:r>
        <w:rPr>
          <w:rFonts w:cs="Calibri"/>
          <w:spacing w:val="-1"/>
        </w:rPr>
        <w:t>Should</w:t>
      </w:r>
      <w:r>
        <w:rPr>
          <w:rFonts w:cs="Calibri"/>
          <w:spacing w:val="30"/>
        </w:rPr>
        <w:t xml:space="preserve"> </w:t>
      </w:r>
      <w:r>
        <w:rPr>
          <w:rFonts w:cs="Calibri"/>
          <w:spacing w:val="-1"/>
        </w:rPr>
        <w:t>Customer’s</w:t>
      </w:r>
      <w:r>
        <w:rPr>
          <w:rFonts w:cs="Calibri"/>
          <w:spacing w:val="29"/>
        </w:rPr>
        <w:t xml:space="preserve"> </w:t>
      </w:r>
      <w:r>
        <w:rPr>
          <w:rFonts w:cs="Calibri"/>
          <w:spacing w:val="-1"/>
        </w:rPr>
        <w:t>use,</w:t>
      </w:r>
      <w:r>
        <w:rPr>
          <w:rFonts w:cs="Calibri"/>
          <w:spacing w:val="30"/>
        </w:rPr>
        <w:t xml:space="preserve"> </w:t>
      </w:r>
      <w:r>
        <w:rPr>
          <w:rFonts w:cs="Calibri"/>
        </w:rPr>
        <w:t>or</w:t>
      </w:r>
      <w:r>
        <w:rPr>
          <w:rFonts w:cs="Calibri"/>
          <w:spacing w:val="30"/>
        </w:rPr>
        <w:t xml:space="preserve"> </w:t>
      </w:r>
      <w:r>
        <w:rPr>
          <w:rFonts w:cs="Calibri"/>
          <w:spacing w:val="-2"/>
        </w:rPr>
        <w:t>use</w:t>
      </w:r>
      <w:r>
        <w:rPr>
          <w:rFonts w:cs="Calibri"/>
          <w:spacing w:val="32"/>
        </w:rPr>
        <w:t xml:space="preserve"> </w:t>
      </w:r>
      <w:r>
        <w:rPr>
          <w:rFonts w:cs="Calibri"/>
          <w:spacing w:val="-1"/>
        </w:rPr>
        <w:t>by</w:t>
      </w:r>
      <w:r>
        <w:rPr>
          <w:rFonts w:cs="Calibri"/>
          <w:spacing w:val="30"/>
        </w:rPr>
        <w:t xml:space="preserve"> </w:t>
      </w:r>
      <w:r>
        <w:rPr>
          <w:rFonts w:cs="Calibri"/>
        </w:rPr>
        <w:t>its</w:t>
      </w:r>
      <w:r>
        <w:rPr>
          <w:rFonts w:cs="Calibri"/>
          <w:spacing w:val="67"/>
        </w:rPr>
        <w:t xml:space="preserve"> </w:t>
      </w:r>
      <w:r>
        <w:rPr>
          <w:spacing w:val="-1"/>
        </w:rPr>
        <w:t>distributors,</w:t>
      </w:r>
      <w:r>
        <w:rPr>
          <w:spacing w:val="2"/>
        </w:rPr>
        <w:t xml:space="preserve"> </w:t>
      </w:r>
      <w:r>
        <w:rPr>
          <w:spacing w:val="-1"/>
        </w:rPr>
        <w:t>resellers,</w:t>
      </w:r>
      <w:r>
        <w:rPr>
          <w:spacing w:val="5"/>
        </w:rPr>
        <w:t xml:space="preserve"> </w:t>
      </w:r>
      <w:r>
        <w:rPr>
          <w:spacing w:val="-1"/>
        </w:rPr>
        <w:t>subcontractors</w:t>
      </w:r>
      <w:r>
        <w:rPr>
          <w:spacing w:val="2"/>
        </w:rPr>
        <w:t xml:space="preserve"> </w:t>
      </w:r>
      <w:r>
        <w:t>or</w:t>
      </w:r>
      <w:r>
        <w:rPr>
          <w:spacing w:val="2"/>
        </w:rPr>
        <w:t xml:space="preserve"> </w:t>
      </w:r>
      <w:r>
        <w:rPr>
          <w:spacing w:val="-1"/>
        </w:rPr>
        <w:t>customers,</w:t>
      </w:r>
      <w:r>
        <w:rPr>
          <w:spacing w:val="3"/>
        </w:rPr>
        <w:t xml:space="preserve"> </w:t>
      </w:r>
      <w:r>
        <w:rPr>
          <w:spacing w:val="-1"/>
        </w:rPr>
        <w:t>of</w:t>
      </w:r>
      <w:r>
        <w:rPr>
          <w:spacing w:val="5"/>
        </w:rPr>
        <w:t xml:space="preserve"> </w:t>
      </w:r>
      <w:r>
        <w:t>The</w:t>
      </w:r>
      <w:r>
        <w:rPr>
          <w:spacing w:val="5"/>
        </w:rPr>
        <w:t xml:space="preserve"> </w:t>
      </w:r>
      <w:r>
        <w:rPr>
          <w:spacing w:val="-1"/>
        </w:rPr>
        <w:t>Software</w:t>
      </w:r>
      <w:r>
        <w:rPr>
          <w:spacing w:val="5"/>
        </w:rPr>
        <w:t xml:space="preserve"> </w:t>
      </w:r>
      <w:r>
        <w:rPr>
          <w:spacing w:val="-2"/>
        </w:rPr>
        <w:t>be</w:t>
      </w:r>
      <w:r>
        <w:rPr>
          <w:spacing w:val="5"/>
        </w:rPr>
        <w:t xml:space="preserve"> </w:t>
      </w:r>
      <w:r>
        <w:rPr>
          <w:spacing w:val="-1"/>
        </w:rPr>
        <w:t>enjoined,</w:t>
      </w:r>
      <w:r>
        <w:rPr>
          <w:spacing w:val="5"/>
        </w:rPr>
        <w:t xml:space="preserve"> </w:t>
      </w:r>
      <w:r>
        <w:rPr>
          <w:spacing w:val="-1"/>
        </w:rPr>
        <w:t>be</w:t>
      </w:r>
      <w:r>
        <w:rPr>
          <w:spacing w:val="5"/>
        </w:rPr>
        <w:t xml:space="preserve"> </w:t>
      </w:r>
      <w:r>
        <w:rPr>
          <w:spacing w:val="-1"/>
        </w:rPr>
        <w:t>threatened</w:t>
      </w:r>
      <w:r>
        <w:rPr>
          <w:spacing w:val="81"/>
        </w:rPr>
        <w:t xml:space="preserve"> </w:t>
      </w:r>
      <w:r>
        <w:rPr>
          <w:spacing w:val="-1"/>
        </w:rPr>
        <w:t>by</w:t>
      </w:r>
      <w:r>
        <w:rPr>
          <w:spacing w:val="26"/>
        </w:rPr>
        <w:t xml:space="preserve"> </w:t>
      </w:r>
      <w:r>
        <w:rPr>
          <w:spacing w:val="-1"/>
        </w:rPr>
        <w:t>injunction,</w:t>
      </w:r>
      <w:r>
        <w:rPr>
          <w:spacing w:val="24"/>
        </w:rPr>
        <w:t xml:space="preserve"> </w:t>
      </w:r>
      <w:r>
        <w:t>or</w:t>
      </w:r>
      <w:r>
        <w:rPr>
          <w:spacing w:val="24"/>
        </w:rPr>
        <w:t xml:space="preserve"> </w:t>
      </w:r>
      <w:r>
        <w:rPr>
          <w:spacing w:val="-1"/>
        </w:rPr>
        <w:t>be</w:t>
      </w:r>
      <w:r>
        <w:rPr>
          <w:spacing w:val="25"/>
        </w:rPr>
        <w:t xml:space="preserve"> </w:t>
      </w:r>
      <w:r>
        <w:t>the</w:t>
      </w:r>
      <w:r>
        <w:rPr>
          <w:spacing w:val="27"/>
        </w:rPr>
        <w:t xml:space="preserve"> </w:t>
      </w:r>
      <w:r>
        <w:rPr>
          <w:spacing w:val="-1"/>
        </w:rPr>
        <w:t>subject</w:t>
      </w:r>
      <w:r>
        <w:rPr>
          <w:spacing w:val="24"/>
        </w:rPr>
        <w:t xml:space="preserve"> </w:t>
      </w:r>
      <w:r>
        <w:t>of</w:t>
      </w:r>
      <w:r>
        <w:rPr>
          <w:spacing w:val="26"/>
        </w:rPr>
        <w:t xml:space="preserve"> </w:t>
      </w:r>
      <w:r>
        <w:rPr>
          <w:spacing w:val="-2"/>
        </w:rPr>
        <w:t>any</w:t>
      </w:r>
      <w:r>
        <w:rPr>
          <w:spacing w:val="27"/>
        </w:rPr>
        <w:t xml:space="preserve"> </w:t>
      </w:r>
      <w:r>
        <w:rPr>
          <w:spacing w:val="-1"/>
        </w:rPr>
        <w:t>legal</w:t>
      </w:r>
      <w:r>
        <w:rPr>
          <w:spacing w:val="24"/>
        </w:rPr>
        <w:t xml:space="preserve"> </w:t>
      </w:r>
      <w:r>
        <w:rPr>
          <w:spacing w:val="-1"/>
        </w:rPr>
        <w:t>proceeding,</w:t>
      </w:r>
      <w:r>
        <w:rPr>
          <w:spacing w:val="31"/>
        </w:rPr>
        <w:t xml:space="preserve"> </w:t>
      </w:r>
      <w:r>
        <w:rPr>
          <w:spacing w:val="-1"/>
        </w:rPr>
        <w:t>SCHNEIDER</w:t>
      </w:r>
      <w:r>
        <w:rPr>
          <w:spacing w:val="24"/>
        </w:rPr>
        <w:t xml:space="preserve"> </w:t>
      </w:r>
      <w:r>
        <w:rPr>
          <w:spacing w:val="-1"/>
        </w:rPr>
        <w:t>ELECTRIC</w:t>
      </w:r>
      <w:r>
        <w:rPr>
          <w:spacing w:val="26"/>
        </w:rPr>
        <w:t xml:space="preserve"> </w:t>
      </w:r>
      <w:r>
        <w:rPr>
          <w:spacing w:val="-1"/>
        </w:rPr>
        <w:t>shall,</w:t>
      </w:r>
      <w:r>
        <w:rPr>
          <w:spacing w:val="27"/>
        </w:rPr>
        <w:t xml:space="preserve"> </w:t>
      </w:r>
      <w:r>
        <w:t>at</w:t>
      </w:r>
      <w:r>
        <w:rPr>
          <w:spacing w:val="24"/>
        </w:rPr>
        <w:t xml:space="preserve"> </w:t>
      </w:r>
      <w:r>
        <w:t>is</w:t>
      </w:r>
      <w:r>
        <w:rPr>
          <w:spacing w:val="25"/>
        </w:rPr>
        <w:t xml:space="preserve"> </w:t>
      </w:r>
      <w:r>
        <w:rPr>
          <w:spacing w:val="-2"/>
        </w:rPr>
        <w:t>sole</w:t>
      </w:r>
      <w:r>
        <w:rPr>
          <w:spacing w:val="47"/>
        </w:rPr>
        <w:t xml:space="preserve"> </w:t>
      </w:r>
      <w:r>
        <w:t>cost</w:t>
      </w:r>
      <w:r>
        <w:rPr>
          <w:spacing w:val="31"/>
        </w:rPr>
        <w:t xml:space="preserve"> </w:t>
      </w:r>
      <w:r>
        <w:rPr>
          <w:spacing w:val="-1"/>
        </w:rPr>
        <w:t>and</w:t>
      </w:r>
      <w:r>
        <w:rPr>
          <w:spacing w:val="33"/>
        </w:rPr>
        <w:t xml:space="preserve"> </w:t>
      </w:r>
      <w:r>
        <w:rPr>
          <w:spacing w:val="-1"/>
        </w:rPr>
        <w:t>expense,</w:t>
      </w:r>
      <w:r>
        <w:rPr>
          <w:spacing w:val="34"/>
        </w:rPr>
        <w:t xml:space="preserve"> </w:t>
      </w:r>
      <w:r>
        <w:rPr>
          <w:spacing w:val="-1"/>
        </w:rPr>
        <w:t>either</w:t>
      </w:r>
      <w:r>
        <w:rPr>
          <w:spacing w:val="33"/>
        </w:rPr>
        <w:t xml:space="preserve"> </w:t>
      </w:r>
      <w:r>
        <w:rPr>
          <w:spacing w:val="-1"/>
        </w:rPr>
        <w:t>(a)</w:t>
      </w:r>
      <w:r>
        <w:rPr>
          <w:spacing w:val="34"/>
        </w:rPr>
        <w:t xml:space="preserve"> </w:t>
      </w:r>
      <w:r>
        <w:rPr>
          <w:spacing w:val="-1"/>
        </w:rPr>
        <w:t>substitute</w:t>
      </w:r>
      <w:r>
        <w:rPr>
          <w:spacing w:val="32"/>
        </w:rPr>
        <w:t xml:space="preserve"> </w:t>
      </w:r>
      <w:r>
        <w:rPr>
          <w:spacing w:val="-1"/>
        </w:rPr>
        <w:t>fully</w:t>
      </w:r>
      <w:r>
        <w:rPr>
          <w:spacing w:val="35"/>
        </w:rPr>
        <w:t xml:space="preserve"> </w:t>
      </w:r>
      <w:r>
        <w:rPr>
          <w:spacing w:val="-1"/>
        </w:rPr>
        <w:t>equivalent</w:t>
      </w:r>
      <w:r>
        <w:rPr>
          <w:spacing w:val="33"/>
        </w:rPr>
        <w:t xml:space="preserve"> </w:t>
      </w:r>
      <w:r>
        <w:rPr>
          <w:spacing w:val="-1"/>
        </w:rPr>
        <w:t>non-infringing</w:t>
      </w:r>
      <w:r>
        <w:rPr>
          <w:spacing w:val="33"/>
        </w:rPr>
        <w:t xml:space="preserve"> </w:t>
      </w:r>
      <w:r>
        <w:rPr>
          <w:spacing w:val="-1"/>
        </w:rPr>
        <w:t>software</w:t>
      </w:r>
      <w:r>
        <w:rPr>
          <w:spacing w:val="34"/>
        </w:rPr>
        <w:t xml:space="preserve"> </w:t>
      </w:r>
      <w:r>
        <w:rPr>
          <w:spacing w:val="-1"/>
        </w:rPr>
        <w:t>acceptable</w:t>
      </w:r>
      <w:r>
        <w:rPr>
          <w:spacing w:val="33"/>
        </w:rPr>
        <w:t xml:space="preserve"> </w:t>
      </w:r>
      <w:r>
        <w:rPr>
          <w:spacing w:val="-1"/>
        </w:rPr>
        <w:t>to</w:t>
      </w:r>
      <w:r>
        <w:rPr>
          <w:spacing w:val="53"/>
        </w:rPr>
        <w:t xml:space="preserve"> </w:t>
      </w:r>
      <w:r>
        <w:rPr>
          <w:spacing w:val="-1"/>
        </w:rPr>
        <w:t>Customer;</w:t>
      </w:r>
      <w:r>
        <w:rPr>
          <w:spacing w:val="10"/>
        </w:rPr>
        <w:t xml:space="preserve"> </w:t>
      </w:r>
      <w:r>
        <w:rPr>
          <w:spacing w:val="-1"/>
        </w:rPr>
        <w:t>(b)</w:t>
      </w:r>
      <w:r>
        <w:rPr>
          <w:spacing w:val="9"/>
        </w:rPr>
        <w:t xml:space="preserve"> </w:t>
      </w:r>
      <w:r>
        <w:rPr>
          <w:spacing w:val="-1"/>
        </w:rPr>
        <w:t>modify</w:t>
      </w:r>
      <w:r>
        <w:rPr>
          <w:spacing w:val="7"/>
        </w:rPr>
        <w:t xml:space="preserve"> </w:t>
      </w:r>
      <w:r>
        <w:rPr>
          <w:spacing w:val="-1"/>
        </w:rPr>
        <w:t>The</w:t>
      </w:r>
      <w:r>
        <w:rPr>
          <w:spacing w:val="10"/>
        </w:rPr>
        <w:t xml:space="preserve"> </w:t>
      </w:r>
      <w:r>
        <w:rPr>
          <w:spacing w:val="-1"/>
        </w:rPr>
        <w:t>Software</w:t>
      </w:r>
      <w:r>
        <w:rPr>
          <w:spacing w:val="10"/>
        </w:rPr>
        <w:t xml:space="preserve"> </w:t>
      </w:r>
      <w:r>
        <w:rPr>
          <w:spacing w:val="-1"/>
        </w:rPr>
        <w:t>so</w:t>
      </w:r>
      <w:r>
        <w:rPr>
          <w:spacing w:val="8"/>
        </w:rPr>
        <w:t xml:space="preserve"> </w:t>
      </w:r>
      <w:r>
        <w:t>that</w:t>
      </w:r>
      <w:r>
        <w:rPr>
          <w:spacing w:val="10"/>
        </w:rPr>
        <w:t xml:space="preserve"> </w:t>
      </w:r>
      <w:r>
        <w:t>it</w:t>
      </w:r>
      <w:r>
        <w:rPr>
          <w:spacing w:val="10"/>
        </w:rPr>
        <w:t xml:space="preserve"> </w:t>
      </w:r>
      <w:r>
        <w:rPr>
          <w:spacing w:val="-1"/>
        </w:rPr>
        <w:t>no</w:t>
      </w:r>
      <w:r>
        <w:rPr>
          <w:spacing w:val="11"/>
        </w:rPr>
        <w:t xml:space="preserve"> </w:t>
      </w:r>
      <w:r>
        <w:rPr>
          <w:spacing w:val="-1"/>
        </w:rPr>
        <w:t>longer</w:t>
      </w:r>
      <w:r>
        <w:rPr>
          <w:spacing w:val="10"/>
        </w:rPr>
        <w:t xml:space="preserve"> </w:t>
      </w:r>
      <w:r>
        <w:rPr>
          <w:spacing w:val="-1"/>
        </w:rPr>
        <w:t>infringes</w:t>
      </w:r>
      <w:r>
        <w:rPr>
          <w:spacing w:val="10"/>
        </w:rPr>
        <w:t xml:space="preserve"> </w:t>
      </w:r>
      <w:r>
        <w:rPr>
          <w:spacing w:val="-1"/>
        </w:rPr>
        <w:t>but</w:t>
      </w:r>
      <w:r>
        <w:rPr>
          <w:spacing w:val="10"/>
        </w:rPr>
        <w:t xml:space="preserve"> </w:t>
      </w:r>
      <w:r>
        <w:rPr>
          <w:spacing w:val="-1"/>
        </w:rPr>
        <w:t>remains</w:t>
      </w:r>
      <w:r>
        <w:rPr>
          <w:spacing w:val="10"/>
        </w:rPr>
        <w:t xml:space="preserve"> </w:t>
      </w:r>
      <w:r>
        <w:rPr>
          <w:spacing w:val="-2"/>
        </w:rPr>
        <w:t>fully</w:t>
      </w:r>
      <w:r>
        <w:rPr>
          <w:spacing w:val="10"/>
        </w:rPr>
        <w:t xml:space="preserve"> </w:t>
      </w:r>
      <w:r>
        <w:rPr>
          <w:spacing w:val="-1"/>
        </w:rPr>
        <w:t>equivalent</w:t>
      </w:r>
      <w:r>
        <w:rPr>
          <w:spacing w:val="9"/>
        </w:rPr>
        <w:t xml:space="preserve"> </w:t>
      </w:r>
      <w:r>
        <w:t>in</w:t>
      </w:r>
      <w:r>
        <w:rPr>
          <w:spacing w:val="69"/>
        </w:rPr>
        <w:t xml:space="preserve"> </w:t>
      </w:r>
      <w:r>
        <w:rPr>
          <w:spacing w:val="-1"/>
        </w:rPr>
        <w:t>functionality;</w:t>
      </w:r>
      <w:r>
        <w:rPr>
          <w:spacing w:val="31"/>
        </w:rPr>
        <w:t xml:space="preserve"> </w:t>
      </w:r>
      <w:r>
        <w:rPr>
          <w:spacing w:val="-1"/>
        </w:rPr>
        <w:t>(c)</w:t>
      </w:r>
      <w:r>
        <w:rPr>
          <w:spacing w:val="32"/>
        </w:rPr>
        <w:t xml:space="preserve"> </w:t>
      </w:r>
      <w:r>
        <w:rPr>
          <w:spacing w:val="-1"/>
        </w:rPr>
        <w:t>obtain</w:t>
      </w:r>
      <w:r>
        <w:rPr>
          <w:spacing w:val="30"/>
        </w:rPr>
        <w:t xml:space="preserve"> </w:t>
      </w:r>
      <w:r>
        <w:rPr>
          <w:spacing w:val="-1"/>
        </w:rPr>
        <w:t>for</w:t>
      </w:r>
      <w:r>
        <w:rPr>
          <w:spacing w:val="30"/>
        </w:rPr>
        <w:t xml:space="preserve"> </w:t>
      </w:r>
      <w:r>
        <w:rPr>
          <w:spacing w:val="-1"/>
        </w:rPr>
        <w:t>Customer,</w:t>
      </w:r>
      <w:r>
        <w:rPr>
          <w:spacing w:val="31"/>
        </w:rPr>
        <w:t xml:space="preserve"> </w:t>
      </w:r>
      <w:r>
        <w:t>the</w:t>
      </w:r>
      <w:r>
        <w:rPr>
          <w:spacing w:val="32"/>
        </w:rPr>
        <w:t xml:space="preserve"> </w:t>
      </w:r>
      <w:r>
        <w:rPr>
          <w:spacing w:val="-1"/>
        </w:rPr>
        <w:t>right</w:t>
      </w:r>
      <w:r>
        <w:rPr>
          <w:spacing w:val="32"/>
        </w:rPr>
        <w:t xml:space="preserve"> </w:t>
      </w:r>
      <w:r>
        <w:t>to</w:t>
      </w:r>
      <w:r>
        <w:rPr>
          <w:spacing w:val="32"/>
        </w:rPr>
        <w:t xml:space="preserve"> </w:t>
      </w:r>
      <w:r>
        <w:rPr>
          <w:spacing w:val="-1"/>
        </w:rPr>
        <w:t>continue</w:t>
      </w:r>
      <w:r>
        <w:rPr>
          <w:spacing w:val="32"/>
        </w:rPr>
        <w:t xml:space="preserve"> </w:t>
      </w:r>
      <w:r>
        <w:rPr>
          <w:spacing w:val="-1"/>
        </w:rPr>
        <w:t>using</w:t>
      </w:r>
      <w:r>
        <w:rPr>
          <w:spacing w:val="31"/>
        </w:rPr>
        <w:t xml:space="preserve"> </w:t>
      </w:r>
      <w:r>
        <w:t>the</w:t>
      </w:r>
      <w:r>
        <w:rPr>
          <w:spacing w:val="31"/>
        </w:rPr>
        <w:t xml:space="preserve"> </w:t>
      </w:r>
      <w:r>
        <w:rPr>
          <w:spacing w:val="-1"/>
        </w:rPr>
        <w:t>The</w:t>
      </w:r>
      <w:r>
        <w:rPr>
          <w:spacing w:val="32"/>
        </w:rPr>
        <w:t xml:space="preserve"> </w:t>
      </w:r>
      <w:r>
        <w:rPr>
          <w:spacing w:val="-1"/>
        </w:rPr>
        <w:t>Software;</w:t>
      </w:r>
      <w:r>
        <w:rPr>
          <w:spacing w:val="32"/>
        </w:rPr>
        <w:t xml:space="preserve"> </w:t>
      </w:r>
      <w:r>
        <w:t>or</w:t>
      </w:r>
      <w:r>
        <w:rPr>
          <w:spacing w:val="31"/>
        </w:rPr>
        <w:t xml:space="preserve"> </w:t>
      </w:r>
      <w:r>
        <w:rPr>
          <w:spacing w:val="-1"/>
        </w:rPr>
        <w:t>(d)</w:t>
      </w:r>
      <w:r>
        <w:rPr>
          <w:spacing w:val="30"/>
        </w:rPr>
        <w:t xml:space="preserve"> </w:t>
      </w:r>
      <w:r>
        <w:t>if</w:t>
      </w:r>
      <w:r>
        <w:rPr>
          <w:spacing w:val="57"/>
        </w:rPr>
        <w:t xml:space="preserve"> </w:t>
      </w:r>
      <w:r>
        <w:rPr>
          <w:spacing w:val="-1"/>
        </w:rPr>
        <w:t>none</w:t>
      </w:r>
      <w:r>
        <w:rPr>
          <w:spacing w:val="-2"/>
        </w:rPr>
        <w:t xml:space="preserve"> </w:t>
      </w:r>
      <w:r>
        <w:t xml:space="preserve">of </w:t>
      </w:r>
      <w:r>
        <w:rPr>
          <w:spacing w:val="-1"/>
        </w:rPr>
        <w:t>the</w:t>
      </w:r>
      <w:r>
        <w:rPr>
          <w:spacing w:val="-2"/>
        </w:rPr>
        <w:t xml:space="preserve"> </w:t>
      </w:r>
      <w:r>
        <w:rPr>
          <w:spacing w:val="-1"/>
        </w:rPr>
        <w:t xml:space="preserve">foregoing </w:t>
      </w:r>
      <w:r>
        <w:t>is</w:t>
      </w:r>
      <w:r>
        <w:rPr>
          <w:spacing w:val="-3"/>
        </w:rPr>
        <w:t xml:space="preserve"> </w:t>
      </w:r>
      <w:r>
        <w:rPr>
          <w:spacing w:val="-1"/>
        </w:rPr>
        <w:t>possible,</w:t>
      </w:r>
      <w:r>
        <w:t xml:space="preserve"> </w:t>
      </w:r>
      <w:r>
        <w:rPr>
          <w:spacing w:val="-1"/>
        </w:rPr>
        <w:t xml:space="preserve">refund </w:t>
      </w:r>
      <w:r>
        <w:t xml:space="preserve">all </w:t>
      </w:r>
      <w:r>
        <w:rPr>
          <w:spacing w:val="-1"/>
        </w:rPr>
        <w:t>amounts</w:t>
      </w:r>
      <w:r>
        <w:rPr>
          <w:spacing w:val="-2"/>
        </w:rPr>
        <w:t xml:space="preserve"> </w:t>
      </w:r>
      <w:r>
        <w:rPr>
          <w:spacing w:val="-1"/>
        </w:rPr>
        <w:t>paid</w:t>
      </w:r>
      <w:r>
        <w:rPr>
          <w:spacing w:val="-2"/>
        </w:rPr>
        <w:t xml:space="preserve"> </w:t>
      </w:r>
      <w:r>
        <w:t xml:space="preserve">for </w:t>
      </w:r>
      <w:r>
        <w:rPr>
          <w:spacing w:val="-2"/>
        </w:rPr>
        <w:t>the</w:t>
      </w:r>
      <w:r>
        <w:t xml:space="preserve"> </w:t>
      </w:r>
      <w:r>
        <w:rPr>
          <w:spacing w:val="-1"/>
        </w:rPr>
        <w:t>infringing software.</w:t>
      </w:r>
    </w:p>
    <w:p w14:paraId="6B87C533" w14:textId="77777777" w:rsidR="0016425C" w:rsidRDefault="0016425C" w:rsidP="0016425C">
      <w:pPr>
        <w:rPr>
          <w:rFonts w:ascii="Calibri" w:eastAsia="Calibri" w:hAnsi="Calibri" w:cs="Calibri"/>
        </w:rPr>
      </w:pPr>
    </w:p>
    <w:p w14:paraId="52A53282" w14:textId="77777777" w:rsidR="0016425C" w:rsidRDefault="0016425C" w:rsidP="0016425C">
      <w:pPr>
        <w:spacing w:before="7"/>
        <w:rPr>
          <w:rFonts w:ascii="Calibri" w:eastAsia="Calibri" w:hAnsi="Calibri" w:cs="Calibri"/>
          <w:sz w:val="28"/>
          <w:szCs w:val="28"/>
        </w:rPr>
      </w:pPr>
    </w:p>
    <w:p w14:paraId="268F7E2B" w14:textId="77777777" w:rsidR="0016425C" w:rsidRDefault="0016425C" w:rsidP="007C7CCD">
      <w:pPr>
        <w:pStyle w:val="Heading2"/>
        <w:widowControl w:val="0"/>
        <w:numPr>
          <w:ilvl w:val="0"/>
          <w:numId w:val="38"/>
        </w:numPr>
        <w:tabs>
          <w:tab w:val="left" w:pos="435"/>
        </w:tabs>
        <w:ind w:left="434" w:hanging="334"/>
        <w:jc w:val="both"/>
        <w:rPr>
          <w:b w:val="0"/>
          <w:bCs/>
        </w:rPr>
      </w:pPr>
      <w:r>
        <w:rPr>
          <w:spacing w:val="-2"/>
        </w:rPr>
        <w:t>Survival</w:t>
      </w:r>
    </w:p>
    <w:p w14:paraId="69E80266" w14:textId="77777777" w:rsidR="0016425C" w:rsidRDefault="0016425C" w:rsidP="0016425C">
      <w:pPr>
        <w:spacing w:before="6"/>
        <w:rPr>
          <w:rFonts w:ascii="Calibri" w:eastAsia="Calibri" w:hAnsi="Calibri" w:cs="Calibri"/>
          <w:b/>
          <w:bCs/>
          <w:sz w:val="28"/>
          <w:szCs w:val="28"/>
        </w:rPr>
      </w:pPr>
    </w:p>
    <w:p w14:paraId="04B0E78A" w14:textId="77777777" w:rsidR="0016425C" w:rsidRDefault="0016425C" w:rsidP="0016425C">
      <w:pPr>
        <w:pStyle w:val="BodyText"/>
        <w:spacing w:line="276" w:lineRule="auto"/>
        <w:ind w:right="118"/>
        <w:jc w:val="both"/>
      </w:pPr>
      <w:r>
        <w:rPr>
          <w:spacing w:val="-1"/>
        </w:rPr>
        <w:t>Neither</w:t>
      </w:r>
      <w:r>
        <w:rPr>
          <w:spacing w:val="18"/>
        </w:rPr>
        <w:t xml:space="preserve"> </w:t>
      </w:r>
      <w:r>
        <w:t>the</w:t>
      </w:r>
      <w:r>
        <w:rPr>
          <w:spacing w:val="19"/>
        </w:rPr>
        <w:t xml:space="preserve"> </w:t>
      </w:r>
      <w:r>
        <w:rPr>
          <w:spacing w:val="-1"/>
        </w:rPr>
        <w:t>expiration</w:t>
      </w:r>
      <w:r>
        <w:rPr>
          <w:spacing w:val="18"/>
        </w:rPr>
        <w:t xml:space="preserve"> </w:t>
      </w:r>
      <w:r>
        <w:t>nor</w:t>
      </w:r>
      <w:r>
        <w:rPr>
          <w:spacing w:val="17"/>
        </w:rPr>
        <w:t xml:space="preserve"> </w:t>
      </w:r>
      <w:r>
        <w:rPr>
          <w:spacing w:val="-1"/>
        </w:rPr>
        <w:t>termination</w:t>
      </w:r>
      <w:r>
        <w:rPr>
          <w:spacing w:val="18"/>
        </w:rPr>
        <w:t xml:space="preserve"> </w:t>
      </w:r>
      <w:r>
        <w:t>of</w:t>
      </w:r>
      <w:r>
        <w:rPr>
          <w:spacing w:val="19"/>
        </w:rPr>
        <w:t xml:space="preserve"> </w:t>
      </w:r>
      <w:r>
        <w:rPr>
          <w:spacing w:val="-1"/>
        </w:rPr>
        <w:t>this</w:t>
      </w:r>
      <w:r>
        <w:rPr>
          <w:spacing w:val="19"/>
        </w:rPr>
        <w:t xml:space="preserve"> </w:t>
      </w:r>
      <w:r>
        <w:rPr>
          <w:spacing w:val="-1"/>
        </w:rPr>
        <w:t>Agreement</w:t>
      </w:r>
      <w:r>
        <w:rPr>
          <w:spacing w:val="19"/>
        </w:rPr>
        <w:t xml:space="preserve"> </w:t>
      </w:r>
      <w:r>
        <w:rPr>
          <w:spacing w:val="-1"/>
        </w:rPr>
        <w:t>shall</w:t>
      </w:r>
      <w:r>
        <w:rPr>
          <w:spacing w:val="19"/>
        </w:rPr>
        <w:t xml:space="preserve"> </w:t>
      </w:r>
      <w:r>
        <w:rPr>
          <w:spacing w:val="-1"/>
        </w:rPr>
        <w:t>terminate</w:t>
      </w:r>
      <w:r>
        <w:rPr>
          <w:spacing w:val="20"/>
        </w:rPr>
        <w:t xml:space="preserve"> </w:t>
      </w:r>
      <w:r>
        <w:t>the</w:t>
      </w:r>
      <w:r>
        <w:rPr>
          <w:spacing w:val="19"/>
        </w:rPr>
        <w:t xml:space="preserve"> </w:t>
      </w:r>
      <w:r>
        <w:rPr>
          <w:spacing w:val="-1"/>
        </w:rPr>
        <w:t>obligations</w:t>
      </w:r>
      <w:r>
        <w:rPr>
          <w:spacing w:val="19"/>
        </w:rPr>
        <w:t xml:space="preserve"> </w:t>
      </w:r>
      <w:r>
        <w:rPr>
          <w:spacing w:val="-1"/>
        </w:rPr>
        <w:t>and</w:t>
      </w:r>
      <w:r>
        <w:rPr>
          <w:spacing w:val="18"/>
        </w:rPr>
        <w:t xml:space="preserve"> </w:t>
      </w:r>
      <w:r>
        <w:rPr>
          <w:spacing w:val="-1"/>
        </w:rPr>
        <w:t>rights</w:t>
      </w:r>
      <w:r>
        <w:rPr>
          <w:spacing w:val="20"/>
        </w:rPr>
        <w:t xml:space="preserve"> </w:t>
      </w:r>
      <w:r>
        <w:t>of</w:t>
      </w:r>
      <w:r>
        <w:rPr>
          <w:spacing w:val="91"/>
        </w:rPr>
        <w:t xml:space="preserve"> </w:t>
      </w:r>
      <w:r>
        <w:t>the</w:t>
      </w:r>
      <w:r>
        <w:rPr>
          <w:spacing w:val="10"/>
        </w:rPr>
        <w:t xml:space="preserve"> </w:t>
      </w:r>
      <w:r>
        <w:rPr>
          <w:spacing w:val="-1"/>
        </w:rPr>
        <w:t>parties</w:t>
      </w:r>
      <w:r>
        <w:rPr>
          <w:spacing w:val="10"/>
        </w:rPr>
        <w:t xml:space="preserve"> </w:t>
      </w:r>
      <w:r>
        <w:rPr>
          <w:spacing w:val="-1"/>
        </w:rPr>
        <w:t>pursuant</w:t>
      </w:r>
      <w:r>
        <w:rPr>
          <w:spacing w:val="8"/>
        </w:rPr>
        <w:t xml:space="preserve"> </w:t>
      </w:r>
      <w:r>
        <w:t>to</w:t>
      </w:r>
      <w:r>
        <w:rPr>
          <w:spacing w:val="11"/>
        </w:rPr>
        <w:t xml:space="preserve"> </w:t>
      </w:r>
      <w:r>
        <w:rPr>
          <w:spacing w:val="-1"/>
        </w:rPr>
        <w:t>provisions</w:t>
      </w:r>
      <w:r>
        <w:rPr>
          <w:spacing w:val="7"/>
        </w:rPr>
        <w:t xml:space="preserve"> </w:t>
      </w:r>
      <w:r>
        <w:t>of</w:t>
      </w:r>
      <w:r>
        <w:rPr>
          <w:spacing w:val="9"/>
        </w:rPr>
        <w:t xml:space="preserve"> </w:t>
      </w:r>
      <w:r>
        <w:t>the</w:t>
      </w:r>
      <w:r>
        <w:rPr>
          <w:spacing w:val="10"/>
        </w:rPr>
        <w:t xml:space="preserve"> </w:t>
      </w:r>
      <w:r>
        <w:rPr>
          <w:spacing w:val="-1"/>
        </w:rPr>
        <w:t>Agreement</w:t>
      </w:r>
      <w:r>
        <w:rPr>
          <w:spacing w:val="10"/>
        </w:rPr>
        <w:t xml:space="preserve"> </w:t>
      </w:r>
      <w:r>
        <w:t>which</w:t>
      </w:r>
      <w:r>
        <w:rPr>
          <w:spacing w:val="8"/>
        </w:rPr>
        <w:t xml:space="preserve"> </w:t>
      </w:r>
      <w:r>
        <w:rPr>
          <w:spacing w:val="-1"/>
        </w:rPr>
        <w:t>by</w:t>
      </w:r>
      <w:r>
        <w:rPr>
          <w:spacing w:val="10"/>
        </w:rPr>
        <w:t xml:space="preserve"> </w:t>
      </w:r>
      <w:r>
        <w:t>their</w:t>
      </w:r>
      <w:r>
        <w:rPr>
          <w:spacing w:val="7"/>
        </w:rPr>
        <w:t xml:space="preserve"> </w:t>
      </w:r>
      <w:r>
        <w:rPr>
          <w:spacing w:val="-1"/>
        </w:rPr>
        <w:t>terms</w:t>
      </w:r>
      <w:r>
        <w:rPr>
          <w:spacing w:val="10"/>
        </w:rPr>
        <w:t xml:space="preserve"> </w:t>
      </w:r>
      <w:r>
        <w:t>are</w:t>
      </w:r>
      <w:r>
        <w:rPr>
          <w:spacing w:val="10"/>
        </w:rPr>
        <w:t xml:space="preserve"> </w:t>
      </w:r>
      <w:r>
        <w:rPr>
          <w:spacing w:val="-1"/>
        </w:rPr>
        <w:t>intended</w:t>
      </w:r>
      <w:r>
        <w:rPr>
          <w:spacing w:val="9"/>
        </w:rPr>
        <w:t xml:space="preserve"> </w:t>
      </w:r>
      <w:r>
        <w:rPr>
          <w:spacing w:val="-1"/>
        </w:rPr>
        <w:t>to</w:t>
      </w:r>
      <w:r>
        <w:rPr>
          <w:spacing w:val="11"/>
        </w:rPr>
        <w:t xml:space="preserve"> </w:t>
      </w:r>
      <w:r>
        <w:rPr>
          <w:spacing w:val="-1"/>
        </w:rPr>
        <w:t>survive</w:t>
      </w:r>
      <w:r>
        <w:rPr>
          <w:spacing w:val="8"/>
        </w:rPr>
        <w:t xml:space="preserve"> </w:t>
      </w:r>
      <w:r>
        <w:t>or</w:t>
      </w:r>
      <w:r>
        <w:rPr>
          <w:spacing w:val="9"/>
        </w:rPr>
        <w:t xml:space="preserve"> </w:t>
      </w:r>
      <w:r>
        <w:rPr>
          <w:spacing w:val="-2"/>
        </w:rPr>
        <w:t>be</w:t>
      </w:r>
      <w:r>
        <w:rPr>
          <w:spacing w:val="45"/>
        </w:rPr>
        <w:t xml:space="preserve"> </w:t>
      </w:r>
      <w:r>
        <w:rPr>
          <w:spacing w:val="-1"/>
        </w:rPr>
        <w:t>perpetual</w:t>
      </w:r>
      <w:r>
        <w:rPr>
          <w:spacing w:val="-4"/>
        </w:rPr>
        <w:t xml:space="preserve"> </w:t>
      </w:r>
      <w:r>
        <w:t xml:space="preserve">or </w:t>
      </w:r>
      <w:r>
        <w:rPr>
          <w:spacing w:val="-1"/>
        </w:rPr>
        <w:t>irrevocable.</w:t>
      </w:r>
      <w:r>
        <w:rPr>
          <w:spacing w:val="46"/>
        </w:rPr>
        <w:t xml:space="preserve"> </w:t>
      </w:r>
      <w:r>
        <w:rPr>
          <w:spacing w:val="-1"/>
        </w:rPr>
        <w:t>Such</w:t>
      </w:r>
      <w:r>
        <w:t xml:space="preserve"> </w:t>
      </w:r>
      <w:r>
        <w:rPr>
          <w:spacing w:val="-1"/>
        </w:rPr>
        <w:t>provisions</w:t>
      </w:r>
      <w:r>
        <w:t xml:space="preserve"> </w:t>
      </w:r>
      <w:r>
        <w:rPr>
          <w:spacing w:val="-1"/>
        </w:rPr>
        <w:t>shall</w:t>
      </w:r>
      <w:r>
        <w:rPr>
          <w:spacing w:val="-3"/>
        </w:rPr>
        <w:t xml:space="preserve"> </w:t>
      </w:r>
      <w:r>
        <w:rPr>
          <w:spacing w:val="-1"/>
        </w:rPr>
        <w:t>survive</w:t>
      </w:r>
      <w:r>
        <w:rPr>
          <w:spacing w:val="-2"/>
        </w:rPr>
        <w:t xml:space="preserve"> </w:t>
      </w:r>
      <w:r>
        <w:rPr>
          <w:spacing w:val="-1"/>
        </w:rPr>
        <w:t>the</w:t>
      </w:r>
      <w:r>
        <w:t xml:space="preserve"> </w:t>
      </w:r>
      <w:r>
        <w:rPr>
          <w:spacing w:val="-1"/>
        </w:rPr>
        <w:t xml:space="preserve">expiration </w:t>
      </w:r>
      <w:r>
        <w:t>or</w:t>
      </w:r>
      <w:r>
        <w:rPr>
          <w:spacing w:val="-3"/>
        </w:rPr>
        <w:t xml:space="preserve"> </w:t>
      </w:r>
      <w:r>
        <w:rPr>
          <w:spacing w:val="-1"/>
        </w:rPr>
        <w:t xml:space="preserve">termination </w:t>
      </w:r>
      <w:r>
        <w:t>of</w:t>
      </w:r>
      <w:r>
        <w:rPr>
          <w:spacing w:val="-3"/>
        </w:rPr>
        <w:t xml:space="preserve"> </w:t>
      </w:r>
      <w:r>
        <w:rPr>
          <w:spacing w:val="-1"/>
        </w:rPr>
        <w:t>this</w:t>
      </w:r>
      <w:r>
        <w:t xml:space="preserve"> </w:t>
      </w:r>
      <w:r>
        <w:rPr>
          <w:spacing w:val="-1"/>
        </w:rPr>
        <w:t>Agreement.</w:t>
      </w:r>
    </w:p>
    <w:p w14:paraId="489C29AF" w14:textId="77777777" w:rsidR="0016425C" w:rsidRPr="0016425C" w:rsidRDefault="0016425C" w:rsidP="0016425C"/>
    <w:p w14:paraId="4F19F5F4" w14:textId="77777777" w:rsidR="005F4D8D" w:rsidRDefault="005F4D8D" w:rsidP="0073618A">
      <w:pPr>
        <w:pStyle w:val="Heading2"/>
      </w:pPr>
    </w:p>
    <w:p w14:paraId="2DE84C6B" w14:textId="77777777" w:rsidR="005F4D8D" w:rsidRDefault="005F4D8D">
      <w:pPr>
        <w:rPr>
          <w:rFonts w:ascii="Times New Roman" w:hAnsi="Times New Roman"/>
          <w:b/>
          <w:sz w:val="28"/>
          <w:szCs w:val="28"/>
        </w:rPr>
      </w:pPr>
      <w:r>
        <w:rPr>
          <w:rFonts w:ascii="Times New Roman" w:hAnsi="Times New Roman"/>
          <w:sz w:val="28"/>
          <w:szCs w:val="28"/>
        </w:rPr>
        <w:br w:type="page"/>
      </w:r>
    </w:p>
    <w:p w14:paraId="07948B3B" w14:textId="473A980F" w:rsidR="00156229" w:rsidRDefault="00E44403" w:rsidP="0073618A">
      <w:pPr>
        <w:pStyle w:val="Heading2"/>
        <w:rPr>
          <w:rFonts w:ascii="Times New Roman" w:hAnsi="Times New Roman"/>
          <w:sz w:val="28"/>
          <w:szCs w:val="28"/>
        </w:rPr>
      </w:pPr>
      <w:r w:rsidRPr="005E24A7">
        <w:rPr>
          <w:rFonts w:ascii="Times New Roman" w:hAnsi="Times New Roman"/>
          <w:sz w:val="28"/>
          <w:szCs w:val="28"/>
        </w:rPr>
        <w:lastRenderedPageBreak/>
        <w:t>A</w:t>
      </w:r>
      <w:r>
        <w:rPr>
          <w:rFonts w:ascii="Times New Roman" w:hAnsi="Times New Roman"/>
          <w:sz w:val="28"/>
          <w:szCs w:val="28"/>
        </w:rPr>
        <w:t>CRONIS</w:t>
      </w:r>
      <w:r w:rsidRPr="005E24A7">
        <w:rPr>
          <w:rFonts w:ascii="Times New Roman" w:hAnsi="Times New Roman"/>
          <w:sz w:val="28"/>
          <w:szCs w:val="28"/>
        </w:rPr>
        <w:t xml:space="preserve"> EULA </w:t>
      </w:r>
    </w:p>
    <w:p w14:paraId="68AE0F87" w14:textId="77777777" w:rsidR="00156229" w:rsidRDefault="00156229" w:rsidP="0073618A">
      <w:pPr>
        <w:pStyle w:val="Heading2"/>
        <w:rPr>
          <w:rFonts w:ascii="Times New Roman" w:hAnsi="Times New Roman"/>
          <w:sz w:val="28"/>
          <w:szCs w:val="28"/>
        </w:rPr>
      </w:pPr>
    </w:p>
    <w:p w14:paraId="7896979D" w14:textId="77777777" w:rsidR="00156229" w:rsidRDefault="00156229" w:rsidP="0073618A">
      <w:pPr>
        <w:pStyle w:val="Heading2"/>
        <w:rPr>
          <w:rFonts w:ascii="Times New Roman" w:hAnsi="Times New Roman"/>
          <w:sz w:val="28"/>
          <w:szCs w:val="28"/>
        </w:rPr>
      </w:pPr>
      <w:r>
        <w:rPr>
          <w:rFonts w:ascii="Times New Roman" w:hAnsi="Times New Roman"/>
          <w:sz w:val="28"/>
          <w:szCs w:val="28"/>
        </w:rPr>
        <w:t>Due to the Size of this Document, it is Maintained in a Separate File.</w:t>
      </w:r>
    </w:p>
    <w:p w14:paraId="44435F9D" w14:textId="77777777" w:rsidR="00E449D8" w:rsidRDefault="00156229" w:rsidP="0073618A">
      <w:pPr>
        <w:pStyle w:val="Heading2"/>
        <w:rPr>
          <w:rFonts w:ascii="Times New Roman" w:hAnsi="Times New Roman"/>
          <w:b w:val="0"/>
          <w:sz w:val="28"/>
          <w:szCs w:val="28"/>
        </w:rPr>
      </w:pPr>
      <w:r>
        <w:rPr>
          <w:rFonts w:ascii="Times New Roman" w:hAnsi="Times New Roman"/>
          <w:sz w:val="28"/>
          <w:szCs w:val="28"/>
        </w:rPr>
        <w:t>Contact Promark for a Copy.</w:t>
      </w:r>
      <w:r w:rsidR="00E44403">
        <w:br w:type="page"/>
      </w:r>
      <w:r w:rsidR="00E449D8" w:rsidRPr="005E24A7">
        <w:rPr>
          <w:rFonts w:ascii="Times New Roman" w:hAnsi="Times New Roman"/>
          <w:sz w:val="28"/>
          <w:szCs w:val="28"/>
        </w:rPr>
        <w:lastRenderedPageBreak/>
        <w:t xml:space="preserve">APPDYNAMICS EULA </w:t>
      </w:r>
      <w:r w:rsidR="00361BD5" w:rsidRPr="00C92EAE">
        <w:rPr>
          <w:rFonts w:ascii="Times New Roman" w:hAnsi="Times New Roman"/>
          <w:b w:val="0"/>
          <w:noProof/>
          <w:sz w:val="28"/>
          <w:szCs w:val="28"/>
        </w:rPr>
        <w:drawing>
          <wp:inline distT="0" distB="0" distL="0" distR="0" wp14:anchorId="715F0923" wp14:editId="65EE79A6">
            <wp:extent cx="6629400" cy="8524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67B7F45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8BDD1EA" wp14:editId="752AB41A">
            <wp:extent cx="6629400" cy="8334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29400" cy="8334375"/>
                    </a:xfrm>
                    <a:prstGeom prst="rect">
                      <a:avLst/>
                    </a:prstGeom>
                    <a:noFill/>
                    <a:ln>
                      <a:noFill/>
                    </a:ln>
                  </pic:spPr>
                </pic:pic>
              </a:graphicData>
            </a:graphic>
          </wp:inline>
        </w:drawing>
      </w:r>
    </w:p>
    <w:p w14:paraId="17263D9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24C4F32" wp14:editId="4486ED7B">
            <wp:extent cx="6619875" cy="8201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19875" cy="8201025"/>
                    </a:xfrm>
                    <a:prstGeom prst="rect">
                      <a:avLst/>
                    </a:prstGeom>
                    <a:noFill/>
                    <a:ln>
                      <a:noFill/>
                    </a:ln>
                  </pic:spPr>
                </pic:pic>
              </a:graphicData>
            </a:graphic>
          </wp:inline>
        </w:drawing>
      </w:r>
    </w:p>
    <w:p w14:paraId="3115D7B2"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75169FF" wp14:editId="595C0BBD">
            <wp:extent cx="6629400" cy="8524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2E009B96"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B3B4307" wp14:editId="6B873690">
            <wp:extent cx="6619875" cy="815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19875" cy="8153400"/>
                    </a:xfrm>
                    <a:prstGeom prst="rect">
                      <a:avLst/>
                    </a:prstGeom>
                    <a:noFill/>
                    <a:ln>
                      <a:noFill/>
                    </a:ln>
                  </pic:spPr>
                </pic:pic>
              </a:graphicData>
            </a:graphic>
          </wp:inline>
        </w:drawing>
      </w:r>
    </w:p>
    <w:p w14:paraId="685D8DC0"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D45160B" wp14:editId="1E6B74D9">
            <wp:extent cx="6629400" cy="849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29400" cy="8496300"/>
                    </a:xfrm>
                    <a:prstGeom prst="rect">
                      <a:avLst/>
                    </a:prstGeom>
                    <a:noFill/>
                    <a:ln>
                      <a:noFill/>
                    </a:ln>
                  </pic:spPr>
                </pic:pic>
              </a:graphicData>
            </a:graphic>
          </wp:inline>
        </w:drawing>
      </w:r>
    </w:p>
    <w:p w14:paraId="6813EAC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B6E5BF0" wp14:editId="73C9B504">
            <wp:extent cx="6619875" cy="8296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9875" cy="8296275"/>
                    </a:xfrm>
                    <a:prstGeom prst="rect">
                      <a:avLst/>
                    </a:prstGeom>
                    <a:noFill/>
                    <a:ln>
                      <a:noFill/>
                    </a:ln>
                  </pic:spPr>
                </pic:pic>
              </a:graphicData>
            </a:graphic>
          </wp:inline>
        </w:drawing>
      </w:r>
    </w:p>
    <w:p w14:paraId="5F236B1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C324873" wp14:editId="50123021">
            <wp:extent cx="6629400" cy="8391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0" cy="8391525"/>
                    </a:xfrm>
                    <a:prstGeom prst="rect">
                      <a:avLst/>
                    </a:prstGeom>
                    <a:noFill/>
                    <a:ln>
                      <a:noFill/>
                    </a:ln>
                  </pic:spPr>
                </pic:pic>
              </a:graphicData>
            </a:graphic>
          </wp:inline>
        </w:drawing>
      </w:r>
    </w:p>
    <w:p w14:paraId="6CD099DC"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64CD3F59" wp14:editId="31041F9C">
            <wp:extent cx="6581775" cy="8743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9AB8FD3"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63D7B31" wp14:editId="7FABC044">
            <wp:extent cx="6629400" cy="8572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29400" cy="8572500"/>
                    </a:xfrm>
                    <a:prstGeom prst="rect">
                      <a:avLst/>
                    </a:prstGeom>
                    <a:noFill/>
                    <a:ln>
                      <a:noFill/>
                    </a:ln>
                  </pic:spPr>
                </pic:pic>
              </a:graphicData>
            </a:graphic>
          </wp:inline>
        </w:drawing>
      </w:r>
    </w:p>
    <w:p w14:paraId="3F16A631" w14:textId="77777777" w:rsidR="008F4B8D" w:rsidRDefault="008F4B8D" w:rsidP="003C5184">
      <w:pPr>
        <w:jc w:val="center"/>
        <w:rPr>
          <w:rFonts w:ascii="Times New Roman" w:hAnsi="Times New Roman"/>
          <w:b/>
          <w:sz w:val="28"/>
          <w:szCs w:val="28"/>
        </w:rPr>
      </w:pPr>
    </w:p>
    <w:p w14:paraId="09E141BB" w14:textId="77777777" w:rsidR="008F4B8D" w:rsidRDefault="008F4B8D" w:rsidP="003C5184">
      <w:pPr>
        <w:jc w:val="center"/>
        <w:rPr>
          <w:rFonts w:ascii="Times New Roman" w:hAnsi="Times New Roman"/>
          <w:b/>
          <w:sz w:val="28"/>
          <w:szCs w:val="28"/>
        </w:rPr>
      </w:pPr>
    </w:p>
    <w:p w14:paraId="65B951B7" w14:textId="62F270E1" w:rsidR="00924549" w:rsidRDefault="00242763" w:rsidP="003C5184">
      <w:pPr>
        <w:jc w:val="center"/>
        <w:rPr>
          <w:rFonts w:ascii="Times New Roman" w:hAnsi="Times New Roman"/>
          <w:b/>
          <w:sz w:val="28"/>
          <w:szCs w:val="28"/>
        </w:rPr>
      </w:pPr>
      <w:r w:rsidRPr="00924549">
        <w:rPr>
          <w:rFonts w:ascii="Times New Roman" w:hAnsi="Times New Roman"/>
          <w:b/>
          <w:sz w:val="28"/>
          <w:szCs w:val="28"/>
        </w:rPr>
        <w:t>ARCSERVE</w:t>
      </w:r>
      <w:r w:rsidR="00E71EB2">
        <w:rPr>
          <w:rFonts w:ascii="Times New Roman" w:hAnsi="Times New Roman"/>
          <w:b/>
          <w:sz w:val="28"/>
          <w:szCs w:val="28"/>
        </w:rPr>
        <w:t xml:space="preserve"> </w:t>
      </w:r>
      <w:r>
        <w:rPr>
          <w:rFonts w:ascii="Times New Roman" w:hAnsi="Times New Roman"/>
          <w:b/>
          <w:sz w:val="28"/>
          <w:szCs w:val="28"/>
        </w:rPr>
        <w:t xml:space="preserve">WARRANTY, SUPPORT &amp; </w:t>
      </w:r>
      <w:r w:rsidR="00924549" w:rsidRPr="00924549">
        <w:rPr>
          <w:rFonts w:ascii="Times New Roman" w:hAnsi="Times New Roman"/>
          <w:b/>
          <w:sz w:val="28"/>
          <w:szCs w:val="28"/>
        </w:rPr>
        <w:t>EULA</w:t>
      </w:r>
    </w:p>
    <w:p w14:paraId="1180BEF0" w14:textId="77777777" w:rsidR="00242763" w:rsidRDefault="00924549"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AFBFD1E" wp14:editId="302A5106">
            <wp:extent cx="5353050" cy="6829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329AE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2732706" wp14:editId="76ACF4D5">
            <wp:extent cx="5353050" cy="680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114FF4F"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4397F8B" wp14:editId="0CDEF48E">
            <wp:extent cx="5353050" cy="678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5D935BA1"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058A521" wp14:editId="43C3D002">
            <wp:extent cx="5353050" cy="6762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792F18D6"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4A0FC194" wp14:editId="59823756">
            <wp:extent cx="5353050" cy="6648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050" cy="6648450"/>
                    </a:xfrm>
                    <a:prstGeom prst="rect">
                      <a:avLst/>
                    </a:prstGeom>
                    <a:noFill/>
                    <a:ln>
                      <a:noFill/>
                    </a:ln>
                  </pic:spPr>
                </pic:pic>
              </a:graphicData>
            </a:graphic>
          </wp:inline>
        </w:drawing>
      </w:r>
    </w:p>
    <w:p w14:paraId="1ED8B2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391BFA5" wp14:editId="3972223D">
            <wp:extent cx="5353050" cy="6715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7A418344"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A985D64" wp14:editId="7243C05C">
            <wp:extent cx="5353050" cy="6686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3050" cy="6686550"/>
                    </a:xfrm>
                    <a:prstGeom prst="rect">
                      <a:avLst/>
                    </a:prstGeom>
                    <a:noFill/>
                    <a:ln>
                      <a:noFill/>
                    </a:ln>
                  </pic:spPr>
                </pic:pic>
              </a:graphicData>
            </a:graphic>
          </wp:inline>
        </w:drawing>
      </w:r>
    </w:p>
    <w:p w14:paraId="3E55C416" w14:textId="77777777" w:rsidR="00924549" w:rsidRPr="00924549" w:rsidRDefault="00242763" w:rsidP="00924549">
      <w:pPr>
        <w:pStyle w:val="Default"/>
        <w:rPr>
          <w:rFonts w:ascii="Calibri" w:hAnsi="Calibri" w:cs="Calibri"/>
        </w:rPr>
      </w:pPr>
      <w:r>
        <w:rPr>
          <w:b/>
          <w:sz w:val="28"/>
          <w:szCs w:val="28"/>
        </w:rPr>
        <w:br w:type="page"/>
      </w:r>
      <w:r w:rsidR="00361BD5" w:rsidRPr="00242763">
        <w:rPr>
          <w:b/>
          <w:noProof/>
          <w:sz w:val="28"/>
          <w:szCs w:val="28"/>
        </w:rPr>
        <w:lastRenderedPageBreak/>
        <w:drawing>
          <wp:inline distT="0" distB="0" distL="0" distR="0" wp14:anchorId="2C376D01" wp14:editId="655D8246">
            <wp:extent cx="5353050" cy="666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r>
        <w:rPr>
          <w:b/>
          <w:sz w:val="28"/>
          <w:szCs w:val="28"/>
        </w:rPr>
        <w:br w:type="page"/>
      </w:r>
    </w:p>
    <w:p w14:paraId="7B50478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4"/>
          <w:szCs w:val="24"/>
        </w:rPr>
        <w:lastRenderedPageBreak/>
        <w:t xml:space="preserve"> </w:t>
      </w:r>
      <w:r w:rsidRPr="00924549">
        <w:rPr>
          <w:rFonts w:ascii="Calibri" w:hAnsi="Calibri" w:cs="Calibri"/>
          <w:b/>
          <w:bCs/>
          <w:color w:val="000000"/>
          <w:sz w:val="22"/>
          <w:szCs w:val="22"/>
        </w:rPr>
        <w:t xml:space="preserve">Channel End User Terms: Software </w:t>
      </w:r>
    </w:p>
    <w:p w14:paraId="51D5B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 INTRODUCTION </w:t>
      </w:r>
    </w:p>
    <w:p w14:paraId="0E0B68F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 By executing these Channel End User Terms in writing, purchasing or using the , the end user (“End User” or “Customer”) agrees to these Channel End User Terms for Arcserve Software (“Software Terms”). Customer understands and agrees that Customer’s right to use the Arcserve Software, ordered by Customer and submitted to Arcserve by an Authorized Arcserve Partner, is subject to Customer’s compliance with this Agreement. The Software Terms will be the version that is in effect at the time that Arcserve receives an order from an Authorized Arcserve Partner. </w:t>
      </w:r>
    </w:p>
    <w:p w14:paraId="66C5B3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2. DEFINITIONS </w:t>
      </w:r>
    </w:p>
    <w:p w14:paraId="4971E65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 “Access” means use of Arcserve Software remotely by an Authorized End User. </w:t>
      </w:r>
    </w:p>
    <w:p w14:paraId="319E66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 "Affiliate” with respect to Customer means any legal entity in which the Customer directly or indirectly Controls. </w:t>
      </w:r>
    </w:p>
    <w:p w14:paraId="24CC671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2.3 “Agreement” means these Software Terms and the License Metric for the applicable Arcserve Software, and any document incorporated expressly therein by reference. </w:t>
      </w:r>
    </w:p>
    <w:p w14:paraId="509BFB7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2.4 “Authorized End Users” means Customer, Ordering Agency, Affiliate and their employees and independent contractors (but excluding any outsourcer facilities management providers, managed service provider, or application service provider) that are bound by terms and condition no less restrictive than those contained herein and are acting on behalf of Customer and not a third party. </w:t>
      </w:r>
    </w:p>
    <w:p w14:paraId="0B0A75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2.5 “Authorized Use Limitation” means the quantity of the Arcserve Software authorized by Arcserve in accordance with the License Metric specified in the order between Arcserve and the Authorized Arcserve Partner. </w:t>
      </w:r>
    </w:p>
    <w:p w14:paraId="2B381F8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2.6 “Authorized Arcserve Partner” means an entity having a valid, current authorization from Arcserve to market, offer and resell to Customer the right to use the Arcserve Software. Customer may find information regarding authorized Arcserve Partners here: www.ca.com/partners. </w:t>
      </w:r>
    </w:p>
    <w:p w14:paraId="231E484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2.7 “Arcserve Software” means the computer software programs, either provided individually or packaged as a software appliance, made generally available, including all Versions, Releases, provided as part of Support if applicable. </w:t>
      </w:r>
    </w:p>
    <w:p w14:paraId="5BC865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2.8 2.4 “Confidential Information" means any information, maintained in confidence by the disclosing Party, communicated in written or oral form, marked as proprietary, confidential or otherwise so identified, that is exempt from disclosure under the Freedom of Information Act (FOIA), 5 U.S.C. §552(b) under one or more exemptions to that Act, and/or any information that by its form, nature, content or mode of transmission would to a reasonable recipient be deemed confidential or proprietary, including, without limitation, Arcserve Offerings, Documentation, and any benchmark data and results produced. </w:t>
      </w:r>
    </w:p>
    <w:p w14:paraId="31F15E10"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2.9 “Control” means ownership or control of greater than fifty percent (50%) of an entity’s shares or control the board of such entity by force of law or contract, or the equivalent. </w:t>
      </w:r>
    </w:p>
    <w:p w14:paraId="13B258D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2.10 “Distributed” means the Arcserve Software designated as distributed that is generally used for independent usage across individuals systems or hardware based on the Licensed Metric in a decentralized form of computing. </w:t>
      </w:r>
    </w:p>
    <w:p w14:paraId="3C06FF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2.11 “Documentation” means the documentation, technical product specifications and/or user manuals, published by Arcserve or any entity within a Arcserve group of companies (each a Arcserve entity) that is made generally available with Arcserve Software. </w:t>
      </w:r>
    </w:p>
    <w:p w14:paraId="7382ECB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2.12 “License Metric” means the specific criteria published or maintained by Arcserve for measuring the usage of the Arcserve Software (such as MIPS, CPUs, tiers, servers, or users). </w:t>
      </w:r>
    </w:p>
    <w:p w14:paraId="00BF1D3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2.13 “Mainframe” means Arcserve Software designated as mainframe that is generally used for a large capacity processor that provides links to users through less powerful devices such as workstations or terminals based on the Licensed Metric in a centralized form of computing. </w:t>
      </w:r>
    </w:p>
    <w:p w14:paraId="3ECFA10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2.14 “Maintenance” means the provision of new Releases made available while on active Support or new Versions if applicable to the generally available Arcserve Software licensed by Customer. </w:t>
      </w:r>
    </w:p>
    <w:p w14:paraId="3E60E37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2.15 “Parties” means individually and or collectively Arcserve and or the Customer. </w:t>
      </w:r>
    </w:p>
    <w:p w14:paraId="2603C08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2.16 “Perpetual License” means a license to use Arcserve Software for an indefinite period subject to compliance with the Agreement. </w:t>
      </w:r>
    </w:p>
    <w:p w14:paraId="78FCA7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2.17 “Release” means a general available release of a Arcserve Software which may contain minor new software product functionality, code, or compatibility and incorporates all previous fixes (if any exist) since the last Version. Typically, a Release requires a new installation, rather than an overlay to the already installed software. Unless otherwise specified by Arcserve for a particular product, a Release is tied to the preceding Version and is typically designated by a number to the right of the decimal point such as 1.1, 1.2, 1.3, etc. </w:t>
      </w:r>
    </w:p>
    <w:p w14:paraId="0FB93B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2.18 “Subscription” or “UMF” (Usage and Maintenance Fee) license means a license to use Arcserve Software for a specific period of time which shall include Support unless otherwise specified by Arcserve in its order with the Authorized Arcserve Partner. </w:t>
      </w:r>
    </w:p>
    <w:p w14:paraId="5032BC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2.19 “Support” means the provision of technical support and Maintenance provided for a particular Arcserve Software as specified in the Authorized Arcserve Partner’s order with Arcserve. </w:t>
      </w:r>
    </w:p>
    <w:p w14:paraId="456344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2.20 “Term” means the period for which Customer is authorized to use the Arcserve Software as specified in Arcserve’s order with Customer’s chosen Authorized Arcserve Partner. </w:t>
      </w:r>
    </w:p>
    <w:p w14:paraId="0C4CE5A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2.21 “Territory” is the location where Customer is authorized to install the Arcserve Software as specified in the Authorized Arcserve Partner’s order with Arcserve. </w:t>
      </w:r>
    </w:p>
    <w:p w14:paraId="7D11FEB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2.22 “Version” means a release of a Arcserve Software that contains major changes in software product functionality, code, or compatibility and incorporates the previous release (if one has occurred), fixes and service Packs (if they have occurred). Typically, a Version requires a new installation, rather than an overlay to the already installed software. Unless otherwise specified by Arcserve for a particular product, a Version is designated by the number to the left of the decimal point such as 1.0, 2.0, 3.0, etc. </w:t>
      </w:r>
    </w:p>
    <w:p w14:paraId="3666B42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3. ORDERING AND DELIVERY </w:t>
      </w:r>
    </w:p>
    <w:p w14:paraId="1D1978F6" w14:textId="77777777" w:rsidR="00924549" w:rsidRPr="00924549" w:rsidRDefault="00924549" w:rsidP="00924549">
      <w:pPr>
        <w:autoSpaceDE w:val="0"/>
        <w:autoSpaceDN w:val="0"/>
        <w:adjustRightInd w:val="0"/>
        <w:rPr>
          <w:rFonts w:ascii="Arial" w:hAnsi="Arial" w:cs="Arial"/>
          <w:color w:val="000000"/>
          <w:sz w:val="20"/>
        </w:rPr>
      </w:pPr>
      <w:r w:rsidRPr="00924549">
        <w:rPr>
          <w:rFonts w:ascii="Calibri" w:hAnsi="Calibri" w:cs="Calibri"/>
          <w:color w:val="000000"/>
          <w:sz w:val="22"/>
          <w:szCs w:val="22"/>
        </w:rPr>
        <w:t xml:space="preserve">12.1 </w:t>
      </w:r>
      <w:r w:rsidRPr="00924549">
        <w:rPr>
          <w:rFonts w:ascii="Arial" w:hAnsi="Arial" w:cs="Arial"/>
          <w:color w:val="000000"/>
          <w:sz w:val="20"/>
        </w:rPr>
        <w:t xml:space="preserve">3.1 Customer agrees that its authorization to use any Arcserve Software is based upon, and subject to, the order made on its behalf to Arcserve by an Authorized Arcserve Partner and that Customer shall not make use of a Arcserve Software beyond the scope authorized by Arcserve as part of such order, including without limitation, the License Metric. Arcserve will deliver or make available a Arcserve Software to Customer only upon, and in accordance with, Arcserve’s execution of an order with the Authorized Arcserve Partner. Unless expressly required by U.S. Federal law in subcontracts for commercial information technology, neither an Authorized End User issued purchase order, nor the terms of an order between Ordering Activity and the Authorized Arcserve Partner shall modify the terms of the documents indicated herein. </w:t>
      </w:r>
    </w:p>
    <w:p w14:paraId="75422B76" w14:textId="77777777" w:rsidR="00924549" w:rsidRPr="00924549" w:rsidRDefault="00924549" w:rsidP="00924549">
      <w:pPr>
        <w:autoSpaceDE w:val="0"/>
        <w:autoSpaceDN w:val="0"/>
        <w:adjustRightInd w:val="0"/>
        <w:rPr>
          <w:rFonts w:ascii="Arial" w:hAnsi="Arial" w:cs="Arial"/>
          <w:color w:val="000000"/>
          <w:sz w:val="20"/>
        </w:rPr>
      </w:pPr>
    </w:p>
    <w:p w14:paraId="068A539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3.2 The Arcserve Software will be delivered by Arcserve to Customer either by electronic delivery (ESD) or in tangible media carriage paid to (CPT), as defined in INCOTERMS 2010, from Arcserve’s shipping point. Arcserve agrees to be responsible for all customs duties and clearances and title to any Arcserve hardware if included will pass upon point of delivery to carrier at Arcserve’s shipping location. </w:t>
      </w:r>
    </w:p>
    <w:p w14:paraId="03B690B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4. CONFIDENTIAL INFORMATION </w:t>
      </w:r>
    </w:p>
    <w:p w14:paraId="0DDA9EC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4.1 The Parties agree that when receiving Confidential Information from the disclosing Party, that the receiving Party shall hold it in confidence and shall not disclose or use such information except as permitted under the Agreement. The receiving Party shall treat the disclosing Party’s Confidential Information confidentially and in the same manner as it treats its own proprietary and/or confidential information, which shall not be less than a reasonable standard of care, and the receiving Party shall use Confidential Information only for the purposes described in the Agreement. Confidential Information may be disclosed to receiving Party’s Authorized End Users (Ordering Agencies), employees, agents, financial advisors, contractors, consultants, and attorneys on a need-to know basis and the receiving Party shall ensure that such persons maintain such Confidential Information pursuant to the terms of the Agreement. </w:t>
      </w:r>
    </w:p>
    <w:p w14:paraId="170A6AD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4.2 The receiving Party shall be permitted to disclose Confidential Information in connection with a judicial or administrative proceeding to the extent that such disclosure is required under applicable law or court order, provided that the receiving Party shall, where reasonably possible, give the disclosing Party prompt and timely written notice of any such proceeding and shall offer reasonable cooperation in any effort of the disclosing Party to obtain a protective order. </w:t>
      </w:r>
    </w:p>
    <w:p w14:paraId="05B1DAE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4.3 For the purposes of the Agreement, Confidential Information shall exclude: (i) information which the receiving Party has been authorized in writing by the disclosing Party to disclose without restriction; (ii) information which was rightfully in the receiving Party’s possession or rightfully known to it prior to receipt of such information from the disclosing Party; (iii) information which was rightfully disclosed to the receiving Party by a third Party having proper possession of such information, without restriction; (iv) information which is part of or enters the public domain without any breach of the obligations of confidentiality by the receiving Party; and (v) information which is independently developed by the receiving Party without use or reference to the disclosing Party’s Confidential Information. </w:t>
      </w:r>
    </w:p>
    <w:p w14:paraId="1327A21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4.4 Nothing in the Agreement will (i) preclude Arcserve from using the ideas, concepts and know-how which are developed in the course of providing any Arcserve Software to Customer or (ii) be deemed to limit Arcserve’s rights to provide similar Arcserve Software to other customers. Customer agrees that Arcserve may use any feedback provided by Customer related to any Arcserve Software for any Arcserve business purpose, without requiring consent including reproduction and preparation of derivative works based upon such feedback, as well as distribution of such derivative works. </w:t>
      </w:r>
    </w:p>
    <w:p w14:paraId="728316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4.5 The receiving Party agrees, upon request of the disclosing party, to return to the disclosing Party all Confidential Information in its possession or certify the destruction thereof. </w:t>
      </w:r>
    </w:p>
    <w:p w14:paraId="29FCDF5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4.6. For Arcserve Software (including code) and Documentation, the material terms of the Agreement, and Customer’s and/or Arcserve’s Confidential Information expressly designated in writing as perpetually confidential, the obligations of this section are perpetual and shall survive termination. For all other Confidential Information, the foregoing obligations shall extend for five (5) years from the date of initial disclosure. </w:t>
      </w:r>
    </w:p>
    <w:p w14:paraId="651127C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4.7 An Ordering Activity shall also be permitted to disclose Confidential Information when required under the Freedom of Information Act, 5 U.S.C. § 552, and retains the discretion to determine whether Confidential Information falls within any exemptions to disclosure under that statute. Additionally, Arcserve recognizes that courts of competent jurisdiction may require certain information to be released. </w:t>
      </w:r>
    </w:p>
    <w:p w14:paraId="5E30045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5. TITLE </w:t>
      </w:r>
    </w:p>
    <w:p w14:paraId="7322570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5.1. Arcserve retains all right, title, copyright, patent, trademark, trade secret and all other proprietary interests to all Arcserve Software and any derivatives thereof. No title, copyright, patent, trademark, trade secret or other right of intellectual property not expressly granted under the Agreement is exchanged between the Parties. </w:t>
      </w:r>
    </w:p>
    <w:p w14:paraId="0771FC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6. SOFTWARE OFFERING &amp; OBLIGATIONS </w:t>
      </w:r>
    </w:p>
    <w:p w14:paraId="3AF5E98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 Arcserve grants the Customer a limited, non-exclusive, non-transferable license, for the Term: </w:t>
      </w:r>
    </w:p>
    <w:p w14:paraId="070CEAF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6.1.1.1.1. install and deploy the Arcserve Software in the Territory up to the Authorized Use Limitation. </w:t>
      </w:r>
    </w:p>
    <w:p w14:paraId="159EB01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6.1.1.1.2. permit its Authorized End Users Access to the Arcserve Software for Customer’s and Affiliates’ internal business wherever located. </w:t>
      </w:r>
    </w:p>
    <w:p w14:paraId="03D547B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6.1.1.1.3. make a reasonable number of copies of the Arcserve Software for disaster recovery “cold standby”, backup and archival purposes. Use of such copies is limited to testing Customer’s disaster recovery procedures and effectiveness and as is necessary during any reasonable period subsequent to the occurrence of an actual disaster during which Customer cannot operate the Arcserve Software. </w:t>
      </w:r>
    </w:p>
    <w:p w14:paraId="282CA1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6.1.1.1.4. relocate Arcserve Software to a new Customer location within the Territory upon prior written notice. </w:t>
      </w:r>
    </w:p>
    <w:p w14:paraId="534908E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6.2. The specifications and specified operating environment information of the Arcserve Software may be found in the Documentation accompanying the Arcserve Software, if available (e.g., a user manual, user guide, or readme.txt or notice.txt file). </w:t>
      </w:r>
    </w:p>
    <w:p w14:paraId="33E732F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6.3. Upon request by Arcserve, Customer agrees to provide records reasonably requested by Arcserve to verify its compliance with the Authorized Use Limitation during the period in which Customer is licensed to use the Arcserve Software and for a period of twelve (12) months after expiration including certified copies of statements or records as applicable as long as Arcserve is in compliance with licensee’s security requirements, as provided to Arcserve by Licensee/Customer. Such reports will be based on the License Metric for the Arcserve Software ordered for Customer, as specified in the Authorized Arcserve Partner’s order with Arcserve. </w:t>
      </w:r>
    </w:p>
    <w:p w14:paraId="479A747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6.4. The grant of license is contingent upon Customer’s compliance with the following obligations set out under this provision: Customer agrees, that it shall not: (i) access or use any portion of the Arcserve Software not expressly authorized by Arcserve in its order with the Authorized Arcserve Partner or the Documentation of the Arcserve Software; (ii) cause or permit de-compilation, reverse engineering, or otherwise translate all or any portion of the Arcserve Software; (iii) modify, unbundle, or create derivative works of the Arcserve Software and/or Documentation; (iv) rent, sell, lease, assign, transfer or sublicense the Arcserve Software or use the Arcserve Software to provide hosting, service bureau, on demand or outsourcing services for the benefit of a third party; (v) remove any proprietary notices, labels, or marks on or in any copy of the Arcserve Software or Documentation; (vi) use the Arcserve Software beyond the Authorized Use Limitation. </w:t>
      </w:r>
    </w:p>
    <w:p w14:paraId="0B739B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6.5. Arcserve reserves the right, on notice to the Customer, to conduct an audit remotely or onsite of Customer and/or its Affiliates facilities to verify Customer’s compliance with the terms of the Agreement as long as Arcserve is in compliance with licensee’s security requirements, as provided to Arcserve by Licensee/Customer. Arcserve agrees that such audit shall be conducted during regular business hours at Customer's offices and Arcserve shall endeavor to conduct such audit so as not to interfere unreasonably with Customer's activities and/or use an independent third party to conduct the audit subject to terms of non-disclosure if required. Arcserve also agrees to comply with all of Customer’s security requirements before accessing Customer’s site. </w:t>
      </w:r>
    </w:p>
    <w:p w14:paraId="6D24512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6.6. All rights not specifically granted hereunder are expressly reserved. </w:t>
      </w:r>
    </w:p>
    <w:p w14:paraId="2549736C"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lastRenderedPageBreak/>
        <w:t xml:space="preserve">7. SUPPORT OFFERING </w:t>
      </w:r>
    </w:p>
    <w:p w14:paraId="0DDDC9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7.1 If Support is purchased by Customer, Arcserve will provide Customer with technical support for the Arcserve Software, according to the Support specified in the Authorized Arcserve Partner’s order with Arcserve, to operate according to the Documentation, help desk support and Maintenance for the Arcserve Software based on Support guidelines as described on http://www.support.ca.com.7.2 In order to initiate an issue, Customer will provide Arcserve sufficient information so that Arcserve can provide assistance to Customer in a timely manner. </w:t>
      </w:r>
    </w:p>
    <w:p w14:paraId="108D05B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7.3 Arcserve will provide a minimum of twelve months prior written notice to Customer if Arcserve ceases to provide new Versions or Releases for a Arcserve Software product. </w:t>
      </w:r>
    </w:p>
    <w:p w14:paraId="0D20603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7.4 Arcserve will renew Support for the Arcserve Software upon its acceptance of an order with an Authorized Arcserve Partner for such Support. </w:t>
      </w:r>
    </w:p>
    <w:p w14:paraId="2E17328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8. THIRD PARTY TERMS </w:t>
      </w:r>
    </w:p>
    <w:p w14:paraId="4AFA797A"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2"/>
          <w:szCs w:val="22"/>
        </w:rPr>
        <w:t xml:space="preserve">In the event that the Arcserve Software contains third-party software components, additional terms, notices and/or information that may be applicable to such third-party software components may be found in the Documentation accompanying the Arcserve Software (e.g., a user manual, user guide, or readme.txt or notice.txt file) </w:t>
      </w:r>
      <w:r w:rsidRPr="00924549">
        <w:rPr>
          <w:rFonts w:ascii="Calibri" w:hAnsi="Calibri" w:cs="Calibri"/>
          <w:color w:val="000000"/>
          <w:sz w:val="20"/>
        </w:rPr>
        <w:t xml:space="preserve">The parties acknowledge that the terms of this agreement do not apply to such third party technology. The applicability of any third party technology license agreement specified in the program documentation or readme files or notice files that may be delivered to you with any Arserve component shall be determined solely between you and the third party licensor. Arcserve shall have no liability to you or to any other party arising out of such third party license agreement. </w:t>
      </w:r>
    </w:p>
    <w:p w14:paraId="061310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9. WARRANTY </w:t>
      </w:r>
    </w:p>
    <w:p w14:paraId="24723CD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9.1 For Distributed Software. Arcserve warrants that the Arcserve Software will operate materially in accordance with the applicable specifications set forth within the Documentation for a period of ninety (90) days after delivery of the Arcserve Software to Customer subject to Customer’s compliance with the Agreement. </w:t>
      </w:r>
    </w:p>
    <w:p w14:paraId="4D9404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9.2 For Mainframe Software. Arcserve warrants that the Mainframe Software will operate materially in accordance with the applicable specifications set forth within the Documentation for the Term, subject to Customer’s compliance with the Agreement. </w:t>
      </w:r>
    </w:p>
    <w:p w14:paraId="428075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10. PERFORMANCE WARRANTY REMEDY </w:t>
      </w:r>
    </w:p>
    <w:p w14:paraId="5532851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10.1. If Arcserve has breached either warranty set forth in the section entitled: Performance Warranty, Customer’s remedy is for Arcserve to, in consultation with Customer, to either (i) use reasonable efforts consistent with industry standards to cure the defect, or (ii) replace the Arcserve Software(s) with one that materially complies with the Documentation, or (iii) terminate the license and provide a pro-rata refund to the Authorized Arcserve Partner of the license fees paid and or Support fees. If option (iii) </w:t>
      </w:r>
    </w:p>
    <w:p w14:paraId="0E27C51B"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applies, the pro-rata refund shall be calculated on the number of months left remaining on the Term of the applicable Transaction Document or if the Arcserve Software is licensed under a Perpetual License, using (only for purposes of a refund calculation) an amortization schedule of three (3) years. </w:t>
      </w:r>
    </w:p>
    <w:p w14:paraId="26C14DD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10.2. Warranty remedies are conditioned upon (i) any error or defect complained of is reasonably reproducible by Arcserve, (ii) the Arcserve Software is not modified and is being used in accordance with Arcserve Documentation, and (iii) the breach is not attributable in whole or in part to any non-Arcserve product(s) or service(s). </w:t>
      </w:r>
    </w:p>
    <w:p w14:paraId="60D2F6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10.3. </w:t>
      </w:r>
      <w:r w:rsidRPr="00924549">
        <w:rPr>
          <w:rFonts w:ascii="Calibri" w:hAnsi="Calibri" w:cs="Calibri"/>
          <w:b/>
          <w:bCs/>
          <w:color w:val="000000"/>
          <w:sz w:val="22"/>
          <w:szCs w:val="22"/>
        </w:rPr>
        <w:t xml:space="preserve">THE ABOVE WARRANTIES ARE THE SOLE WARRANTIES PROVIDED BY ARCSERVE. NO OTHER WARRANTIES, INCLUDING THAT THE ARCSERVE SOFTWARE IS ERROR FREE, WHETHER EXPRESS OR IMPLIED, INCLUDING, WITHOUT LIMITATION, THE IMPLIED WARRANTIES OF MERCHANTABILITY, NONINFRINGEMENT, OR SUITABILITY AND/OR THE WARRANTY OF FITNESS FOR A PARTICULAR PURPOSE ARE MADE BY ARCSERVE OR ITS SUPPLIERS. </w:t>
      </w:r>
    </w:p>
    <w:p w14:paraId="1845D4C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11. INDEMNIFICATION </w:t>
      </w:r>
    </w:p>
    <w:p w14:paraId="4A017E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11.1. Arcserve will indemnify, defend and hold harmless Customer’s use of the specific Arcserve Software licensed or purchased by Customer under this Agreement infringes any valid US patent or copyright within the jurisdictions where Customer is authorized to use the Arcserve Software at the time of delivery. Arcserve may, at its option and expense: (i) procure for Customer the right to continue to use the Arcserve Software; (ii) repair, modify or replace the Arcserve Software so that it is no longer infringing; or (iii) provide a prorated refund to the Authorized Arcserve Partner of the fees paid for the Arcserve Software which gave rise to the indemnity calculated against the remainder of the Term from the date it is established that Arcserve is notified of the third Party claim. For Arcserve Software licensed on a perpetual basis, an amortization schedule of three (3) years shall be used for the basis of the refund calculation.12.2 Arcserve shall have no liability: (i) in the event the allegation of infringement is a result of a modification of the Arcserve Software except a modification by Arcserve, (ii) if the Arcserve Software is not being used in accordance with Arcserve’s specifications, related documentation and guidelines, (iii) if the alleged infringement would be avoided or otherwise eliminated by the use of a Arcserve published update or patch, (iv) if the alleged infringement is a result of use of the Arcserve Software in combination with any third party product. The indemnifications contained herein shall not apply and Arcserve shall have no liability in relation to any Arcserve Software produced by Arcserve at the specific direction of Customer. THE FOREGOING PROVISIONS STATE THE ENTIRE LIABILITY AND OBLIGATIONS OF Arcserve REGARDING CLAIMS OF INFRINGEMENT, AND THE EXCLUSIVE REMEDY AVAILABLE TO CUSTOMER WITH RESPECT TO ANY ACTUAL OR ALLEGED INFRINGEMENT OR MISAPPROPRIATION OF ANY INTELLECTUAL PROPERTY OR OTHER PROPRIETARY RIGHTS. </w:t>
      </w:r>
    </w:p>
    <w:p w14:paraId="3658761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11.2. </w:t>
      </w:r>
    </w:p>
    <w:p w14:paraId="7AB844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11.3. </w:t>
      </w:r>
    </w:p>
    <w:p w14:paraId="0A2F6A4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11.4. The above indemnities are contingent upon Customer providing prompt notice of any claim of infringement and assistance in the defense thereof. Arcserve will be given an opportunity to intervene in any suit or claim filed against the Customer, at his own expense, through counsel of his choosing. </w:t>
      </w:r>
    </w:p>
    <w:p w14:paraId="580CFFE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Nothing contained herein shall be construed in derogation of the U.S. Department of Justice’s right to defend any claim or action brought against the U.S., pursuant to its jurisdictional statute 28 U.S.C. §516. </w:t>
      </w:r>
    </w:p>
    <w:p w14:paraId="05C33B0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12. LIMITATION OF LIABILITY </w:t>
      </w:r>
    </w:p>
    <w:p w14:paraId="2DBB84A2" w14:textId="6F910D8D"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EXCEPT IN THE CASE OF A BREACH OF TITLE, INFRINGMENT OF ARCSERVE’S INTELLECTUAL PROPERTY RIGHTS OR CONFIDENTIALITY, OR OF THIRD PARTY CLAIMS ARISING UNDER THE INDEMNIFICATION SECTION, TO THE MAXIMUM EXTENT PERMITTED BY APPLICABLE LAW NEITHER PARTY (SHALL BE LIABLE FOR A) ANY INDIRECT, SPECIAL, CONSEQUENTIAL, INCIDENTAL, OR PUNITIVE DAMAGES OF ANY NATURE, INCLUDING, BUT NOT NECESSARILY LIMITED TO, LOSS OF PROFIT, DAMAGES RELATING TO MONIES SAVED OR FEES GENERATED AND OR ANY LOSS OF DATA BY USE OF ANY ARCSERVE SOFTWARE, REGARDLESS OF WHETHER A PARTY WAS APPRISED OF THE POTENTIAL FOR SUCH DAMAGES; AND B) IN NO EVENT WILL A PARTY’S LIABILITY, EXCEED THE FEES PAID AND OR OWED TO ARCSERVE FOR THE THEN CURRENT INITIAL OR RENEWAL TERM FOR WHICH THE CUSTOMER HAS PROCURED THE ARCSERVE SOFTWARE. The foregoing exclusion/limitation shall not apply to (1) fraud; (2) to express remedies provided under any FAR, GSAR or Schedule 70 solicitation clauses incorporated into this contract, including without limitation the GSAR 552.215-72 Price Adjustment – Failure to Provide Accurate Information (August 1997) or GSAR 552.238-75 Price Reductions (May 2004) Alternate I (May 2003); or (3) for any other matter for </w:t>
      </w:r>
      <w:r w:rsidR="005D6935" w:rsidRPr="00924549">
        <w:rPr>
          <w:rFonts w:ascii="Calibri" w:hAnsi="Calibri" w:cs="Calibri"/>
          <w:color w:val="000000"/>
          <w:sz w:val="22"/>
          <w:szCs w:val="22"/>
        </w:rPr>
        <w:t>which</w:t>
      </w:r>
      <w:r w:rsidRPr="00924549">
        <w:rPr>
          <w:rFonts w:ascii="Calibri" w:hAnsi="Calibri" w:cs="Calibri"/>
          <w:color w:val="000000"/>
          <w:sz w:val="22"/>
          <w:szCs w:val="22"/>
        </w:rPr>
        <w:t xml:space="preserve"> liability cannot be excluded by law. </w:t>
      </w:r>
    </w:p>
    <w:p w14:paraId="0DDC0A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13. TERM &amp; TERMINATION </w:t>
      </w:r>
    </w:p>
    <w:p w14:paraId="4D8E8D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13.1. This Agreement shall continue in effect unless otherwise terminated in accordance with this section. </w:t>
      </w:r>
    </w:p>
    <w:p w14:paraId="70D4A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13.2. When the end user is an instrumentality of the U.S., recourse against the United States for any alleged breach of this Agreement must be made as a dispute under the contract Disputes Clause (Contract Disputes Act). During any dispute under the Disputes Clause, Arcserve shall proceed diligently with performance of this contract, pending final resolution of any request for relief, claim, appeal, or action arising under the contract, and comply with any decision of the Contracting Officer. </w:t>
      </w:r>
    </w:p>
    <w:p w14:paraId="28489FA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13.3. Termination does not release either Party from any liability which, at the time of such termination, had already accrued to the other Party or which is attributable to a period prior to such termination, nor preclude either Party from pursuing any rights or remedies it may have under law or in equity with respect to any breach of this Agreement. </w:t>
      </w:r>
    </w:p>
    <w:p w14:paraId="0522D77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14. DISPUTE RESOLUTION </w:t>
      </w:r>
    </w:p>
    <w:p w14:paraId="24B0B05F"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0"/>
        </w:rPr>
        <w:t xml:space="preserve">When the end user is an instrumentality of the US Government, this is a contract with the US Government and is subject to Federal law of the United States, including the Federal Acquisition Regulation. Venue and jurisdiction of any disputes are determined by the applicable federal statute (Federal Tort Claims Act, Contract Disputes Act, etc.). </w:t>
      </w:r>
    </w:p>
    <w:p w14:paraId="296AF29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15. GENERAL TERMS </w:t>
      </w:r>
    </w:p>
    <w:p w14:paraId="06E89E8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 </w:t>
      </w:r>
      <w:r w:rsidRPr="00924549">
        <w:rPr>
          <w:rFonts w:ascii="Calibri" w:hAnsi="Calibri" w:cs="Calibri"/>
          <w:b/>
          <w:bCs/>
          <w:color w:val="000000"/>
          <w:sz w:val="22"/>
          <w:szCs w:val="22"/>
        </w:rPr>
        <w:t>Amendments</w:t>
      </w:r>
      <w:r w:rsidRPr="00924549">
        <w:rPr>
          <w:rFonts w:ascii="Calibri" w:hAnsi="Calibri" w:cs="Calibri"/>
          <w:color w:val="000000"/>
          <w:sz w:val="22"/>
          <w:szCs w:val="22"/>
        </w:rPr>
        <w:t xml:space="preserve">. The terms of the Agreement may only be amended by mutual written agreement of the Parties. </w:t>
      </w:r>
    </w:p>
    <w:p w14:paraId="2515C86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15.2. </w:t>
      </w:r>
      <w:r w:rsidRPr="00924549">
        <w:rPr>
          <w:rFonts w:ascii="Calibri" w:hAnsi="Calibri" w:cs="Calibri"/>
          <w:b/>
          <w:bCs/>
          <w:color w:val="000000"/>
          <w:sz w:val="22"/>
          <w:szCs w:val="22"/>
        </w:rPr>
        <w:t>Force Majeure</w:t>
      </w:r>
      <w:r w:rsidRPr="00924549">
        <w:rPr>
          <w:rFonts w:ascii="Calibri" w:hAnsi="Calibri" w:cs="Calibri"/>
          <w:color w:val="000000"/>
          <w:sz w:val="22"/>
          <w:szCs w:val="22"/>
        </w:rPr>
        <w:t xml:space="preserve">. Except for payment obligations and obligations pertaining to non-disclosure, notwithstanding any contrary provision in the Agreement, neither Party will be liable for any action taken, or any failure to take any action required to be taken, in the event and to the extent that the taking of such action or such failure arises out of causes beyond a Party’s control, including, without limitation, war, civil commotion, act of God, strike or other stoppage of labor, any law, decree, regulation or order of any government or governmental body (including any court or tribunal). </w:t>
      </w:r>
    </w:p>
    <w:p w14:paraId="4FB5F5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15.3. </w:t>
      </w:r>
      <w:r w:rsidRPr="00924549">
        <w:rPr>
          <w:rFonts w:ascii="Calibri" w:hAnsi="Calibri" w:cs="Calibri"/>
          <w:b/>
          <w:bCs/>
          <w:color w:val="000000"/>
          <w:sz w:val="22"/>
          <w:szCs w:val="22"/>
        </w:rPr>
        <w:t>Independent Contractors</w:t>
      </w:r>
      <w:r w:rsidRPr="00924549">
        <w:rPr>
          <w:rFonts w:ascii="Calibri" w:hAnsi="Calibri" w:cs="Calibri"/>
          <w:color w:val="000000"/>
          <w:sz w:val="22"/>
          <w:szCs w:val="22"/>
        </w:rPr>
        <w:t xml:space="preserve">. The Parties expressly agree that the relationship between them is that of customer-independent contractor. </w:t>
      </w:r>
    </w:p>
    <w:p w14:paraId="12A49A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15.4. </w:t>
      </w:r>
      <w:r w:rsidRPr="00924549">
        <w:rPr>
          <w:rFonts w:ascii="Calibri" w:hAnsi="Calibri" w:cs="Calibri"/>
          <w:b/>
          <w:bCs/>
          <w:color w:val="000000"/>
          <w:sz w:val="22"/>
          <w:szCs w:val="22"/>
        </w:rPr>
        <w:t>Customer Data</w:t>
      </w:r>
      <w:r w:rsidRPr="00924549">
        <w:rPr>
          <w:rFonts w:ascii="Calibri" w:hAnsi="Calibri" w:cs="Calibri"/>
          <w:color w:val="000000"/>
          <w:sz w:val="22"/>
          <w:szCs w:val="22"/>
        </w:rPr>
        <w:t xml:space="preserve">. If Customer transfers any personal data to Arcserve as a requirement pursuant to any Arcserve Software, then Customer represents that (i) it is duly authorized to provide personal data to Arcserve and it does so lawfully in compliance with relevant legislation, (ii) Arcserve and any entity within the Arcserve group of companies (each a "Arcserve entity") or its subcontractors can process such data for the purposes of performing its obligations and (iii) Arcserve may disclose such data to any Arcserve entity and its subcontractors for this purpose and may transfer such data to countries outside of the country of origin. Arcserve, Inc. is Safe Harbour certified and the Arcserve Entities have committed to comply with relevant data protection/privacy legislation. The foregoing not withstanding Arcserve must be in compliance with licensee’s security requirements. </w:t>
      </w:r>
    </w:p>
    <w:p w14:paraId="4FD1EF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15.5. </w:t>
      </w:r>
      <w:r w:rsidRPr="00924549">
        <w:rPr>
          <w:rFonts w:ascii="Calibri" w:hAnsi="Calibri" w:cs="Calibri"/>
          <w:b/>
          <w:bCs/>
          <w:color w:val="000000"/>
          <w:sz w:val="22"/>
          <w:szCs w:val="22"/>
        </w:rPr>
        <w:t>Assignment</w:t>
      </w:r>
      <w:r w:rsidRPr="00924549">
        <w:rPr>
          <w:rFonts w:ascii="Calibri" w:hAnsi="Calibri" w:cs="Calibri"/>
          <w:color w:val="000000"/>
          <w:sz w:val="22"/>
          <w:szCs w:val="22"/>
        </w:rPr>
        <w:t xml:space="preserve">. If Arcserve assigns or sells or otherwise transfers its rights to a business or product line or substantially all of its assets and provided such Party agrees to perform the obligations under the Agreement, then Arcserve may transfer its rights and obligations under the Agreement upon written notice to Customer. Licensee may assign this Agreement only if Licensee complies with Arcserve’s then prevailing policies respecting assignment of licenses, which includes a requirement that the scope of use of the Product not be expanded beyond the business of Licensee and the business of Licensee’s majority-owned subsidiaries. Assignment by Arcserve is subject to FAR 42.12 “Novation and Change-of-Name Agreements” (Sep. 2013). </w:t>
      </w:r>
    </w:p>
    <w:p w14:paraId="43CB9E4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 The Agreement shall be binding on the Parties hereto and their respective successors and assigns. </w:t>
      </w:r>
    </w:p>
    <w:p w14:paraId="7583251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15.6. </w:t>
      </w:r>
      <w:r w:rsidRPr="00924549">
        <w:rPr>
          <w:rFonts w:ascii="Calibri" w:hAnsi="Calibri" w:cs="Calibri"/>
          <w:b/>
          <w:bCs/>
          <w:color w:val="000000"/>
          <w:sz w:val="22"/>
          <w:szCs w:val="22"/>
        </w:rPr>
        <w:t>Import Export</w:t>
      </w:r>
      <w:r w:rsidRPr="00924549">
        <w:rPr>
          <w:rFonts w:ascii="Calibri" w:hAnsi="Calibri" w:cs="Calibri"/>
          <w:color w:val="000000"/>
          <w:sz w:val="22"/>
          <w:szCs w:val="22"/>
        </w:rPr>
        <w:t xml:space="preserve">. Customer acknowledges that the Arcserve Software is subject to control under U.S. law, including the Export Administration Regulations (15 CFR 730-774) and agrees to comply with all applicable import and export laws and regulations. Customer agrees that the Arcserve Software will not be exported, re-exported or transferred in violation of U.S. law or used for any purpose connected with chemical, biological or nuclear weapons or missile applications, nor be transferred or resold, if Customer has knowledge or reason to know that the Arcserve Software is intended or likely to be used for such purpose. </w:t>
      </w:r>
    </w:p>
    <w:p w14:paraId="4332B86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15.7 </w:t>
      </w:r>
      <w:r w:rsidRPr="00924549">
        <w:rPr>
          <w:rFonts w:ascii="Calibri" w:hAnsi="Calibri" w:cs="Calibri"/>
          <w:b/>
          <w:bCs/>
          <w:color w:val="000000"/>
          <w:sz w:val="22"/>
          <w:szCs w:val="22"/>
        </w:rPr>
        <w:t xml:space="preserve">Maintenance Reinstatement Fees. </w:t>
      </w:r>
      <w:r w:rsidRPr="00924549">
        <w:rPr>
          <w:rFonts w:ascii="Calibri" w:hAnsi="Calibri" w:cs="Calibri"/>
          <w:color w:val="000000"/>
          <w:sz w:val="22"/>
          <w:szCs w:val="22"/>
        </w:rPr>
        <w:t xml:space="preserve">If Authorized End User fails to pay the applicable maintenance fee, then Licensee may reinstate maintenance thereafter by paying to Arcserve a fee equal to 100% of Arcserve’s then prevailing maintenance fee under the GSA Schedule contract for each year for which the maintenance fee has not been paid. </w:t>
      </w:r>
    </w:p>
    <w:p w14:paraId="0BD9013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15.7. </w:t>
      </w:r>
      <w:r w:rsidRPr="00924549">
        <w:rPr>
          <w:rFonts w:ascii="Calibri" w:hAnsi="Calibri" w:cs="Calibri"/>
          <w:b/>
          <w:bCs/>
          <w:color w:val="000000"/>
          <w:sz w:val="22"/>
          <w:szCs w:val="22"/>
        </w:rPr>
        <w:t>Announcements</w:t>
      </w:r>
      <w:r w:rsidRPr="00924549">
        <w:rPr>
          <w:rFonts w:ascii="Calibri" w:hAnsi="Calibri" w:cs="Calibri"/>
          <w:color w:val="000000"/>
          <w:sz w:val="22"/>
          <w:szCs w:val="22"/>
        </w:rPr>
        <w:t xml:space="preserve">. Neither Party may issue press releases relating to the Agreement without approving the content with the other Party. 15.8. </w:t>
      </w:r>
      <w:r w:rsidRPr="00924549">
        <w:rPr>
          <w:rFonts w:ascii="Calibri" w:hAnsi="Calibri" w:cs="Calibri"/>
          <w:b/>
          <w:bCs/>
          <w:color w:val="000000"/>
          <w:sz w:val="22"/>
          <w:szCs w:val="22"/>
        </w:rPr>
        <w:t>Counterparts</w:t>
      </w:r>
      <w:r w:rsidRPr="00924549">
        <w:rPr>
          <w:rFonts w:ascii="Calibri" w:hAnsi="Calibri" w:cs="Calibri"/>
          <w:color w:val="000000"/>
          <w:sz w:val="22"/>
          <w:szCs w:val="22"/>
        </w:rPr>
        <w:t xml:space="preserve">. This Agreement, as applicable, may be signed in any number of counterparts by the Parties and each part shall be considered part of the whole and valid, legally binding document. </w:t>
      </w:r>
    </w:p>
    <w:p w14:paraId="1F0F6A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15.9. </w:t>
      </w:r>
      <w:r w:rsidRPr="00924549">
        <w:rPr>
          <w:rFonts w:ascii="Calibri" w:hAnsi="Calibri" w:cs="Calibri"/>
          <w:b/>
          <w:bCs/>
          <w:color w:val="000000"/>
          <w:sz w:val="22"/>
          <w:szCs w:val="22"/>
        </w:rPr>
        <w:t>Notice</w:t>
      </w:r>
      <w:r w:rsidRPr="00924549">
        <w:rPr>
          <w:rFonts w:ascii="Calibri" w:hAnsi="Calibri" w:cs="Calibri"/>
          <w:color w:val="000000"/>
          <w:sz w:val="22"/>
          <w:szCs w:val="22"/>
        </w:rPr>
        <w:t xml:space="preserve">. All notices hereunder shall be delivered to the other Party identified in the Agreement either personally, via certified mail, facsimile or overnight courier. If delivered personally, notice shall be deemed effective when delivered; if delivered via facsimile, notice shall be deemed effective upon electronic confirmation; and if delivered via certified mail or overnight courier, notice shall be deemed effective upon confirmation of delivery. </w:t>
      </w:r>
    </w:p>
    <w:p w14:paraId="2D625A7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15.10. </w:t>
      </w:r>
      <w:r w:rsidRPr="00924549">
        <w:rPr>
          <w:rFonts w:ascii="Calibri" w:hAnsi="Calibri" w:cs="Calibri"/>
          <w:b/>
          <w:bCs/>
          <w:color w:val="000000"/>
          <w:sz w:val="22"/>
          <w:szCs w:val="22"/>
        </w:rPr>
        <w:t>Headings</w:t>
      </w:r>
      <w:r w:rsidRPr="00924549">
        <w:rPr>
          <w:rFonts w:ascii="Calibri" w:hAnsi="Calibri" w:cs="Calibri"/>
          <w:color w:val="000000"/>
          <w:sz w:val="22"/>
          <w:szCs w:val="22"/>
        </w:rPr>
        <w:t xml:space="preserve">. The section headings used herein are for information purposes only and shall not affect the interpretation of any provision of this Agreement. </w:t>
      </w:r>
    </w:p>
    <w:p w14:paraId="31365B1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15.11. </w:t>
      </w:r>
      <w:r w:rsidRPr="00924549">
        <w:rPr>
          <w:rFonts w:ascii="Calibri" w:hAnsi="Calibri" w:cs="Calibri"/>
          <w:b/>
          <w:bCs/>
          <w:color w:val="000000"/>
          <w:sz w:val="22"/>
          <w:szCs w:val="22"/>
        </w:rPr>
        <w:t>Validity</w:t>
      </w:r>
      <w:r w:rsidRPr="00924549">
        <w:rPr>
          <w:rFonts w:ascii="Calibri" w:hAnsi="Calibri" w:cs="Calibri"/>
          <w:color w:val="000000"/>
          <w:sz w:val="22"/>
          <w:szCs w:val="22"/>
        </w:rPr>
        <w:t xml:space="preserve">. In the event any term or provision of the Agreement shall be held to be invalid, the same shall not affect in any respect whatsoever the validity of the remainder of the Agreement. </w:t>
      </w:r>
    </w:p>
    <w:p w14:paraId="0D51F1A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15.12. </w:t>
      </w:r>
      <w:r w:rsidRPr="00924549">
        <w:rPr>
          <w:rFonts w:ascii="Calibri" w:hAnsi="Calibri" w:cs="Calibri"/>
          <w:b/>
          <w:bCs/>
          <w:color w:val="000000"/>
          <w:sz w:val="22"/>
          <w:szCs w:val="22"/>
        </w:rPr>
        <w:t>Third Parties</w:t>
      </w:r>
      <w:r w:rsidRPr="00924549">
        <w:rPr>
          <w:rFonts w:ascii="Calibri" w:hAnsi="Calibri" w:cs="Calibri"/>
          <w:color w:val="000000"/>
          <w:sz w:val="22"/>
          <w:szCs w:val="22"/>
        </w:rPr>
        <w:t xml:space="preserve">. This Agreement shall not create any rights in favor of, or any obligations owed by, any third party. The Parties agree that any action arising from this Agreement shall solely be brought by Customer or Arcserve. </w:t>
      </w:r>
    </w:p>
    <w:p w14:paraId="1BB05B2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15.13. </w:t>
      </w:r>
      <w:r w:rsidRPr="00924549">
        <w:rPr>
          <w:rFonts w:ascii="Calibri" w:hAnsi="Calibri" w:cs="Calibri"/>
          <w:b/>
          <w:bCs/>
          <w:color w:val="000000"/>
          <w:sz w:val="22"/>
          <w:szCs w:val="22"/>
        </w:rPr>
        <w:t>Choice of Law</w:t>
      </w:r>
      <w:r w:rsidRPr="00924549">
        <w:rPr>
          <w:rFonts w:ascii="Calibri" w:hAnsi="Calibri" w:cs="Calibri"/>
          <w:color w:val="000000"/>
          <w:sz w:val="22"/>
          <w:szCs w:val="22"/>
        </w:rPr>
        <w:t xml:space="preserve">.. The Agreement shall be governed by United States Federal Law. </w:t>
      </w:r>
    </w:p>
    <w:p w14:paraId="57A5A5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15.14. </w:t>
      </w:r>
      <w:r w:rsidRPr="00924549">
        <w:rPr>
          <w:rFonts w:ascii="Calibri" w:hAnsi="Calibri" w:cs="Calibri"/>
          <w:b/>
          <w:bCs/>
          <w:color w:val="000000"/>
          <w:sz w:val="22"/>
          <w:szCs w:val="22"/>
        </w:rPr>
        <w:t>Survival</w:t>
      </w:r>
      <w:r w:rsidRPr="00924549">
        <w:rPr>
          <w:rFonts w:ascii="Calibri" w:hAnsi="Calibri" w:cs="Calibri"/>
          <w:color w:val="000000"/>
          <w:sz w:val="22"/>
          <w:szCs w:val="22"/>
        </w:rPr>
        <w:t xml:space="preserve">. Sections pertaining to Confidentiality, Title, Limitation of Liability, Termination, and Import Export shall survive termination of this Agreement. </w:t>
      </w:r>
    </w:p>
    <w:p w14:paraId="08CE2ABC" w14:textId="77777777" w:rsidR="00924549" w:rsidRPr="00924549" w:rsidRDefault="00924549" w:rsidP="00924549">
      <w:pPr>
        <w:rPr>
          <w:rFonts w:ascii="Times New Roman" w:hAnsi="Times New Roman"/>
          <w:sz w:val="28"/>
          <w:szCs w:val="28"/>
        </w:rPr>
      </w:pPr>
      <w:r w:rsidRPr="00924549">
        <w:rPr>
          <w:rFonts w:ascii="Calibri" w:hAnsi="Calibri" w:cs="Calibri"/>
          <w:color w:val="000000"/>
          <w:sz w:val="22"/>
          <w:szCs w:val="22"/>
        </w:rPr>
        <w:t xml:space="preserve">15.15. </w:t>
      </w:r>
      <w:r w:rsidRPr="00924549">
        <w:rPr>
          <w:rFonts w:ascii="Calibri" w:hAnsi="Calibri" w:cs="Calibri"/>
          <w:b/>
          <w:bCs/>
          <w:color w:val="000000"/>
          <w:sz w:val="22"/>
          <w:szCs w:val="22"/>
        </w:rPr>
        <w:t>Entire Agreement</w:t>
      </w:r>
      <w:r w:rsidRPr="00924549">
        <w:rPr>
          <w:rFonts w:ascii="Calibri" w:hAnsi="Calibri" w:cs="Calibri"/>
          <w:color w:val="000000"/>
          <w:sz w:val="22"/>
          <w:szCs w:val="22"/>
        </w:rPr>
        <w:t>. The Agreement and all documents incorporated by reference therein shall comprise the entire agreement as pertaining to the subject matter thereof and all other prior representations, proposals, and other such information exchanged by the Parties concerning the subject matter is superseded in their entirety by the Agreement. Any conflict or inconsistency among or between the terms and conditions of the documents comprising the Agreement shall be resolved according to the following order of precedence, in the order of the greatest control to the least: (1) U.S. Federal law, (2) this License Agreement. Notwithstanding the foregoing, unless expressly required by U.S. Federal law in subcontracts for commercial information technology, neither an Authorized End User issued purchase order, nor the terms of an order between Authorized End User and the Authorized Arcserve Partner or Prime Contractor, shall modify the terms of the documents indicated herein.</w:t>
      </w:r>
    </w:p>
    <w:p w14:paraId="4D1AD0F6" w14:textId="77777777" w:rsidR="008F4B8D" w:rsidRDefault="00924549" w:rsidP="002E3DB6">
      <w:pPr>
        <w:jc w:val="center"/>
        <w:rPr>
          <w:rFonts w:ascii="Times New Roman" w:hAnsi="Times New Roman"/>
          <w:b/>
          <w:sz w:val="28"/>
          <w:szCs w:val="28"/>
        </w:rPr>
      </w:pPr>
      <w:r>
        <w:rPr>
          <w:rFonts w:ascii="Times New Roman" w:hAnsi="Times New Roman"/>
          <w:b/>
          <w:sz w:val="28"/>
          <w:szCs w:val="28"/>
        </w:rPr>
        <w:br w:type="page"/>
      </w:r>
    </w:p>
    <w:p w14:paraId="5FD6E6B3" w14:textId="033444DB" w:rsidR="008F4B8D" w:rsidRDefault="008F4B8D" w:rsidP="008F4B8D">
      <w:pPr>
        <w:jc w:val="center"/>
        <w:rPr>
          <w:rFonts w:ascii="Times New Roman" w:hAnsi="Times New Roman"/>
          <w:b/>
          <w:sz w:val="28"/>
          <w:szCs w:val="28"/>
        </w:rPr>
      </w:pPr>
      <w:r w:rsidRPr="00924549">
        <w:rPr>
          <w:rFonts w:ascii="Times New Roman" w:hAnsi="Times New Roman"/>
          <w:b/>
          <w:sz w:val="28"/>
          <w:szCs w:val="28"/>
        </w:rPr>
        <w:lastRenderedPageBreak/>
        <w:t>A</w:t>
      </w:r>
      <w:r>
        <w:rPr>
          <w:rFonts w:ascii="Times New Roman" w:hAnsi="Times New Roman"/>
          <w:b/>
          <w:sz w:val="28"/>
          <w:szCs w:val="28"/>
        </w:rPr>
        <w:t xml:space="preserve">TAKAMA </w:t>
      </w:r>
      <w:r w:rsidRPr="00924549">
        <w:rPr>
          <w:rFonts w:ascii="Times New Roman" w:hAnsi="Times New Roman"/>
          <w:b/>
          <w:sz w:val="28"/>
          <w:szCs w:val="28"/>
        </w:rPr>
        <w:t>EULA</w:t>
      </w:r>
    </w:p>
    <w:p w14:paraId="07424853" w14:textId="14DD4590" w:rsidR="008F4B8D" w:rsidRDefault="008F4B8D">
      <w:pPr>
        <w:rPr>
          <w:rFonts w:ascii="Times New Roman" w:hAnsi="Times New Roman"/>
          <w:b/>
          <w:sz w:val="28"/>
          <w:szCs w:val="28"/>
        </w:rPr>
      </w:pPr>
      <w:r>
        <w:rPr>
          <w:rFonts w:ascii="Times New Roman" w:hAnsi="Times New Roman"/>
          <w:b/>
          <w:sz w:val="28"/>
          <w:szCs w:val="28"/>
        </w:rPr>
        <w:br w:type="page"/>
      </w:r>
    </w:p>
    <w:p w14:paraId="332541D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lastRenderedPageBreak/>
        <w:t>ARTICLE 1. THE SOFTWARE</w:t>
      </w:r>
    </w:p>
    <w:p w14:paraId="375C01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1.01. “Software” Defined.</w:t>
      </w:r>
      <w:r w:rsidRPr="000115AA">
        <w:rPr>
          <w:rFonts w:ascii="Times" w:hAnsi="Times" w:cs="Times"/>
          <w:sz w:val="20"/>
        </w:rPr>
        <w:t xml:space="preserve"> The term “Software” as used in this agreement shall mean all computer programs licensed under this Agreement, including all related files, documentation, and other materials, whether in whole or in part, including any and all modifications, derivative works, and copies of the foregoing, regardless of the form or media in or on which they may exist. </w:t>
      </w:r>
    </w:p>
    <w:p w14:paraId="5FB5DCF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2. LICENSE GRANT AND LIMITATIONS</w:t>
      </w:r>
    </w:p>
    <w:p w14:paraId="5EE9D04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2.01. Grant of License.</w:t>
      </w:r>
      <w:r w:rsidRPr="000115AA">
        <w:rPr>
          <w:rFonts w:ascii="Times" w:hAnsi="Times" w:cs="Times"/>
          <w:sz w:val="20"/>
        </w:rPr>
        <w:t xml:space="preserve"> Licensor hereby grants, and Subscriber hereby accepts, a nontransferable, non-exclusive, worldwide, and royalty-free license to use the Software, subject to the conditions and for the period specified in this Agreement.</w:t>
      </w:r>
    </w:p>
    <w:p w14:paraId="4AE845FA"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2.02. Use of Software.</w:t>
      </w:r>
      <w:r w:rsidRPr="000115AA">
        <w:rPr>
          <w:rFonts w:ascii="Times" w:hAnsi="Times" w:cs="Times"/>
          <w:sz w:val="20"/>
        </w:rPr>
        <w:t xml:space="preserve"> Subscriber agrees to use the Software for its sole and exclusive benefit </w:t>
      </w:r>
      <w:r w:rsidRPr="000115AA">
        <w:rPr>
          <w:rFonts w:ascii="Times" w:hAnsi="Times" w:cs="Times"/>
          <w:i/>
          <w:iCs/>
          <w:sz w:val="20"/>
        </w:rPr>
        <w:t>and</w:t>
      </w:r>
      <w:r w:rsidRPr="000115AA">
        <w:rPr>
          <w:rFonts w:ascii="Times" w:hAnsi="Times" w:cs="Times"/>
          <w:sz w:val="20"/>
        </w:rPr>
        <w:t xml:space="preserve"> internal purposes.</w:t>
      </w:r>
    </w:p>
    <w:p w14:paraId="4BD1704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2.03. Copies.</w:t>
      </w:r>
      <w:r w:rsidRPr="000115AA">
        <w:rPr>
          <w:rFonts w:ascii="Times" w:hAnsi="Times" w:cs="Times"/>
          <w:sz w:val="20"/>
        </w:rPr>
        <w:t xml:space="preserve"> Except as provided in this Agreement, Subscriber shall not copy any portion of the Software. Subscriber may make one copy (“backup copy”) of the computer program portion of the Software for archival purposes, and may</w:t>
      </w:r>
      <w:r w:rsidRPr="000115AA">
        <w:rPr>
          <w:rFonts w:ascii="Times" w:hAnsi="Times" w:cs="Times"/>
          <w:i/>
          <w:iCs/>
          <w:sz w:val="20"/>
        </w:rPr>
        <w:t xml:space="preserve"> modify or adapt the Software or convert it to a different language or configuration:</w:t>
      </w:r>
      <w:r w:rsidRPr="000115AA">
        <w:rPr>
          <w:rFonts w:ascii="Times" w:hAnsi="Times" w:cs="Times"/>
          <w:sz w:val="20"/>
        </w:rPr>
        <w:t xml:space="preserve"> and may make an additional copy of the Software for use in adapting, modifying, or converting it as authorized herein. </w:t>
      </w:r>
    </w:p>
    <w:p w14:paraId="3CCCE8D9"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2.04. Subscriber’s Responsibilities.</w:t>
      </w:r>
      <w:r w:rsidRPr="000115AA">
        <w:rPr>
          <w:rFonts w:ascii="Times" w:hAnsi="Times" w:cs="Times"/>
          <w:sz w:val="20"/>
        </w:rPr>
        <w:t xml:space="preserve"> Subscriber shall be exclusively responsible for the supervision, management, and control of its use of the Software, including, but not limited to:</w:t>
      </w:r>
    </w:p>
    <w:p w14:paraId="1C0DA83F"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Assuring proper configuration of equipment or devices;</w:t>
      </w:r>
    </w:p>
    <w:p w14:paraId="52FC4371"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Establishing adequate operating methods; and</w:t>
      </w:r>
    </w:p>
    <w:p w14:paraId="32B415A0"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Implementing procedures sufficient to satisfy its obligations for security under this Agreement, including appropriate action between it and its employees to prevent misuse, unauthorized copying, modification, or disclosure of the Software.</w:t>
      </w:r>
    </w:p>
    <w:p w14:paraId="41AE713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2.05. License Period.</w:t>
      </w:r>
      <w:r w:rsidRPr="000115AA">
        <w:rPr>
          <w:rFonts w:ascii="Times" w:hAnsi="Times" w:cs="Times"/>
          <w:sz w:val="20"/>
        </w:rPr>
        <w:t xml:space="preserve"> The license granted in this Agreement shall remain in force for a minimum of one year and may be renewed for a one year period on the anniversary of the effective date by exercising an option, or by both parties executing a purchase order in writing.</w:t>
      </w:r>
    </w:p>
    <w:p w14:paraId="5C3A3FD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2.06. Modifications or Adaptations.</w:t>
      </w:r>
      <w:r w:rsidRPr="000115AA">
        <w:rPr>
          <w:rFonts w:ascii="Times" w:hAnsi="Times" w:cs="Times"/>
          <w:sz w:val="20"/>
        </w:rPr>
        <w:t xml:space="preserve"> Subscriber may modify the Software for its own use and merge it into other material to form revised materials, provided that upon termination of the license granted in this Agreement, the licensed materials shall be deleted from the revised materials and destroyed. Any such revised materials shall be used strictly in accordance with the terms of this Agreement.</w:t>
      </w:r>
    </w:p>
    <w:p w14:paraId="41B10F4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2.07. Supply of Updated Version of Software.</w:t>
      </w:r>
      <w:r w:rsidRPr="000115AA">
        <w:rPr>
          <w:rFonts w:ascii="Times" w:hAnsi="Times" w:cs="Times"/>
          <w:sz w:val="20"/>
        </w:rPr>
        <w:t xml:space="preserve"> Licensor shall notify Subscriber when an updated version of the computer program portion of the Software has been designed and is available for distribution and, if Subscriber is current in all payments required under this Agreement, shall supply a copy of the updated version to Subscriber.</w:t>
      </w:r>
    </w:p>
    <w:p w14:paraId="40A3D24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3. PROPERTY RIGHTS</w:t>
      </w:r>
    </w:p>
    <w:p w14:paraId="67C71CE6"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3.01. Ownership Rights to Software.</w:t>
      </w:r>
      <w:r w:rsidRPr="000115AA">
        <w:rPr>
          <w:rFonts w:ascii="Times" w:hAnsi="Times" w:cs="Times"/>
          <w:sz w:val="20"/>
        </w:rPr>
        <w:t xml:space="preserve"> </w:t>
      </w:r>
    </w:p>
    <w:p w14:paraId="5CAC905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(a) Subscriber acknowledges and agrees that the Software is the confidential and proprietary property of Licensor, and except to the extent expressly authorized in this Agreement, Subscriber receives no rights to and will not sell, assign, lease, market, transfer, encumber or otherwise suffer to exist any lien or security interest on, nor allow any third person, firm, company, or other entity to copy, reproduce or disclose the Software, whether in whole, in part, or in any manner whatsoever.</w:t>
      </w:r>
    </w:p>
    <w:p w14:paraId="632A9CA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w:t>
      </w:r>
      <w:r w:rsidRPr="000115AA">
        <w:rPr>
          <w:rFonts w:ascii="Times" w:hAnsi="Times"/>
          <w:sz w:val="20"/>
        </w:rPr>
        <w:t xml:space="preserve"> Ownership of derivative works should be as set forth in the copyright statute, 17 U.S.C. § 103 and the FAR clause at 52.227-14, but at a minimum, the Ordering Activity shall receive unlimited rights to use such derivative works at no further cost</w:t>
      </w:r>
      <w:r w:rsidRPr="000115AA">
        <w:rPr>
          <w:rFonts w:ascii="Times" w:hAnsi="Times" w:cs="Times"/>
          <w:sz w:val="20"/>
        </w:rPr>
        <w:t xml:space="preserve">. In no event shall any support, maintenance, services or Software provided to Subscriber by Licensor pursuant to this Agreement be deemed to be based on any “work made for hire” agreement between the Parties. </w:t>
      </w:r>
    </w:p>
    <w:p w14:paraId="74C83882"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3.02. Nondisclosure of Software.</w:t>
      </w:r>
      <w:r w:rsidRPr="000115AA">
        <w:rPr>
          <w:rFonts w:ascii="Times" w:hAnsi="Times" w:cs="Times"/>
          <w:sz w:val="20"/>
        </w:rPr>
        <w:t xml:space="preserve"> Subscriber acknowledges that the Software is the confidential and proprietary property of Licensor. Subscriber agrees not to sell, rent, license, distribute, transfer, or, directly or indirectly, disclose or permit the sale, rental, licensing, distribution, transfer, or disclosure of the Software or its contents to any other party, and to use its best efforts to prevent inadvertent disclosure of the Software to any third party, either during the term of this Agreement or thereafter.</w:t>
      </w:r>
    </w:p>
    <w:p w14:paraId="402CD9DF"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lastRenderedPageBreak/>
        <w:t>3.03. Security.</w:t>
      </w:r>
      <w:r w:rsidRPr="000115AA">
        <w:rPr>
          <w:rFonts w:ascii="Times" w:hAnsi="Times" w:cs="Times"/>
          <w:sz w:val="20"/>
        </w:rPr>
        <w:t xml:space="preserve"> Subscriber agrees to keep the Software in a secure place, under access and use restrictions designed to prevent disclosure of the Software to unauthorized persons and not less strict than those applicable to Subscriber’s own trade secrets.</w:t>
      </w:r>
    </w:p>
    <w:p w14:paraId="13AF29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3.04. Degree of Care.</w:t>
      </w:r>
      <w:r w:rsidRPr="000115AA">
        <w:rPr>
          <w:rFonts w:ascii="Times" w:hAnsi="Times" w:cs="Times"/>
          <w:sz w:val="20"/>
        </w:rPr>
        <w:t xml:space="preserve"> Subscriber further agrees to instruct its personnel to keep the Software confidential by using the same care and discretion that they use with other data designated by Subscriber as confidential.</w:t>
      </w:r>
    </w:p>
    <w:p w14:paraId="41DB36B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3.05. Disclosure May Constitute Breach.</w:t>
      </w:r>
      <w:r w:rsidRPr="009A7389">
        <w:rPr>
          <w:rFonts w:ascii="Times" w:hAnsi="Times" w:cs="Times"/>
          <w:sz w:val="20"/>
        </w:rPr>
        <w:t xml:space="preserve"> Subscriber agrees that any disclosure of the Software to a third party may constitute a material breach of this Agreement pursuant to the Contract Disputes Act.</w:t>
      </w:r>
    </w:p>
    <w:p w14:paraId="11CEA81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3.06.</w:t>
      </w:r>
      <w:r>
        <w:rPr>
          <w:rFonts w:ascii="Times" w:hAnsi="Times" w:cs="Times"/>
          <w:b/>
          <w:bCs/>
          <w:sz w:val="20"/>
        </w:rPr>
        <w:t xml:space="preserve"> </w:t>
      </w:r>
      <w:r w:rsidRPr="009A7389">
        <w:rPr>
          <w:rFonts w:ascii="Times" w:hAnsi="Times" w:cs="Times"/>
          <w:b/>
          <w:bCs/>
          <w:sz w:val="20"/>
        </w:rPr>
        <w:t>Reserved.</w:t>
      </w:r>
    </w:p>
    <w:p w14:paraId="4012D77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3.07. Copyright or Other Marks.</w:t>
      </w:r>
      <w:r w:rsidRPr="009A7389">
        <w:rPr>
          <w:rFonts w:ascii="Times" w:hAnsi="Times" w:cs="Times"/>
          <w:sz w:val="20"/>
        </w:rPr>
        <w:t xml:space="preserve"> Subscriber agrees not to remove, d</w:t>
      </w:r>
      <w:r w:rsidRPr="000115AA">
        <w:rPr>
          <w:rFonts w:ascii="Times" w:hAnsi="Times" w:cs="Times"/>
          <w:sz w:val="20"/>
        </w:rPr>
        <w:t>eface, or destroy any copyright, patent notice, trademark, service mark, other proprietary markings, or confidential legends placed on or within the Software.</w:t>
      </w:r>
    </w:p>
    <w:p w14:paraId="2DDFCB2A"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 xml:space="preserve">ARTICLE 4. PAYMENT </w:t>
      </w:r>
    </w:p>
    <w:p w14:paraId="7D81DE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4.01. Services</w:t>
      </w:r>
      <w:r w:rsidRPr="009A7389">
        <w:rPr>
          <w:rFonts w:ascii="Times" w:hAnsi="Times" w:cs="Times"/>
          <w:b/>
          <w:bCs/>
          <w:sz w:val="20"/>
        </w:rPr>
        <w:t xml:space="preserve"> Payment.</w:t>
      </w:r>
      <w:r w:rsidRPr="009A7389">
        <w:rPr>
          <w:rFonts w:ascii="Times" w:hAnsi="Times" w:cs="Times"/>
          <w:sz w:val="20"/>
        </w:rPr>
        <w:t xml:space="preserve"> In payment for the services supporting the Software licensed under this Agreement, Subscriber shall pay Licensor the annual fee as set out in the Order Form in accordance with the GSA Schedule Pricelist. </w:t>
      </w:r>
    </w:p>
    <w:p w14:paraId="7A354EF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4.02. Payment of Taxes.</w:t>
      </w:r>
      <w:r w:rsidRPr="009A7389">
        <w:rPr>
          <w:rFonts w:ascii="Times" w:hAnsi="Times"/>
          <w:sz w:val="20"/>
        </w:rPr>
        <w:t xml:space="preserve"> Vendor shall state separately on invoices taxes excluded from the fees, and the Licensor agrees either to pay the amount of the taxes (based on the current value of the equipment) or provide evidence necessary to sustain an exemption, in accordance with FAR 52.229-1 and FAR 52.229-3</w:t>
      </w:r>
      <w:r w:rsidRPr="009A7389">
        <w:rPr>
          <w:rFonts w:ascii="Times" w:hAnsi="Times" w:cs="Times"/>
          <w:sz w:val="20"/>
        </w:rPr>
        <w:t>.</w:t>
      </w:r>
    </w:p>
    <w:p w14:paraId="6A236C37"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4.03. Renewal License Fee.</w:t>
      </w:r>
      <w:r w:rsidRPr="009A7389">
        <w:rPr>
          <w:rFonts w:ascii="Times" w:hAnsi="Times" w:cs="Times"/>
          <w:sz w:val="20"/>
        </w:rPr>
        <w:t xml:space="preserve"> This license may be renewed by exercising an option, or by both parties executing a purchase order in writing. Subscriber shall pay Licensor a renewal license fee as described in the Order Form in accordance with the GSA Schedule pricelist.</w:t>
      </w:r>
    </w:p>
    <w:p w14:paraId="6BFB5803"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4.04.</w:t>
      </w:r>
      <w:r>
        <w:rPr>
          <w:rFonts w:ascii="Times" w:hAnsi="Times" w:cs="Times"/>
          <w:b/>
          <w:bCs/>
          <w:sz w:val="20"/>
        </w:rPr>
        <w:t xml:space="preserve"> </w:t>
      </w:r>
      <w:r w:rsidRPr="009A7389">
        <w:rPr>
          <w:rFonts w:ascii="Times" w:hAnsi="Times" w:cs="Times"/>
          <w:b/>
          <w:bCs/>
          <w:sz w:val="20"/>
        </w:rPr>
        <w:t>Reserved.</w:t>
      </w:r>
    </w:p>
    <w:p w14:paraId="246C69B8"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5. DELIVERY, INSTALLATION, AND TRAINING</w:t>
      </w:r>
    </w:p>
    <w:p w14:paraId="6E2090C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5.01. Delivery of Software.</w:t>
      </w:r>
      <w:r w:rsidRPr="009A7389">
        <w:rPr>
          <w:rFonts w:ascii="Times" w:hAnsi="Times" w:cs="Times"/>
          <w:sz w:val="20"/>
        </w:rPr>
        <w:t xml:space="preserve"> Licensor shall deliver the Software to Subscriber by</w:t>
      </w:r>
      <w:r w:rsidRPr="009A7389">
        <w:rPr>
          <w:rFonts w:ascii="Times" w:hAnsi="Times" w:cs="Times"/>
          <w:i/>
          <w:iCs/>
          <w:sz w:val="20"/>
        </w:rPr>
        <w:t xml:space="preserve"> link</w:t>
      </w:r>
      <w:r w:rsidRPr="009A7389">
        <w:rPr>
          <w:rFonts w:ascii="Times" w:hAnsi="Times"/>
          <w:sz w:val="20"/>
        </w:rPr>
        <w:t>.</w:t>
      </w:r>
    </w:p>
    <w:p w14:paraId="725F39C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5.02. Acceptance.</w:t>
      </w:r>
      <w:r w:rsidRPr="009A7389">
        <w:rPr>
          <w:rFonts w:ascii="Times" w:hAnsi="Times" w:cs="Times"/>
          <w:sz w:val="20"/>
        </w:rPr>
        <w:t xml:space="preserve"> The Software shall be deemed to have been accepted by Subscriber upon delivery. If the Software is deemed unacceptable, Subscriber shall return the Software without change with a report detailing the reasons for its unacceptability.</w:t>
      </w:r>
    </w:p>
    <w:p w14:paraId="4A392BB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5.03. Implementation.</w:t>
      </w:r>
      <w:r w:rsidRPr="009A7389">
        <w:rPr>
          <w:rFonts w:ascii="Times" w:hAnsi="Times" w:cs="Times"/>
          <w:sz w:val="20"/>
        </w:rPr>
        <w:t xml:space="preserve"> Licensor shall provide Subscriber with a web-based implementation and training session as described in the Order Form. Subscriber can opt for onsite implementation and training and will be responsible for mutually-agreed upon travel costs and expenses in </w:t>
      </w:r>
      <w:r w:rsidRPr="009A7389">
        <w:rPr>
          <w:rFonts w:ascii="Times" w:hAnsi="Times"/>
          <w:color w:val="000000" w:themeColor="text1"/>
          <w:sz w:val="20"/>
        </w:rPr>
        <w:t>accordance with Federal Travel Regulation (FTR)/Joint Travel Regulations (JTR), as applicable</w:t>
      </w:r>
      <w:r w:rsidRPr="009A7389">
        <w:rPr>
          <w:rFonts w:ascii="Times" w:hAnsi="Times" w:cs="Times"/>
          <w:sz w:val="20"/>
        </w:rPr>
        <w:t xml:space="preserve">. </w:t>
      </w:r>
    </w:p>
    <w:p w14:paraId="0E4FC96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5.04. Additional Technical Support.</w:t>
      </w:r>
      <w:r w:rsidRPr="009A7389">
        <w:rPr>
          <w:rFonts w:ascii="Times" w:hAnsi="Times" w:cs="Times"/>
          <w:sz w:val="20"/>
        </w:rPr>
        <w:t xml:space="preserve"> Licensor shall provide additional technical support services to Subscriber on request and </w:t>
      </w:r>
      <w:r w:rsidRPr="000115AA">
        <w:rPr>
          <w:rFonts w:ascii="Times" w:hAnsi="Times" w:cs="Times"/>
          <w:sz w:val="20"/>
        </w:rPr>
        <w:t>as available at the rates specified in the Order Form.</w:t>
      </w:r>
    </w:p>
    <w:p w14:paraId="25EE42CB"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5.05. Correction of Software Problems.</w:t>
      </w:r>
      <w:r w:rsidRPr="000115AA">
        <w:rPr>
          <w:rFonts w:ascii="Times" w:hAnsi="Times" w:cs="Times"/>
          <w:sz w:val="20"/>
        </w:rPr>
        <w:t xml:space="preserve"> Upon discovery of any coding error in the computer program portion of the Software that prevents it from performing substantially in accordance with the published specifications for the Software, Subscriber shall notify Licensor and provide supporting data, including printouts showing the claimed defective performance.  Upon review and acceptance of the defined coding error, Licensor shall either:</w:t>
      </w:r>
    </w:p>
    <w:p w14:paraId="40853F70" w14:textId="77777777" w:rsidR="004303B4" w:rsidRPr="007A6DD6" w:rsidRDefault="004303B4" w:rsidP="007C7CCD">
      <w:pPr>
        <w:pStyle w:val="ListParagraph"/>
        <w:widowControl/>
        <w:numPr>
          <w:ilvl w:val="0"/>
          <w:numId w:val="43"/>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Devise and deliver to Subscriber programming or procedural instructions designed to avoid the claimed error; or</w:t>
      </w:r>
    </w:p>
    <w:p w14:paraId="52DF6F6C" w14:textId="77777777" w:rsidR="004303B4" w:rsidRPr="007A6DD6" w:rsidRDefault="004303B4" w:rsidP="007C7CCD">
      <w:pPr>
        <w:pStyle w:val="ListParagraph"/>
        <w:widowControl/>
        <w:numPr>
          <w:ilvl w:val="0"/>
          <w:numId w:val="43"/>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Upon receipt by Licensor of the original version of the computer program portion of the Software, provide and deliver to Subscriber a completely updated version designed to avoid the claimed error.</w:t>
      </w:r>
    </w:p>
    <w:p w14:paraId="60C263DD"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6. WARRANTY, INDEMNIFICATION AND LIMITATION OF LIABILITY</w:t>
      </w:r>
    </w:p>
    <w:p w14:paraId="1C7E092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6.01. Warranty.</w:t>
      </w:r>
      <w:r w:rsidRPr="000115AA">
        <w:rPr>
          <w:rFonts w:ascii="Times" w:hAnsi="Times" w:cs="Times"/>
          <w:sz w:val="20"/>
        </w:rPr>
        <w:t xml:space="preserve"> Licensor warrants to Subscriber that the Software, in unmodified form and when used as authorized by this Agreement, will perform materially in accordance the Specifications for the term of this Agreement (“Warranty Period”). If during the Warranty Period, Subscriber demonstrates to Licensor that the Software does not perform materially in accordance with its Specifications (“Defect”), then Licensor, within 30 days of receiving written notice of such a Defect, shall respond to Subscriber with either (a) a statement that Licensor has in good faith and using reasonable efforts not yet been able to duplicate the alleged Defect, or </w:t>
      </w:r>
      <w:r w:rsidRPr="000115AA">
        <w:rPr>
          <w:rFonts w:ascii="Times" w:hAnsi="Times" w:cs="Times"/>
          <w:sz w:val="20"/>
        </w:rPr>
        <w:lastRenderedPageBreak/>
        <w:t xml:space="preserve">(b) a plan indicating whether Licensor intends, at its option and expense, to: (1) use commercially reasonable efforts to correct the Defect, or (2) provide Subscriber with replacement Software of equivalent or greater functionality. If Licensor determines that neither of the preceding options is commercially feasible, then Licensor shall return to Subscriber any license fees paid for the Software in question, and in that event, any licenses granted by Licensor to Subscriber for the Software shall terminate. </w:t>
      </w:r>
    </w:p>
    <w:p w14:paraId="2A30E36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6.02. Warranty Disclaimer.</w:t>
      </w:r>
    </w:p>
    <w:p w14:paraId="3091750F"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THE PROVISIONS OF THIS ARTICLE 6 STATE THE SOLE AND EXCLUSIVE REMEDIES AVAILABLE TO LICENSEE, AND LICENSOR’S SOLE AND EXCLUSIVE LIABILITY, FOR ANY PERFORMANCE OR NONPERFORMANCE OF THE SOFTWARE. LICENSOR DISCLAIMS ALL OTHER WARRANTIES, INCLUDING ALL EXPRESS OR IMPLIED WARRANTIES OF MERCHANTABILITY, SATISFACTORY QUALITY, TITLE, NONINFRINGEMENT, AND FITNESS FOR A PARTICULAR PURPOSE.</w:t>
      </w:r>
    </w:p>
    <w:p w14:paraId="57449D9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6.03. Indemnification by Licensor.</w:t>
      </w:r>
      <w:r w:rsidRPr="009A7389">
        <w:rPr>
          <w:rFonts w:ascii="Times" w:hAnsi="Times" w:cs="Times"/>
          <w:sz w:val="20"/>
        </w:rPr>
        <w:t xml:space="preserve"> (a) Except as otherwise provided, Licensor, at its own expense, will have the right to intervene to defend, indemnify, and hold Subscriber harmless from any claim made or threatened or any suit or proceeding brought against Subscriber insofar as it is based on an allegation that any Software furnished to Subscriber under this Agreement infringes any copyright or patent in existence on the date the Software was initially provided to Subscriber, but only if Subscriber does all of the following:</w:t>
      </w:r>
    </w:p>
    <w:p w14:paraId="7E5E54DC"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Notifies Licensor of that action in writing within a reasonable period of time (such that Licensor suffers no prejudice to its rights);</w:t>
      </w:r>
    </w:p>
    <w:p w14:paraId="03EA862B"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Gives Licensor the right to control and direct the defense and settlement of that action;</w:t>
      </w:r>
    </w:p>
    <w:p w14:paraId="5729D80A"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Makes no compromise, settlement, or admission of liability; and</w:t>
      </w:r>
    </w:p>
    <w:p w14:paraId="7B51EF37"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Provides reasonable assistance and cooperates in the defense of that action at Licensor’s expense.</w:t>
      </w:r>
    </w:p>
    <w:p w14:paraId="11530D4A"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sz w:val="20"/>
        </w:rPr>
        <w:t>Nothing contained herein shall be construed in derogation of the U.S. Department of Justice’s right to defend any claim or action brought against the U.S., pursuant to its jurisdictional statute 28 U.S.C. §516.</w:t>
      </w:r>
      <w:r w:rsidRPr="009A7389">
        <w:rPr>
          <w:rFonts w:ascii="Times" w:hAnsi="Times" w:cs="Times"/>
          <w:sz w:val="20"/>
        </w:rPr>
        <w:t xml:space="preserve"> Subject to the limitations set forth in this Article 6, Licensor shall pay any resulting damages, costs and expenses finally awarded to a third party, including but not limited to reasonable legal fees. Licensor will have no responsibility for the settlement of any claim, suit, or proceeding made by Subscriber without Licensor’s prior written approval.</w:t>
      </w:r>
    </w:p>
    <w:p w14:paraId="3A31908C"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 If any Software is held to infringe and the use of that Software is enjoined, Licensor, at its expense, will do one of the following:</w:t>
      </w:r>
    </w:p>
    <w:p w14:paraId="1A831B56"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Procure for Subscriber the right to continue using the infringing or potentially infringing Software;</w:t>
      </w:r>
    </w:p>
    <w:p w14:paraId="32BC68DE"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Replace the infringing or potentially infringing Software with non-infringing Software; or</w:t>
      </w:r>
    </w:p>
    <w:p w14:paraId="010FD017"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Modify the infringing or potentially infringing Software so that it become non-infringing.</w:t>
      </w:r>
    </w:p>
    <w:p w14:paraId="56AEA1C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If none of the foregoing remedies are commercially feasible, then Licensor will return to Subscriber any license fees paid for that Software, and upon such a return, any licenses granted to Subscriber for that Software shall terminate immediately.</w:t>
      </w:r>
    </w:p>
    <w:p w14:paraId="048020B7"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(c) Licensor’s obligations as stated in this Section will not apply to any claim, suit or proceeding to the extent it is based on any of the following:</w:t>
      </w:r>
    </w:p>
    <w:p w14:paraId="4273C2E1"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modification of the Software other than by Licensor or the combination of the Software with non-Licensor hardware or software, if the claim, suit or proceeding would have been avoided if the Software had not been so modified or combined;</w:t>
      </w:r>
    </w:p>
    <w:p w14:paraId="6E0806A1"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Subscriber’s use of other than the latest release of the Software if Subscriber is informed that a claim, suit or proceeding can be avoided by use of the latest release;</w:t>
      </w:r>
    </w:p>
    <w:p w14:paraId="44F346F9"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use of the Software not authorized by this Agreement; or</w:t>
      </w:r>
    </w:p>
    <w:p w14:paraId="43F69B4B"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 modification or derivative work made by Licensor based on Subscriber’s instructions, designs or specifications.</w:t>
      </w:r>
    </w:p>
    <w:p w14:paraId="66B0681B"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(d) This Section 6.03 sets forth the entire obligation of Licensor, and Subscriber’s exclusive remedy, for the actual or alleged infringement by any Software of any patent, copyright, trade secret or other intellectual property right of any person or entity.</w:t>
      </w:r>
    </w:p>
    <w:p w14:paraId="1896C8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6.04.</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6B8A1D31"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6.05. Limitation of Liability.</w:t>
      </w:r>
    </w:p>
    <w:p w14:paraId="2C8EDF82"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 xml:space="preserve">IN NO EVENT WILL EITHER PARTY BE LIABLE TO EACH OTHER OR TO ANY THIRD PARTY FOR ANY CONSEQUENTIAL, INDIRECT, INCIDENTAL OR SPECIAL DAMAGES, EVEN IF THE PARTY TO BE CHARGED HAS </w:t>
      </w:r>
      <w:r w:rsidRPr="009A7389">
        <w:rPr>
          <w:rFonts w:ascii="Times" w:hAnsi="Times" w:cs="Times"/>
          <w:sz w:val="20"/>
        </w:rPr>
        <w:lastRenderedPageBreak/>
        <w:t>BEEN ADVISED OF THE POSSIBILITY OF SUCH DAMAGES. IN NO EVENT WILL LICENSOR’S TOTAL LIABILITY UNDER ANY OR ALL PROVISIONS OF THIS AGREEMENT FOR ALL CAUSES OF ACTION ON A CUMULATIVE BASIS EXCEED THE PAYMENTS ACTUALLY MADE TO LICENSOR UNDER THIS AGREEMENT FOR ALL SOFTWARE OR SERVICES OR SUPPORT OR MAINTENANCE RESULTING IN LIABILITY OR OBLIGATIONS ON LICENSOR’S PART. NOTWITHSTANDING THE FOREGOING, WITH REGARD TO LICENSOR’S LIABILITY UNDER THIS SECTION, LICENSOR’S TOTAL LIABILITY SHALL NOT EXCEED SUCH PAYMENTS.</w:t>
      </w:r>
    </w:p>
    <w:p w14:paraId="002137B3"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7. TERMINATION</w:t>
      </w:r>
    </w:p>
    <w:p w14:paraId="15628DB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7.01. Termination.</w:t>
      </w:r>
      <w:r w:rsidRPr="009A7389">
        <w:rPr>
          <w:rFonts w:ascii="Times" w:hAnsi="Times"/>
          <w:sz w:val="20"/>
        </w:rPr>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9A7389">
        <w:rPr>
          <w:rFonts w:ascii="Times" w:hAnsi="Times" w:cs="Times"/>
          <w:sz w:val="20"/>
        </w:rPr>
        <w:t>.</w:t>
      </w:r>
    </w:p>
    <w:p w14:paraId="00E38E7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7.02.</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34DCF2B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7.03. Effect of Termination.</w:t>
      </w:r>
      <w:r w:rsidRPr="000115AA">
        <w:rPr>
          <w:rFonts w:ascii="Times" w:hAnsi="Times" w:cs="Times"/>
          <w:sz w:val="20"/>
        </w:rPr>
        <w:t xml:space="preserve"> Subscriber agrees that immediately upon the operation of Section 7.01, whether or not it receives notice of termination, it shall immediately destroy all copies of the Software and certify that fact to Licensor. Upon termination of the license granted hereunder, Licensor’s obligations under this Agreement shall cease.</w:t>
      </w:r>
    </w:p>
    <w:p w14:paraId="1B57CB6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8. GENERAL TERMS AND CONDITIONS</w:t>
      </w:r>
    </w:p>
    <w:p w14:paraId="1221ED2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8.01. Notices.</w:t>
      </w:r>
      <w:r w:rsidRPr="000115AA">
        <w:rPr>
          <w:rFonts w:ascii="Times" w:hAnsi="Times" w:cs="Times"/>
          <w:sz w:val="20"/>
        </w:rPr>
        <w:t xml:space="preserve"> Unless otherwise provided in this Agreement, any notice required or permitted by this Agreement to be given to either party shall be deemed to have been duly given if in writing and delivered personally or mailed by first-class, registered, or certified mail, postage prepaid and addressed the respective address of Subscriber or Licensor in the Order Form.</w:t>
      </w:r>
    </w:p>
    <w:p w14:paraId="3A94C63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8.02. Assignment of Contract.</w:t>
      </w:r>
      <w:r w:rsidRPr="000115AA">
        <w:rPr>
          <w:rFonts w:ascii="Times" w:hAnsi="Times" w:cs="Times"/>
          <w:sz w:val="20"/>
        </w:rPr>
        <w:t xml:space="preserve"> The parties shall not assign or otherwise transfer its rights under this Agreement, including the license granted hereunder, or the Software obtained pursuant to this Agreement without the prior written consent of the other party. Any attempt to make such an assignment without consent shall be void.</w:t>
      </w:r>
    </w:p>
    <w:p w14:paraId="78860BC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8.03. Amendments.</w:t>
      </w:r>
      <w:r w:rsidRPr="000115AA">
        <w:rPr>
          <w:rFonts w:ascii="Times" w:hAnsi="Times" w:cs="Times"/>
          <w:sz w:val="20"/>
        </w:rPr>
        <w:t xml:space="preserve"> Licensor and Subscriber agree that this Agreement can be modified only by a written agreement duly executed by persons authorized to execute agreements on their behalf.</w:t>
      </w:r>
    </w:p>
    <w:p w14:paraId="497E56D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8.04. Nonwaiver.</w:t>
      </w:r>
      <w:r w:rsidRPr="000115AA">
        <w:rPr>
          <w:rFonts w:ascii="Times" w:hAnsi="Times" w:cs="Times"/>
          <w:sz w:val="20"/>
        </w:rPr>
        <w:t xml:space="preserve"> Licensor and Subscriber agree that no failure to exercise, and no delay in exercising any right, power, or privilege hereunder on the part of either party shall operate as a waiver of any right, power, or privilege. Licensor and Subscriber further agree that no single or partial exercise of any right, power, or privilege hereunder shall preclude its further exercise.</w:t>
      </w:r>
    </w:p>
    <w:p w14:paraId="0ED63AAB"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8.05.</w:t>
      </w:r>
      <w:r>
        <w:rPr>
          <w:rFonts w:ascii="Times" w:hAnsi="Times" w:cs="Times"/>
          <w:b/>
          <w:bCs/>
          <w:sz w:val="20"/>
        </w:rPr>
        <w:t xml:space="preserve"> </w:t>
      </w:r>
      <w:r w:rsidRPr="000115AA">
        <w:rPr>
          <w:rFonts w:ascii="Times" w:hAnsi="Times" w:cs="Times"/>
          <w:b/>
          <w:bCs/>
          <w:sz w:val="20"/>
        </w:rPr>
        <w:t>Reserved.</w:t>
      </w:r>
      <w:r w:rsidRPr="000115AA">
        <w:rPr>
          <w:rFonts w:ascii="Times" w:hAnsi="Times" w:cs="Times"/>
          <w:sz w:val="20"/>
        </w:rPr>
        <w:t xml:space="preserve"> </w:t>
      </w:r>
    </w:p>
    <w:p w14:paraId="4B956D50"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8.06. Severability.</w:t>
      </w:r>
      <w:r w:rsidRPr="000115AA">
        <w:rPr>
          <w:rFonts w:ascii="Times" w:hAnsi="Times" w:cs="Times"/>
          <w:sz w:val="20"/>
        </w:rPr>
        <w:t xml:space="preserve"> If any part of this Agreement is adjudged by any court of competent jurisdiction to be invalid, that judgment shall not affect or nullify the remainder of this Agreement, and the effect shall be confined to the part immediately involved in the controversy adjudged.</w:t>
      </w:r>
    </w:p>
    <w:p w14:paraId="3E8F82EF"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8.07.</w:t>
      </w:r>
      <w:r>
        <w:rPr>
          <w:rFonts w:ascii="Times" w:hAnsi="Times" w:cs="Times"/>
          <w:b/>
          <w:bCs/>
          <w:sz w:val="20"/>
        </w:rPr>
        <w:t xml:space="preserve"> </w:t>
      </w:r>
      <w:r w:rsidRPr="000115AA">
        <w:rPr>
          <w:rFonts w:ascii="Times" w:hAnsi="Times" w:cs="Times"/>
          <w:b/>
          <w:bCs/>
          <w:sz w:val="20"/>
        </w:rPr>
        <w:t>Reserved</w:t>
      </w:r>
      <w:r w:rsidRPr="000115AA">
        <w:rPr>
          <w:rFonts w:ascii="Times" w:hAnsi="Times"/>
          <w:b/>
          <w:bCs/>
          <w:sz w:val="20"/>
        </w:rPr>
        <w:t>.</w:t>
      </w:r>
      <w:r w:rsidRPr="000115AA">
        <w:rPr>
          <w:rFonts w:ascii="Times" w:hAnsi="Times" w:cs="Times"/>
          <w:b/>
          <w:bCs/>
          <w:sz w:val="20"/>
        </w:rPr>
        <w:t xml:space="preserve"> </w:t>
      </w:r>
    </w:p>
    <w:p w14:paraId="229EE1BE"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8.08. Governing Law.</w:t>
      </w:r>
      <w:r w:rsidRPr="000115AA">
        <w:rPr>
          <w:rFonts w:ascii="Times" w:hAnsi="Times" w:cs="Times"/>
          <w:sz w:val="20"/>
        </w:rPr>
        <w:t xml:space="preserve"> This Agreement shall be deemed to have been made in, and shall be construed pursuant to, the Federal laws of the United States.</w:t>
      </w:r>
    </w:p>
    <w:p w14:paraId="4447047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8.09. Entire Agreement.</w:t>
      </w:r>
      <w:r w:rsidRPr="000115AA">
        <w:rPr>
          <w:rFonts w:ascii="Times" w:hAnsi="Times" w:cs="Times"/>
          <w:sz w:val="20"/>
        </w:rPr>
        <w:t xml:space="preserve"> </w:t>
      </w:r>
      <w:r w:rsidRPr="000115AA">
        <w:rPr>
          <w:rFonts w:ascii="Times" w:hAnsi="Times"/>
          <w:color w:val="222222"/>
          <w:sz w:val="20"/>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If purchases are made directly with the original manufacturer, this Agreement, together with the underlying GSA Schedule Contract, Schedule Pricelist, and Purchase Order(s), sets forth the entire agreement and understanding of the Parties relating to the object hereof and merges all prior discussions and agreements of the matter hereof between them.</w:t>
      </w:r>
    </w:p>
    <w:p w14:paraId="7383769D" w14:textId="77777777" w:rsidR="004303B4" w:rsidRPr="000115AA" w:rsidRDefault="004303B4" w:rsidP="004303B4">
      <w:pPr>
        <w:rPr>
          <w:rFonts w:ascii="Times" w:hAnsi="Times" w:cs="Times"/>
          <w:b/>
          <w:bCs/>
          <w:sz w:val="20"/>
        </w:rPr>
      </w:pPr>
    </w:p>
    <w:p w14:paraId="156A4B04" w14:textId="77777777" w:rsidR="004303B4" w:rsidRPr="000115AA" w:rsidRDefault="004303B4" w:rsidP="004303B4">
      <w:pPr>
        <w:rPr>
          <w:rFonts w:ascii="Times" w:hAnsi="Times"/>
          <w:sz w:val="20"/>
        </w:rPr>
      </w:pPr>
      <w:r w:rsidRPr="000115AA">
        <w:rPr>
          <w:rFonts w:ascii="Times" w:hAnsi="Times" w:cs="Times"/>
          <w:b/>
          <w:bCs/>
          <w:sz w:val="20"/>
        </w:rPr>
        <w:t>8.10. Effect of Subscriber Purchase Order.</w:t>
      </w:r>
      <w:r w:rsidRPr="000115AA">
        <w:rPr>
          <w:rFonts w:ascii="Times" w:hAnsi="Times" w:cs="Times"/>
          <w:sz w:val="20"/>
        </w:rPr>
        <w:t xml:space="preserve"> In the event of any conflict between this Agreement and the terms and conditions of any purchase order or similar document pursuant to which Subscriber acquired the license granted by this Agreement, the terms and conditions of thepurchase order shall control.</w:t>
      </w:r>
    </w:p>
    <w:p w14:paraId="07C272A2" w14:textId="77777777" w:rsidR="008F4B8D" w:rsidRDefault="008F4B8D" w:rsidP="008F4B8D">
      <w:pPr>
        <w:jc w:val="center"/>
        <w:rPr>
          <w:rFonts w:ascii="Times New Roman" w:hAnsi="Times New Roman"/>
          <w:b/>
          <w:sz w:val="28"/>
          <w:szCs w:val="28"/>
        </w:rPr>
      </w:pPr>
    </w:p>
    <w:p w14:paraId="60CF263D" w14:textId="77777777" w:rsidR="008F4B8D" w:rsidRDefault="008F4B8D" w:rsidP="002E3DB6">
      <w:pPr>
        <w:jc w:val="center"/>
        <w:rPr>
          <w:rFonts w:ascii="Times New Roman" w:hAnsi="Times New Roman"/>
          <w:b/>
          <w:sz w:val="28"/>
          <w:szCs w:val="28"/>
        </w:rPr>
      </w:pPr>
    </w:p>
    <w:p w14:paraId="2367C5D2" w14:textId="62718131" w:rsidR="00EB7E9C" w:rsidRDefault="00EB7E9C" w:rsidP="00EB7E9C">
      <w:pPr>
        <w:jc w:val="center"/>
        <w:rPr>
          <w:rFonts w:ascii="Times New Roman" w:hAnsi="Times New Roman"/>
          <w:b/>
          <w:sz w:val="28"/>
          <w:szCs w:val="28"/>
        </w:rPr>
      </w:pPr>
      <w:r>
        <w:rPr>
          <w:rFonts w:ascii="Times New Roman" w:hAnsi="Times New Roman"/>
          <w:b/>
          <w:sz w:val="28"/>
          <w:szCs w:val="28"/>
        </w:rPr>
        <w:t>BELKIN WARRANTY</w:t>
      </w:r>
    </w:p>
    <w:p w14:paraId="3776122A" w14:textId="47A3952C" w:rsidR="00EB7E9C" w:rsidRDefault="00EB7E9C">
      <w:pPr>
        <w:rPr>
          <w:rFonts w:ascii="Times New Roman" w:hAnsi="Times New Roman"/>
          <w:b/>
          <w:sz w:val="28"/>
          <w:szCs w:val="28"/>
        </w:rPr>
      </w:pPr>
      <w:r>
        <w:rPr>
          <w:rFonts w:ascii="Times New Roman" w:hAnsi="Times New Roman"/>
          <w:b/>
          <w:sz w:val="28"/>
          <w:szCs w:val="28"/>
        </w:rPr>
        <w:br w:type="page"/>
      </w:r>
    </w:p>
    <w:p w14:paraId="6DBD93CD" w14:textId="77777777" w:rsidR="005D4571" w:rsidRDefault="005D4571" w:rsidP="005D4571">
      <w:pPr>
        <w:pStyle w:val="Title"/>
      </w:pPr>
      <w:r>
        <w:lastRenderedPageBreak/>
        <w:t>WARRANTY AND SUPPORT INFORMATION</w:t>
      </w:r>
    </w:p>
    <w:p w14:paraId="1CDC00F5" w14:textId="77777777" w:rsidR="005D4571" w:rsidRDefault="005D4571" w:rsidP="005D4571">
      <w:pPr>
        <w:pStyle w:val="BodyText"/>
        <w:spacing w:before="1"/>
        <w:rPr>
          <w:b/>
          <w:sz w:val="24"/>
        </w:rPr>
      </w:pPr>
    </w:p>
    <w:p w14:paraId="3F1D769E" w14:textId="77777777" w:rsidR="005D4571" w:rsidRDefault="005D4571" w:rsidP="005D4571">
      <w:pPr>
        <w:pStyle w:val="Heading1"/>
      </w:pPr>
      <w:r>
        <w:t>IMPORTANT!</w:t>
      </w:r>
    </w:p>
    <w:p w14:paraId="685C6D67" w14:textId="77777777" w:rsidR="005D4571" w:rsidRDefault="005D4571" w:rsidP="005D4571">
      <w:pPr>
        <w:ind w:left="1672" w:right="1675"/>
        <w:jc w:val="center"/>
        <w:rPr>
          <w:b/>
          <w:sz w:val="24"/>
        </w:rPr>
      </w:pPr>
      <w:r>
        <w:rPr>
          <w:b/>
          <w:sz w:val="24"/>
        </w:rPr>
        <w:t>PLEASE RETAIN PROOF OF PURCHASE AND PRODUCT WARRANTY INFORMATION</w:t>
      </w:r>
    </w:p>
    <w:p w14:paraId="3CDDF8BC" w14:textId="77777777" w:rsidR="005D4571" w:rsidRDefault="005D4571" w:rsidP="005D4571">
      <w:pPr>
        <w:pStyle w:val="Heading1"/>
        <w:spacing w:before="2" w:line="550" w:lineRule="atLeast"/>
        <w:ind w:left="2286" w:right="2285"/>
      </w:pPr>
      <w:r>
        <w:t>BELKIN KVM PRODUCTS AND ACCESSORIES LIMITED WARRANTY</w:t>
      </w:r>
    </w:p>
    <w:p w14:paraId="2A9C28DA" w14:textId="77777777" w:rsidR="005D4571" w:rsidRDefault="005D4571" w:rsidP="005D4571">
      <w:pPr>
        <w:pStyle w:val="Heading2"/>
        <w:spacing w:before="1"/>
        <w:ind w:left="1672" w:right="1673"/>
      </w:pPr>
      <w:r>
        <w:t>(Americas)</w:t>
      </w:r>
    </w:p>
    <w:p w14:paraId="43D803E5" w14:textId="77777777" w:rsidR="005D4571" w:rsidRDefault="005D4571" w:rsidP="005D4571">
      <w:pPr>
        <w:pStyle w:val="BodyText"/>
        <w:spacing w:before="1"/>
        <w:rPr>
          <w:b/>
        </w:rPr>
      </w:pPr>
    </w:p>
    <w:p w14:paraId="511A33B8" w14:textId="77777777" w:rsidR="005D4571" w:rsidRDefault="005D4571" w:rsidP="005D4571">
      <w:pPr>
        <w:ind w:left="272" w:right="268"/>
        <w:jc w:val="center"/>
        <w:rPr>
          <w:b/>
          <w:sz w:val="20"/>
        </w:rPr>
      </w:pPr>
      <w:r>
        <w:rPr>
          <w:b/>
          <w:sz w:val="20"/>
        </w:rPr>
        <w:t>This warranty is provided to you by Belkin International, Inc., or one of its subsidiaries or affiliates (“Belkin”)</w:t>
      </w:r>
    </w:p>
    <w:p w14:paraId="753EF747" w14:textId="6D5AE3B2" w:rsidR="005D4571" w:rsidRDefault="005D4571" w:rsidP="005D4571">
      <w:pPr>
        <w:pStyle w:val="BodyText"/>
        <w:spacing w:before="6"/>
        <w:rPr>
          <w:b/>
        </w:rPr>
      </w:pPr>
      <w:r>
        <w:rPr>
          <w:noProof/>
          <w:sz w:val="20"/>
        </w:rPr>
        <mc:AlternateContent>
          <mc:Choice Requires="wps">
            <w:drawing>
              <wp:anchor distT="0" distB="0" distL="0" distR="0" simplePos="0" relativeHeight="251659264" behindDoc="1" locked="0" layoutInCell="1" allowOverlap="1" wp14:anchorId="352C3C33" wp14:editId="7E7BC5A9">
                <wp:simplePos x="0" y="0"/>
                <wp:positionH relativeFrom="page">
                  <wp:posOffset>826135</wp:posOffset>
                </wp:positionH>
                <wp:positionV relativeFrom="paragraph">
                  <wp:posOffset>149225</wp:posOffset>
                </wp:positionV>
                <wp:extent cx="6122035" cy="2120265"/>
                <wp:effectExtent l="6985" t="8255" r="5080" b="5080"/>
                <wp:wrapTopAndBottom/>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120265"/>
                        </a:xfrm>
                        <a:prstGeom prst="rect">
                          <a:avLst/>
                        </a:prstGeom>
                        <a:solidFill>
                          <a:srgbClr val="FFFF99"/>
                        </a:solidFill>
                        <a:ln w="6096">
                          <a:solidFill>
                            <a:srgbClr val="000000"/>
                          </a:solidFill>
                          <a:prstDash val="solid"/>
                          <a:miter lim="800000"/>
                          <a:headEnd/>
                          <a:tailEnd/>
                        </a:ln>
                      </wps:spPr>
                      <wps:txbx>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2C3C33" id="_x0000_t202" coordsize="21600,21600" o:spt="202" path="m,l,21600r21600,l21600,xe">
                <v:stroke joinstyle="miter"/>
                <v:path gradientshapeok="t" o:connecttype="rect"/>
              </v:shapetype>
              <v:shape id="Text Box 280" o:spid="_x0000_s1026" type="#_x0000_t202" style="position:absolute;margin-left:65.05pt;margin-top:11.75pt;width:482.05pt;height:166.9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" fillcolor="#ff9" strokeweight=".48pt">
                <v:textbox inset="0,0,0,0">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v:textbox>
                <w10:wrap type="topAndBottom" anchorx="page"/>
              </v:shape>
            </w:pict>
          </mc:Fallback>
        </mc:AlternateContent>
      </w:r>
    </w:p>
    <w:p w14:paraId="0BA14C0B" w14:textId="77777777" w:rsidR="005D4571" w:rsidRDefault="005D4571" w:rsidP="005D4571">
      <w:pPr>
        <w:pStyle w:val="BodyText"/>
        <w:spacing w:before="2"/>
        <w:rPr>
          <w:b/>
          <w:sz w:val="9"/>
        </w:rPr>
      </w:pPr>
    </w:p>
    <w:p w14:paraId="45EEEF2E" w14:textId="77777777" w:rsidR="005D4571" w:rsidRDefault="005D4571" w:rsidP="005D4571">
      <w:pPr>
        <w:pStyle w:val="Heading2"/>
        <w:spacing w:before="93"/>
      </w:pPr>
      <w:r>
        <w:t>WHAT DOES THIS WARRANTY COVER?</w:t>
      </w:r>
    </w:p>
    <w:p w14:paraId="7A5A7F7D" w14:textId="77777777" w:rsidR="005D4571" w:rsidRDefault="005D4571" w:rsidP="005D4571">
      <w:pPr>
        <w:pStyle w:val="BodyText"/>
        <w:spacing w:before="1"/>
        <w:rPr>
          <w:b/>
        </w:rPr>
      </w:pPr>
    </w:p>
    <w:p w14:paraId="7CD9DF0F" w14:textId="77777777" w:rsidR="005D4571" w:rsidRDefault="005D4571" w:rsidP="005D4571">
      <w:pPr>
        <w:pStyle w:val="BodyText"/>
        <w:ind w:left="116" w:right="110"/>
        <w:jc w:val="both"/>
      </w:pPr>
      <w:r>
        <w:t>Belkin warrants that the product hardware and any software media (i.e., media on which the product software is provided) will be free from defects in materials and workmanship under normal use during the Warranty Periods described below. This means that the product won’t be defective, and that it will look and work as advertised during the relevant period.</w:t>
      </w:r>
    </w:p>
    <w:p w14:paraId="4D4F3E01" w14:textId="77777777" w:rsidR="005D4571" w:rsidRDefault="005D4571" w:rsidP="005D4571">
      <w:pPr>
        <w:pStyle w:val="BodyText"/>
        <w:spacing w:before="11"/>
        <w:rPr>
          <w:sz w:val="19"/>
        </w:rPr>
      </w:pPr>
    </w:p>
    <w:p w14:paraId="740A9A6E" w14:textId="77777777" w:rsidR="005D4571" w:rsidRDefault="005D4571" w:rsidP="005D4571">
      <w:pPr>
        <w:pStyle w:val="BodyText"/>
        <w:ind w:left="116" w:right="122"/>
        <w:jc w:val="both"/>
      </w:pPr>
      <w:r>
        <w:t>This warranty does not apply to products purchased from a source other than Belkin or a Belkin Authorized Reseller.</w:t>
      </w:r>
    </w:p>
    <w:p w14:paraId="55D367A5" w14:textId="77777777" w:rsidR="005D4571" w:rsidRDefault="005D4571" w:rsidP="005D4571">
      <w:pPr>
        <w:pStyle w:val="BodyText"/>
        <w:spacing w:before="1"/>
      </w:pPr>
    </w:p>
    <w:p w14:paraId="2A3BFE2F" w14:textId="77777777" w:rsidR="005D4571" w:rsidRDefault="005D4571" w:rsidP="005D4571">
      <w:pPr>
        <w:pStyle w:val="Heading2"/>
      </w:pPr>
      <w:r>
        <w:t>How long is the product warranted?</w:t>
      </w:r>
    </w:p>
    <w:p w14:paraId="5A93115D" w14:textId="77777777" w:rsidR="005D4571" w:rsidRDefault="005D4571" w:rsidP="005D4571">
      <w:pPr>
        <w:pStyle w:val="BodyText"/>
        <w:spacing w:before="10"/>
        <w:rPr>
          <w:b/>
          <w:sz w:val="19"/>
        </w:rPr>
      </w:pPr>
    </w:p>
    <w:p w14:paraId="570DF0C7" w14:textId="77777777" w:rsidR="005D4571" w:rsidRDefault="005D4571" w:rsidP="005D4571">
      <w:pPr>
        <w:pStyle w:val="BodyText"/>
        <w:ind w:left="116" w:right="113"/>
        <w:jc w:val="both"/>
      </w:pPr>
      <w:r>
        <w:t>Belkin warrants that the hardware in this Belkin product, and any associated software media, will be free from defects in materials and workmanship under normal use during the Warranty Period. The Warranty Period begins on the date the product was purchased by the original end-user purchaser and lasts for the period set out in the table below for the product purchased:</w:t>
      </w:r>
    </w:p>
    <w:p w14:paraId="4CDAF3E2" w14:textId="77777777" w:rsidR="005D4571" w:rsidRDefault="005D4571" w:rsidP="005D4571">
      <w:pPr>
        <w:pStyle w:val="BodyText"/>
        <w:spacing w:before="3"/>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6FF3688A" w14:textId="77777777" w:rsidTr="0041337F">
        <w:trPr>
          <w:trHeight w:val="553"/>
        </w:trPr>
        <w:tc>
          <w:tcPr>
            <w:tcW w:w="5216" w:type="dxa"/>
          </w:tcPr>
          <w:p w14:paraId="06CB0D08" w14:textId="77777777" w:rsidR="005D4571" w:rsidRDefault="005D4571" w:rsidP="0041337F">
            <w:pPr>
              <w:pStyle w:val="TableParagraph"/>
              <w:ind w:left="1946" w:right="1941"/>
              <w:jc w:val="center"/>
              <w:rPr>
                <w:b/>
                <w:sz w:val="20"/>
              </w:rPr>
            </w:pPr>
            <w:r>
              <w:rPr>
                <w:b/>
                <w:sz w:val="20"/>
              </w:rPr>
              <w:t>Product Type</w:t>
            </w:r>
          </w:p>
        </w:tc>
        <w:tc>
          <w:tcPr>
            <w:tcW w:w="4412" w:type="dxa"/>
          </w:tcPr>
          <w:p w14:paraId="36BF9CE9" w14:textId="77777777" w:rsidR="005D4571" w:rsidRDefault="005D4571" w:rsidP="0041337F">
            <w:pPr>
              <w:pStyle w:val="TableParagraph"/>
              <w:ind w:left="1430"/>
              <w:rPr>
                <w:b/>
                <w:sz w:val="20"/>
              </w:rPr>
            </w:pPr>
            <w:r>
              <w:rPr>
                <w:b/>
                <w:sz w:val="20"/>
              </w:rPr>
              <w:t>Warranty Period</w:t>
            </w:r>
          </w:p>
        </w:tc>
      </w:tr>
      <w:tr w:rsidR="005D4571" w14:paraId="5E6A1887" w14:textId="77777777" w:rsidTr="0041337F">
        <w:trPr>
          <w:trHeight w:val="553"/>
        </w:trPr>
        <w:tc>
          <w:tcPr>
            <w:tcW w:w="5216" w:type="dxa"/>
          </w:tcPr>
          <w:p w14:paraId="67FE646D" w14:textId="77777777" w:rsidR="005D4571" w:rsidRDefault="005D4571" w:rsidP="0041337F">
            <w:pPr>
              <w:pStyle w:val="TableParagraph"/>
              <w:rPr>
                <w:sz w:val="20"/>
              </w:rPr>
            </w:pPr>
            <w:r>
              <w:rPr>
                <w:sz w:val="20"/>
              </w:rPr>
              <w:t>Desktop KVM products</w:t>
            </w:r>
          </w:p>
        </w:tc>
        <w:tc>
          <w:tcPr>
            <w:tcW w:w="4412" w:type="dxa"/>
          </w:tcPr>
          <w:p w14:paraId="255F91D3" w14:textId="77777777" w:rsidR="005D4571" w:rsidRDefault="005D4571" w:rsidP="0041337F">
            <w:pPr>
              <w:pStyle w:val="TableParagraph"/>
              <w:rPr>
                <w:sz w:val="20"/>
              </w:rPr>
            </w:pPr>
            <w:r>
              <w:rPr>
                <w:sz w:val="20"/>
              </w:rPr>
              <w:t>36 months</w:t>
            </w:r>
          </w:p>
        </w:tc>
      </w:tr>
      <w:tr w:rsidR="005D4571" w14:paraId="2FD233FC" w14:textId="77777777" w:rsidTr="0041337F">
        <w:trPr>
          <w:trHeight w:val="556"/>
        </w:trPr>
        <w:tc>
          <w:tcPr>
            <w:tcW w:w="5216" w:type="dxa"/>
          </w:tcPr>
          <w:p w14:paraId="273BDAD2" w14:textId="77777777" w:rsidR="005D4571" w:rsidRDefault="005D4571" w:rsidP="0041337F">
            <w:pPr>
              <w:pStyle w:val="TableParagraph"/>
              <w:rPr>
                <w:sz w:val="20"/>
              </w:rPr>
            </w:pPr>
            <w:r>
              <w:rPr>
                <w:sz w:val="20"/>
              </w:rPr>
              <w:t>Console and Rack Mount KVM Products</w:t>
            </w:r>
          </w:p>
        </w:tc>
        <w:tc>
          <w:tcPr>
            <w:tcW w:w="4412" w:type="dxa"/>
          </w:tcPr>
          <w:p w14:paraId="3E4673B8" w14:textId="77777777" w:rsidR="005D4571" w:rsidRDefault="005D4571" w:rsidP="0041337F">
            <w:pPr>
              <w:pStyle w:val="TableParagraph"/>
              <w:rPr>
                <w:sz w:val="20"/>
              </w:rPr>
            </w:pPr>
            <w:r>
              <w:rPr>
                <w:sz w:val="20"/>
              </w:rPr>
              <w:t>36 months</w:t>
            </w:r>
          </w:p>
        </w:tc>
      </w:tr>
      <w:tr w:rsidR="005D4571" w14:paraId="581736D4" w14:textId="77777777" w:rsidTr="0041337F">
        <w:trPr>
          <w:trHeight w:val="554"/>
        </w:trPr>
        <w:tc>
          <w:tcPr>
            <w:tcW w:w="5216" w:type="dxa"/>
          </w:tcPr>
          <w:p w14:paraId="2E2111BB" w14:textId="77777777" w:rsidR="005D4571" w:rsidRDefault="005D4571" w:rsidP="0041337F">
            <w:pPr>
              <w:pStyle w:val="TableParagraph"/>
              <w:rPr>
                <w:sz w:val="20"/>
              </w:rPr>
            </w:pPr>
            <w:r>
              <w:rPr>
                <w:sz w:val="20"/>
              </w:rPr>
              <w:t>Secure KVM Products</w:t>
            </w:r>
          </w:p>
        </w:tc>
        <w:tc>
          <w:tcPr>
            <w:tcW w:w="4412" w:type="dxa"/>
          </w:tcPr>
          <w:p w14:paraId="45B1FBD7" w14:textId="77777777" w:rsidR="005D4571" w:rsidRDefault="005D4571" w:rsidP="0041337F">
            <w:pPr>
              <w:pStyle w:val="TableParagraph"/>
              <w:rPr>
                <w:sz w:val="20"/>
              </w:rPr>
            </w:pPr>
            <w:r>
              <w:rPr>
                <w:sz w:val="20"/>
              </w:rPr>
              <w:t>36 months</w:t>
            </w:r>
          </w:p>
        </w:tc>
      </w:tr>
    </w:tbl>
    <w:p w14:paraId="0D9F470C" w14:textId="77777777" w:rsidR="005D4571" w:rsidRDefault="005D4571" w:rsidP="005D4571">
      <w:pPr>
        <w:rPr>
          <w:sz w:val="20"/>
        </w:rPr>
        <w:sectPr w:rsidR="005D4571" w:rsidSect="005D4571">
          <w:pgSz w:w="12240" w:h="15840"/>
          <w:pgMar w:top="940" w:right="1180" w:bottom="280" w:left="1180" w:header="720" w:footer="720" w:gutter="0"/>
          <w:cols w:space="720"/>
        </w:sect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2EE01F75" w14:textId="77777777" w:rsidTr="0041337F">
        <w:trPr>
          <w:trHeight w:val="554"/>
        </w:trPr>
        <w:tc>
          <w:tcPr>
            <w:tcW w:w="5216" w:type="dxa"/>
          </w:tcPr>
          <w:p w14:paraId="32755DA5" w14:textId="77777777" w:rsidR="005D4571" w:rsidRDefault="005D4571" w:rsidP="0041337F">
            <w:pPr>
              <w:pStyle w:val="TableParagraph"/>
              <w:rPr>
                <w:sz w:val="20"/>
              </w:rPr>
            </w:pPr>
            <w:r>
              <w:rPr>
                <w:sz w:val="20"/>
              </w:rPr>
              <w:lastRenderedPageBreak/>
              <w:t>All KVM Accessories</w:t>
            </w:r>
          </w:p>
        </w:tc>
        <w:tc>
          <w:tcPr>
            <w:tcW w:w="4412" w:type="dxa"/>
          </w:tcPr>
          <w:p w14:paraId="5B9644F4" w14:textId="77777777" w:rsidR="005D4571" w:rsidRDefault="005D4571" w:rsidP="0041337F">
            <w:pPr>
              <w:pStyle w:val="TableParagraph"/>
              <w:rPr>
                <w:sz w:val="20"/>
              </w:rPr>
            </w:pPr>
            <w:r>
              <w:rPr>
                <w:sz w:val="20"/>
              </w:rPr>
              <w:t>36 months</w:t>
            </w:r>
          </w:p>
        </w:tc>
      </w:tr>
      <w:tr w:rsidR="005D4571" w14:paraId="669EFEA3" w14:textId="77777777" w:rsidTr="0041337F">
        <w:trPr>
          <w:trHeight w:val="556"/>
        </w:trPr>
        <w:tc>
          <w:tcPr>
            <w:tcW w:w="5216" w:type="dxa"/>
          </w:tcPr>
          <w:p w14:paraId="672384AC" w14:textId="77777777" w:rsidR="005D4571" w:rsidRDefault="005D4571" w:rsidP="0041337F">
            <w:pPr>
              <w:pStyle w:val="TableParagraph"/>
              <w:rPr>
                <w:sz w:val="20"/>
              </w:rPr>
            </w:pPr>
            <w:r>
              <w:rPr>
                <w:sz w:val="20"/>
              </w:rPr>
              <w:t>Secure KVM Extended Warranty - 1 Year*</w:t>
            </w:r>
          </w:p>
        </w:tc>
        <w:tc>
          <w:tcPr>
            <w:tcW w:w="4412" w:type="dxa"/>
          </w:tcPr>
          <w:p w14:paraId="58A5AB07" w14:textId="77777777" w:rsidR="005D4571" w:rsidRDefault="005D4571" w:rsidP="0041337F">
            <w:pPr>
              <w:pStyle w:val="TableParagraph"/>
              <w:rPr>
                <w:sz w:val="20"/>
              </w:rPr>
            </w:pPr>
            <w:r>
              <w:rPr>
                <w:sz w:val="20"/>
              </w:rPr>
              <w:t>12 months additional standard warranty past 36 original months</w:t>
            </w:r>
          </w:p>
        </w:tc>
      </w:tr>
      <w:tr w:rsidR="005D4571" w14:paraId="726EB456" w14:textId="77777777" w:rsidTr="0041337F">
        <w:trPr>
          <w:trHeight w:val="553"/>
        </w:trPr>
        <w:tc>
          <w:tcPr>
            <w:tcW w:w="5216" w:type="dxa"/>
          </w:tcPr>
          <w:p w14:paraId="7C9B9DE9" w14:textId="77777777" w:rsidR="005D4571" w:rsidRDefault="005D4571" w:rsidP="0041337F">
            <w:pPr>
              <w:pStyle w:val="TableParagraph"/>
              <w:rPr>
                <w:sz w:val="20"/>
              </w:rPr>
            </w:pPr>
            <w:r>
              <w:rPr>
                <w:sz w:val="20"/>
              </w:rPr>
              <w:t>Secure KVM Extended Warranty – 2 Year*</w:t>
            </w:r>
          </w:p>
        </w:tc>
        <w:tc>
          <w:tcPr>
            <w:tcW w:w="4412" w:type="dxa"/>
          </w:tcPr>
          <w:p w14:paraId="7905E6A8" w14:textId="77777777" w:rsidR="005D4571" w:rsidRDefault="005D4571" w:rsidP="0041337F">
            <w:pPr>
              <w:pStyle w:val="TableParagraph"/>
              <w:rPr>
                <w:sz w:val="20"/>
              </w:rPr>
            </w:pPr>
            <w:r>
              <w:rPr>
                <w:sz w:val="20"/>
              </w:rPr>
              <w:t>24 months additional standard warranty past original 36 months</w:t>
            </w:r>
          </w:p>
        </w:tc>
      </w:tr>
      <w:tr w:rsidR="005D4571" w14:paraId="75EE3AE0" w14:textId="77777777" w:rsidTr="0041337F">
        <w:trPr>
          <w:trHeight w:val="556"/>
        </w:trPr>
        <w:tc>
          <w:tcPr>
            <w:tcW w:w="5216" w:type="dxa"/>
          </w:tcPr>
          <w:p w14:paraId="1C094A72" w14:textId="77777777" w:rsidR="005D4571" w:rsidRDefault="005D4571" w:rsidP="0041337F">
            <w:pPr>
              <w:pStyle w:val="TableParagraph"/>
              <w:rPr>
                <w:sz w:val="20"/>
              </w:rPr>
            </w:pPr>
            <w:r>
              <w:rPr>
                <w:sz w:val="20"/>
              </w:rPr>
              <w:t>Software media (if provided with the product)</w:t>
            </w:r>
          </w:p>
        </w:tc>
        <w:tc>
          <w:tcPr>
            <w:tcW w:w="4412" w:type="dxa"/>
          </w:tcPr>
          <w:p w14:paraId="2B79ACFD" w14:textId="77777777" w:rsidR="005D4571" w:rsidRDefault="005D4571" w:rsidP="0041337F">
            <w:pPr>
              <w:pStyle w:val="TableParagraph"/>
              <w:rPr>
                <w:sz w:val="20"/>
              </w:rPr>
            </w:pPr>
            <w:r>
              <w:rPr>
                <w:sz w:val="20"/>
              </w:rPr>
              <w:t>90 days</w:t>
            </w:r>
          </w:p>
        </w:tc>
      </w:tr>
    </w:tbl>
    <w:p w14:paraId="4F55A2D4" w14:textId="77777777" w:rsidR="005D4571" w:rsidRDefault="005D4571" w:rsidP="005D4571">
      <w:pPr>
        <w:pStyle w:val="BodyText"/>
        <w:spacing w:before="4"/>
        <w:rPr>
          <w:sz w:val="12"/>
        </w:rPr>
      </w:pPr>
    </w:p>
    <w:p w14:paraId="235477CF" w14:textId="77777777" w:rsidR="005D4571" w:rsidRDefault="005D4571" w:rsidP="005D4571">
      <w:pPr>
        <w:pStyle w:val="BodyText"/>
        <w:tabs>
          <w:tab w:val="left" w:pos="836"/>
        </w:tabs>
        <w:spacing w:before="93"/>
        <w:ind w:left="116" w:right="111"/>
        <w:jc w:val="both"/>
      </w:pPr>
      <w:r>
        <w:t>*</w:t>
      </w:r>
      <w:r>
        <w:tab/>
        <w:t>For</w:t>
      </w:r>
      <w:r>
        <w:rPr>
          <w:spacing w:val="-4"/>
        </w:rPr>
        <w:t xml:space="preserve"> </w:t>
      </w:r>
      <w:r>
        <w:t>purposes</w:t>
      </w:r>
      <w:r>
        <w:rPr>
          <w:spacing w:val="-4"/>
        </w:rPr>
        <w:t xml:space="preserve"> </w:t>
      </w:r>
      <w:r>
        <w:t>of</w:t>
      </w:r>
      <w:r>
        <w:rPr>
          <w:spacing w:val="-3"/>
        </w:rPr>
        <w:t xml:space="preserve"> </w:t>
      </w:r>
      <w:r>
        <w:t>this</w:t>
      </w:r>
      <w:r>
        <w:rPr>
          <w:spacing w:val="-1"/>
        </w:rPr>
        <w:t xml:space="preserve"> </w:t>
      </w:r>
      <w:r>
        <w:t>warranty,</w:t>
      </w:r>
      <w:r>
        <w:rPr>
          <w:spacing w:val="1"/>
        </w:rPr>
        <w:t xml:space="preserve"> </w:t>
      </w:r>
      <w:r>
        <w:t>Extended</w:t>
      </w:r>
      <w:r>
        <w:rPr>
          <w:spacing w:val="-7"/>
        </w:rPr>
        <w:t xml:space="preserve"> </w:t>
      </w:r>
      <w:r>
        <w:t>Warranty</w:t>
      </w:r>
      <w:r>
        <w:rPr>
          <w:spacing w:val="-8"/>
        </w:rPr>
        <w:t xml:space="preserve"> </w:t>
      </w:r>
      <w:r>
        <w:t>means</w:t>
      </w:r>
      <w:r>
        <w:rPr>
          <w:spacing w:val="-3"/>
        </w:rPr>
        <w:t xml:space="preserve"> </w:t>
      </w:r>
      <w:r>
        <w:t>that</w:t>
      </w:r>
      <w:r>
        <w:rPr>
          <w:spacing w:val="-2"/>
        </w:rPr>
        <w:t xml:space="preserve"> </w:t>
      </w:r>
      <w:r>
        <w:t>Belkin</w:t>
      </w:r>
      <w:r>
        <w:rPr>
          <w:spacing w:val="-2"/>
        </w:rPr>
        <w:t xml:space="preserve"> </w:t>
      </w:r>
      <w:r>
        <w:t>will</w:t>
      </w:r>
      <w:r>
        <w:rPr>
          <w:spacing w:val="-3"/>
        </w:rPr>
        <w:t xml:space="preserve"> </w:t>
      </w:r>
      <w:r>
        <w:t>honor</w:t>
      </w:r>
      <w:r>
        <w:rPr>
          <w:spacing w:val="-1"/>
        </w:rPr>
        <w:t xml:space="preserve"> </w:t>
      </w:r>
      <w:r>
        <w:t>the</w:t>
      </w:r>
      <w:r>
        <w:rPr>
          <w:spacing w:val="-3"/>
        </w:rPr>
        <w:t xml:space="preserve"> </w:t>
      </w:r>
      <w:r>
        <w:t>standard</w:t>
      </w:r>
      <w:r>
        <w:rPr>
          <w:spacing w:val="-2"/>
        </w:rPr>
        <w:t xml:space="preserve"> </w:t>
      </w:r>
      <w:r>
        <w:t>warranty of a Secure KVM product for an additional 1 or 2 years (depending on which Extended Warranty you purchased) at a cost reflected as a sold Extended Warranty SKU attached to the sold Secure KVM Product SKU serial number. An extended warranty purchase does not alter the type of warranty of the given Secure KVM, but it extends the warranty per the standard warranty terms and conditions for the additional period of time purchased. If Belkin ceases to manufacture the product under Extended Warranty as notified on the product support web page at</w:t>
      </w:r>
      <w:r>
        <w:rPr>
          <w:color w:val="0000FF"/>
        </w:rPr>
        <w:t xml:space="preserve"> </w:t>
      </w:r>
      <w:hyperlink r:id="rId27">
        <w:r>
          <w:rPr>
            <w:color w:val="0000FF"/>
            <w:u w:val="single" w:color="0000FF"/>
          </w:rPr>
          <w:t>www.belkin.com</w:t>
        </w:r>
        <w:r>
          <w:t xml:space="preserve">, </w:t>
        </w:r>
      </w:hyperlink>
      <w:r>
        <w:t>Belkin will continue to honor the Extended Warranty until the end</w:t>
      </w:r>
      <w:r>
        <w:rPr>
          <w:spacing w:val="-8"/>
        </w:rPr>
        <w:t xml:space="preserve"> </w:t>
      </w:r>
      <w:r>
        <w:t>of</w:t>
      </w:r>
      <w:r>
        <w:rPr>
          <w:spacing w:val="-5"/>
        </w:rPr>
        <w:t xml:space="preserve"> </w:t>
      </w:r>
      <w:r>
        <w:t>the</w:t>
      </w:r>
      <w:r>
        <w:rPr>
          <w:spacing w:val="-5"/>
        </w:rPr>
        <w:t xml:space="preserve"> </w:t>
      </w:r>
      <w:r>
        <w:t>Extended</w:t>
      </w:r>
      <w:r>
        <w:rPr>
          <w:spacing w:val="-9"/>
        </w:rPr>
        <w:t xml:space="preserve"> </w:t>
      </w:r>
      <w:r>
        <w:t>Warranty</w:t>
      </w:r>
      <w:r>
        <w:rPr>
          <w:spacing w:val="-10"/>
        </w:rPr>
        <w:t xml:space="preserve"> </w:t>
      </w:r>
      <w:r>
        <w:t>term</w:t>
      </w:r>
      <w:r>
        <w:rPr>
          <w:spacing w:val="-3"/>
        </w:rPr>
        <w:t xml:space="preserve"> </w:t>
      </w:r>
      <w:r>
        <w:t>by</w:t>
      </w:r>
      <w:r>
        <w:rPr>
          <w:spacing w:val="-13"/>
        </w:rPr>
        <w:t xml:space="preserve"> </w:t>
      </w:r>
      <w:r>
        <w:t>repairing</w:t>
      </w:r>
      <w:r>
        <w:rPr>
          <w:spacing w:val="-7"/>
        </w:rPr>
        <w:t xml:space="preserve"> </w:t>
      </w:r>
      <w:r>
        <w:t>or</w:t>
      </w:r>
      <w:r>
        <w:rPr>
          <w:spacing w:val="-6"/>
        </w:rPr>
        <w:t xml:space="preserve"> </w:t>
      </w:r>
      <w:r>
        <w:t>replacing</w:t>
      </w:r>
      <w:r>
        <w:rPr>
          <w:spacing w:val="-5"/>
        </w:rPr>
        <w:t xml:space="preserve"> </w:t>
      </w:r>
      <w:r>
        <w:t>any</w:t>
      </w:r>
      <w:r>
        <w:rPr>
          <w:spacing w:val="-10"/>
        </w:rPr>
        <w:t xml:space="preserve"> </w:t>
      </w:r>
      <w:r>
        <w:t>defective</w:t>
      </w:r>
      <w:r>
        <w:rPr>
          <w:spacing w:val="-7"/>
        </w:rPr>
        <w:t xml:space="preserve"> </w:t>
      </w:r>
      <w:r>
        <w:t>product</w:t>
      </w:r>
      <w:r>
        <w:rPr>
          <w:spacing w:val="2"/>
        </w:rPr>
        <w:t xml:space="preserve"> </w:t>
      </w:r>
      <w:r>
        <w:t>and,</w:t>
      </w:r>
      <w:r>
        <w:rPr>
          <w:spacing w:val="-5"/>
        </w:rPr>
        <w:t xml:space="preserve"> </w:t>
      </w:r>
      <w:r>
        <w:t>if</w:t>
      </w:r>
      <w:r>
        <w:rPr>
          <w:spacing w:val="-5"/>
        </w:rPr>
        <w:t xml:space="preserve"> </w:t>
      </w:r>
      <w:r>
        <w:t>the</w:t>
      </w:r>
      <w:r>
        <w:rPr>
          <w:spacing w:val="-7"/>
        </w:rPr>
        <w:t xml:space="preserve"> </w:t>
      </w:r>
      <w:r>
        <w:t>obsolete</w:t>
      </w:r>
      <w:r>
        <w:rPr>
          <w:spacing w:val="-7"/>
        </w:rPr>
        <w:t xml:space="preserve"> </w:t>
      </w:r>
      <w:r>
        <w:t>product is defective and replacement units are no longer available, Belkin will replace the obsolete product with a current generation product that most closely matches the warranted</w:t>
      </w:r>
      <w:r>
        <w:rPr>
          <w:spacing w:val="-3"/>
        </w:rPr>
        <w:t xml:space="preserve"> </w:t>
      </w:r>
      <w:r>
        <w:t>product.</w:t>
      </w:r>
    </w:p>
    <w:p w14:paraId="7A84FD0A" w14:textId="77777777" w:rsidR="005D4571" w:rsidRDefault="005D4571" w:rsidP="005D4571">
      <w:pPr>
        <w:pStyle w:val="BodyText"/>
        <w:spacing w:before="3"/>
      </w:pPr>
    </w:p>
    <w:p w14:paraId="5AEC555A" w14:textId="77777777" w:rsidR="005D4571" w:rsidRDefault="005D4571" w:rsidP="005D4571">
      <w:pPr>
        <w:pStyle w:val="BodyText"/>
        <w:ind w:left="116" w:right="110"/>
        <w:jc w:val="both"/>
      </w:pPr>
      <w:r>
        <w:t>A claim under this warranty is only eligible if it is made within the Warranty Period and if the purchaser makes the claim with a valid serial number.</w:t>
      </w:r>
    </w:p>
    <w:p w14:paraId="37934D1D" w14:textId="77777777" w:rsidR="005D4571" w:rsidRDefault="005D4571" w:rsidP="005D4571">
      <w:pPr>
        <w:pStyle w:val="BodyText"/>
        <w:spacing w:before="10"/>
        <w:rPr>
          <w:sz w:val="19"/>
        </w:rPr>
      </w:pPr>
    </w:p>
    <w:p w14:paraId="29022F32" w14:textId="77777777" w:rsidR="005D4571" w:rsidRDefault="005D4571" w:rsidP="005D4571">
      <w:pPr>
        <w:pStyle w:val="Heading2"/>
      </w:pPr>
      <w:r>
        <w:t>What isn’t covered?</w:t>
      </w:r>
    </w:p>
    <w:p w14:paraId="53D96CF3" w14:textId="77777777" w:rsidR="005D4571" w:rsidRDefault="005D4571" w:rsidP="005D4571">
      <w:pPr>
        <w:pStyle w:val="BodyText"/>
        <w:spacing w:before="1"/>
        <w:rPr>
          <w:b/>
        </w:rPr>
      </w:pPr>
    </w:p>
    <w:p w14:paraId="573593AC" w14:textId="77777777" w:rsidR="005D4571" w:rsidRDefault="005D4571" w:rsidP="005D4571">
      <w:pPr>
        <w:pStyle w:val="BodyText"/>
        <w:ind w:left="116"/>
        <w:jc w:val="both"/>
      </w:pPr>
      <w:r>
        <w:t>Belkin does not give any warranty:</w:t>
      </w:r>
    </w:p>
    <w:p w14:paraId="3D6F0ED1" w14:textId="77777777" w:rsidR="005D4571" w:rsidRDefault="005D4571" w:rsidP="005D4571">
      <w:pPr>
        <w:pStyle w:val="BodyText"/>
        <w:spacing w:before="2"/>
      </w:pPr>
    </w:p>
    <w:p w14:paraId="68983FE4"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in relation to software or services, provided by Belkin or any third party, included in or with the</w:t>
      </w:r>
      <w:r>
        <w:rPr>
          <w:spacing w:val="-23"/>
          <w:sz w:val="20"/>
        </w:rPr>
        <w:t xml:space="preserve"> </w:t>
      </w:r>
      <w:r>
        <w:rPr>
          <w:sz w:val="20"/>
        </w:rPr>
        <w:t>product;</w:t>
      </w:r>
    </w:p>
    <w:p w14:paraId="33D7F11C" w14:textId="77777777" w:rsidR="005D4571" w:rsidRDefault="005D4571" w:rsidP="005D4571">
      <w:pPr>
        <w:pStyle w:val="BodyText"/>
        <w:spacing w:before="9"/>
        <w:rPr>
          <w:sz w:val="19"/>
        </w:rPr>
      </w:pPr>
    </w:p>
    <w:p w14:paraId="7E498C7F"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that the product, software or services will always operate uninterrupted or error</w:t>
      </w:r>
      <w:r>
        <w:rPr>
          <w:spacing w:val="2"/>
          <w:sz w:val="20"/>
        </w:rPr>
        <w:t xml:space="preserve"> </w:t>
      </w:r>
      <w:r>
        <w:rPr>
          <w:sz w:val="20"/>
        </w:rPr>
        <w:t>free;</w:t>
      </w:r>
    </w:p>
    <w:p w14:paraId="669FCF5B" w14:textId="77777777" w:rsidR="005D4571" w:rsidRDefault="005D4571" w:rsidP="005D4571">
      <w:pPr>
        <w:pStyle w:val="BodyText"/>
        <w:spacing w:before="2"/>
      </w:pPr>
    </w:p>
    <w:p w14:paraId="1BE2D391" w14:textId="77777777" w:rsidR="005D4571" w:rsidRDefault="005D4571" w:rsidP="007C7CCD">
      <w:pPr>
        <w:pStyle w:val="ListParagraph"/>
        <w:numPr>
          <w:ilvl w:val="0"/>
          <w:numId w:val="45"/>
        </w:numPr>
        <w:tabs>
          <w:tab w:val="left" w:pos="567"/>
          <w:tab w:val="left" w:pos="568"/>
        </w:tabs>
        <w:autoSpaceDE w:val="0"/>
        <w:autoSpaceDN w:val="0"/>
        <w:spacing w:before="1" w:line="235" w:lineRule="auto"/>
        <w:ind w:right="124"/>
        <w:rPr>
          <w:sz w:val="20"/>
        </w:rPr>
      </w:pPr>
      <w:r>
        <w:rPr>
          <w:sz w:val="20"/>
        </w:rPr>
        <w:t>that the product, software or services, or any equipment, system or network on which the product, software or services are used are 100% secure and cannot be hacked;</w:t>
      </w:r>
      <w:r>
        <w:rPr>
          <w:spacing w:val="-1"/>
          <w:sz w:val="20"/>
        </w:rPr>
        <w:t xml:space="preserve"> </w:t>
      </w:r>
      <w:r>
        <w:rPr>
          <w:sz w:val="20"/>
        </w:rPr>
        <w:t>or</w:t>
      </w:r>
    </w:p>
    <w:p w14:paraId="67DB1EAA" w14:textId="77777777" w:rsidR="005D4571" w:rsidRDefault="005D4571" w:rsidP="005D4571">
      <w:pPr>
        <w:pStyle w:val="BodyText"/>
        <w:spacing w:before="3"/>
      </w:pPr>
    </w:p>
    <w:p w14:paraId="5C345A6A"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that a third party service the product needs will always be</w:t>
      </w:r>
      <w:r>
        <w:rPr>
          <w:spacing w:val="-6"/>
          <w:sz w:val="20"/>
        </w:rPr>
        <w:t xml:space="preserve"> </w:t>
      </w:r>
      <w:r>
        <w:rPr>
          <w:sz w:val="20"/>
        </w:rPr>
        <w:t>available.</w:t>
      </w:r>
    </w:p>
    <w:p w14:paraId="5F7D7B9C" w14:textId="30EE8B36" w:rsidR="005D4571" w:rsidRDefault="005D4571" w:rsidP="005D4571">
      <w:pPr>
        <w:pStyle w:val="BodyText"/>
        <w:spacing w:before="4"/>
      </w:pPr>
      <w:r>
        <w:rPr>
          <w:noProof/>
          <w:sz w:val="20"/>
        </w:rPr>
        <mc:AlternateContent>
          <mc:Choice Requires="wps">
            <w:drawing>
              <wp:anchor distT="0" distB="0" distL="0" distR="0" simplePos="0" relativeHeight="251660288" behindDoc="1" locked="0" layoutInCell="1" allowOverlap="1" wp14:anchorId="7D0E3C6D" wp14:editId="745D0DFD">
                <wp:simplePos x="0" y="0"/>
                <wp:positionH relativeFrom="page">
                  <wp:posOffset>826135</wp:posOffset>
                </wp:positionH>
                <wp:positionV relativeFrom="paragraph">
                  <wp:posOffset>147955</wp:posOffset>
                </wp:positionV>
                <wp:extent cx="6122035" cy="375285"/>
                <wp:effectExtent l="6985" t="12065" r="5080" b="12700"/>
                <wp:wrapTopAndBottom/>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E3C6D" id="Text Box 244" o:spid="_x0000_s1027" type="#_x0000_t202" style="position:absolute;margin-left:65.05pt;margin-top:11.65pt;width:482.05pt;height:29.5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7XEGw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" fillcolor="#ff9" strokeweight=".48pt">
                <v:textbox inset="0,0,0,0">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v:textbox>
                <w10:wrap type="topAndBottom" anchorx="page"/>
              </v:shape>
            </w:pict>
          </mc:Fallback>
        </mc:AlternateContent>
      </w:r>
    </w:p>
    <w:p w14:paraId="6BFBE71C" w14:textId="77777777" w:rsidR="005D4571" w:rsidRDefault="005D4571" w:rsidP="005D4571">
      <w:pPr>
        <w:pStyle w:val="BodyText"/>
        <w:spacing w:before="4"/>
        <w:rPr>
          <w:sz w:val="9"/>
        </w:rPr>
      </w:pPr>
    </w:p>
    <w:p w14:paraId="39DE1C67" w14:textId="77777777" w:rsidR="005D4571" w:rsidRDefault="005D4571" w:rsidP="005D4571">
      <w:pPr>
        <w:pStyle w:val="Heading2"/>
        <w:spacing w:before="93"/>
        <w:jc w:val="left"/>
      </w:pPr>
      <w:r>
        <w:t>Will this warranty always apply?</w:t>
      </w:r>
    </w:p>
    <w:p w14:paraId="18F45F61" w14:textId="77777777" w:rsidR="005D4571" w:rsidRDefault="005D4571" w:rsidP="005D4571">
      <w:pPr>
        <w:pStyle w:val="BodyText"/>
        <w:spacing w:before="1"/>
        <w:rPr>
          <w:b/>
        </w:rPr>
      </w:pPr>
    </w:p>
    <w:p w14:paraId="71FBDC69" w14:textId="77777777" w:rsidR="005D4571" w:rsidRDefault="005D4571" w:rsidP="005D4571">
      <w:pPr>
        <w:pStyle w:val="BodyText"/>
        <w:ind w:left="116"/>
      </w:pPr>
      <w:r>
        <w:t>This warranty does not apply if:</w:t>
      </w:r>
    </w:p>
    <w:p w14:paraId="66438F9E" w14:textId="77777777" w:rsidR="005D4571" w:rsidRDefault="005D4571" w:rsidP="005D4571">
      <w:pPr>
        <w:pStyle w:val="BodyText"/>
        <w:spacing w:before="1"/>
      </w:pPr>
    </w:p>
    <w:p w14:paraId="48E99AC2"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 product has been tampered with or the assembly seal has been removed or</w:t>
      </w:r>
      <w:r>
        <w:rPr>
          <w:spacing w:val="-13"/>
          <w:sz w:val="20"/>
        </w:rPr>
        <w:t xml:space="preserve"> </w:t>
      </w:r>
      <w:r>
        <w:rPr>
          <w:sz w:val="20"/>
        </w:rPr>
        <w:t>damaged;</w:t>
      </w:r>
    </w:p>
    <w:p w14:paraId="44E2CFB4" w14:textId="77777777" w:rsidR="005D4571" w:rsidRDefault="005D4571" w:rsidP="005D4571">
      <w:pPr>
        <w:pStyle w:val="BodyText"/>
        <w:spacing w:before="9"/>
        <w:rPr>
          <w:sz w:val="19"/>
        </w:rPr>
      </w:pPr>
    </w:p>
    <w:p w14:paraId="4C471451"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 product has been altered or modified by someone other than</w:t>
      </w:r>
      <w:r>
        <w:rPr>
          <w:spacing w:val="-4"/>
          <w:sz w:val="20"/>
        </w:rPr>
        <w:t xml:space="preserve"> </w:t>
      </w:r>
      <w:r>
        <w:rPr>
          <w:sz w:val="20"/>
        </w:rPr>
        <w:t>Belkin;</w:t>
      </w:r>
    </w:p>
    <w:p w14:paraId="5DE33ECA" w14:textId="77777777" w:rsidR="005D4571" w:rsidRDefault="005D4571" w:rsidP="005D4571">
      <w:pPr>
        <w:pStyle w:val="BodyText"/>
        <w:spacing w:before="9"/>
        <w:rPr>
          <w:sz w:val="19"/>
        </w:rPr>
      </w:pPr>
    </w:p>
    <w:p w14:paraId="71ECC3A4"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product damage was caused by use with non-Belkin</w:t>
      </w:r>
      <w:r>
        <w:rPr>
          <w:spacing w:val="-3"/>
          <w:sz w:val="20"/>
        </w:rPr>
        <w:t xml:space="preserve"> </w:t>
      </w:r>
      <w:r>
        <w:rPr>
          <w:sz w:val="20"/>
        </w:rPr>
        <w:t>products</w:t>
      </w:r>
    </w:p>
    <w:p w14:paraId="231A58E0" w14:textId="77777777" w:rsidR="005D4571" w:rsidRDefault="005D4571" w:rsidP="005D4571">
      <w:pPr>
        <w:pStyle w:val="BodyText"/>
        <w:spacing w:before="9"/>
        <w:rPr>
          <w:sz w:val="19"/>
        </w:rPr>
      </w:pPr>
    </w:p>
    <w:p w14:paraId="44D04B3D"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warranty claim was made fraudulently or by</w:t>
      </w:r>
      <w:r>
        <w:rPr>
          <w:spacing w:val="-11"/>
          <w:sz w:val="20"/>
        </w:rPr>
        <w:t xml:space="preserve"> </w:t>
      </w:r>
      <w:r>
        <w:rPr>
          <w:sz w:val="20"/>
        </w:rPr>
        <w:t>misrepresentation;</w:t>
      </w:r>
    </w:p>
    <w:p w14:paraId="05E3300A" w14:textId="77777777" w:rsidR="005D4571" w:rsidRDefault="005D4571" w:rsidP="005D4571">
      <w:pPr>
        <w:pStyle w:val="BodyText"/>
      </w:pPr>
    </w:p>
    <w:p w14:paraId="77B6B10B"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product was not installed, operated, repaired, or maintained in accordance with Belkin’s</w:t>
      </w:r>
      <w:r>
        <w:rPr>
          <w:spacing w:val="-21"/>
          <w:sz w:val="20"/>
        </w:rPr>
        <w:t xml:space="preserve"> </w:t>
      </w:r>
      <w:r>
        <w:rPr>
          <w:sz w:val="20"/>
        </w:rPr>
        <w:t>instructions;</w:t>
      </w:r>
    </w:p>
    <w:p w14:paraId="36B2E2CA" w14:textId="77777777" w:rsidR="005D4571" w:rsidRDefault="005D4571" w:rsidP="005D4571">
      <w:pPr>
        <w:pStyle w:val="BodyText"/>
        <w:spacing w:before="9"/>
        <w:rPr>
          <w:sz w:val="19"/>
        </w:rPr>
      </w:pPr>
    </w:p>
    <w:p w14:paraId="07B33986"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w:t>
      </w:r>
      <w:r>
        <w:rPr>
          <w:spacing w:val="-10"/>
          <w:sz w:val="20"/>
        </w:rPr>
        <w:t xml:space="preserve"> </w:t>
      </w:r>
      <w:r>
        <w:rPr>
          <w:sz w:val="20"/>
        </w:rPr>
        <w:t>product</w:t>
      </w:r>
      <w:r>
        <w:rPr>
          <w:spacing w:val="-12"/>
          <w:sz w:val="20"/>
        </w:rPr>
        <w:t xml:space="preserve"> </w:t>
      </w:r>
      <w:r>
        <w:rPr>
          <w:sz w:val="20"/>
        </w:rPr>
        <w:t>has</w:t>
      </w:r>
      <w:r>
        <w:rPr>
          <w:spacing w:val="-11"/>
          <w:sz w:val="20"/>
        </w:rPr>
        <w:t xml:space="preserve"> </w:t>
      </w:r>
      <w:r>
        <w:rPr>
          <w:sz w:val="20"/>
        </w:rPr>
        <w:t>been</w:t>
      </w:r>
      <w:r>
        <w:rPr>
          <w:spacing w:val="-11"/>
          <w:sz w:val="20"/>
        </w:rPr>
        <w:t xml:space="preserve"> </w:t>
      </w:r>
      <w:r>
        <w:rPr>
          <w:sz w:val="20"/>
        </w:rPr>
        <w:t>subjected</w:t>
      </w:r>
      <w:r>
        <w:rPr>
          <w:spacing w:val="-12"/>
          <w:sz w:val="20"/>
        </w:rPr>
        <w:t xml:space="preserve"> </w:t>
      </w:r>
      <w:r>
        <w:rPr>
          <w:sz w:val="20"/>
        </w:rPr>
        <w:t>to</w:t>
      </w:r>
      <w:r>
        <w:rPr>
          <w:spacing w:val="-9"/>
          <w:sz w:val="20"/>
        </w:rPr>
        <w:t xml:space="preserve"> </w:t>
      </w:r>
      <w:r>
        <w:rPr>
          <w:sz w:val="20"/>
        </w:rPr>
        <w:t>abnormal</w:t>
      </w:r>
      <w:r>
        <w:rPr>
          <w:spacing w:val="-13"/>
          <w:sz w:val="20"/>
        </w:rPr>
        <w:t xml:space="preserve"> </w:t>
      </w:r>
      <w:r>
        <w:rPr>
          <w:sz w:val="20"/>
        </w:rPr>
        <w:t>physical</w:t>
      </w:r>
      <w:r>
        <w:rPr>
          <w:spacing w:val="-10"/>
          <w:sz w:val="20"/>
        </w:rPr>
        <w:t xml:space="preserve"> </w:t>
      </w:r>
      <w:r>
        <w:rPr>
          <w:sz w:val="20"/>
        </w:rPr>
        <w:t>or</w:t>
      </w:r>
      <w:r>
        <w:rPr>
          <w:spacing w:val="-11"/>
          <w:sz w:val="20"/>
        </w:rPr>
        <w:t xml:space="preserve"> </w:t>
      </w:r>
      <w:r>
        <w:rPr>
          <w:sz w:val="20"/>
        </w:rPr>
        <w:t>electrical</w:t>
      </w:r>
      <w:r>
        <w:rPr>
          <w:spacing w:val="-11"/>
          <w:sz w:val="20"/>
        </w:rPr>
        <w:t xml:space="preserve"> </w:t>
      </w:r>
      <w:r>
        <w:rPr>
          <w:sz w:val="20"/>
        </w:rPr>
        <w:t>stress,</w:t>
      </w:r>
      <w:r>
        <w:rPr>
          <w:spacing w:val="-11"/>
          <w:sz w:val="20"/>
        </w:rPr>
        <w:t xml:space="preserve"> </w:t>
      </w:r>
      <w:r>
        <w:rPr>
          <w:sz w:val="20"/>
        </w:rPr>
        <w:t>misuse,</w:t>
      </w:r>
      <w:r>
        <w:rPr>
          <w:spacing w:val="-3"/>
          <w:sz w:val="20"/>
        </w:rPr>
        <w:t xml:space="preserve"> </w:t>
      </w:r>
      <w:r>
        <w:rPr>
          <w:sz w:val="20"/>
        </w:rPr>
        <w:t>negligence,</w:t>
      </w:r>
      <w:r>
        <w:rPr>
          <w:spacing w:val="-10"/>
          <w:sz w:val="20"/>
        </w:rPr>
        <w:t xml:space="preserve"> </w:t>
      </w:r>
      <w:r>
        <w:rPr>
          <w:sz w:val="20"/>
        </w:rPr>
        <w:t>or</w:t>
      </w:r>
      <w:r>
        <w:rPr>
          <w:spacing w:val="-8"/>
          <w:sz w:val="20"/>
        </w:rPr>
        <w:t xml:space="preserve"> </w:t>
      </w:r>
      <w:r>
        <w:rPr>
          <w:sz w:val="20"/>
        </w:rPr>
        <w:t>accident;</w:t>
      </w:r>
    </w:p>
    <w:p w14:paraId="01B290DE" w14:textId="77777777" w:rsidR="005D4571" w:rsidRDefault="005D4571" w:rsidP="005D4571">
      <w:pPr>
        <w:rPr>
          <w:sz w:val="20"/>
        </w:rPr>
        <w:sectPr w:rsidR="005D4571">
          <w:pgSz w:w="12240" w:h="15840"/>
          <w:pgMar w:top="1000" w:right="1180" w:bottom="280" w:left="1180" w:header="720" w:footer="720" w:gutter="0"/>
          <w:cols w:space="720"/>
        </w:sectPr>
      </w:pPr>
    </w:p>
    <w:p w14:paraId="3A6C3731" w14:textId="77777777" w:rsidR="005D4571" w:rsidRDefault="005D4571" w:rsidP="007C7CCD">
      <w:pPr>
        <w:pStyle w:val="ListParagraph"/>
        <w:numPr>
          <w:ilvl w:val="0"/>
          <w:numId w:val="45"/>
        </w:numPr>
        <w:tabs>
          <w:tab w:val="left" w:pos="567"/>
          <w:tab w:val="left" w:pos="568"/>
        </w:tabs>
        <w:autoSpaceDE w:val="0"/>
        <w:autoSpaceDN w:val="0"/>
        <w:spacing w:before="92" w:line="235" w:lineRule="auto"/>
        <w:ind w:right="120"/>
        <w:rPr>
          <w:sz w:val="20"/>
        </w:rPr>
      </w:pPr>
      <w:r>
        <w:rPr>
          <w:sz w:val="20"/>
        </w:rPr>
        <w:lastRenderedPageBreak/>
        <w:t>damage</w:t>
      </w:r>
      <w:r>
        <w:rPr>
          <w:spacing w:val="-8"/>
          <w:sz w:val="20"/>
        </w:rPr>
        <w:t xml:space="preserve"> </w:t>
      </w:r>
      <w:r>
        <w:rPr>
          <w:sz w:val="20"/>
        </w:rPr>
        <w:t>to</w:t>
      </w:r>
      <w:r>
        <w:rPr>
          <w:spacing w:val="-8"/>
          <w:sz w:val="20"/>
        </w:rPr>
        <w:t xml:space="preserve"> </w:t>
      </w:r>
      <w:r>
        <w:rPr>
          <w:sz w:val="20"/>
        </w:rPr>
        <w:t>the</w:t>
      </w:r>
      <w:r>
        <w:rPr>
          <w:spacing w:val="-7"/>
          <w:sz w:val="20"/>
        </w:rPr>
        <w:t xml:space="preserve"> </w:t>
      </w:r>
      <w:r>
        <w:rPr>
          <w:sz w:val="20"/>
        </w:rPr>
        <w:t>product</w:t>
      </w:r>
      <w:r>
        <w:rPr>
          <w:spacing w:val="-8"/>
          <w:sz w:val="20"/>
        </w:rPr>
        <w:t xml:space="preserve"> </w:t>
      </w:r>
      <w:r>
        <w:rPr>
          <w:sz w:val="20"/>
        </w:rPr>
        <w:t>is</w:t>
      </w:r>
      <w:r>
        <w:rPr>
          <w:spacing w:val="-6"/>
          <w:sz w:val="20"/>
        </w:rPr>
        <w:t xml:space="preserve"> </w:t>
      </w:r>
      <w:r>
        <w:rPr>
          <w:sz w:val="20"/>
        </w:rPr>
        <w:t>cosmetic,</w:t>
      </w:r>
      <w:r>
        <w:rPr>
          <w:spacing w:val="-8"/>
          <w:sz w:val="20"/>
        </w:rPr>
        <w:t xml:space="preserve"> </w:t>
      </w:r>
      <w:r>
        <w:rPr>
          <w:sz w:val="20"/>
        </w:rPr>
        <w:t>including</w:t>
      </w:r>
      <w:r>
        <w:rPr>
          <w:spacing w:val="-7"/>
          <w:sz w:val="20"/>
        </w:rPr>
        <w:t xml:space="preserve"> </w:t>
      </w:r>
      <w:r>
        <w:rPr>
          <w:sz w:val="20"/>
        </w:rPr>
        <w:t>scratches</w:t>
      </w:r>
      <w:r>
        <w:rPr>
          <w:spacing w:val="-7"/>
          <w:sz w:val="20"/>
        </w:rPr>
        <w:t xml:space="preserve"> </w:t>
      </w:r>
      <w:r>
        <w:rPr>
          <w:sz w:val="20"/>
        </w:rPr>
        <w:t>and</w:t>
      </w:r>
      <w:r>
        <w:rPr>
          <w:spacing w:val="-7"/>
          <w:sz w:val="20"/>
        </w:rPr>
        <w:t xml:space="preserve"> </w:t>
      </w:r>
      <w:r>
        <w:rPr>
          <w:sz w:val="20"/>
        </w:rPr>
        <w:t>dents,</w:t>
      </w:r>
      <w:r>
        <w:rPr>
          <w:spacing w:val="-8"/>
          <w:sz w:val="20"/>
        </w:rPr>
        <w:t xml:space="preserve"> </w:t>
      </w:r>
      <w:r>
        <w:rPr>
          <w:sz w:val="20"/>
        </w:rPr>
        <w:t>or</w:t>
      </w:r>
      <w:r>
        <w:rPr>
          <w:spacing w:val="-6"/>
          <w:sz w:val="20"/>
        </w:rPr>
        <w:t xml:space="preserve"> </w:t>
      </w:r>
      <w:r>
        <w:rPr>
          <w:sz w:val="20"/>
        </w:rPr>
        <w:t>defects</w:t>
      </w:r>
      <w:r>
        <w:rPr>
          <w:spacing w:val="-7"/>
          <w:sz w:val="20"/>
        </w:rPr>
        <w:t xml:space="preserve"> </w:t>
      </w:r>
      <w:r>
        <w:rPr>
          <w:sz w:val="20"/>
        </w:rPr>
        <w:t>caused</w:t>
      </w:r>
      <w:r>
        <w:rPr>
          <w:spacing w:val="-7"/>
          <w:sz w:val="20"/>
        </w:rPr>
        <w:t xml:space="preserve"> </w:t>
      </w:r>
      <w:r>
        <w:rPr>
          <w:sz w:val="20"/>
        </w:rPr>
        <w:t>by</w:t>
      </w:r>
      <w:r>
        <w:rPr>
          <w:spacing w:val="-11"/>
          <w:sz w:val="20"/>
        </w:rPr>
        <w:t xml:space="preserve"> </w:t>
      </w:r>
      <w:r>
        <w:rPr>
          <w:sz w:val="20"/>
        </w:rPr>
        <w:t>normal</w:t>
      </w:r>
      <w:r>
        <w:rPr>
          <w:spacing w:val="-8"/>
          <w:sz w:val="20"/>
        </w:rPr>
        <w:t xml:space="preserve"> </w:t>
      </w:r>
      <w:r>
        <w:rPr>
          <w:sz w:val="20"/>
        </w:rPr>
        <w:t>wear</w:t>
      </w:r>
      <w:r>
        <w:rPr>
          <w:spacing w:val="-7"/>
          <w:sz w:val="20"/>
        </w:rPr>
        <w:t xml:space="preserve"> </w:t>
      </w:r>
      <w:r>
        <w:rPr>
          <w:sz w:val="20"/>
        </w:rPr>
        <w:t>and tear or normal aging of the</w:t>
      </w:r>
      <w:r>
        <w:rPr>
          <w:spacing w:val="-1"/>
          <w:sz w:val="20"/>
        </w:rPr>
        <w:t xml:space="preserve"> </w:t>
      </w:r>
      <w:r>
        <w:rPr>
          <w:sz w:val="20"/>
        </w:rPr>
        <w:t>product;</w:t>
      </w:r>
    </w:p>
    <w:p w14:paraId="648E2286" w14:textId="77777777" w:rsidR="005D4571" w:rsidRDefault="005D4571" w:rsidP="005D4571">
      <w:pPr>
        <w:pStyle w:val="BodyText"/>
        <w:spacing w:before="4"/>
      </w:pPr>
    </w:p>
    <w:p w14:paraId="3BCF69B6"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serial number on the product has been altered, defaced, or removed;</w:t>
      </w:r>
      <w:r>
        <w:rPr>
          <w:spacing w:val="-7"/>
          <w:sz w:val="20"/>
        </w:rPr>
        <w:t xml:space="preserve"> </w:t>
      </w:r>
      <w:r>
        <w:rPr>
          <w:sz w:val="20"/>
        </w:rPr>
        <w:t>or</w:t>
      </w:r>
    </w:p>
    <w:p w14:paraId="1F174EB3" w14:textId="77777777" w:rsidR="005D4571" w:rsidRDefault="005D4571" w:rsidP="005D4571">
      <w:pPr>
        <w:pStyle w:val="BodyText"/>
        <w:spacing w:before="9"/>
        <w:rPr>
          <w:sz w:val="19"/>
        </w:rPr>
      </w:pPr>
    </w:p>
    <w:p w14:paraId="5C32EBDD" w14:textId="77777777" w:rsidR="005D4571" w:rsidRDefault="005D4571" w:rsidP="007C7CCD">
      <w:pPr>
        <w:pStyle w:val="ListParagraph"/>
        <w:numPr>
          <w:ilvl w:val="0"/>
          <w:numId w:val="45"/>
        </w:numPr>
        <w:tabs>
          <w:tab w:val="left" w:pos="567"/>
          <w:tab w:val="left" w:pos="568"/>
        </w:tabs>
        <w:autoSpaceDE w:val="0"/>
        <w:autoSpaceDN w:val="0"/>
        <w:spacing w:before="1"/>
        <w:ind w:right="112"/>
        <w:rPr>
          <w:sz w:val="20"/>
        </w:rPr>
      </w:pPr>
      <w:r>
        <w:rPr>
          <w:sz w:val="20"/>
        </w:rPr>
        <w:t>the product was supplied or licensed for beta, evaluation, testing or demonstration purposes, and you didn’t buy or license the</w:t>
      </w:r>
      <w:r>
        <w:rPr>
          <w:spacing w:val="-4"/>
          <w:sz w:val="20"/>
        </w:rPr>
        <w:t xml:space="preserve"> </w:t>
      </w:r>
      <w:r>
        <w:rPr>
          <w:sz w:val="20"/>
        </w:rPr>
        <w:t>product.</w:t>
      </w:r>
    </w:p>
    <w:p w14:paraId="288F5806" w14:textId="19E25939" w:rsidR="005D4571" w:rsidRDefault="005D4571" w:rsidP="005D4571">
      <w:pPr>
        <w:pStyle w:val="BodyText"/>
        <w:spacing w:before="4"/>
      </w:pPr>
      <w:r>
        <w:rPr>
          <w:noProof/>
          <w:sz w:val="20"/>
        </w:rPr>
        <mc:AlternateContent>
          <mc:Choice Requires="wps">
            <w:drawing>
              <wp:anchor distT="0" distB="0" distL="0" distR="0" simplePos="0" relativeHeight="251661312" behindDoc="1" locked="0" layoutInCell="1" allowOverlap="1" wp14:anchorId="263121E0" wp14:editId="7D6B5680">
                <wp:simplePos x="0" y="0"/>
                <wp:positionH relativeFrom="page">
                  <wp:posOffset>826135</wp:posOffset>
                </wp:positionH>
                <wp:positionV relativeFrom="paragraph">
                  <wp:posOffset>147320</wp:posOffset>
                </wp:positionV>
                <wp:extent cx="6122035" cy="375285"/>
                <wp:effectExtent l="6985" t="13970" r="5080" b="10795"/>
                <wp:wrapTopAndBottom/>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121E0" id="Text Box 243" o:spid="_x0000_s1028" type="#_x0000_t202" style="position:absolute;margin-left:65.05pt;margin-top:11.6pt;width:482.05pt;height:29.5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o6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" fillcolor="#ff9" strokeweight=".48pt">
                <v:textbox inset="0,0,0,0">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v:textbox>
                <w10:wrap type="topAndBottom" anchorx="page"/>
              </v:shape>
            </w:pict>
          </mc:Fallback>
        </mc:AlternateContent>
      </w:r>
    </w:p>
    <w:p w14:paraId="1E30B6BF" w14:textId="77777777" w:rsidR="005D4571" w:rsidRDefault="005D4571" w:rsidP="005D4571">
      <w:pPr>
        <w:pStyle w:val="BodyText"/>
        <w:spacing w:before="4"/>
        <w:rPr>
          <w:sz w:val="9"/>
        </w:rPr>
      </w:pPr>
    </w:p>
    <w:p w14:paraId="4DDF8BB0" w14:textId="77777777" w:rsidR="005D4571" w:rsidRDefault="005D4571" w:rsidP="005D4571">
      <w:pPr>
        <w:pStyle w:val="Heading2"/>
        <w:spacing w:before="93"/>
        <w:jc w:val="left"/>
      </w:pPr>
      <w:r>
        <w:t>How will Belkin make things right?</w:t>
      </w:r>
    </w:p>
    <w:p w14:paraId="13FEB1A9" w14:textId="77777777" w:rsidR="005D4571" w:rsidRDefault="005D4571" w:rsidP="005D4571">
      <w:pPr>
        <w:pStyle w:val="BodyText"/>
        <w:spacing w:before="1"/>
        <w:rPr>
          <w:b/>
        </w:rPr>
      </w:pPr>
    </w:p>
    <w:p w14:paraId="2CF26841" w14:textId="77777777" w:rsidR="005D4571" w:rsidRDefault="005D4571" w:rsidP="005D4571">
      <w:pPr>
        <w:pStyle w:val="BodyText"/>
        <w:ind w:left="116"/>
      </w:pPr>
      <w:r>
        <w:t>If you make an eligible claim under this warranty, Belkin will, at its election:</w:t>
      </w:r>
    </w:p>
    <w:p w14:paraId="6A964081" w14:textId="77777777" w:rsidR="005D4571" w:rsidRDefault="005D4571" w:rsidP="005D4571">
      <w:pPr>
        <w:pStyle w:val="BodyText"/>
        <w:spacing w:before="1"/>
      </w:pPr>
    </w:p>
    <w:p w14:paraId="21358C3A"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repair the product with new or refurbished parts, or pay the reasonable costs of repairing the</w:t>
      </w:r>
      <w:r>
        <w:rPr>
          <w:spacing w:val="-25"/>
          <w:sz w:val="20"/>
        </w:rPr>
        <w:t xml:space="preserve"> </w:t>
      </w:r>
      <w:r>
        <w:rPr>
          <w:sz w:val="20"/>
        </w:rPr>
        <w:t>product;</w:t>
      </w:r>
    </w:p>
    <w:p w14:paraId="1E514E1C" w14:textId="77777777" w:rsidR="005D4571" w:rsidRDefault="005D4571" w:rsidP="005D4571">
      <w:pPr>
        <w:pStyle w:val="BodyText"/>
        <w:spacing w:before="9"/>
        <w:rPr>
          <w:sz w:val="19"/>
        </w:rPr>
      </w:pPr>
    </w:p>
    <w:p w14:paraId="302E5520"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replace the product with a reasonably available equivalent new or refurbished Belkin product;</w:t>
      </w:r>
      <w:r>
        <w:rPr>
          <w:spacing w:val="-10"/>
          <w:sz w:val="20"/>
        </w:rPr>
        <w:t xml:space="preserve"> </w:t>
      </w:r>
      <w:r>
        <w:rPr>
          <w:sz w:val="20"/>
        </w:rPr>
        <w:t>or</w:t>
      </w:r>
    </w:p>
    <w:p w14:paraId="7C847501" w14:textId="77777777" w:rsidR="005D4571" w:rsidRDefault="005D4571" w:rsidP="005D4571">
      <w:pPr>
        <w:pStyle w:val="BodyText"/>
        <w:spacing w:before="8"/>
        <w:rPr>
          <w:sz w:val="19"/>
        </w:rPr>
      </w:pPr>
    </w:p>
    <w:p w14:paraId="0089930A" w14:textId="77777777" w:rsidR="005D4571" w:rsidRDefault="005D4571" w:rsidP="005D4571">
      <w:pPr>
        <w:pStyle w:val="BodyText"/>
        <w:ind w:left="116" w:right="113"/>
        <w:jc w:val="both"/>
      </w:pPr>
      <w:r>
        <w:t>Any</w:t>
      </w:r>
      <w:r>
        <w:rPr>
          <w:spacing w:val="-21"/>
        </w:rPr>
        <w:t xml:space="preserve"> </w:t>
      </w:r>
      <w:r>
        <w:t>repaired</w:t>
      </w:r>
      <w:r>
        <w:rPr>
          <w:spacing w:val="-15"/>
        </w:rPr>
        <w:t xml:space="preserve"> </w:t>
      </w:r>
      <w:r>
        <w:t>or</w:t>
      </w:r>
      <w:r>
        <w:rPr>
          <w:spacing w:val="-16"/>
        </w:rPr>
        <w:t xml:space="preserve"> </w:t>
      </w:r>
      <w:r>
        <w:t>replacement</w:t>
      </w:r>
      <w:r>
        <w:rPr>
          <w:spacing w:val="-16"/>
        </w:rPr>
        <w:t xml:space="preserve"> </w:t>
      </w:r>
      <w:r>
        <w:t>products</w:t>
      </w:r>
      <w:r>
        <w:rPr>
          <w:spacing w:val="-15"/>
        </w:rPr>
        <w:t xml:space="preserve"> </w:t>
      </w:r>
      <w:r>
        <w:t>are</w:t>
      </w:r>
      <w:r>
        <w:rPr>
          <w:spacing w:val="-11"/>
        </w:rPr>
        <w:t xml:space="preserve"> </w:t>
      </w:r>
      <w:r>
        <w:t>warranted</w:t>
      </w:r>
      <w:r>
        <w:rPr>
          <w:spacing w:val="-17"/>
        </w:rPr>
        <w:t xml:space="preserve"> </w:t>
      </w:r>
      <w:r>
        <w:t>for</w:t>
      </w:r>
      <w:r>
        <w:rPr>
          <w:spacing w:val="-14"/>
        </w:rPr>
        <w:t xml:space="preserve"> </w:t>
      </w:r>
      <w:r>
        <w:t>the</w:t>
      </w:r>
      <w:r>
        <w:rPr>
          <w:spacing w:val="-17"/>
        </w:rPr>
        <w:t xml:space="preserve"> </w:t>
      </w:r>
      <w:r>
        <w:t>remainder</w:t>
      </w:r>
      <w:r>
        <w:rPr>
          <w:spacing w:val="-13"/>
        </w:rPr>
        <w:t xml:space="preserve"> </w:t>
      </w:r>
      <w:r>
        <w:t>of</w:t>
      </w:r>
      <w:r>
        <w:rPr>
          <w:spacing w:val="-15"/>
        </w:rPr>
        <w:t xml:space="preserve"> </w:t>
      </w:r>
      <w:r>
        <w:t>the</w:t>
      </w:r>
      <w:r>
        <w:rPr>
          <w:spacing w:val="-15"/>
        </w:rPr>
        <w:t xml:space="preserve"> </w:t>
      </w:r>
      <w:r>
        <w:t>original</w:t>
      </w:r>
      <w:r>
        <w:rPr>
          <w:spacing w:val="-8"/>
        </w:rPr>
        <w:t xml:space="preserve"> </w:t>
      </w:r>
      <w:r>
        <w:t>or</w:t>
      </w:r>
      <w:r>
        <w:rPr>
          <w:spacing w:val="-16"/>
        </w:rPr>
        <w:t xml:space="preserve"> </w:t>
      </w:r>
      <w:r>
        <w:t>(if</w:t>
      </w:r>
      <w:r>
        <w:rPr>
          <w:spacing w:val="-14"/>
        </w:rPr>
        <w:t xml:space="preserve"> </w:t>
      </w:r>
      <w:r>
        <w:t>purchased)</w:t>
      </w:r>
      <w:r>
        <w:rPr>
          <w:spacing w:val="-16"/>
        </w:rPr>
        <w:t xml:space="preserve"> </w:t>
      </w:r>
      <w:r>
        <w:t>extended Warranty</w:t>
      </w:r>
      <w:r>
        <w:rPr>
          <w:spacing w:val="-15"/>
        </w:rPr>
        <w:t xml:space="preserve"> </w:t>
      </w:r>
      <w:r>
        <w:t>Period.</w:t>
      </w:r>
      <w:r>
        <w:rPr>
          <w:spacing w:val="38"/>
        </w:rPr>
        <w:t xml:space="preserve"> </w:t>
      </w:r>
      <w:r>
        <w:t>All</w:t>
      </w:r>
      <w:r>
        <w:rPr>
          <w:spacing w:val="-10"/>
        </w:rPr>
        <w:t xml:space="preserve"> </w:t>
      </w:r>
      <w:r>
        <w:t>products</w:t>
      </w:r>
      <w:r>
        <w:rPr>
          <w:spacing w:val="-8"/>
        </w:rPr>
        <w:t xml:space="preserve"> </w:t>
      </w:r>
      <w:r>
        <w:t>and</w:t>
      </w:r>
      <w:r>
        <w:rPr>
          <w:spacing w:val="-9"/>
        </w:rPr>
        <w:t xml:space="preserve"> </w:t>
      </w:r>
      <w:r>
        <w:t>parts</w:t>
      </w:r>
      <w:r>
        <w:rPr>
          <w:spacing w:val="-8"/>
        </w:rPr>
        <w:t xml:space="preserve"> </w:t>
      </w:r>
      <w:r>
        <w:t>that</w:t>
      </w:r>
      <w:r>
        <w:rPr>
          <w:spacing w:val="-9"/>
        </w:rPr>
        <w:t xml:space="preserve"> </w:t>
      </w:r>
      <w:r>
        <w:t>are</w:t>
      </w:r>
      <w:r>
        <w:rPr>
          <w:spacing w:val="-9"/>
        </w:rPr>
        <w:t xml:space="preserve"> </w:t>
      </w:r>
      <w:r>
        <w:t>replaced</w:t>
      </w:r>
      <w:r>
        <w:rPr>
          <w:spacing w:val="-10"/>
        </w:rPr>
        <w:t xml:space="preserve"> </w:t>
      </w:r>
      <w:r>
        <w:t>become</w:t>
      </w:r>
      <w:r>
        <w:rPr>
          <w:spacing w:val="-9"/>
        </w:rPr>
        <w:t xml:space="preserve"> </w:t>
      </w:r>
      <w:r>
        <w:t>the</w:t>
      </w:r>
      <w:r>
        <w:rPr>
          <w:spacing w:val="-10"/>
        </w:rPr>
        <w:t xml:space="preserve"> </w:t>
      </w:r>
      <w:r>
        <w:t>property</w:t>
      </w:r>
      <w:r>
        <w:rPr>
          <w:spacing w:val="-12"/>
        </w:rPr>
        <w:t xml:space="preserve"> </w:t>
      </w:r>
      <w:r>
        <w:t>of</w:t>
      </w:r>
      <w:r>
        <w:rPr>
          <w:spacing w:val="-6"/>
        </w:rPr>
        <w:t xml:space="preserve"> </w:t>
      </w:r>
      <w:r>
        <w:t>Belkin.</w:t>
      </w:r>
      <w:r>
        <w:rPr>
          <w:spacing w:val="38"/>
        </w:rPr>
        <w:t xml:space="preserve"> </w:t>
      </w:r>
      <w:r>
        <w:t>Should</w:t>
      </w:r>
      <w:r>
        <w:rPr>
          <w:spacing w:val="-9"/>
        </w:rPr>
        <w:t xml:space="preserve"> </w:t>
      </w:r>
      <w:r>
        <w:t>the</w:t>
      </w:r>
      <w:r>
        <w:rPr>
          <w:spacing w:val="-9"/>
        </w:rPr>
        <w:t xml:space="preserve"> </w:t>
      </w:r>
      <w:r>
        <w:t>defective product require a “destroy in field” process, please contact Belkin product support for</w:t>
      </w:r>
      <w:r>
        <w:rPr>
          <w:spacing w:val="-16"/>
        </w:rPr>
        <w:t xml:space="preserve"> </w:t>
      </w:r>
      <w:r>
        <w:t>details.</w:t>
      </w:r>
    </w:p>
    <w:p w14:paraId="38DA9ADC" w14:textId="36A4B009" w:rsidR="005D4571" w:rsidRDefault="005D4571" w:rsidP="005D4571">
      <w:pPr>
        <w:pStyle w:val="BodyText"/>
        <w:spacing w:before="6"/>
      </w:pPr>
      <w:r>
        <w:rPr>
          <w:noProof/>
          <w:sz w:val="20"/>
        </w:rPr>
        <mc:AlternateContent>
          <mc:Choice Requires="wps">
            <w:drawing>
              <wp:anchor distT="0" distB="0" distL="0" distR="0" simplePos="0" relativeHeight="251662336" behindDoc="1" locked="0" layoutInCell="1" allowOverlap="1" wp14:anchorId="45ED6704" wp14:editId="1E3371E2">
                <wp:simplePos x="0" y="0"/>
                <wp:positionH relativeFrom="page">
                  <wp:posOffset>826135</wp:posOffset>
                </wp:positionH>
                <wp:positionV relativeFrom="paragraph">
                  <wp:posOffset>149225</wp:posOffset>
                </wp:positionV>
                <wp:extent cx="6122035" cy="375285"/>
                <wp:effectExtent l="6985" t="6350" r="5080" b="8890"/>
                <wp:wrapTopAndBottom/>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6704" id="Text Box 228" o:spid="_x0000_s1029" type="#_x0000_t202" style="position:absolute;margin-left:65.05pt;margin-top:11.75pt;width:482.05pt;height:29.5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uBv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" fillcolor="#ff9" strokeweight=".48pt">
                <v:textbox inset="0,0,0,0">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v:textbox>
                <w10:wrap type="topAndBottom" anchorx="page"/>
              </v:shape>
            </w:pict>
          </mc:Fallback>
        </mc:AlternateContent>
      </w:r>
    </w:p>
    <w:p w14:paraId="3573B48D" w14:textId="77777777" w:rsidR="005D4571" w:rsidRDefault="005D4571" w:rsidP="005D4571">
      <w:pPr>
        <w:pStyle w:val="BodyText"/>
        <w:spacing w:before="4"/>
        <w:rPr>
          <w:sz w:val="9"/>
        </w:rPr>
      </w:pPr>
    </w:p>
    <w:p w14:paraId="32E2673B" w14:textId="77777777" w:rsidR="005D4571" w:rsidRDefault="005D4571" w:rsidP="005D4571">
      <w:pPr>
        <w:pStyle w:val="Heading2"/>
        <w:spacing w:before="93"/>
      </w:pPr>
      <w:r>
        <w:t>GENERAL EXCLUSIONS AND LIMITATIONS OF LIABILITY</w:t>
      </w:r>
    </w:p>
    <w:p w14:paraId="329F0C64" w14:textId="77777777" w:rsidR="005D4571" w:rsidRDefault="005D4571" w:rsidP="005D4571">
      <w:pPr>
        <w:pStyle w:val="BodyText"/>
        <w:spacing w:before="1"/>
        <w:rPr>
          <w:b/>
        </w:rPr>
      </w:pPr>
    </w:p>
    <w:p w14:paraId="1AAB1685" w14:textId="77777777" w:rsidR="005D4571" w:rsidRDefault="005D4571" w:rsidP="005D4571">
      <w:pPr>
        <w:pStyle w:val="BodyText"/>
        <w:ind w:left="116" w:right="109"/>
        <w:jc w:val="both"/>
      </w:pPr>
      <w:r>
        <w:t>IN THOSE JURISDICTIONS WHERE IT CAN LAWFULLY DO SO, AND TO THE MAXIMUM EXTENT PERMITTED BY APPLICABLE LAW, BELKIN, ITS RESELLERS AND ITS SUPPLIERS HEREBY DISCLAIM AND</w:t>
      </w:r>
      <w:r>
        <w:rPr>
          <w:spacing w:val="-7"/>
        </w:rPr>
        <w:t xml:space="preserve"> </w:t>
      </w:r>
      <w:r>
        <w:t>EXCLUDE</w:t>
      </w:r>
      <w:r>
        <w:rPr>
          <w:spacing w:val="-6"/>
        </w:rPr>
        <w:t xml:space="preserve"> </w:t>
      </w:r>
      <w:r>
        <w:t>ALL</w:t>
      </w:r>
      <w:r>
        <w:rPr>
          <w:spacing w:val="-8"/>
        </w:rPr>
        <w:t xml:space="preserve"> </w:t>
      </w:r>
      <w:r>
        <w:t>OTHER</w:t>
      </w:r>
      <w:r>
        <w:rPr>
          <w:spacing w:val="-12"/>
        </w:rPr>
        <w:t xml:space="preserve"> </w:t>
      </w:r>
      <w:r>
        <w:t>WARRANTIES,</w:t>
      </w:r>
      <w:r>
        <w:rPr>
          <w:spacing w:val="-8"/>
        </w:rPr>
        <w:t xml:space="preserve"> </w:t>
      </w:r>
      <w:r>
        <w:t>EXPRESS,</w:t>
      </w:r>
      <w:r>
        <w:rPr>
          <w:spacing w:val="-8"/>
        </w:rPr>
        <w:t xml:space="preserve"> </w:t>
      </w:r>
      <w:r>
        <w:t>STATUTORY</w:t>
      </w:r>
      <w:r>
        <w:rPr>
          <w:spacing w:val="-10"/>
        </w:rPr>
        <w:t xml:space="preserve"> </w:t>
      </w:r>
      <w:r>
        <w:t>OR</w:t>
      </w:r>
      <w:r>
        <w:rPr>
          <w:spacing w:val="-7"/>
        </w:rPr>
        <w:t xml:space="preserve"> </w:t>
      </w:r>
      <w:r>
        <w:t>IMPLIED,</w:t>
      </w:r>
      <w:r>
        <w:rPr>
          <w:spacing w:val="-8"/>
        </w:rPr>
        <w:t xml:space="preserve"> </w:t>
      </w:r>
      <w:r>
        <w:t>INCLUDING</w:t>
      </w:r>
      <w:r>
        <w:rPr>
          <w:spacing w:val="-7"/>
        </w:rPr>
        <w:t xml:space="preserve"> </w:t>
      </w:r>
      <w:r>
        <w:t>BUT</w:t>
      </w:r>
      <w:r>
        <w:rPr>
          <w:spacing w:val="-5"/>
        </w:rPr>
        <w:t xml:space="preserve"> </w:t>
      </w:r>
      <w:r>
        <w:t>NOT LIMITED TO IMPLIED WARRANTIES OF MERCHANTABILITY, ACCEPTABILITY, SATISFACTORY QUALITY, NON-INFRINGEMENT, TITLE, FITNESS FOR A PARTICULAR PURPOSE, LOSS OF OR DAMAGE TO DATA, LACK OF VIRUSES OR FREE FROM VIRUS OR MALWARE ATTACK, SECURITY, PERFORMANCE, LACK OF NEGLIGENCE, WORKMANLIKE EFFORT, QUIET ENJOYMENT, THAT THE FUNCTIONS CONTAINED IN THE PRODUCT WILL MEET YOUR REQUIREMENTS, OR THAT DEFECTS IN THE PRODUCT WILL BE CORRECTED, OR THAT YOUR USE OF THE PRODUCT WILL GENERATE ACCURATE, RELIABLE, TIMELY RESULTS, INFORMATION, MATERIAL OR DATA. NO ORAL OR WRITTEN INFORMATION OR ADVICE GIVEN BY BELKIN, A DEALER, AGENT OR AFFILIATE SHALL CREATE A WARRANTY. TO THE EXTENT WARRANTIES CANNOT BE DISCLAIMED OR EXCLUDED, THEY ARE LIMITED TO THE DURATION OF THE RELEVANT EXPRESS WARRANTY</w:t>
      </w:r>
      <w:r>
        <w:rPr>
          <w:spacing w:val="-18"/>
        </w:rPr>
        <w:t xml:space="preserve"> </w:t>
      </w:r>
      <w:r>
        <w:t>PERIOD.</w:t>
      </w:r>
    </w:p>
    <w:p w14:paraId="308BBD04" w14:textId="77777777" w:rsidR="005D4571" w:rsidRDefault="005D4571" w:rsidP="005D4571">
      <w:pPr>
        <w:pStyle w:val="BodyText"/>
        <w:spacing w:before="10"/>
        <w:rPr>
          <w:sz w:val="19"/>
        </w:rPr>
      </w:pPr>
    </w:p>
    <w:p w14:paraId="7BDF0DFA" w14:textId="77777777" w:rsidR="005D4571" w:rsidRDefault="005D4571" w:rsidP="005D4571">
      <w:pPr>
        <w:pStyle w:val="BodyText"/>
        <w:ind w:left="116" w:right="112"/>
        <w:jc w:val="both"/>
      </w:pPr>
      <w:r>
        <w:t>EXCEPT AS PROVIDED IN THIS WARRANTY AND TO THE MAXIMUM EXTENT PERMITTED BY APPLICABLE LAW, IN NO EVENT SHALL BELKIN, ITS AFFILIATES, ASSOCIATES, DEALERS, AGENTS OR SUPPLIERS OR THEIR RESPECTIVE OFFICERS, DIRECTORS, EMPLOYEES, LICENSORS AND ASSIGNS</w:t>
      </w:r>
      <w:r>
        <w:rPr>
          <w:spacing w:val="-11"/>
        </w:rPr>
        <w:t xml:space="preserve"> </w:t>
      </w:r>
      <w:r>
        <w:t>BE</w:t>
      </w:r>
      <w:r>
        <w:rPr>
          <w:spacing w:val="-8"/>
        </w:rPr>
        <w:t xml:space="preserve"> </w:t>
      </w:r>
      <w:r>
        <w:t>LIABLE</w:t>
      </w:r>
      <w:r>
        <w:rPr>
          <w:spacing w:val="-10"/>
        </w:rPr>
        <w:t xml:space="preserve"> </w:t>
      </w:r>
      <w:r>
        <w:t>FOR</w:t>
      </w:r>
      <w:r>
        <w:rPr>
          <w:spacing w:val="-7"/>
        </w:rPr>
        <w:t xml:space="preserve"> </w:t>
      </w:r>
      <w:r>
        <w:t>ANY</w:t>
      </w:r>
      <w:r>
        <w:rPr>
          <w:spacing w:val="-10"/>
        </w:rPr>
        <w:t xml:space="preserve"> </w:t>
      </w:r>
      <w:r>
        <w:t>DIRECT,</w:t>
      </w:r>
      <w:r>
        <w:rPr>
          <w:spacing w:val="-10"/>
        </w:rPr>
        <w:t xml:space="preserve"> </w:t>
      </w:r>
      <w:r>
        <w:t>INDIRECT,</w:t>
      </w:r>
      <w:r>
        <w:rPr>
          <w:spacing w:val="-10"/>
        </w:rPr>
        <w:t xml:space="preserve"> </w:t>
      </w:r>
      <w:r>
        <w:t>EXEMPLARY,</w:t>
      </w:r>
      <w:r>
        <w:rPr>
          <w:spacing w:val="-9"/>
        </w:rPr>
        <w:t xml:space="preserve"> </w:t>
      </w:r>
      <w:r>
        <w:t>PUNITIVE,</w:t>
      </w:r>
      <w:r>
        <w:rPr>
          <w:spacing w:val="-6"/>
        </w:rPr>
        <w:t xml:space="preserve"> </w:t>
      </w:r>
      <w:r>
        <w:t>SPECIAL,</w:t>
      </w:r>
      <w:r>
        <w:rPr>
          <w:spacing w:val="-8"/>
        </w:rPr>
        <w:t xml:space="preserve"> </w:t>
      </w:r>
      <w:r>
        <w:t>INCIDENTAL</w:t>
      </w:r>
      <w:r>
        <w:rPr>
          <w:spacing w:val="-9"/>
        </w:rPr>
        <w:t xml:space="preserve"> </w:t>
      </w:r>
      <w:r>
        <w:t>OR CONSEQUENTIAL</w:t>
      </w:r>
      <w:r>
        <w:rPr>
          <w:spacing w:val="-9"/>
        </w:rPr>
        <w:t xml:space="preserve"> </w:t>
      </w:r>
      <w:r>
        <w:t>DAMAGES</w:t>
      </w:r>
      <w:r>
        <w:rPr>
          <w:spacing w:val="-11"/>
        </w:rPr>
        <w:t xml:space="preserve"> </w:t>
      </w:r>
      <w:r>
        <w:t>WHATSOEVER</w:t>
      </w:r>
      <w:r>
        <w:rPr>
          <w:spacing w:val="-8"/>
        </w:rPr>
        <w:t xml:space="preserve"> </w:t>
      </w:r>
      <w:r>
        <w:t>(INCLUDING</w:t>
      </w:r>
      <w:r>
        <w:rPr>
          <w:spacing w:val="-8"/>
        </w:rPr>
        <w:t xml:space="preserve"> </w:t>
      </w:r>
      <w:r>
        <w:t>BUT</w:t>
      </w:r>
      <w:r>
        <w:rPr>
          <w:spacing w:val="-5"/>
        </w:rPr>
        <w:t xml:space="preserve"> </w:t>
      </w:r>
      <w:r>
        <w:t>NOT</w:t>
      </w:r>
      <w:r>
        <w:rPr>
          <w:spacing w:val="-6"/>
        </w:rPr>
        <w:t xml:space="preserve"> </w:t>
      </w:r>
      <w:r>
        <w:t>LIMITED</w:t>
      </w:r>
      <w:r>
        <w:rPr>
          <w:spacing w:val="-8"/>
        </w:rPr>
        <w:t xml:space="preserve"> </w:t>
      </w:r>
      <w:r>
        <w:t>TO</w:t>
      </w:r>
      <w:r>
        <w:rPr>
          <w:spacing w:val="-7"/>
        </w:rPr>
        <w:t xml:space="preserve"> </w:t>
      </w:r>
      <w:r>
        <w:t>DAMAGES</w:t>
      </w:r>
      <w:r>
        <w:rPr>
          <w:spacing w:val="-9"/>
        </w:rPr>
        <w:t xml:space="preserve"> </w:t>
      </w:r>
      <w:r>
        <w:t>FOR</w:t>
      </w:r>
      <w:r>
        <w:rPr>
          <w:spacing w:val="-7"/>
        </w:rPr>
        <w:t xml:space="preserve"> </w:t>
      </w:r>
      <w:r>
        <w:t>LOSS OF PROFITS OR REVENUE, FOR BUSINESS INTERRUPTION, FOR PERSONAL INJURY, FOR LOSS OF PRIVACY,</w:t>
      </w:r>
      <w:r>
        <w:rPr>
          <w:spacing w:val="-15"/>
        </w:rPr>
        <w:t xml:space="preserve"> </w:t>
      </w:r>
      <w:r>
        <w:t>FOR</w:t>
      </w:r>
      <w:r>
        <w:rPr>
          <w:spacing w:val="-14"/>
        </w:rPr>
        <w:t xml:space="preserve"> </w:t>
      </w:r>
      <w:r>
        <w:t>LOSS</w:t>
      </w:r>
      <w:r>
        <w:rPr>
          <w:spacing w:val="-15"/>
        </w:rPr>
        <w:t xml:space="preserve"> </w:t>
      </w:r>
      <w:r>
        <w:t>OF</w:t>
      </w:r>
      <w:r>
        <w:rPr>
          <w:spacing w:val="-12"/>
        </w:rPr>
        <w:t xml:space="preserve"> </w:t>
      </w:r>
      <w:r>
        <w:t>ABILITY</w:t>
      </w:r>
      <w:r>
        <w:rPr>
          <w:spacing w:val="-17"/>
        </w:rPr>
        <w:t xml:space="preserve"> </w:t>
      </w:r>
      <w:r>
        <w:t>TO</w:t>
      </w:r>
      <w:r>
        <w:rPr>
          <w:spacing w:val="-13"/>
        </w:rPr>
        <w:t xml:space="preserve"> </w:t>
      </w:r>
      <w:r>
        <w:t>USE</w:t>
      </w:r>
      <w:r>
        <w:rPr>
          <w:spacing w:val="-13"/>
        </w:rPr>
        <w:t xml:space="preserve"> </w:t>
      </w:r>
      <w:r>
        <w:t>ANY</w:t>
      </w:r>
      <w:r>
        <w:rPr>
          <w:spacing w:val="-17"/>
        </w:rPr>
        <w:t xml:space="preserve"> </w:t>
      </w:r>
      <w:r>
        <w:t>THIRD</w:t>
      </w:r>
      <w:r>
        <w:rPr>
          <w:spacing w:val="-13"/>
        </w:rPr>
        <w:t xml:space="preserve"> </w:t>
      </w:r>
      <w:r>
        <w:t>PARTY</w:t>
      </w:r>
      <w:r>
        <w:rPr>
          <w:spacing w:val="-13"/>
        </w:rPr>
        <w:t xml:space="preserve"> </w:t>
      </w:r>
      <w:r>
        <w:t>PRODUCTS</w:t>
      </w:r>
      <w:r>
        <w:rPr>
          <w:spacing w:val="-15"/>
        </w:rPr>
        <w:t xml:space="preserve"> </w:t>
      </w:r>
      <w:r>
        <w:t>OR</w:t>
      </w:r>
      <w:r>
        <w:rPr>
          <w:spacing w:val="-14"/>
        </w:rPr>
        <w:t xml:space="preserve"> </w:t>
      </w:r>
      <w:r>
        <w:t>SERVICES,</w:t>
      </w:r>
      <w:r>
        <w:rPr>
          <w:spacing w:val="-14"/>
        </w:rPr>
        <w:t xml:space="preserve"> </w:t>
      </w:r>
      <w:r>
        <w:t>FOR</w:t>
      </w:r>
      <w:r>
        <w:rPr>
          <w:spacing w:val="-15"/>
        </w:rPr>
        <w:t xml:space="preserve"> </w:t>
      </w:r>
      <w:r>
        <w:t>FAILURE TO MEET ANY DUTY INCLUDING OF GOOD FAITH OR OF REASONABLE CARE, FOR NEGLIGENCE, AND</w:t>
      </w:r>
      <w:r>
        <w:rPr>
          <w:spacing w:val="-10"/>
        </w:rPr>
        <w:t xml:space="preserve"> </w:t>
      </w:r>
      <w:r>
        <w:t>FOR</w:t>
      </w:r>
      <w:r>
        <w:rPr>
          <w:spacing w:val="-10"/>
        </w:rPr>
        <w:t xml:space="preserve"> </w:t>
      </w:r>
      <w:r>
        <w:t>ANY</w:t>
      </w:r>
      <w:r>
        <w:rPr>
          <w:spacing w:val="-11"/>
        </w:rPr>
        <w:t xml:space="preserve"> </w:t>
      </w:r>
      <w:r>
        <w:t>OTHER</w:t>
      </w:r>
      <w:r>
        <w:rPr>
          <w:spacing w:val="-9"/>
        </w:rPr>
        <w:t xml:space="preserve"> </w:t>
      </w:r>
      <w:r>
        <w:t>PECUNIARY</w:t>
      </w:r>
      <w:r>
        <w:rPr>
          <w:spacing w:val="-11"/>
        </w:rPr>
        <w:t xml:space="preserve"> </w:t>
      </w:r>
      <w:r>
        <w:t>OR</w:t>
      </w:r>
      <w:r>
        <w:rPr>
          <w:spacing w:val="-10"/>
        </w:rPr>
        <w:t xml:space="preserve"> </w:t>
      </w:r>
      <w:r>
        <w:t>OTHER</w:t>
      </w:r>
      <w:r>
        <w:rPr>
          <w:spacing w:val="-9"/>
        </w:rPr>
        <w:t xml:space="preserve"> </w:t>
      </w:r>
      <w:r>
        <w:t>LOSS</w:t>
      </w:r>
      <w:r>
        <w:rPr>
          <w:spacing w:val="-16"/>
        </w:rPr>
        <w:t xml:space="preserve"> </w:t>
      </w:r>
      <w:r>
        <w:t>WHATSOEVER),</w:t>
      </w:r>
      <w:r>
        <w:rPr>
          <w:spacing w:val="-10"/>
        </w:rPr>
        <w:t xml:space="preserve"> </w:t>
      </w:r>
      <w:r>
        <w:t>REGARDLESS</w:t>
      </w:r>
      <w:r>
        <w:rPr>
          <w:spacing w:val="-10"/>
        </w:rPr>
        <w:t xml:space="preserve"> </w:t>
      </w:r>
      <w:r>
        <w:t>OF</w:t>
      </w:r>
      <w:r>
        <w:rPr>
          <w:spacing w:val="-10"/>
        </w:rPr>
        <w:t xml:space="preserve"> </w:t>
      </w:r>
      <w:r>
        <w:t>THE</w:t>
      </w:r>
      <w:r>
        <w:rPr>
          <w:spacing w:val="-11"/>
        </w:rPr>
        <w:t xml:space="preserve"> </w:t>
      </w:r>
      <w:r>
        <w:t xml:space="preserve">THEORY OF LIABLITY (CONTRACT, TORT OR OTHERWISE) ARISING OUT OF OR </w:t>
      </w:r>
      <w:r>
        <w:rPr>
          <w:spacing w:val="3"/>
        </w:rPr>
        <w:t xml:space="preserve">IN </w:t>
      </w:r>
      <w:r>
        <w:t xml:space="preserve">ANY </w:t>
      </w:r>
      <w:r>
        <w:rPr>
          <w:spacing w:val="3"/>
        </w:rPr>
        <w:t xml:space="preserve">WAY </w:t>
      </w:r>
      <w:r>
        <w:t>RELATED TO THE</w:t>
      </w:r>
      <w:r>
        <w:rPr>
          <w:spacing w:val="-13"/>
        </w:rPr>
        <w:t xml:space="preserve"> </w:t>
      </w:r>
      <w:r>
        <w:t>USE</w:t>
      </w:r>
      <w:r>
        <w:rPr>
          <w:spacing w:val="-12"/>
        </w:rPr>
        <w:t xml:space="preserve"> </w:t>
      </w:r>
      <w:r>
        <w:t>OF</w:t>
      </w:r>
      <w:r>
        <w:rPr>
          <w:spacing w:val="-11"/>
        </w:rPr>
        <w:t xml:space="preserve"> </w:t>
      </w:r>
      <w:r>
        <w:t>OR</w:t>
      </w:r>
      <w:r>
        <w:rPr>
          <w:spacing w:val="-10"/>
        </w:rPr>
        <w:t xml:space="preserve"> </w:t>
      </w:r>
      <w:r>
        <w:t>INABILITY</w:t>
      </w:r>
      <w:r>
        <w:rPr>
          <w:spacing w:val="-12"/>
        </w:rPr>
        <w:t xml:space="preserve"> </w:t>
      </w:r>
      <w:r>
        <w:t>TO</w:t>
      </w:r>
      <w:r>
        <w:rPr>
          <w:spacing w:val="-11"/>
        </w:rPr>
        <w:t xml:space="preserve"> </w:t>
      </w:r>
      <w:r>
        <w:t>USE</w:t>
      </w:r>
      <w:r>
        <w:rPr>
          <w:spacing w:val="-12"/>
        </w:rPr>
        <w:t xml:space="preserve"> </w:t>
      </w:r>
      <w:r>
        <w:t>THE</w:t>
      </w:r>
      <w:r>
        <w:rPr>
          <w:spacing w:val="-9"/>
        </w:rPr>
        <w:t xml:space="preserve"> </w:t>
      </w:r>
      <w:r>
        <w:t>PRODUCT,</w:t>
      </w:r>
      <w:r>
        <w:rPr>
          <w:spacing w:val="-12"/>
        </w:rPr>
        <w:t xml:space="preserve"> </w:t>
      </w:r>
      <w:r>
        <w:t>EVEN</w:t>
      </w:r>
      <w:r>
        <w:rPr>
          <w:spacing w:val="-11"/>
        </w:rPr>
        <w:t xml:space="preserve"> </w:t>
      </w:r>
      <w:r>
        <w:t>IF</w:t>
      </w:r>
      <w:r>
        <w:rPr>
          <w:spacing w:val="-9"/>
        </w:rPr>
        <w:t xml:space="preserve"> </w:t>
      </w:r>
      <w:r>
        <w:t>BELKIN</w:t>
      </w:r>
      <w:r>
        <w:rPr>
          <w:spacing w:val="-11"/>
        </w:rPr>
        <w:t xml:space="preserve"> </w:t>
      </w:r>
      <w:r>
        <w:t>OR</w:t>
      </w:r>
      <w:r>
        <w:rPr>
          <w:spacing w:val="-9"/>
        </w:rPr>
        <w:t xml:space="preserve"> </w:t>
      </w:r>
      <w:r>
        <w:t>SUCH</w:t>
      </w:r>
      <w:r>
        <w:rPr>
          <w:spacing w:val="-12"/>
        </w:rPr>
        <w:t xml:space="preserve"> </w:t>
      </w:r>
      <w:r>
        <w:t>OTHER</w:t>
      </w:r>
      <w:r>
        <w:rPr>
          <w:spacing w:val="-11"/>
        </w:rPr>
        <w:t xml:space="preserve"> </w:t>
      </w:r>
      <w:r>
        <w:t>ENTITIES</w:t>
      </w:r>
      <w:r>
        <w:rPr>
          <w:spacing w:val="-12"/>
        </w:rPr>
        <w:t xml:space="preserve"> </w:t>
      </w:r>
      <w:r>
        <w:t>HAVE BEEN ADVISED OF THE POSSIBILITY OF SUCH DAMAGES. IN NO EVENT SHALL THE TOTAL AGGREGATE LIABILITY OF BELKIN, ITS AFFILIATES, ASSOCIATES, DEALERS, AGENTS OR SUPPLIERS TO YOU FOR ALL DAMAGES EXCEED THE PRICE YOU PAID FOR THE PRODUCT. THIS LIMITATION</w:t>
      </w:r>
      <w:r>
        <w:rPr>
          <w:spacing w:val="-11"/>
        </w:rPr>
        <w:t xml:space="preserve"> </w:t>
      </w:r>
      <w:r>
        <w:t>IS</w:t>
      </w:r>
      <w:r>
        <w:rPr>
          <w:spacing w:val="-12"/>
        </w:rPr>
        <w:t xml:space="preserve"> </w:t>
      </w:r>
      <w:r>
        <w:t>CUMULATIVE</w:t>
      </w:r>
      <w:r>
        <w:rPr>
          <w:spacing w:val="-10"/>
        </w:rPr>
        <w:t xml:space="preserve"> </w:t>
      </w:r>
      <w:r>
        <w:t>AND</w:t>
      </w:r>
      <w:r>
        <w:rPr>
          <w:spacing w:val="-14"/>
        </w:rPr>
        <w:t xml:space="preserve"> </w:t>
      </w:r>
      <w:r>
        <w:t>WILL</w:t>
      </w:r>
      <w:r>
        <w:rPr>
          <w:spacing w:val="-12"/>
        </w:rPr>
        <w:t xml:space="preserve"> </w:t>
      </w:r>
      <w:r>
        <w:t>NOT</w:t>
      </w:r>
      <w:r>
        <w:rPr>
          <w:spacing w:val="-7"/>
        </w:rPr>
        <w:t xml:space="preserve"> </w:t>
      </w:r>
      <w:r>
        <w:t>BE</w:t>
      </w:r>
      <w:r>
        <w:rPr>
          <w:spacing w:val="-12"/>
        </w:rPr>
        <w:t xml:space="preserve"> </w:t>
      </w:r>
      <w:r>
        <w:t>INCREASED</w:t>
      </w:r>
      <w:r>
        <w:rPr>
          <w:spacing w:val="-9"/>
        </w:rPr>
        <w:t xml:space="preserve"> </w:t>
      </w:r>
      <w:r>
        <w:t>BY</w:t>
      </w:r>
      <w:r>
        <w:rPr>
          <w:spacing w:val="-15"/>
        </w:rPr>
        <w:t xml:space="preserve"> </w:t>
      </w:r>
      <w:r>
        <w:t>THE</w:t>
      </w:r>
      <w:r>
        <w:rPr>
          <w:spacing w:val="-10"/>
        </w:rPr>
        <w:t xml:space="preserve"> </w:t>
      </w:r>
      <w:r>
        <w:t>EXISTENCE</w:t>
      </w:r>
      <w:r>
        <w:rPr>
          <w:spacing w:val="-12"/>
        </w:rPr>
        <w:t xml:space="preserve"> </w:t>
      </w:r>
      <w:r>
        <w:t>OF</w:t>
      </w:r>
      <w:r>
        <w:rPr>
          <w:spacing w:val="-8"/>
        </w:rPr>
        <w:t xml:space="preserve"> </w:t>
      </w:r>
      <w:r>
        <w:t>MORE</w:t>
      </w:r>
      <w:r>
        <w:rPr>
          <w:spacing w:val="-12"/>
        </w:rPr>
        <w:t xml:space="preserve"> </w:t>
      </w:r>
      <w:r>
        <w:t>THAN</w:t>
      </w:r>
      <w:r>
        <w:rPr>
          <w:spacing w:val="-9"/>
        </w:rPr>
        <w:t xml:space="preserve"> </w:t>
      </w:r>
      <w:r>
        <w:t>ONE</w:t>
      </w:r>
    </w:p>
    <w:p w14:paraId="3728339F" w14:textId="77777777" w:rsidR="005D4571" w:rsidRDefault="005D4571" w:rsidP="005D4571">
      <w:pPr>
        <w:jc w:val="both"/>
        <w:sectPr w:rsidR="005D4571">
          <w:pgSz w:w="12240" w:h="15840"/>
          <w:pgMar w:top="920" w:right="1180" w:bottom="280" w:left="1180" w:header="720" w:footer="720" w:gutter="0"/>
          <w:cols w:space="720"/>
        </w:sectPr>
      </w:pPr>
    </w:p>
    <w:p w14:paraId="1C5121B9" w14:textId="77777777" w:rsidR="005D4571" w:rsidRDefault="005D4571" w:rsidP="005D4571">
      <w:pPr>
        <w:pStyle w:val="BodyText"/>
        <w:spacing w:before="67"/>
        <w:ind w:left="116" w:right="119"/>
        <w:jc w:val="both"/>
      </w:pPr>
      <w:r>
        <w:lastRenderedPageBreak/>
        <w:t>INCIDENT OR CLAIM. THE FOREGOING LIMITATIONS WILL APPLY EVEN IF ANY WARRANTY OR REMEDY PROVIDED FAILS OF ITS ESSENTIAL PURPOSE. NOTHING IN THIS SECTION SHALL LIMIT THE LIABILITY OF BELKIN IN RELATION TO DEATH OR BODILY INJURIES.</w:t>
      </w:r>
    </w:p>
    <w:p w14:paraId="6F876A34" w14:textId="77777777" w:rsidR="005D4571" w:rsidRDefault="005D4571" w:rsidP="005D4571">
      <w:pPr>
        <w:pStyle w:val="BodyText"/>
      </w:pPr>
    </w:p>
    <w:p w14:paraId="39024F57" w14:textId="77777777" w:rsidR="005D4571" w:rsidRDefault="005D4571" w:rsidP="005D4571">
      <w:pPr>
        <w:pStyle w:val="BodyText"/>
        <w:ind w:left="116" w:right="119"/>
        <w:jc w:val="both"/>
      </w:pPr>
      <w:r>
        <w:t>THE WARRANTIES AND REMEDIES SET OUT IN THIS AGREEMENT ARE EXCLUSIVE, AND, TO THE EXTENT PERMITTED BY LAW, IN LIEU OF ALL OTHERS ORAL OR WRITTEN, EXPRESS OR IMPLIED. SOME JURISDICTIONS DO NOT ALLOW THE EXCLUSION OR LIMITATION OF IMPLIED WARRANTIES OR OF LIABILITY FOR INCIDENTAL OR CONSEQUENTIAL DAMAGES, SO THE FOREGOING LIMITATIONS MAY NOT APPLY TO YOU.</w:t>
      </w:r>
    </w:p>
    <w:p w14:paraId="28AA9F96" w14:textId="77777777" w:rsidR="005D4571" w:rsidRDefault="005D4571" w:rsidP="005D4571">
      <w:pPr>
        <w:pStyle w:val="BodyText"/>
      </w:pPr>
    </w:p>
    <w:p w14:paraId="34B9154F" w14:textId="77777777" w:rsidR="005D4571" w:rsidRDefault="005D4571" w:rsidP="005D4571">
      <w:pPr>
        <w:pStyle w:val="BodyText"/>
        <w:ind w:left="116" w:right="188"/>
        <w:jc w:val="both"/>
      </w:pPr>
      <w:r>
        <w:t>If any term is held to be illegal or unenforceable, the legality or enforceability of the remaining terms shall</w:t>
      </w:r>
      <w:r>
        <w:rPr>
          <w:spacing w:val="-34"/>
        </w:rPr>
        <w:t xml:space="preserve"> </w:t>
      </w:r>
      <w:r>
        <w:t>not be affected or</w:t>
      </w:r>
      <w:r>
        <w:rPr>
          <w:spacing w:val="-4"/>
        </w:rPr>
        <w:t xml:space="preserve"> </w:t>
      </w:r>
      <w:r>
        <w:t>impaired.</w:t>
      </w:r>
    </w:p>
    <w:p w14:paraId="3B734D0B" w14:textId="77777777" w:rsidR="005D4571" w:rsidRDefault="005D4571" w:rsidP="005D4571">
      <w:pPr>
        <w:pStyle w:val="Heading2"/>
        <w:spacing w:before="93" w:line="692" w:lineRule="exact"/>
        <w:ind w:right="1844" w:firstLine="1744"/>
        <w:jc w:val="left"/>
      </w:pPr>
      <w:r>
        <w:t>BELKIN TECHNICAL AND WARRANTY SUPPORT INFORMATION HOW DO I GET</w:t>
      </w:r>
      <w:r>
        <w:rPr>
          <w:spacing w:val="1"/>
        </w:rPr>
        <w:t xml:space="preserve"> </w:t>
      </w:r>
      <w:r>
        <w:t>HELP?</w:t>
      </w:r>
    </w:p>
    <w:p w14:paraId="515F7490" w14:textId="77777777" w:rsidR="005D4571" w:rsidRDefault="005D4571" w:rsidP="005D4571">
      <w:pPr>
        <w:pStyle w:val="BodyText"/>
        <w:spacing w:before="135"/>
        <w:ind w:left="116" w:right="122"/>
        <w:jc w:val="both"/>
      </w:pPr>
      <w:r>
        <w:t xml:space="preserve">If you have a question about your product or experience a problem with it, please go to </w:t>
      </w:r>
      <w:hyperlink r:id="rId28">
        <w:r>
          <w:rPr>
            <w:color w:val="0000FF"/>
            <w:u w:val="single" w:color="0000FF"/>
          </w:rPr>
          <w:t>http://support.belkin.com</w:t>
        </w:r>
      </w:hyperlink>
      <w:r>
        <w:rPr>
          <w:color w:val="0000FF"/>
        </w:rPr>
        <w:t xml:space="preserve">. </w:t>
      </w:r>
      <w:r>
        <w:t>You will find online support tools and information to help you with your product.</w:t>
      </w:r>
    </w:p>
    <w:p w14:paraId="5607A2C9" w14:textId="77777777" w:rsidR="005D4571" w:rsidRDefault="005D4571" w:rsidP="005D4571">
      <w:pPr>
        <w:pStyle w:val="BodyText"/>
        <w:spacing w:before="9"/>
        <w:rPr>
          <w:sz w:val="11"/>
        </w:rPr>
      </w:pPr>
    </w:p>
    <w:p w14:paraId="7DFCD720" w14:textId="77777777" w:rsidR="005D4571" w:rsidRDefault="005D4571" w:rsidP="005D4571">
      <w:pPr>
        <w:pStyle w:val="Heading2"/>
        <w:spacing w:before="93"/>
      </w:pPr>
      <w:r>
        <w:t>What should I do if my product is defective?</w:t>
      </w:r>
    </w:p>
    <w:p w14:paraId="67D5EC38" w14:textId="77777777" w:rsidR="005D4571" w:rsidRDefault="005D4571" w:rsidP="005D4571">
      <w:pPr>
        <w:pStyle w:val="BodyText"/>
        <w:spacing w:before="1"/>
        <w:rPr>
          <w:b/>
        </w:rPr>
      </w:pPr>
    </w:p>
    <w:p w14:paraId="14D41B74" w14:textId="77777777" w:rsidR="005D4571" w:rsidRDefault="005D4571" w:rsidP="005D4571">
      <w:pPr>
        <w:pStyle w:val="BodyText"/>
        <w:ind w:left="116" w:right="121"/>
        <w:jc w:val="both"/>
      </w:pPr>
      <w:r>
        <w:t>You always have the option to return the product to the original seller if you have a problem. You can make a claim based on this warranty or any local laws that apply to you.</w:t>
      </w:r>
    </w:p>
    <w:p w14:paraId="282DF554" w14:textId="77777777" w:rsidR="005D4571" w:rsidRDefault="005D4571" w:rsidP="005D4571">
      <w:pPr>
        <w:pStyle w:val="BodyText"/>
        <w:spacing w:before="10"/>
        <w:rPr>
          <w:sz w:val="19"/>
        </w:rPr>
      </w:pPr>
    </w:p>
    <w:p w14:paraId="0629563C" w14:textId="77777777" w:rsidR="005D4571" w:rsidRDefault="005D4571" w:rsidP="005D4571">
      <w:pPr>
        <w:pStyle w:val="BodyText"/>
        <w:ind w:left="116" w:right="112"/>
        <w:jc w:val="both"/>
      </w:pPr>
      <w:r>
        <w:t xml:space="preserve">You can also make a claim under this warranty or local laws by contacting Belkin Technical Support. To find out how to contact us, click the “Contact Us” link on the home page of </w:t>
      </w:r>
      <w:hyperlink r:id="rId29">
        <w:r>
          <w:rPr>
            <w:color w:val="0000FF"/>
            <w:u w:val="single" w:color="0000FF"/>
          </w:rPr>
          <w:t>http://belkin.com</w:t>
        </w:r>
      </w:hyperlink>
      <w:r>
        <w:t>. If you are located outside the United States, you will need to choose your region/location first:</w:t>
      </w:r>
    </w:p>
    <w:p w14:paraId="7ADDF08B" w14:textId="77777777" w:rsidR="005D4571" w:rsidRDefault="005D4571" w:rsidP="005D4571">
      <w:pPr>
        <w:pStyle w:val="BodyText"/>
      </w:pPr>
    </w:p>
    <w:p w14:paraId="2F61FFE8" w14:textId="77777777" w:rsidR="005D4571" w:rsidRDefault="00CE4BBB" w:rsidP="005D4571">
      <w:pPr>
        <w:pStyle w:val="BodyText"/>
        <w:ind w:left="567"/>
      </w:pPr>
      <w:hyperlink r:id="rId30">
        <w:r w:rsidR="005D4571">
          <w:rPr>
            <w:color w:val="0000FF"/>
            <w:u w:val="single" w:color="0000FF"/>
          </w:rPr>
          <w:t>https://www.belkin.com/in/change-region/</w:t>
        </w:r>
      </w:hyperlink>
    </w:p>
    <w:p w14:paraId="5DA3210D" w14:textId="77777777" w:rsidR="005D4571" w:rsidRDefault="005D4571" w:rsidP="005D4571">
      <w:pPr>
        <w:pStyle w:val="BodyText"/>
        <w:rPr>
          <w:sz w:val="12"/>
        </w:rPr>
      </w:pPr>
    </w:p>
    <w:p w14:paraId="5637CB49" w14:textId="77777777" w:rsidR="005D4571" w:rsidRDefault="005D4571" w:rsidP="005D4571">
      <w:pPr>
        <w:pStyle w:val="BodyText"/>
        <w:spacing w:before="93"/>
        <w:ind w:left="116" w:right="115"/>
        <w:jc w:val="both"/>
      </w:pPr>
      <w:r>
        <w:t>When you contact Technical Support for your region at the links above, you will need to give us some information:</w:t>
      </w:r>
    </w:p>
    <w:p w14:paraId="357E8803" w14:textId="77777777" w:rsidR="005D4571" w:rsidRDefault="005D4571" w:rsidP="005D4571">
      <w:pPr>
        <w:pStyle w:val="BodyText"/>
        <w:spacing w:before="2"/>
      </w:pPr>
    </w:p>
    <w:p w14:paraId="5234A26C"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your product model, hardware revision (if applicable) and serial number;</w:t>
      </w:r>
    </w:p>
    <w:p w14:paraId="4847E013" w14:textId="77777777" w:rsidR="005D4571" w:rsidRDefault="005D4571" w:rsidP="005D4571">
      <w:pPr>
        <w:pStyle w:val="BodyText"/>
        <w:spacing w:before="9"/>
        <w:rPr>
          <w:sz w:val="19"/>
        </w:rPr>
      </w:pPr>
    </w:p>
    <w:p w14:paraId="086C26C0" w14:textId="77777777" w:rsidR="005D4571" w:rsidRDefault="005D4571" w:rsidP="007C7CCD">
      <w:pPr>
        <w:pStyle w:val="ListParagraph"/>
        <w:numPr>
          <w:ilvl w:val="0"/>
          <w:numId w:val="45"/>
        </w:numPr>
        <w:tabs>
          <w:tab w:val="left" w:pos="568"/>
        </w:tabs>
        <w:autoSpaceDE w:val="0"/>
        <w:autoSpaceDN w:val="0"/>
        <w:ind w:right="114"/>
        <w:jc w:val="both"/>
        <w:rPr>
          <w:sz w:val="20"/>
        </w:rPr>
      </w:pPr>
      <w:r>
        <w:rPr>
          <w:sz w:val="20"/>
        </w:rPr>
        <w:t>proof that you purchased the product, with the date of the purchase shown and place where it was purchased.</w:t>
      </w:r>
      <w:r>
        <w:rPr>
          <w:spacing w:val="-3"/>
          <w:sz w:val="20"/>
        </w:rPr>
        <w:t xml:space="preserve"> </w:t>
      </w:r>
      <w:r>
        <w:rPr>
          <w:sz w:val="20"/>
        </w:rPr>
        <w:t>If</w:t>
      </w:r>
      <w:r>
        <w:rPr>
          <w:spacing w:val="-1"/>
          <w:sz w:val="20"/>
        </w:rPr>
        <w:t xml:space="preserve"> </w:t>
      </w:r>
      <w:r>
        <w:rPr>
          <w:sz w:val="20"/>
        </w:rPr>
        <w:t>you</w:t>
      </w:r>
      <w:r>
        <w:rPr>
          <w:spacing w:val="-4"/>
          <w:sz w:val="20"/>
        </w:rPr>
        <w:t xml:space="preserve"> </w:t>
      </w:r>
      <w:r>
        <w:rPr>
          <w:sz w:val="20"/>
        </w:rPr>
        <w:t>are</w:t>
      </w:r>
      <w:r>
        <w:rPr>
          <w:spacing w:val="-4"/>
          <w:sz w:val="20"/>
        </w:rPr>
        <w:t xml:space="preserve"> </w:t>
      </w:r>
      <w:r>
        <w:rPr>
          <w:sz w:val="20"/>
        </w:rPr>
        <w:t>making</w:t>
      </w:r>
      <w:r>
        <w:rPr>
          <w:spacing w:val="-6"/>
          <w:sz w:val="20"/>
        </w:rPr>
        <w:t xml:space="preserve"> </w:t>
      </w:r>
      <w:r>
        <w:rPr>
          <w:sz w:val="20"/>
        </w:rPr>
        <w:t>a</w:t>
      </w:r>
      <w:r>
        <w:rPr>
          <w:spacing w:val="-5"/>
          <w:sz w:val="20"/>
        </w:rPr>
        <w:t xml:space="preserve"> </w:t>
      </w:r>
      <w:r>
        <w:rPr>
          <w:sz w:val="20"/>
        </w:rPr>
        <w:t>claim</w:t>
      </w:r>
      <w:r>
        <w:rPr>
          <w:spacing w:val="-1"/>
          <w:sz w:val="20"/>
        </w:rPr>
        <w:t xml:space="preserve"> </w:t>
      </w:r>
      <w:r>
        <w:rPr>
          <w:sz w:val="20"/>
        </w:rPr>
        <w:t>under</w:t>
      </w:r>
      <w:r>
        <w:rPr>
          <w:spacing w:val="-5"/>
          <w:sz w:val="20"/>
        </w:rPr>
        <w:t xml:space="preserve"> </w:t>
      </w:r>
      <w:r>
        <w:rPr>
          <w:sz w:val="20"/>
        </w:rPr>
        <w:t>an</w:t>
      </w:r>
      <w:r>
        <w:rPr>
          <w:spacing w:val="-2"/>
          <w:sz w:val="20"/>
        </w:rPr>
        <w:t xml:space="preserve"> </w:t>
      </w:r>
      <w:r>
        <w:rPr>
          <w:sz w:val="20"/>
        </w:rPr>
        <w:t>Extended</w:t>
      </w:r>
      <w:r>
        <w:rPr>
          <w:spacing w:val="-8"/>
          <w:sz w:val="20"/>
        </w:rPr>
        <w:t xml:space="preserve"> </w:t>
      </w:r>
      <w:r>
        <w:rPr>
          <w:sz w:val="20"/>
        </w:rPr>
        <w:t>Warranty,</w:t>
      </w:r>
      <w:r>
        <w:rPr>
          <w:spacing w:val="-1"/>
          <w:sz w:val="20"/>
        </w:rPr>
        <w:t xml:space="preserve"> </w:t>
      </w:r>
      <w:r>
        <w:rPr>
          <w:sz w:val="20"/>
        </w:rPr>
        <w:t>you</w:t>
      </w:r>
      <w:r>
        <w:rPr>
          <w:spacing w:val="-2"/>
          <w:sz w:val="20"/>
        </w:rPr>
        <w:t xml:space="preserve"> </w:t>
      </w:r>
      <w:r>
        <w:rPr>
          <w:sz w:val="20"/>
        </w:rPr>
        <w:t>will also</w:t>
      </w:r>
      <w:r>
        <w:rPr>
          <w:spacing w:val="-5"/>
          <w:sz w:val="20"/>
        </w:rPr>
        <w:t xml:space="preserve"> </w:t>
      </w:r>
      <w:r>
        <w:rPr>
          <w:sz w:val="20"/>
        </w:rPr>
        <w:t>need</w:t>
      </w:r>
      <w:r>
        <w:rPr>
          <w:spacing w:val="-5"/>
          <w:sz w:val="20"/>
        </w:rPr>
        <w:t xml:space="preserve"> </w:t>
      </w:r>
      <w:r>
        <w:rPr>
          <w:sz w:val="20"/>
        </w:rPr>
        <w:t>to</w:t>
      </w:r>
      <w:r>
        <w:rPr>
          <w:spacing w:val="-6"/>
          <w:sz w:val="20"/>
        </w:rPr>
        <w:t xml:space="preserve"> </w:t>
      </w:r>
      <w:r>
        <w:rPr>
          <w:sz w:val="20"/>
        </w:rPr>
        <w:t>provide</w:t>
      </w:r>
      <w:r>
        <w:rPr>
          <w:spacing w:val="-3"/>
          <w:sz w:val="20"/>
        </w:rPr>
        <w:t xml:space="preserve"> </w:t>
      </w:r>
      <w:r>
        <w:rPr>
          <w:sz w:val="20"/>
        </w:rPr>
        <w:t>proof</w:t>
      </w:r>
      <w:r>
        <w:rPr>
          <w:spacing w:val="-3"/>
          <w:sz w:val="20"/>
        </w:rPr>
        <w:t xml:space="preserve"> </w:t>
      </w:r>
      <w:r>
        <w:rPr>
          <w:sz w:val="20"/>
        </w:rPr>
        <w:t>of purchase</w:t>
      </w:r>
      <w:r>
        <w:rPr>
          <w:spacing w:val="-10"/>
          <w:sz w:val="20"/>
        </w:rPr>
        <w:t xml:space="preserve"> </w:t>
      </w:r>
      <w:r>
        <w:rPr>
          <w:sz w:val="20"/>
        </w:rPr>
        <w:t>of</w:t>
      </w:r>
      <w:r>
        <w:rPr>
          <w:spacing w:val="-7"/>
          <w:sz w:val="20"/>
        </w:rPr>
        <w:t xml:space="preserve"> </w:t>
      </w:r>
      <w:r>
        <w:rPr>
          <w:sz w:val="20"/>
        </w:rPr>
        <w:t>the</w:t>
      </w:r>
      <w:r>
        <w:rPr>
          <w:spacing w:val="-10"/>
          <w:sz w:val="20"/>
        </w:rPr>
        <w:t xml:space="preserve"> </w:t>
      </w:r>
      <w:r>
        <w:rPr>
          <w:sz w:val="20"/>
        </w:rPr>
        <w:t>Extended</w:t>
      </w:r>
      <w:r>
        <w:rPr>
          <w:spacing w:val="-7"/>
          <w:sz w:val="20"/>
        </w:rPr>
        <w:t xml:space="preserve"> </w:t>
      </w:r>
      <w:r>
        <w:rPr>
          <w:sz w:val="20"/>
        </w:rPr>
        <w:t>Warranty,</w:t>
      </w:r>
      <w:r>
        <w:rPr>
          <w:spacing w:val="-8"/>
          <w:sz w:val="20"/>
        </w:rPr>
        <w:t xml:space="preserve"> </w:t>
      </w:r>
      <w:r>
        <w:rPr>
          <w:sz w:val="20"/>
        </w:rPr>
        <w:t>which</w:t>
      </w:r>
      <w:r>
        <w:rPr>
          <w:spacing w:val="-9"/>
          <w:sz w:val="20"/>
        </w:rPr>
        <w:t xml:space="preserve"> </w:t>
      </w:r>
      <w:r>
        <w:rPr>
          <w:sz w:val="20"/>
        </w:rPr>
        <w:t>can</w:t>
      </w:r>
      <w:r>
        <w:rPr>
          <w:spacing w:val="-7"/>
          <w:sz w:val="20"/>
        </w:rPr>
        <w:t xml:space="preserve"> </w:t>
      </w:r>
      <w:r>
        <w:rPr>
          <w:sz w:val="20"/>
        </w:rPr>
        <w:t>be</w:t>
      </w:r>
      <w:r>
        <w:rPr>
          <w:spacing w:val="-9"/>
          <w:sz w:val="20"/>
        </w:rPr>
        <w:t xml:space="preserve"> </w:t>
      </w:r>
      <w:r>
        <w:rPr>
          <w:sz w:val="20"/>
        </w:rPr>
        <w:t>accomplished</w:t>
      </w:r>
      <w:r>
        <w:rPr>
          <w:spacing w:val="-9"/>
          <w:sz w:val="20"/>
        </w:rPr>
        <w:t xml:space="preserve"> </w:t>
      </w:r>
      <w:r>
        <w:rPr>
          <w:sz w:val="20"/>
        </w:rPr>
        <w:t>by</w:t>
      </w:r>
      <w:r>
        <w:rPr>
          <w:spacing w:val="-13"/>
          <w:sz w:val="20"/>
        </w:rPr>
        <w:t xml:space="preserve"> </w:t>
      </w:r>
      <w:r>
        <w:rPr>
          <w:sz w:val="20"/>
        </w:rPr>
        <w:t>Belkin</w:t>
      </w:r>
      <w:r>
        <w:rPr>
          <w:spacing w:val="-10"/>
          <w:sz w:val="20"/>
        </w:rPr>
        <w:t xml:space="preserve"> </w:t>
      </w:r>
      <w:r>
        <w:rPr>
          <w:sz w:val="20"/>
        </w:rPr>
        <w:t>matching</w:t>
      </w:r>
      <w:r>
        <w:rPr>
          <w:spacing w:val="-10"/>
          <w:sz w:val="20"/>
        </w:rPr>
        <w:t xml:space="preserve"> </w:t>
      </w:r>
      <w:r>
        <w:rPr>
          <w:sz w:val="20"/>
        </w:rPr>
        <w:t>up</w:t>
      </w:r>
      <w:r>
        <w:rPr>
          <w:spacing w:val="-10"/>
          <w:sz w:val="20"/>
        </w:rPr>
        <w:t xml:space="preserve"> </w:t>
      </w:r>
      <w:r>
        <w:rPr>
          <w:sz w:val="20"/>
        </w:rPr>
        <w:t>the</w:t>
      </w:r>
      <w:r>
        <w:rPr>
          <w:spacing w:val="-10"/>
          <w:sz w:val="20"/>
        </w:rPr>
        <w:t xml:space="preserve"> </w:t>
      </w:r>
      <w:r>
        <w:rPr>
          <w:sz w:val="20"/>
        </w:rPr>
        <w:t>serial</w:t>
      </w:r>
      <w:r>
        <w:rPr>
          <w:spacing w:val="-10"/>
          <w:sz w:val="20"/>
        </w:rPr>
        <w:t xml:space="preserve"> </w:t>
      </w:r>
      <w:r>
        <w:rPr>
          <w:sz w:val="20"/>
        </w:rPr>
        <w:t xml:space="preserve">number of the product with the Extended Warranty purchase, or by providing an invoice for the product and the extended warranty. </w:t>
      </w:r>
      <w:r>
        <w:rPr>
          <w:spacing w:val="4"/>
          <w:sz w:val="20"/>
        </w:rPr>
        <w:t xml:space="preserve">WE </w:t>
      </w:r>
      <w:r>
        <w:rPr>
          <w:sz w:val="20"/>
        </w:rPr>
        <w:t>WILL ALWAYS NEED A DATED PROOF OF ORIGINAL PURCHASE TO PROCESS WARRANTY</w:t>
      </w:r>
      <w:r>
        <w:rPr>
          <w:spacing w:val="-10"/>
          <w:sz w:val="20"/>
        </w:rPr>
        <w:t xml:space="preserve"> </w:t>
      </w:r>
      <w:r>
        <w:rPr>
          <w:sz w:val="20"/>
        </w:rPr>
        <w:t>CLAIMS.</w:t>
      </w:r>
    </w:p>
    <w:p w14:paraId="3817522B" w14:textId="77777777" w:rsidR="005D4571" w:rsidRDefault="005D4571" w:rsidP="005D4571">
      <w:pPr>
        <w:pStyle w:val="BodyText"/>
        <w:spacing w:before="8"/>
        <w:rPr>
          <w:sz w:val="19"/>
        </w:rPr>
      </w:pPr>
    </w:p>
    <w:p w14:paraId="71B7FADC" w14:textId="77777777" w:rsidR="005D4571" w:rsidRDefault="005D4571" w:rsidP="005D4571">
      <w:pPr>
        <w:pStyle w:val="BodyText"/>
        <w:spacing w:before="1"/>
        <w:ind w:left="116" w:right="108"/>
        <w:jc w:val="both"/>
      </w:pPr>
      <w:r>
        <w:t>Sometimes we will need you to send the product back to us so that we can fix or replace it. If we ask you to return your product to us by post, you will be given a Return Materials Authorization (RMA) number and we’ll tell</w:t>
      </w:r>
      <w:r>
        <w:rPr>
          <w:spacing w:val="-4"/>
        </w:rPr>
        <w:t xml:space="preserve"> </w:t>
      </w:r>
      <w:r>
        <w:t>you</w:t>
      </w:r>
      <w:r>
        <w:rPr>
          <w:spacing w:val="-3"/>
        </w:rPr>
        <w:t xml:space="preserve"> </w:t>
      </w:r>
      <w:r>
        <w:t>where</w:t>
      </w:r>
      <w:r>
        <w:rPr>
          <w:spacing w:val="-4"/>
        </w:rPr>
        <w:t xml:space="preserve"> </w:t>
      </w:r>
      <w:r>
        <w:t>to</w:t>
      </w:r>
      <w:r>
        <w:rPr>
          <w:spacing w:val="-7"/>
        </w:rPr>
        <w:t xml:space="preserve"> </w:t>
      </w:r>
      <w:r>
        <w:t>send</w:t>
      </w:r>
      <w:r>
        <w:rPr>
          <w:spacing w:val="-5"/>
        </w:rPr>
        <w:t xml:space="preserve"> </w:t>
      </w:r>
      <w:r>
        <w:t>the</w:t>
      </w:r>
      <w:r>
        <w:rPr>
          <w:spacing w:val="-5"/>
        </w:rPr>
        <w:t xml:space="preserve"> </w:t>
      </w:r>
      <w:r>
        <w:t>product.</w:t>
      </w:r>
      <w:r>
        <w:rPr>
          <w:spacing w:val="47"/>
        </w:rPr>
        <w:t xml:space="preserve"> </w:t>
      </w:r>
      <w:r>
        <w:t>You</w:t>
      </w:r>
      <w:r>
        <w:rPr>
          <w:spacing w:val="-3"/>
        </w:rPr>
        <w:t xml:space="preserve"> </w:t>
      </w:r>
      <w:r>
        <w:t>will</w:t>
      </w:r>
      <w:r>
        <w:rPr>
          <w:spacing w:val="-5"/>
        </w:rPr>
        <w:t xml:space="preserve"> </w:t>
      </w:r>
      <w:r>
        <w:t>need</w:t>
      </w:r>
      <w:r>
        <w:rPr>
          <w:spacing w:val="-5"/>
        </w:rPr>
        <w:t xml:space="preserve"> </w:t>
      </w:r>
      <w:r>
        <w:t>to</w:t>
      </w:r>
      <w:r>
        <w:rPr>
          <w:spacing w:val="-5"/>
        </w:rPr>
        <w:t xml:space="preserve"> </w:t>
      </w:r>
      <w:r>
        <w:t>make</w:t>
      </w:r>
      <w:r>
        <w:rPr>
          <w:spacing w:val="-7"/>
        </w:rPr>
        <w:t xml:space="preserve"> </w:t>
      </w:r>
      <w:r>
        <w:t>sure</w:t>
      </w:r>
      <w:r>
        <w:rPr>
          <w:spacing w:val="-6"/>
        </w:rPr>
        <w:t xml:space="preserve"> </w:t>
      </w:r>
      <w:r>
        <w:t>the</w:t>
      </w:r>
      <w:r>
        <w:rPr>
          <w:spacing w:val="-5"/>
        </w:rPr>
        <w:t xml:space="preserve"> </w:t>
      </w:r>
      <w:r>
        <w:t>product</w:t>
      </w:r>
      <w:r>
        <w:rPr>
          <w:spacing w:val="-7"/>
        </w:rPr>
        <w:t xml:space="preserve"> </w:t>
      </w:r>
      <w:r>
        <w:t>is</w:t>
      </w:r>
      <w:r>
        <w:rPr>
          <w:spacing w:val="-3"/>
        </w:rPr>
        <w:t xml:space="preserve"> </w:t>
      </w:r>
      <w:r>
        <w:t>properly</w:t>
      </w:r>
      <w:r>
        <w:rPr>
          <w:spacing w:val="-8"/>
        </w:rPr>
        <w:t xml:space="preserve"> </w:t>
      </w:r>
      <w:r>
        <w:t>packaged</w:t>
      </w:r>
      <w:r>
        <w:rPr>
          <w:spacing w:val="-5"/>
        </w:rPr>
        <w:t xml:space="preserve"> </w:t>
      </w:r>
      <w:r>
        <w:t>and</w:t>
      </w:r>
      <w:r>
        <w:rPr>
          <w:spacing w:val="-7"/>
        </w:rPr>
        <w:t xml:space="preserve"> </w:t>
      </w:r>
      <w:r>
        <w:t xml:space="preserve">shipped. You will be responsible for the costs of returning your product to us. </w:t>
      </w:r>
      <w:r>
        <w:rPr>
          <w:spacing w:val="4"/>
        </w:rPr>
        <w:t xml:space="preserve">We </w:t>
      </w:r>
      <w:r>
        <w:t xml:space="preserve">need to identify your product when it reaches us, so you’ll need to include the RMA number AND a copy of your dated proof of original purchase (please keep the original) with the returned product. </w:t>
      </w:r>
      <w:r>
        <w:rPr>
          <w:spacing w:val="5"/>
        </w:rPr>
        <w:t xml:space="preserve">We </w:t>
      </w:r>
      <w:r>
        <w:t>also recommend that you send the package by registered and insured mail or by overnight courier to protect the package while it is in</w:t>
      </w:r>
      <w:r>
        <w:rPr>
          <w:spacing w:val="-11"/>
        </w:rPr>
        <w:t xml:space="preserve"> </w:t>
      </w:r>
      <w:r>
        <w:t>transit.</w:t>
      </w:r>
    </w:p>
    <w:p w14:paraId="3A1FAF73" w14:textId="77777777" w:rsidR="005D4571" w:rsidRDefault="005D4571" w:rsidP="005D4571">
      <w:pPr>
        <w:pStyle w:val="BodyText"/>
        <w:spacing w:before="1"/>
      </w:pPr>
    </w:p>
    <w:p w14:paraId="6C9AAD69" w14:textId="77777777" w:rsidR="005D4571" w:rsidRDefault="005D4571" w:rsidP="005D4571">
      <w:pPr>
        <w:pStyle w:val="Heading2"/>
      </w:pPr>
      <w:r>
        <w:t>What happens when I return my product?</w:t>
      </w:r>
    </w:p>
    <w:p w14:paraId="04FB7ECC" w14:textId="77777777" w:rsidR="005D4571" w:rsidRDefault="005D4571" w:rsidP="005D4571">
      <w:pPr>
        <w:pStyle w:val="BodyText"/>
        <w:spacing w:before="10"/>
        <w:rPr>
          <w:b/>
          <w:sz w:val="19"/>
        </w:rPr>
      </w:pPr>
    </w:p>
    <w:p w14:paraId="3F3C1015" w14:textId="77777777" w:rsidR="005D4571" w:rsidRDefault="005D4571" w:rsidP="005D4571">
      <w:pPr>
        <w:pStyle w:val="BodyText"/>
        <w:ind w:left="116" w:right="113"/>
        <w:jc w:val="both"/>
      </w:pPr>
      <w:r>
        <w:t>Defective</w:t>
      </w:r>
      <w:r>
        <w:rPr>
          <w:spacing w:val="-7"/>
        </w:rPr>
        <w:t xml:space="preserve"> </w:t>
      </w:r>
      <w:r>
        <w:t>products</w:t>
      </w:r>
      <w:r>
        <w:rPr>
          <w:spacing w:val="-4"/>
        </w:rPr>
        <w:t xml:space="preserve"> </w:t>
      </w:r>
      <w:r>
        <w:t>covered</w:t>
      </w:r>
      <w:r>
        <w:rPr>
          <w:spacing w:val="-4"/>
        </w:rPr>
        <w:t xml:space="preserve"> </w:t>
      </w:r>
      <w:r>
        <w:t>by</w:t>
      </w:r>
      <w:r>
        <w:rPr>
          <w:spacing w:val="-9"/>
        </w:rPr>
        <w:t xml:space="preserve"> </w:t>
      </w:r>
      <w:r>
        <w:t>this</w:t>
      </w:r>
      <w:r>
        <w:rPr>
          <w:spacing w:val="-3"/>
        </w:rPr>
        <w:t xml:space="preserve"> </w:t>
      </w:r>
      <w:r>
        <w:t>warranty</w:t>
      </w:r>
      <w:r>
        <w:rPr>
          <w:spacing w:val="-6"/>
        </w:rPr>
        <w:t xml:space="preserve"> </w:t>
      </w:r>
      <w:r>
        <w:t>will</w:t>
      </w:r>
      <w:r>
        <w:rPr>
          <w:spacing w:val="-6"/>
        </w:rPr>
        <w:t xml:space="preserve"> </w:t>
      </w:r>
      <w:r>
        <w:t>be</w:t>
      </w:r>
      <w:r>
        <w:rPr>
          <w:spacing w:val="-3"/>
        </w:rPr>
        <w:t xml:space="preserve"> </w:t>
      </w:r>
      <w:r>
        <w:t>repaired</w:t>
      </w:r>
      <w:r>
        <w:rPr>
          <w:spacing w:val="-6"/>
        </w:rPr>
        <w:t xml:space="preserve"> </w:t>
      </w:r>
      <w:r>
        <w:t>or</w:t>
      </w:r>
      <w:r>
        <w:rPr>
          <w:spacing w:val="-5"/>
        </w:rPr>
        <w:t xml:space="preserve"> </w:t>
      </w:r>
      <w:r>
        <w:t>replaced</w:t>
      </w:r>
      <w:r>
        <w:rPr>
          <w:spacing w:val="-3"/>
        </w:rPr>
        <w:t xml:space="preserve"> </w:t>
      </w:r>
      <w:r>
        <w:t>without</w:t>
      </w:r>
      <w:r>
        <w:rPr>
          <w:spacing w:val="-5"/>
        </w:rPr>
        <w:t xml:space="preserve"> </w:t>
      </w:r>
      <w:r>
        <w:t>charge</w:t>
      </w:r>
      <w:r>
        <w:rPr>
          <w:spacing w:val="-3"/>
        </w:rPr>
        <w:t xml:space="preserve"> </w:t>
      </w:r>
      <w:r>
        <w:t>with</w:t>
      </w:r>
      <w:r>
        <w:rPr>
          <w:spacing w:val="-7"/>
        </w:rPr>
        <w:t xml:space="preserve"> </w:t>
      </w:r>
      <w:r>
        <w:t>the</w:t>
      </w:r>
      <w:r>
        <w:rPr>
          <w:spacing w:val="-6"/>
        </w:rPr>
        <w:t xml:space="preserve"> </w:t>
      </w:r>
      <w:r>
        <w:t>same</w:t>
      </w:r>
      <w:r>
        <w:rPr>
          <w:spacing w:val="-6"/>
        </w:rPr>
        <w:t xml:space="preserve"> </w:t>
      </w:r>
      <w:r>
        <w:t>product or</w:t>
      </w:r>
      <w:r>
        <w:rPr>
          <w:spacing w:val="-9"/>
        </w:rPr>
        <w:t xml:space="preserve"> </w:t>
      </w:r>
      <w:r>
        <w:t>an</w:t>
      </w:r>
      <w:r>
        <w:rPr>
          <w:spacing w:val="-10"/>
        </w:rPr>
        <w:t xml:space="preserve"> </w:t>
      </w:r>
      <w:r>
        <w:t>equivalent</w:t>
      </w:r>
      <w:r>
        <w:rPr>
          <w:spacing w:val="-8"/>
        </w:rPr>
        <w:t xml:space="preserve"> </w:t>
      </w:r>
      <w:r>
        <w:t>product</w:t>
      </w:r>
      <w:r>
        <w:rPr>
          <w:spacing w:val="-9"/>
        </w:rPr>
        <w:t xml:space="preserve"> </w:t>
      </w:r>
      <w:r>
        <w:t>of</w:t>
      </w:r>
      <w:r>
        <w:rPr>
          <w:spacing w:val="-8"/>
        </w:rPr>
        <w:t xml:space="preserve"> </w:t>
      </w:r>
      <w:r>
        <w:t>equal</w:t>
      </w:r>
      <w:r>
        <w:rPr>
          <w:spacing w:val="-10"/>
        </w:rPr>
        <w:t xml:space="preserve"> </w:t>
      </w:r>
      <w:r>
        <w:t>or</w:t>
      </w:r>
      <w:r>
        <w:rPr>
          <w:spacing w:val="-9"/>
        </w:rPr>
        <w:t xml:space="preserve"> </w:t>
      </w:r>
      <w:r>
        <w:t>greater</w:t>
      </w:r>
      <w:r>
        <w:rPr>
          <w:spacing w:val="-8"/>
        </w:rPr>
        <w:t xml:space="preserve"> </w:t>
      </w:r>
      <w:r>
        <w:t>value,</w:t>
      </w:r>
      <w:r>
        <w:rPr>
          <w:spacing w:val="-10"/>
        </w:rPr>
        <w:t xml:space="preserve"> </w:t>
      </w:r>
      <w:r>
        <w:t>or</w:t>
      </w:r>
      <w:r>
        <w:rPr>
          <w:spacing w:val="-6"/>
        </w:rPr>
        <w:t xml:space="preserve"> </w:t>
      </w:r>
      <w:r>
        <w:t>Belkin</w:t>
      </w:r>
      <w:r>
        <w:rPr>
          <w:spacing w:val="-10"/>
        </w:rPr>
        <w:t xml:space="preserve"> </w:t>
      </w:r>
      <w:r>
        <w:t>will</w:t>
      </w:r>
      <w:r>
        <w:rPr>
          <w:spacing w:val="-10"/>
        </w:rPr>
        <w:t xml:space="preserve"> </w:t>
      </w:r>
      <w:r>
        <w:t>provide</w:t>
      </w:r>
      <w:r>
        <w:rPr>
          <w:spacing w:val="-6"/>
        </w:rPr>
        <w:t xml:space="preserve"> </w:t>
      </w:r>
      <w:r>
        <w:t>you</w:t>
      </w:r>
      <w:r>
        <w:rPr>
          <w:spacing w:val="-7"/>
        </w:rPr>
        <w:t xml:space="preserve"> </w:t>
      </w:r>
      <w:r>
        <w:t>with</w:t>
      </w:r>
      <w:r>
        <w:rPr>
          <w:spacing w:val="-10"/>
        </w:rPr>
        <w:t xml:space="preserve"> </w:t>
      </w:r>
      <w:r>
        <w:t>a</w:t>
      </w:r>
      <w:r>
        <w:rPr>
          <w:spacing w:val="-7"/>
        </w:rPr>
        <w:t xml:space="preserve"> </w:t>
      </w:r>
      <w:r>
        <w:t>refund</w:t>
      </w:r>
      <w:r>
        <w:rPr>
          <w:spacing w:val="-10"/>
        </w:rPr>
        <w:t xml:space="preserve"> </w:t>
      </w:r>
      <w:r>
        <w:t>of</w:t>
      </w:r>
      <w:r>
        <w:rPr>
          <w:spacing w:val="-7"/>
        </w:rPr>
        <w:t xml:space="preserve"> </w:t>
      </w:r>
      <w:r>
        <w:t>the</w:t>
      </w:r>
      <w:r>
        <w:rPr>
          <w:spacing w:val="-11"/>
        </w:rPr>
        <w:t xml:space="preserve"> </w:t>
      </w:r>
      <w:r>
        <w:t>purchase</w:t>
      </w:r>
      <w:r>
        <w:rPr>
          <w:spacing w:val="-9"/>
        </w:rPr>
        <w:t xml:space="preserve"> </w:t>
      </w:r>
      <w:r>
        <w:t>price</w:t>
      </w:r>
    </w:p>
    <w:p w14:paraId="7E41C367" w14:textId="77777777" w:rsidR="005D4571" w:rsidRDefault="005D4571" w:rsidP="005D4571">
      <w:pPr>
        <w:jc w:val="both"/>
        <w:sectPr w:rsidR="005D4571">
          <w:pgSz w:w="12240" w:h="15840"/>
          <w:pgMar w:top="940" w:right="1180" w:bottom="280" w:left="1180" w:header="720" w:footer="720" w:gutter="0"/>
          <w:cols w:space="720"/>
        </w:sectPr>
      </w:pPr>
    </w:p>
    <w:p w14:paraId="3BF23516" w14:textId="77777777" w:rsidR="005D4571" w:rsidRDefault="005D4571" w:rsidP="005D4571">
      <w:pPr>
        <w:pStyle w:val="BodyText"/>
        <w:spacing w:before="67"/>
        <w:ind w:left="116" w:right="112"/>
        <w:jc w:val="both"/>
      </w:pPr>
      <w:r>
        <w:lastRenderedPageBreak/>
        <w:t>of the product, minus any rebates and discounts. The remedy offered will be determined by Belkin in its sole discretion.</w:t>
      </w:r>
    </w:p>
    <w:p w14:paraId="55EB71C5" w14:textId="77777777" w:rsidR="005D4571" w:rsidRDefault="005D4571" w:rsidP="005D4571">
      <w:pPr>
        <w:pStyle w:val="BodyText"/>
        <w:spacing w:before="11"/>
        <w:rPr>
          <w:sz w:val="19"/>
        </w:rPr>
      </w:pPr>
    </w:p>
    <w:p w14:paraId="4478782B" w14:textId="77777777" w:rsidR="005D4571" w:rsidRDefault="005D4571" w:rsidP="005D4571">
      <w:pPr>
        <w:pStyle w:val="BodyText"/>
        <w:ind w:left="116" w:right="114"/>
        <w:jc w:val="both"/>
      </w:pPr>
      <w:r>
        <w:t>We can only ship replacement or repaired products to locations in the country where the original product was purchased.</w:t>
      </w:r>
    </w:p>
    <w:p w14:paraId="5CA6EF26" w14:textId="77777777" w:rsidR="005D4571" w:rsidRDefault="005D4571" w:rsidP="005D4571">
      <w:pPr>
        <w:pStyle w:val="BodyText"/>
        <w:spacing w:before="1"/>
      </w:pPr>
    </w:p>
    <w:p w14:paraId="0B31635E" w14:textId="77777777" w:rsidR="005D4571" w:rsidRDefault="005D4571" w:rsidP="005D4571">
      <w:pPr>
        <w:pStyle w:val="BodyText"/>
        <w:ind w:left="116" w:right="107"/>
        <w:jc w:val="both"/>
      </w:pPr>
      <w:r>
        <w:t>Belkin may need to delete all or part of your data to repair or replace your product. Belkin may also install software updates as part of warranty service. PLEASE MAKE SURE THAT YOU BACK UP ALL OF YOUR DATA ON THE PRODUCT (if applicable) BEFORE SENDING IT IN FOR REPAIR OR REPLACEMENT. BELKIN IS NOT RESPONSIBLE FOR ANY LOSS OF DATA OR SOFTWARE DURING WARRANTY SERVICE.</w:t>
      </w:r>
    </w:p>
    <w:p w14:paraId="00BDC978" w14:textId="77777777" w:rsidR="005D4571" w:rsidRDefault="005D4571" w:rsidP="005D4571">
      <w:pPr>
        <w:pStyle w:val="BodyText"/>
      </w:pPr>
    </w:p>
    <w:p w14:paraId="0BE6BC8A" w14:textId="77777777" w:rsidR="005D4571" w:rsidRDefault="005D4571" w:rsidP="005D4571">
      <w:pPr>
        <w:pStyle w:val="BodyText"/>
        <w:ind w:left="116" w:right="110"/>
        <w:jc w:val="both"/>
      </w:pPr>
      <w:r>
        <w:t>Repairs or replacements not covered under warranty or your rights under local law may be refused by your place of purchase, or may be subject to charge.</w:t>
      </w:r>
    </w:p>
    <w:p w14:paraId="2DDBB99A" w14:textId="77777777" w:rsidR="005D4571" w:rsidRDefault="005D4571" w:rsidP="005D4571">
      <w:pPr>
        <w:pStyle w:val="BodyText"/>
        <w:spacing w:before="11"/>
        <w:rPr>
          <w:sz w:val="19"/>
        </w:rPr>
      </w:pPr>
    </w:p>
    <w:p w14:paraId="616C0227" w14:textId="77777777" w:rsidR="005D4571" w:rsidRDefault="005D4571" w:rsidP="005D4571">
      <w:pPr>
        <w:pStyle w:val="Heading2"/>
      </w:pPr>
      <w:r>
        <w:t>How are end-of-life notices provided?</w:t>
      </w:r>
    </w:p>
    <w:p w14:paraId="079B7304" w14:textId="77777777" w:rsidR="005D4571" w:rsidRDefault="005D4571" w:rsidP="005D4571">
      <w:pPr>
        <w:pStyle w:val="BodyText"/>
        <w:spacing w:before="1"/>
        <w:rPr>
          <w:b/>
        </w:rPr>
      </w:pPr>
    </w:p>
    <w:p w14:paraId="71981E57" w14:textId="77777777" w:rsidR="005D4571" w:rsidRDefault="005D4571" w:rsidP="005D4571">
      <w:pPr>
        <w:pStyle w:val="BodyText"/>
        <w:ind w:left="116" w:right="110"/>
        <w:jc w:val="both"/>
      </w:pPr>
      <w:r>
        <w:t xml:space="preserve">Any end-of-life notice shall be posted on the product support page at </w:t>
      </w:r>
      <w:hyperlink r:id="rId31">
        <w:r>
          <w:rPr>
            <w:color w:val="0000FF"/>
            <w:u w:val="single" w:color="0000FF"/>
          </w:rPr>
          <w:t>http://belkin.com</w:t>
        </w:r>
      </w:hyperlink>
      <w:r>
        <w:rPr>
          <w:color w:val="0000FF"/>
          <w:u w:val="single" w:color="0000FF"/>
        </w:rPr>
        <w:t xml:space="preserve">. </w:t>
      </w:r>
      <w:r>
        <w:t>The date the end-of- life notice is posted shall be deemed to be the date of notification.</w:t>
      </w:r>
    </w:p>
    <w:p w14:paraId="73D0F127" w14:textId="77777777" w:rsidR="005D4571" w:rsidRDefault="005D4571" w:rsidP="005D4571">
      <w:pPr>
        <w:pStyle w:val="BodyText"/>
        <w:spacing w:before="10"/>
        <w:rPr>
          <w:sz w:val="19"/>
        </w:rPr>
      </w:pPr>
    </w:p>
    <w:p w14:paraId="31C0679F" w14:textId="77777777" w:rsidR="005D4571" w:rsidRDefault="005D4571" w:rsidP="005D4571">
      <w:pPr>
        <w:pStyle w:val="Heading2"/>
        <w:spacing w:before="1"/>
      </w:pPr>
      <w:r>
        <w:t>Technical support</w:t>
      </w:r>
    </w:p>
    <w:p w14:paraId="3D53FB61" w14:textId="77777777" w:rsidR="005D4571" w:rsidRDefault="005D4571" w:rsidP="005D4571">
      <w:pPr>
        <w:pStyle w:val="BodyText"/>
        <w:rPr>
          <w:b/>
        </w:rPr>
      </w:pPr>
    </w:p>
    <w:p w14:paraId="59DF900E" w14:textId="77777777" w:rsidR="005D4571" w:rsidRDefault="005D4571" w:rsidP="005D4571">
      <w:pPr>
        <w:pStyle w:val="BodyText"/>
        <w:ind w:left="116" w:right="108"/>
        <w:jc w:val="both"/>
      </w:pPr>
      <w:r>
        <w:t>Along with the Limited Warranty, Belkin provides Complimentary Assisted Technical Support for the</w:t>
      </w:r>
      <w:r>
        <w:rPr>
          <w:spacing w:val="-27"/>
        </w:rPr>
        <w:t xml:space="preserve"> </w:t>
      </w:r>
      <w:r>
        <w:t>Warranty Period and Extended Warranty Period (if purchased) to get your hardware up and running. Complimentary Assisted Technical Support includes technical support (by phone) and live chat (through your computer). At this</w:t>
      </w:r>
      <w:r>
        <w:rPr>
          <w:spacing w:val="-5"/>
        </w:rPr>
        <w:t xml:space="preserve"> </w:t>
      </w:r>
      <w:r>
        <w:t>time,</w:t>
      </w:r>
      <w:r>
        <w:rPr>
          <w:spacing w:val="-5"/>
        </w:rPr>
        <w:t xml:space="preserve"> </w:t>
      </w:r>
      <w:r>
        <w:t>live</w:t>
      </w:r>
      <w:r>
        <w:rPr>
          <w:spacing w:val="-5"/>
        </w:rPr>
        <w:t xml:space="preserve"> </w:t>
      </w:r>
      <w:r>
        <w:t>chat</w:t>
      </w:r>
      <w:r>
        <w:rPr>
          <w:spacing w:val="-3"/>
        </w:rPr>
        <w:t xml:space="preserve"> </w:t>
      </w:r>
      <w:r>
        <w:t>is</w:t>
      </w:r>
      <w:r>
        <w:rPr>
          <w:spacing w:val="-4"/>
        </w:rPr>
        <w:t xml:space="preserve"> </w:t>
      </w:r>
      <w:r>
        <w:t>only</w:t>
      </w:r>
      <w:r>
        <w:rPr>
          <w:spacing w:val="-8"/>
        </w:rPr>
        <w:t xml:space="preserve"> </w:t>
      </w:r>
      <w:r>
        <w:t>available</w:t>
      </w:r>
      <w:r>
        <w:rPr>
          <w:spacing w:val="-4"/>
        </w:rPr>
        <w:t xml:space="preserve"> </w:t>
      </w:r>
      <w:r>
        <w:t>in</w:t>
      </w:r>
      <w:r>
        <w:rPr>
          <w:spacing w:val="-5"/>
        </w:rPr>
        <w:t xml:space="preserve"> </w:t>
      </w:r>
      <w:r>
        <w:t>certain</w:t>
      </w:r>
      <w:r>
        <w:rPr>
          <w:spacing w:val="-5"/>
        </w:rPr>
        <w:t xml:space="preserve"> </w:t>
      </w:r>
      <w:r>
        <w:t>countries.</w:t>
      </w:r>
      <w:r>
        <w:rPr>
          <w:spacing w:val="-4"/>
        </w:rPr>
        <w:t xml:space="preserve"> </w:t>
      </w:r>
      <w:r>
        <w:t>Please</w:t>
      </w:r>
      <w:r>
        <w:rPr>
          <w:spacing w:val="-6"/>
        </w:rPr>
        <w:t xml:space="preserve"> </w:t>
      </w:r>
      <w:r>
        <w:t>visit</w:t>
      </w:r>
      <w:r>
        <w:rPr>
          <w:spacing w:val="-5"/>
        </w:rPr>
        <w:t xml:space="preserve"> </w:t>
      </w:r>
      <w:r>
        <w:t>our</w:t>
      </w:r>
      <w:r>
        <w:rPr>
          <w:spacing w:val="-4"/>
        </w:rPr>
        <w:t xml:space="preserve"> </w:t>
      </w:r>
      <w:r>
        <w:t>website</w:t>
      </w:r>
      <w:r>
        <w:rPr>
          <w:spacing w:val="-5"/>
        </w:rPr>
        <w:t xml:space="preserve"> </w:t>
      </w:r>
      <w:r>
        <w:t>(indicated</w:t>
      </w:r>
      <w:r>
        <w:rPr>
          <w:spacing w:val="-6"/>
        </w:rPr>
        <w:t xml:space="preserve"> </w:t>
      </w:r>
      <w:r>
        <w:t>above)</w:t>
      </w:r>
      <w:r>
        <w:rPr>
          <w:spacing w:val="-5"/>
        </w:rPr>
        <w:t xml:space="preserve"> </w:t>
      </w:r>
      <w:r>
        <w:t>in</w:t>
      </w:r>
      <w:r>
        <w:rPr>
          <w:spacing w:val="-2"/>
        </w:rPr>
        <w:t xml:space="preserve"> </w:t>
      </w:r>
      <w:r>
        <w:t>your</w:t>
      </w:r>
      <w:r>
        <w:rPr>
          <w:spacing w:val="-5"/>
        </w:rPr>
        <w:t xml:space="preserve"> </w:t>
      </w:r>
      <w:r>
        <w:t>local area for</w:t>
      </w:r>
      <w:r>
        <w:rPr>
          <w:spacing w:val="-3"/>
        </w:rPr>
        <w:t xml:space="preserve"> </w:t>
      </w:r>
      <w:r>
        <w:t>details.</w:t>
      </w:r>
    </w:p>
    <w:p w14:paraId="70A63E6D" w14:textId="77777777" w:rsidR="005D4571" w:rsidRDefault="005D4571" w:rsidP="005D4571">
      <w:pPr>
        <w:pStyle w:val="BodyText"/>
      </w:pPr>
    </w:p>
    <w:p w14:paraId="34B5D788" w14:textId="77777777" w:rsidR="005D4571" w:rsidRDefault="005D4571" w:rsidP="005D4571">
      <w:pPr>
        <w:pStyle w:val="BodyText"/>
        <w:spacing w:before="1"/>
        <w:ind w:left="116" w:right="115"/>
        <w:jc w:val="both"/>
      </w:pPr>
      <w:r>
        <w:t>For additional support beyond the Complimentary Assisted Technical Support period or for assistance on advanced</w:t>
      </w:r>
      <w:r>
        <w:rPr>
          <w:spacing w:val="-8"/>
        </w:rPr>
        <w:t xml:space="preserve"> </w:t>
      </w:r>
      <w:r>
        <w:t>features</w:t>
      </w:r>
      <w:r>
        <w:rPr>
          <w:spacing w:val="-6"/>
        </w:rPr>
        <w:t xml:space="preserve"> </w:t>
      </w:r>
      <w:r>
        <w:t>beyond</w:t>
      </w:r>
      <w:r>
        <w:rPr>
          <w:spacing w:val="-6"/>
        </w:rPr>
        <w:t xml:space="preserve"> </w:t>
      </w:r>
      <w:r>
        <w:t>basic</w:t>
      </w:r>
      <w:r>
        <w:rPr>
          <w:spacing w:val="-7"/>
        </w:rPr>
        <w:t xml:space="preserve"> </w:t>
      </w:r>
      <w:r>
        <w:t>support,</w:t>
      </w:r>
      <w:r>
        <w:rPr>
          <w:spacing w:val="-6"/>
        </w:rPr>
        <w:t xml:space="preserve"> </w:t>
      </w:r>
      <w:r>
        <w:t>please</w:t>
      </w:r>
      <w:r>
        <w:rPr>
          <w:spacing w:val="-8"/>
        </w:rPr>
        <w:t xml:space="preserve"> </w:t>
      </w:r>
      <w:r>
        <w:t>contact</w:t>
      </w:r>
      <w:r>
        <w:rPr>
          <w:spacing w:val="-8"/>
        </w:rPr>
        <w:t xml:space="preserve"> </w:t>
      </w:r>
      <w:r>
        <w:t>our</w:t>
      </w:r>
      <w:r>
        <w:rPr>
          <w:spacing w:val="-6"/>
        </w:rPr>
        <w:t xml:space="preserve"> </w:t>
      </w:r>
      <w:r>
        <w:t>Technical</w:t>
      </w:r>
      <w:r>
        <w:rPr>
          <w:spacing w:val="-9"/>
        </w:rPr>
        <w:t xml:space="preserve"> </w:t>
      </w:r>
      <w:r>
        <w:t>Support</w:t>
      </w:r>
      <w:r>
        <w:rPr>
          <w:spacing w:val="-7"/>
        </w:rPr>
        <w:t xml:space="preserve"> </w:t>
      </w:r>
      <w:r>
        <w:t>team</w:t>
      </w:r>
      <w:r>
        <w:rPr>
          <w:spacing w:val="-4"/>
        </w:rPr>
        <w:t xml:space="preserve"> </w:t>
      </w:r>
      <w:r>
        <w:t>to</w:t>
      </w:r>
      <w:r>
        <w:rPr>
          <w:spacing w:val="-7"/>
        </w:rPr>
        <w:t xml:space="preserve"> </w:t>
      </w:r>
      <w:r>
        <w:t>learn</w:t>
      </w:r>
      <w:r>
        <w:rPr>
          <w:spacing w:val="-8"/>
        </w:rPr>
        <w:t xml:space="preserve"> </w:t>
      </w:r>
      <w:r>
        <w:t>more</w:t>
      </w:r>
      <w:r>
        <w:rPr>
          <w:spacing w:val="-7"/>
        </w:rPr>
        <w:t xml:space="preserve"> </w:t>
      </w:r>
      <w:r>
        <w:t>about</w:t>
      </w:r>
      <w:r>
        <w:rPr>
          <w:spacing w:val="-8"/>
        </w:rPr>
        <w:t xml:space="preserve"> </w:t>
      </w:r>
      <w:r>
        <w:t>how we can help you get the most out of your</w:t>
      </w:r>
      <w:r>
        <w:rPr>
          <w:spacing w:val="2"/>
        </w:rPr>
        <w:t xml:space="preserve"> </w:t>
      </w:r>
      <w:r>
        <w:t>product.</w:t>
      </w:r>
    </w:p>
    <w:p w14:paraId="3F1A40AB" w14:textId="77777777" w:rsidR="005D4571" w:rsidRDefault="005D4571" w:rsidP="005D4571">
      <w:pPr>
        <w:pStyle w:val="BodyText"/>
        <w:spacing w:before="11"/>
        <w:rPr>
          <w:sz w:val="19"/>
        </w:rPr>
      </w:pPr>
    </w:p>
    <w:p w14:paraId="6D2FA5CD" w14:textId="77777777" w:rsidR="005D4571" w:rsidRDefault="005D4571" w:rsidP="005D4571">
      <w:pPr>
        <w:pStyle w:val="BodyText"/>
        <w:ind w:left="116"/>
        <w:jc w:val="both"/>
      </w:pPr>
      <w:r>
        <w:t>Telephone support may not be available where you live and may be subject to charge.</w:t>
      </w:r>
    </w:p>
    <w:p w14:paraId="57F8A6D4" w14:textId="77777777" w:rsidR="005D4571" w:rsidRDefault="005D4571" w:rsidP="005D4571">
      <w:pPr>
        <w:pStyle w:val="BodyText"/>
        <w:spacing w:before="3"/>
        <w:rPr>
          <w:sz w:val="31"/>
        </w:rPr>
      </w:pPr>
    </w:p>
    <w:p w14:paraId="7924E881" w14:textId="77777777" w:rsidR="005D4571" w:rsidRDefault="005D4571" w:rsidP="005D4571">
      <w:pPr>
        <w:ind w:left="156"/>
        <w:jc w:val="both"/>
        <w:rPr>
          <w:sz w:val="10"/>
        </w:rPr>
      </w:pPr>
      <w:r>
        <w:rPr>
          <w:sz w:val="10"/>
        </w:rPr>
        <w:t>Revision_1 Dated 2-22-2018</w:t>
      </w:r>
    </w:p>
    <w:p w14:paraId="699E9080" w14:textId="77777777" w:rsidR="00EB7E9C" w:rsidRDefault="00EB7E9C" w:rsidP="009D0E37">
      <w:pPr>
        <w:rPr>
          <w:rFonts w:ascii="Times New Roman" w:hAnsi="Times New Roman"/>
          <w:b/>
          <w:sz w:val="28"/>
          <w:szCs w:val="28"/>
        </w:rPr>
      </w:pPr>
    </w:p>
    <w:p w14:paraId="42B7E20C" w14:textId="77777777" w:rsidR="00EB7E9C" w:rsidRDefault="008F4B8D" w:rsidP="00EB7E9C">
      <w:pPr>
        <w:jc w:val="center"/>
        <w:rPr>
          <w:rFonts w:ascii="Times New Roman" w:hAnsi="Times New Roman"/>
          <w:b/>
          <w:sz w:val="28"/>
          <w:szCs w:val="28"/>
        </w:rPr>
      </w:pPr>
      <w:r>
        <w:rPr>
          <w:rFonts w:ascii="Times New Roman" w:hAnsi="Times New Roman"/>
          <w:b/>
          <w:sz w:val="28"/>
          <w:szCs w:val="28"/>
        </w:rPr>
        <w:br w:type="page"/>
      </w:r>
    </w:p>
    <w:p w14:paraId="7710239C" w14:textId="0BDFB59B" w:rsidR="008A2823" w:rsidRDefault="008A2823" w:rsidP="008A2823">
      <w:pPr>
        <w:jc w:val="center"/>
        <w:rPr>
          <w:rFonts w:ascii="Times New Roman" w:hAnsi="Times New Roman"/>
          <w:b/>
          <w:sz w:val="28"/>
          <w:szCs w:val="28"/>
        </w:rPr>
      </w:pPr>
      <w:r>
        <w:rPr>
          <w:rFonts w:ascii="Times New Roman" w:hAnsi="Times New Roman"/>
          <w:b/>
          <w:sz w:val="28"/>
          <w:szCs w:val="28"/>
        </w:rPr>
        <w:lastRenderedPageBreak/>
        <w:t>BLACKBERRY SOLUTION LICENSE AGREEMENT</w:t>
      </w:r>
    </w:p>
    <w:p w14:paraId="2046BFF2" w14:textId="77777777" w:rsidR="008A2823" w:rsidRDefault="008A2823">
      <w:pPr>
        <w:rPr>
          <w:rFonts w:ascii="Times New Roman" w:hAnsi="Times New Roman"/>
          <w:b/>
          <w:sz w:val="28"/>
          <w:szCs w:val="28"/>
        </w:rPr>
      </w:pPr>
      <w:r>
        <w:rPr>
          <w:rFonts w:ascii="Times New Roman" w:hAnsi="Times New Roman"/>
          <w:b/>
          <w:sz w:val="28"/>
          <w:szCs w:val="28"/>
        </w:rPr>
        <w:br w:type="page"/>
      </w:r>
    </w:p>
    <w:p w14:paraId="3DFC2FB1" w14:textId="77777777" w:rsidR="000D0191" w:rsidRPr="002969EE" w:rsidRDefault="000D0191" w:rsidP="000D0191">
      <w:pPr>
        <w:pStyle w:val="BBDocumentTitle"/>
        <w:rPr>
          <w:szCs w:val="20"/>
          <w:lang w:val="en-CA"/>
        </w:rPr>
      </w:pPr>
      <w:r w:rsidRPr="002969EE">
        <w:rPr>
          <w:szCs w:val="20"/>
          <w:lang w:val="en-CA"/>
        </w:rPr>
        <w:lastRenderedPageBreak/>
        <w:t>BLACKBERRY SOLUTION LICENSE AGREEMENT</w:t>
      </w:r>
    </w:p>
    <w:p w14:paraId="0EBE7910" w14:textId="77777777" w:rsidR="000D0191" w:rsidRPr="002969EE" w:rsidRDefault="000D0191" w:rsidP="000D0191">
      <w:pPr>
        <w:rPr>
          <w:lang w:val="en-CA"/>
        </w:rPr>
      </w:pPr>
      <w:r w:rsidRPr="002969EE">
        <w:rPr>
          <w:lang w:val="en-CA"/>
        </w:rPr>
        <w:t>This BlackBerry Solution License Agreement (the “</w:t>
      </w:r>
      <w:r w:rsidRPr="002969EE">
        <w:rPr>
          <w:b/>
          <w:lang w:val="en-CA"/>
        </w:rPr>
        <w:t>Agreement</w:t>
      </w:r>
      <w:r w:rsidRPr="002969EE">
        <w:rPr>
          <w:lang w:val="en-CA"/>
        </w:rPr>
        <w:t>” or “</w:t>
      </w:r>
      <w:r w:rsidRPr="002969EE">
        <w:rPr>
          <w:b/>
          <w:lang w:val="en-CA"/>
        </w:rPr>
        <w:t>BBSLA</w:t>
      </w:r>
      <w:r w:rsidRPr="002969EE">
        <w:rPr>
          <w:lang w:val="en-CA"/>
        </w:rPr>
        <w:t>”) is a legal agreement between the ordering activity on behalf of the United States Government  (“</w:t>
      </w:r>
      <w:r w:rsidRPr="002969EE">
        <w:rPr>
          <w:b/>
          <w:lang w:val="en-CA"/>
        </w:rPr>
        <w:t>You</w:t>
      </w:r>
      <w:r w:rsidRPr="002969EE">
        <w:rPr>
          <w:lang w:val="en-CA"/>
        </w:rPr>
        <w:t>” or “</w:t>
      </w:r>
      <w:r w:rsidRPr="002969EE">
        <w:rPr>
          <w:b/>
          <w:lang w:val="en-CA"/>
        </w:rPr>
        <w:t>Customer</w:t>
      </w:r>
      <w:r w:rsidRPr="002969EE">
        <w:rPr>
          <w:lang w:val="en-CA"/>
        </w:rPr>
        <w:t>”) and BlackBerry Limited or its Affiliate as set forth in subsection 13(a) below (“</w:t>
      </w:r>
      <w:r w:rsidRPr="002969EE">
        <w:rPr>
          <w:b/>
          <w:lang w:val="en-CA"/>
        </w:rPr>
        <w:t>BlackBerry</w:t>
      </w:r>
      <w:r w:rsidRPr="002969EE">
        <w:rPr>
          <w:lang w:val="en-CA"/>
        </w:rPr>
        <w:t>”) regarding the use of certain BlackBerry Software and BlackBerry Services (as defined below).  Together Customer and BlackBerry are the “</w:t>
      </w:r>
      <w:r w:rsidRPr="002969EE">
        <w:rPr>
          <w:b/>
          <w:lang w:val="en-CA"/>
        </w:rPr>
        <w:t>Parties</w:t>
      </w:r>
      <w:r w:rsidRPr="002969EE">
        <w:rPr>
          <w:lang w:val="en-CA"/>
        </w:rPr>
        <w:t>” and individually a “</w:t>
      </w:r>
      <w:r w:rsidRPr="002969EE">
        <w:rPr>
          <w:b/>
          <w:lang w:val="en-CA"/>
        </w:rPr>
        <w:t>Party</w:t>
      </w:r>
      <w:r w:rsidRPr="002969EE">
        <w:rPr>
          <w:lang w:val="en-CA"/>
        </w:rPr>
        <w:t xml:space="preserve">”. This Agreement shall not operate to bind a Government employee or person acting on behalf of the Government in his or her personal capacity. </w:t>
      </w:r>
    </w:p>
    <w:p w14:paraId="3C371EFF" w14:textId="77777777" w:rsidR="000D0191" w:rsidRPr="002969EE" w:rsidRDefault="000D0191" w:rsidP="000D0191">
      <w:pPr>
        <w:rPr>
          <w:b/>
          <w:lang w:val="en-CA"/>
        </w:rPr>
      </w:pPr>
      <w:r w:rsidRPr="002969EE">
        <w:rPr>
          <w:b/>
          <w:lang w:val="en-CA"/>
        </w:rPr>
        <w:t xml:space="preserve">BY </w:t>
      </w:r>
      <w:r>
        <w:rPr>
          <w:bdr w:val="none" w:sz="0" w:space="0" w:color="auto" w:frame="1"/>
        </w:rPr>
        <w:t xml:space="preserve">EXECUTING THIS AGREEMENT IN WRITING, OR THE ORDERING ACTIVITY EXECUTING A PURCHASE ORDER INCORPORATING THIS AGREEMENT IN WRITING, </w:t>
      </w:r>
      <w:r w:rsidRPr="002969EE">
        <w:rPr>
          <w:b/>
          <w:lang w:val="en-CA"/>
        </w:rPr>
        <w:t>BLACKBERRY SOFTWARE OR BLACKBERRY SERVICE, YOU ARE AGREEING TO BE BOUND BY THE TERMS AND CONDITIONS OF THIS AGREEMENT.  IF YOU DO NOT AGREE TO THE TERMS AND CONDITIONS OF THIS AGREEMENT, OR IF YOU ARE NOT AUTHORIZED TO ACCEPT THE TERMS AND CONDITIONS OF THIS AGREEMENT ON BEHALF OF CUSTOMER, DO NOT COPY, INSTALL, ACCESS OR USE ANY BLACKBERRY SOFTWARE OR BLACKBERRY SERVICE.</w:t>
      </w:r>
    </w:p>
    <w:p w14:paraId="29AD01B7" w14:textId="77777777" w:rsidR="000D0191" w:rsidRPr="002969EE" w:rsidRDefault="000D0191" w:rsidP="000D0191">
      <w:pPr>
        <w:pStyle w:val="BBBody21"/>
        <w:rPr>
          <w:szCs w:val="20"/>
          <w:lang w:val="en-CA"/>
        </w:rPr>
      </w:pPr>
      <w:r w:rsidRPr="002969EE">
        <w:rPr>
          <w:b/>
          <w:szCs w:val="20"/>
          <w:lang w:val="en-CA"/>
        </w:rPr>
        <w:t>Definitions</w:t>
      </w:r>
      <w:r w:rsidRPr="002969EE">
        <w:rPr>
          <w:szCs w:val="20"/>
          <w:lang w:val="en-CA"/>
        </w:rPr>
        <w:t>.</w:t>
      </w:r>
    </w:p>
    <w:p w14:paraId="6D27A497"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Affiliate</w:t>
      </w:r>
      <w:r w:rsidRPr="002969EE">
        <w:rPr>
          <w:szCs w:val="20"/>
          <w:lang w:val="en-CA"/>
        </w:rPr>
        <w:t>” means, with respect to any legal entity, any other entity controlling, controlled by, or under common control with such entity.</w:t>
      </w:r>
    </w:p>
    <w:p w14:paraId="24E23044"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Authorized Users</w:t>
      </w:r>
      <w:r w:rsidRPr="002969EE">
        <w:rPr>
          <w:szCs w:val="20"/>
          <w:lang w:val="en-CA"/>
        </w:rPr>
        <w:t>” means the ordering activity as end user.</w:t>
      </w:r>
    </w:p>
    <w:p w14:paraId="14625A7A" w14:textId="77777777" w:rsidR="000D0191" w:rsidRPr="002969EE" w:rsidRDefault="000D0191" w:rsidP="000D0191">
      <w:pPr>
        <w:pStyle w:val="BBBody22"/>
        <w:rPr>
          <w:szCs w:val="20"/>
          <w:lang w:val="en-CA"/>
        </w:rPr>
      </w:pPr>
      <w:r w:rsidRPr="002969EE">
        <w:rPr>
          <w:bCs/>
          <w:szCs w:val="20"/>
          <w:lang w:val="en-CA"/>
        </w:rPr>
        <w:t>“</w:t>
      </w:r>
      <w:r w:rsidRPr="002969EE">
        <w:rPr>
          <w:b/>
          <w:szCs w:val="20"/>
          <w:lang w:val="en-CA"/>
        </w:rPr>
        <w:t>Anonymous Data</w:t>
      </w:r>
      <w:r w:rsidRPr="002969EE">
        <w:rPr>
          <w:bCs/>
          <w:szCs w:val="20"/>
          <w:lang w:val="en-CA"/>
        </w:rPr>
        <w:t>”</w:t>
      </w:r>
      <w:r w:rsidRPr="002969EE">
        <w:rPr>
          <w:b/>
          <w:szCs w:val="20"/>
          <w:lang w:val="en-CA"/>
        </w:rPr>
        <w:t xml:space="preserve"> </w:t>
      </w:r>
      <w:r w:rsidRPr="002969EE">
        <w:rPr>
          <w:szCs w:val="20"/>
          <w:lang w:val="en-CA"/>
        </w:rPr>
        <w:t>means data generated by processing and/or aggregating Customer Data so that results are non-personally identifiable with respect to Customer or its Authorized Users; and any results, logs, and/or other data regarding use of the BlackBerry Solution.</w:t>
      </w:r>
    </w:p>
    <w:p w14:paraId="1C35AF86"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Beta Products</w:t>
      </w:r>
      <w:r w:rsidRPr="002969EE">
        <w:rPr>
          <w:szCs w:val="20"/>
          <w:lang w:val="en-CA"/>
        </w:rPr>
        <w:t>” means any pre-commercial release or evaluation versions of BlackBerry Software or BlackBerry Services made available to Customer by BlackBerry under additional terms and conditions.</w:t>
      </w:r>
    </w:p>
    <w:p w14:paraId="529B59CE"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Services</w:t>
      </w:r>
      <w:r w:rsidRPr="002969EE">
        <w:rPr>
          <w:szCs w:val="20"/>
          <w:lang w:val="en-CA"/>
        </w:rPr>
        <w:t>” means any paid service made available by or on behalf of BlackBerry hereunder and identified as a BlackBerry service, including cloud services made available via the BlackBerry Software, but excluding any Third Party Items.</w:t>
      </w:r>
    </w:p>
    <w:p w14:paraId="2CD12188"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Software</w:t>
      </w:r>
      <w:r w:rsidRPr="002969EE">
        <w:rPr>
          <w:szCs w:val="20"/>
          <w:lang w:val="en-CA"/>
        </w:rPr>
        <w:t>” or “</w:t>
      </w:r>
      <w:r w:rsidRPr="002969EE">
        <w:rPr>
          <w:b/>
          <w:szCs w:val="20"/>
          <w:lang w:val="en-CA"/>
        </w:rPr>
        <w:t>Software</w:t>
      </w:r>
      <w:r w:rsidRPr="002969EE">
        <w:rPr>
          <w:szCs w:val="20"/>
          <w:lang w:val="en-CA"/>
        </w:rPr>
        <w:t>” means any BlackBerry proprietary enterprise software (and any licensed third party software embedded therein) in object code form only (and not source code) provided hereunder, including server software, client software, personal computer software and interfaces and Documentation.  BlackBerry Software shall include any upgrades, updates or modified versions of the BlackBerry Software that may be provided to Customer by BlackBerry at its sole discretion, but excludes any Third Party Items.</w:t>
      </w:r>
    </w:p>
    <w:p w14:paraId="6E00353F"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Solution</w:t>
      </w:r>
      <w:r w:rsidRPr="002969EE">
        <w:rPr>
          <w:szCs w:val="20"/>
          <w:lang w:val="en-CA"/>
        </w:rPr>
        <w:t>” means BlackBerry’s proprietary enterprise solution or service comprised of any component(s) or portion(s) of BlackBerry Software and/or BlackBerry Services and applicable Documentation.</w:t>
      </w:r>
    </w:p>
    <w:p w14:paraId="19079FBC" w14:textId="77777777" w:rsidR="000D0191" w:rsidRPr="002969EE" w:rsidRDefault="000D0191" w:rsidP="000D0191">
      <w:pPr>
        <w:pStyle w:val="BBBody22"/>
        <w:rPr>
          <w:szCs w:val="20"/>
          <w:lang w:val="en-CA"/>
        </w:rPr>
      </w:pPr>
      <w:r w:rsidRPr="002969EE">
        <w:rPr>
          <w:rFonts w:cs="Arial"/>
          <w:szCs w:val="20"/>
          <w:lang w:val="en-CA"/>
        </w:rPr>
        <w:t>“</w:t>
      </w:r>
      <w:r w:rsidRPr="002969EE">
        <w:rPr>
          <w:b/>
          <w:szCs w:val="20"/>
          <w:lang w:val="en-CA"/>
        </w:rPr>
        <w:t>Customer Data</w:t>
      </w:r>
      <w:r w:rsidRPr="002969EE">
        <w:rPr>
          <w:rFonts w:cs="Arial"/>
          <w:szCs w:val="20"/>
          <w:lang w:val="en-CA"/>
        </w:rPr>
        <w:t>” </w:t>
      </w:r>
      <w:r w:rsidRPr="002969EE">
        <w:rPr>
          <w:szCs w:val="20"/>
          <w:lang w:val="en-CA"/>
        </w:rPr>
        <w:t>means any data, files, messages, executable files or code, system activity uploaded, inputted or otherwise submitted by Customer and/or its Authorized Users to BlackBerry or collected from the Customer and/or its Authorized Users through the normal operation of the BlackBerry Solution, and any other Customer Data specified in the Documentation.</w:t>
      </w:r>
      <w:r w:rsidRPr="002969EE">
        <w:rPr>
          <w:rFonts w:cs="Arial"/>
          <w:szCs w:val="20"/>
          <w:lang w:val="en-CA"/>
        </w:rPr>
        <w:t xml:space="preserve"> </w:t>
      </w:r>
    </w:p>
    <w:p w14:paraId="5487ADDC"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Documentation</w:t>
      </w:r>
      <w:r w:rsidRPr="002969EE">
        <w:rPr>
          <w:szCs w:val="20"/>
          <w:lang w:val="en-CA"/>
        </w:rPr>
        <w:t xml:space="preserve">” means any applicable BlackBerry end user documentation provided by BlackBerry (excluding any marketing or promotional materials). </w:t>
      </w:r>
    </w:p>
    <w:p w14:paraId="7425C475"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Endpoints</w:t>
      </w:r>
      <w:r w:rsidRPr="002969EE">
        <w:rPr>
          <w:szCs w:val="20"/>
          <w:lang w:val="en-CA"/>
        </w:rPr>
        <w:t xml:space="preserve">” means wireless devices, desktops, computer systems and any other endpoints with which the BlackBerry Solution operates. </w:t>
      </w:r>
    </w:p>
    <w:p w14:paraId="67EEC027"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Intellectual Property Rights</w:t>
      </w:r>
      <w:r w:rsidRPr="002969EE">
        <w:rPr>
          <w:szCs w:val="20"/>
          <w:lang w:val="en-CA"/>
        </w:rPr>
        <w:t xml:space="preserve">” means any patents, copyrights, trademarks, industrial designs, trade secret, confidential information or other proprietary right. </w:t>
      </w:r>
    </w:p>
    <w:p w14:paraId="4D4E778D"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Malware</w:t>
      </w:r>
      <w:r w:rsidRPr="002969EE">
        <w:rPr>
          <w:szCs w:val="20"/>
          <w:lang w:val="en-CA"/>
        </w:rPr>
        <w:t xml:space="preserve">” means any software or content that contains any virus, trojan horse, worm, backdoor, shutdown mechanism, sniffer, bot, drop dead mechanism, spyware, malicious, or similar code. </w:t>
      </w:r>
    </w:p>
    <w:p w14:paraId="564D3ED4"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Reverse Engineer</w:t>
      </w:r>
      <w:r w:rsidRPr="002969EE">
        <w:rPr>
          <w:szCs w:val="20"/>
          <w:lang w:val="en-CA"/>
        </w:rPr>
        <w:t>” means any act of reverse engineering, translating, disassembling, decompiling, decrypting or deconstructing data, software (including interfaces, protocols, and any other data included in or used in conjunction with programs that may or may not technically be considered software code) or services or any method or process of obtaining or converting any information, data or software from one form into a human-readable form.</w:t>
      </w:r>
    </w:p>
    <w:p w14:paraId="6C70265A"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Technical Support Services</w:t>
      </w:r>
      <w:r w:rsidRPr="002969EE">
        <w:rPr>
          <w:szCs w:val="20"/>
          <w:lang w:val="en-CA"/>
        </w:rPr>
        <w:t>” means technical support and maintenance services provided by BlackBerry.</w:t>
      </w:r>
    </w:p>
    <w:p w14:paraId="257C34A5" w14:textId="77777777" w:rsidR="000D0191" w:rsidRPr="002969EE" w:rsidRDefault="000D0191" w:rsidP="000D0191">
      <w:pPr>
        <w:pStyle w:val="BBBody22"/>
        <w:rPr>
          <w:szCs w:val="20"/>
          <w:lang w:val="en-CA"/>
        </w:rPr>
      </w:pPr>
      <w:bookmarkStart w:id="0" w:name="_Hlk40191631"/>
      <w:r w:rsidRPr="002969EE">
        <w:rPr>
          <w:szCs w:val="20"/>
          <w:lang w:val="en-CA"/>
        </w:rPr>
        <w:t>“</w:t>
      </w:r>
      <w:r w:rsidRPr="002969EE">
        <w:rPr>
          <w:b/>
          <w:szCs w:val="20"/>
          <w:lang w:val="en-CA"/>
        </w:rPr>
        <w:t>Third Party Items</w:t>
      </w:r>
      <w:r w:rsidRPr="002969EE">
        <w:rPr>
          <w:szCs w:val="20"/>
          <w:lang w:val="en-CA"/>
        </w:rPr>
        <w:t>” means Customer or any third party: (i) software; (ii) content; (iii) services, including internet connectivity, systems, wireless networks and non-BlackBerry websites; and (iv) devices, servers, equipment and other hardware products.</w:t>
      </w:r>
    </w:p>
    <w:bookmarkEnd w:id="0"/>
    <w:p w14:paraId="28FC71CA" w14:textId="77777777" w:rsidR="000D0191" w:rsidRPr="002969EE" w:rsidRDefault="000D0191" w:rsidP="000D0191">
      <w:pPr>
        <w:pStyle w:val="BBBody21"/>
        <w:rPr>
          <w:szCs w:val="20"/>
          <w:lang w:val="en-CA"/>
        </w:rPr>
      </w:pPr>
      <w:r w:rsidRPr="002969EE">
        <w:rPr>
          <w:b/>
          <w:szCs w:val="20"/>
          <w:lang w:val="en-CA"/>
        </w:rPr>
        <w:t>License</w:t>
      </w:r>
      <w:r w:rsidRPr="002969EE">
        <w:rPr>
          <w:szCs w:val="20"/>
          <w:lang w:val="en-CA"/>
        </w:rPr>
        <w:t>.</w:t>
      </w:r>
    </w:p>
    <w:p w14:paraId="77A60FAC" w14:textId="77777777" w:rsidR="000D0191" w:rsidRPr="002969EE" w:rsidRDefault="000D0191" w:rsidP="000D0191">
      <w:pPr>
        <w:pStyle w:val="BBBody22"/>
        <w:rPr>
          <w:szCs w:val="20"/>
          <w:lang w:val="en-CA"/>
        </w:rPr>
      </w:pPr>
      <w:r w:rsidRPr="002969EE">
        <w:rPr>
          <w:b/>
          <w:szCs w:val="20"/>
          <w:lang w:val="en-CA"/>
        </w:rPr>
        <w:t>Limited License</w:t>
      </w:r>
      <w:r w:rsidRPr="002969EE">
        <w:rPr>
          <w:szCs w:val="20"/>
          <w:lang w:val="en-CA"/>
        </w:rPr>
        <w:t>.  Subject to this Agreement and Customer’s payment of all applicable fees, BlackBerry grants Customer a personal, revocable, non-exclusive, non-transferable license to internally install, access and/or use the BlackBerry Solution solely for the purpose specified in the Documentation and subject to the usage and time limitations based on the quantity and type of licenses and term of the licenses acquired by Customer pursuant to an accepted BlackBerry order.  Customer may authorize its Authorized Users to exercise the foregoing rights provided that Customer shall be responsible for its Authorized Users’ use of the BlackBerry Solution.</w:t>
      </w:r>
    </w:p>
    <w:p w14:paraId="38B429A7" w14:textId="77777777" w:rsidR="000D0191" w:rsidRPr="002969EE" w:rsidRDefault="000D0191" w:rsidP="000D0191">
      <w:pPr>
        <w:pStyle w:val="BBBody22"/>
        <w:rPr>
          <w:szCs w:val="20"/>
          <w:lang w:val="en-CA"/>
        </w:rPr>
      </w:pPr>
      <w:r w:rsidRPr="002969EE">
        <w:rPr>
          <w:b/>
          <w:szCs w:val="20"/>
          <w:lang w:val="en-CA"/>
        </w:rPr>
        <w:t>Trial License</w:t>
      </w:r>
      <w:r w:rsidRPr="002969EE">
        <w:rPr>
          <w:szCs w:val="20"/>
          <w:lang w:val="en-CA"/>
        </w:rPr>
        <w:t>.  If a BlackBerry Solution is provided by BlackBerry to Customer for internal testing purposes (“</w:t>
      </w:r>
      <w:r w:rsidRPr="002969EE">
        <w:rPr>
          <w:b/>
          <w:szCs w:val="20"/>
          <w:lang w:val="en-CA"/>
        </w:rPr>
        <w:t>Trial</w:t>
      </w:r>
      <w:r w:rsidRPr="002969EE">
        <w:rPr>
          <w:szCs w:val="20"/>
          <w:lang w:val="en-CA"/>
        </w:rPr>
        <w:t>”), the license set out above shall be of a sixty (60) day limited duration from when the BlackBerry Solution is made available by BlackBerry to Customer unless stated otherwise by BlackBerry in writing (“</w:t>
      </w:r>
      <w:r w:rsidRPr="002969EE">
        <w:rPr>
          <w:b/>
          <w:szCs w:val="20"/>
          <w:lang w:val="en-CA"/>
        </w:rPr>
        <w:t>Trial Period</w:t>
      </w:r>
      <w:r w:rsidRPr="002969EE">
        <w:rPr>
          <w:szCs w:val="20"/>
          <w:lang w:val="en-CA"/>
        </w:rPr>
        <w:t>”) and shall apply solely to the extent necessary to perform the Trial.  Notwithstanding anything to the contrary in this Agreement, such license shall automatically terminate upon the expiry of the Trial Period, or earlier if Customer breaches any provision of this Agreement, and subsection 12 (b) of this Agreement shall apply.  The Trial Period may be extended or terminated by BlackBerry in writing at any time in its sole discretion.</w:t>
      </w:r>
    </w:p>
    <w:p w14:paraId="72AEC25B" w14:textId="77777777" w:rsidR="000D0191" w:rsidRPr="002969EE" w:rsidRDefault="000D0191" w:rsidP="000D0191">
      <w:pPr>
        <w:pStyle w:val="BBBody21"/>
        <w:rPr>
          <w:szCs w:val="20"/>
          <w:lang w:val="en-CA"/>
        </w:rPr>
      </w:pPr>
      <w:r w:rsidRPr="002969EE">
        <w:rPr>
          <w:b/>
          <w:szCs w:val="20"/>
          <w:lang w:val="en-CA"/>
        </w:rPr>
        <w:t>Technical Support Services</w:t>
      </w:r>
      <w:r w:rsidRPr="002969EE">
        <w:rPr>
          <w:szCs w:val="20"/>
          <w:lang w:val="en-CA"/>
        </w:rPr>
        <w:t xml:space="preserve">.  Any Technical Support Services acquired by Customer, including as part of a BlackBerry Software subscription, are provided subject to: (i) this Agreement; (ii) the Technical Support Services program description found at </w:t>
      </w:r>
      <w:hyperlink r:id="rId32" w:history="1">
        <w:r w:rsidRPr="002969EE">
          <w:rPr>
            <w:rStyle w:val="Hyperlink"/>
            <w:szCs w:val="20"/>
            <w:lang w:val="en-CA"/>
          </w:rPr>
          <w:t>www.blackberry.com/supportprogramdescriptions</w:t>
        </w:r>
      </w:hyperlink>
      <w:r w:rsidRPr="002969EE">
        <w:rPr>
          <w:szCs w:val="20"/>
          <w:lang w:val="en-CA"/>
        </w:rPr>
        <w:t xml:space="preserve"> (or such other site as may be made available to Customer by BlackBerry from time-to-time), as may be amended by BlackBerry and which is incorporated herein by this reference; and (iii) Customer’s payment of all applicable </w:t>
      </w:r>
      <w:r w:rsidRPr="002969EE">
        <w:rPr>
          <w:szCs w:val="20"/>
          <w:lang w:val="en-CA"/>
        </w:rPr>
        <w:lastRenderedPageBreak/>
        <w:t>fees for the requisite time period and number and type of licenses acquired by Customer pursuant to an accepted BlackBerry order.  Customer agrees that it may be required to update BlackBerry Software and/or Third Party Items to continue to access or use the BlackBerry Solution, Third Party Items or portions thereof. Any Technical Support Services tied to periodic payment provided under this Agreement shall not renew automatically upon expiration of the Agreement’s current term without prior express consent by an authorized Government representative.</w:t>
      </w:r>
    </w:p>
    <w:p w14:paraId="35632355" w14:textId="77777777" w:rsidR="000D0191" w:rsidRPr="002969EE" w:rsidRDefault="000D0191" w:rsidP="000D0191">
      <w:pPr>
        <w:pStyle w:val="BBBody21"/>
        <w:keepNext/>
        <w:rPr>
          <w:szCs w:val="20"/>
          <w:lang w:val="en-CA"/>
        </w:rPr>
      </w:pPr>
      <w:r w:rsidRPr="002969EE">
        <w:rPr>
          <w:b/>
          <w:szCs w:val="20"/>
          <w:lang w:val="en-CA"/>
        </w:rPr>
        <w:t>Rules of Use for BlackBerry Solution</w:t>
      </w:r>
      <w:r w:rsidRPr="002969EE">
        <w:rPr>
          <w:szCs w:val="20"/>
          <w:lang w:val="en-CA"/>
        </w:rPr>
        <w:t>.  Customer acknowledges and agrees that:</w:t>
      </w:r>
    </w:p>
    <w:p w14:paraId="374F3A8A" w14:textId="77777777" w:rsidR="000D0191" w:rsidRPr="002969EE" w:rsidRDefault="000D0191" w:rsidP="000D0191">
      <w:pPr>
        <w:pStyle w:val="BBBody22"/>
        <w:keepNext/>
        <w:rPr>
          <w:szCs w:val="20"/>
          <w:lang w:val="en-CA"/>
        </w:rPr>
      </w:pPr>
      <w:r w:rsidRPr="002969EE">
        <w:rPr>
          <w:szCs w:val="20"/>
          <w:lang w:val="en-CA"/>
        </w:rPr>
        <w:t>Customer has the right and authority to enter this Agreement and has any necessary consents from its Authorized Users as may be required by applicable law;</w:t>
      </w:r>
    </w:p>
    <w:p w14:paraId="75857E9F" w14:textId="77777777" w:rsidR="000D0191" w:rsidRPr="002969EE" w:rsidRDefault="000D0191" w:rsidP="000D0191">
      <w:pPr>
        <w:pStyle w:val="BBBody22"/>
        <w:rPr>
          <w:szCs w:val="20"/>
          <w:lang w:val="en-CA"/>
        </w:rPr>
      </w:pPr>
      <w:r w:rsidRPr="002969EE">
        <w:rPr>
          <w:szCs w:val="20"/>
          <w:lang w:val="en-CA"/>
        </w:rPr>
        <w:t>Customer shall not, or attempt to, sell, rent, lease, use for timeshare or service bureau purposes, sublicense or transfer the BlackBerry Solution;</w:t>
      </w:r>
    </w:p>
    <w:p w14:paraId="1D578656" w14:textId="77777777" w:rsidR="000D0191" w:rsidRPr="002969EE" w:rsidRDefault="000D0191" w:rsidP="000D0191">
      <w:pPr>
        <w:pStyle w:val="BBBody22"/>
        <w:rPr>
          <w:szCs w:val="20"/>
          <w:lang w:val="en-CA"/>
        </w:rPr>
      </w:pPr>
      <w:r w:rsidRPr="002969EE">
        <w:rPr>
          <w:szCs w:val="20"/>
          <w:lang w:val="en-CA"/>
        </w:rPr>
        <w:t>Customer and its Authorized Users shall not take any action to: (i) upload, transmit, or otherwise make available any</w:t>
      </w:r>
      <w:bookmarkStart w:id="1" w:name="_Hlk40099848"/>
      <w:r w:rsidRPr="002969EE">
        <w:rPr>
          <w:szCs w:val="20"/>
          <w:lang w:val="en-CA"/>
        </w:rPr>
        <w:t xml:space="preserve"> Malware</w:t>
      </w:r>
      <w:bookmarkEnd w:id="1"/>
      <w:r w:rsidRPr="002969EE">
        <w:rPr>
          <w:szCs w:val="20"/>
          <w:lang w:val="en-CA"/>
        </w:rPr>
        <w:t>, unless expressly permitted by BlackBerry in writing as required to provide the BlackBerry Solution; (ii) gain unauthorized access to any component or portion of the BlackBerry Solution, other accounts, computer systems or networks connected to a BlackBerry Solution, or obtain or attempt to obtain any materials or information made available through any component or portion of the BlackBerry Solution not intentionally made available by BlackBerry to Customer; or (iii) take any action that imposes an unreasonable or disproportionately large load on the infrastructure of the BlackBerry Solution. In addition, Customer and its Authorized Users shall not permit any third party to take any of the actions outlined in (i) – (iii) above. If Customer becomes aware of the existence of any of such activities, Customer shall promptly notify BlackBerry in writing;</w:t>
      </w:r>
    </w:p>
    <w:p w14:paraId="41C94C5C" w14:textId="77777777" w:rsidR="000D0191" w:rsidRPr="002969EE" w:rsidRDefault="000D0191" w:rsidP="000D0191">
      <w:pPr>
        <w:pStyle w:val="BBBody22"/>
        <w:rPr>
          <w:szCs w:val="20"/>
          <w:lang w:val="en-CA"/>
        </w:rPr>
      </w:pPr>
      <w:r w:rsidRPr="002969EE">
        <w:rPr>
          <w:szCs w:val="20"/>
          <w:lang w:val="en-CA"/>
        </w:rPr>
        <w:t>Customer and its Authorized Users shall not copy, host, publish, distribute or modify the BlackBerry Software, or any content made available to Customer as part of the BlackBerry Solution, in whole or in part, except for copying as reasonably necessary for back-up purposes;</w:t>
      </w:r>
    </w:p>
    <w:p w14:paraId="62834B53" w14:textId="77777777" w:rsidR="000D0191" w:rsidRPr="002969EE" w:rsidRDefault="000D0191" w:rsidP="000D0191">
      <w:pPr>
        <w:pStyle w:val="BBBody22"/>
        <w:rPr>
          <w:szCs w:val="20"/>
          <w:lang w:val="en-CA"/>
        </w:rPr>
      </w:pPr>
      <w:r w:rsidRPr="002969EE">
        <w:rPr>
          <w:szCs w:val="20"/>
          <w:lang w:val="en-CA"/>
        </w:rPr>
        <w:t>Customer and its Authorized Users shall not disclose the results of any benchmark testing, technical results or other performance data relating to the BlackBerry Solution without BlackBerry’s prior written consent;</w:t>
      </w:r>
    </w:p>
    <w:p w14:paraId="61ED8A30" w14:textId="77777777" w:rsidR="000D0191" w:rsidRPr="002969EE" w:rsidRDefault="000D0191" w:rsidP="000D0191">
      <w:pPr>
        <w:pStyle w:val="BBBody22"/>
        <w:rPr>
          <w:szCs w:val="20"/>
          <w:lang w:val="en-CA"/>
        </w:rPr>
      </w:pPr>
      <w:r w:rsidRPr="002969EE">
        <w:rPr>
          <w:szCs w:val="20"/>
          <w:lang w:val="en-CA"/>
        </w:rPr>
        <w:t>The BlackBerry Solution contains valuable trade secrets, proprietary and confidential information of BlackBerry and/or its Affiliates. Customer and its Authorized Users shall not: (i) disclose or make available, directly or indirectly, the BlackBerry Solution (including any content made available to Customer related to the BlackBerry Solution) to any third party; (ii) use the BlackBerry Solution except as set forth herein; or (iii) alter, modify, adapt, create derivative works of, translate, deface, or Reverse Engineer any software, or any content, made available to Customer as part of the BlackBerry Solution, in whole or in part, or permit, acquiesce, authorize or encourage any other entity or person to do so, except that neither this Agreement nor any pertinent Federal Supply Schedule contract price list, as applicable, shall be deemed “confidential information.” Issues regarding release of “unit pricing” will be resolved by the Government ordering activity consistent with the Freedom of Information Act. Notwithstanding anything in this Agreement to the contrary, the Government ordering activity may retain any confidential information as required by law, regulation or its internal document retention procedures for legal, regulatory or compliance purposes; provided, however, that all such retained confidential information will continue to be subject to the confidentiality obligations of this Agreement.;</w:t>
      </w:r>
    </w:p>
    <w:p w14:paraId="70DB47E0" w14:textId="77777777" w:rsidR="000D0191" w:rsidRPr="002969EE" w:rsidRDefault="000D0191" w:rsidP="000D0191">
      <w:pPr>
        <w:pStyle w:val="BBBody22"/>
        <w:rPr>
          <w:szCs w:val="20"/>
          <w:lang w:val="en-CA"/>
        </w:rPr>
      </w:pPr>
      <w:r w:rsidRPr="002969EE">
        <w:rPr>
          <w:szCs w:val="20"/>
          <w:lang w:val="en-CA"/>
        </w:rPr>
        <w:t>BlackBerry may monitor Customer’s and its Authorized Users’ use of the BlackBerry Solution to determine compliance with this Agreement and Customer and its Authorized Users shall provide information requested by BlackBerry necessary for such purpose.  BlackBerry may, through an independent auditor and/or itself, audit Customer’s and its Authorized Users’ use of and/or access to the BlackBerry Solution.  If Customer is found to have exceeded its authorized usage and/or access, Customer shall, among other things, pay to BlackBerry: (i) any additional amounts due based on BlackBerry’s then current price list; and (ii) interest on the amounts due to BlackBerry at the</w:t>
      </w:r>
      <w:bookmarkStart w:id="2" w:name="_Hlk94766531"/>
      <w:r w:rsidRPr="002463A7">
        <w:rPr>
          <w:szCs w:val="20"/>
          <w:lang w:val="en-CA"/>
        </w:rPr>
        <w:t xml:space="preserve"> interest rate established by the Secretary of the Treasury as provided in </w:t>
      </w:r>
      <w:hyperlink r:id="rId33" w:tgtFrame="_blank" w:tooltip="41 U.S.C. 7109" w:history="1">
        <w:r w:rsidRPr="002463A7">
          <w:rPr>
            <w:szCs w:val="20"/>
            <w:lang w:val="en-CA"/>
          </w:rPr>
          <w:t>41 U.S.C. 7109</w:t>
        </w:r>
      </w:hyperlink>
      <w:r w:rsidRPr="002463A7">
        <w:rPr>
          <w:szCs w:val="20"/>
          <w:lang w:val="en-CA"/>
        </w:rPr>
        <w:t>, which is applicable to the period in which the amount becomes due, and then at the rate applicable for each six-month period as fixed by the Secretary until the amount is paid</w:t>
      </w:r>
      <w:bookmarkEnd w:id="2"/>
      <w:r w:rsidRPr="002969EE">
        <w:rPr>
          <w:szCs w:val="20"/>
          <w:lang w:val="en-CA"/>
        </w:rPr>
        <w:t>.  Any refusal by Customer to provide requested information and/or cooperate with an audit, or to promptly pay amounts found owing to BlackBerry as a result of such audit, shall be deemed to be a material breach of this Agreement;</w:t>
      </w:r>
    </w:p>
    <w:p w14:paraId="2761408E" w14:textId="77777777" w:rsidR="000D0191" w:rsidRPr="002969EE" w:rsidRDefault="000D0191" w:rsidP="000D0191">
      <w:pPr>
        <w:pStyle w:val="BBBody22"/>
        <w:rPr>
          <w:szCs w:val="20"/>
          <w:lang w:val="en-CA"/>
        </w:rPr>
      </w:pPr>
      <w:r w:rsidRPr="002969EE">
        <w:rPr>
          <w:szCs w:val="20"/>
          <w:lang w:val="en-CA"/>
        </w:rPr>
        <w:t>Subject to the terms of an applicable BlackBerry order or Documentation, an Authorized User will be considered provisioned where the Authorized User is assigned the ability to access the BlackBerry Software, regardless of whether an Authorized User has accessed or utilized the BlackBerry Software. Provisioned Authorized Users will be counted to determine whether a Customer is within (or has exceeded) its licensed usage of the BlackBerry Software. Customer is solely responsible for ensuring that it does not provision Authorized Users in excess of its license rights;</w:t>
      </w:r>
    </w:p>
    <w:p w14:paraId="58F65BE1" w14:textId="77777777" w:rsidR="000D0191" w:rsidRPr="002969EE" w:rsidRDefault="000D0191" w:rsidP="000D0191">
      <w:pPr>
        <w:pStyle w:val="BBBody22"/>
        <w:rPr>
          <w:szCs w:val="20"/>
          <w:lang w:val="en-CA"/>
        </w:rPr>
      </w:pPr>
      <w:r w:rsidRPr="002969EE">
        <w:rPr>
          <w:szCs w:val="20"/>
          <w:lang w:val="en-CA"/>
        </w:rPr>
        <w:t>Customer assumes sole responsibility and liability for: (i) the establishment of appropriate security measures to control access to the licensed BlackBerry Solution, including for Endpoints; (ii) Customer’s selection, use, access, cost or implementation of any Third Party Item, regardless of how Customer acquires or obtains access to the Third Party Item, or whether any such Third Party Items are required in order to use all or any part of, or operate in conjunction with, the BlackBerry Solution; and (iii) informing its Authorized Users of any functions to be performed on their devices;</w:t>
      </w:r>
    </w:p>
    <w:p w14:paraId="7E2FADD6" w14:textId="77777777" w:rsidR="000D0191" w:rsidRPr="002969EE" w:rsidRDefault="000D0191" w:rsidP="000D0191">
      <w:pPr>
        <w:pStyle w:val="BBBody22"/>
        <w:rPr>
          <w:szCs w:val="20"/>
          <w:lang w:val="en-CA"/>
        </w:rPr>
      </w:pPr>
      <w:r w:rsidRPr="002969EE">
        <w:rPr>
          <w:szCs w:val="20"/>
          <w:lang w:val="en-CA"/>
        </w:rPr>
        <w:t xml:space="preserve">BlackBerry may, as permitted under the contract, modify, </w:t>
      </w:r>
      <w:r>
        <w:rPr>
          <w:szCs w:val="20"/>
          <w:lang w:val="en-CA"/>
        </w:rPr>
        <w:t xml:space="preserve">temporarily </w:t>
      </w:r>
      <w:r w:rsidRPr="002969EE">
        <w:rPr>
          <w:szCs w:val="20"/>
          <w:lang w:val="en-CA"/>
        </w:rPr>
        <w:t>suspend, discontinue or place limits on the BlackBerry Solution or any part thereof, including: (i) periodically suspending use of and/or access thereto, or otherwise taking it out of operation in order to do maintenance and support of BlackBerry Software or BlackBerry Services; (ii) if Customer's or its Authorized Users’ use of and/or access to the BlackBerry Solution or any part thereof poses a security or other risk to the software or service or any third party or adversely impacts the software or service; (iii) if required by law or regulation or in BlackBerry’s opinion it is or may be subject to liability as a result of operating the BlackBerry Solution or any part thereof. If Customer and/or an Authorized User is in breach of this Agreement, BlackBerry shall have the right to pursue claim(s), either in the form of a direct claim against the Government or in the form of a sponsored claim against the Government, under the Contract Disputes Act or other applicable Federal statute while continuing performance of BlackBerry’s obligations under this Agreement; and</w:t>
      </w:r>
    </w:p>
    <w:p w14:paraId="062CE88D" w14:textId="77777777" w:rsidR="000D0191" w:rsidRPr="002969EE" w:rsidRDefault="000D0191" w:rsidP="000D0191">
      <w:pPr>
        <w:pStyle w:val="BBBody22"/>
        <w:rPr>
          <w:szCs w:val="20"/>
          <w:lang w:val="en-CA"/>
        </w:rPr>
      </w:pPr>
      <w:r w:rsidRPr="002969EE">
        <w:rPr>
          <w:szCs w:val="20"/>
          <w:lang w:val="en-CA"/>
        </w:rPr>
        <w:lastRenderedPageBreak/>
        <w:t>Customer and its Authorized Users shall comply with all applicable laws, ordinances, codes, regulations and policies applicable to Customer’s receipt or use of and/or access to the BlackBerry Solution.</w:t>
      </w:r>
    </w:p>
    <w:p w14:paraId="03E21BCE" w14:textId="77777777" w:rsidR="000D0191" w:rsidRPr="002969EE" w:rsidRDefault="000D0191" w:rsidP="000D0191">
      <w:pPr>
        <w:pStyle w:val="BBBody21"/>
        <w:rPr>
          <w:szCs w:val="20"/>
          <w:lang w:val="en-CA"/>
        </w:rPr>
      </w:pPr>
      <w:r w:rsidRPr="002969EE">
        <w:rPr>
          <w:b/>
          <w:szCs w:val="20"/>
          <w:lang w:val="en-CA"/>
        </w:rPr>
        <w:t>Ownership and Intellectual Property</w:t>
      </w:r>
      <w:r w:rsidRPr="002969EE">
        <w:rPr>
          <w:szCs w:val="20"/>
          <w:lang w:val="en-CA"/>
        </w:rPr>
        <w:t>.</w:t>
      </w:r>
    </w:p>
    <w:p w14:paraId="14515241" w14:textId="77777777" w:rsidR="000D0191" w:rsidRPr="002969EE" w:rsidRDefault="000D0191" w:rsidP="000D0191">
      <w:pPr>
        <w:pStyle w:val="BBBody22"/>
        <w:rPr>
          <w:szCs w:val="20"/>
          <w:lang w:val="en-CA"/>
        </w:rPr>
      </w:pPr>
      <w:r w:rsidRPr="002969EE">
        <w:rPr>
          <w:szCs w:val="20"/>
          <w:lang w:val="en-CA"/>
        </w:rPr>
        <w:t>Customer acknowledges and agrees that it does not acquire any Intellectual Property Rights in or relating to the BlackBerry Solution or any translation or other derivative work thereof.  Customer agrees that it shall not refute or otherwise challenge BlackBerry’s and/or any of its Affiliates’ ownership of any such Intellectual Property Rights.  All comments, ideas, changes or other feedback provided by Customer and/or any Authorized User to BlackBerry regarding the BlackBerry Solution shall be owned by BlackBerry.  All rights, title and interest not expressly granted herein are reserved by BlackBerry.</w:t>
      </w:r>
    </w:p>
    <w:p w14:paraId="0ECD45BB" w14:textId="77777777" w:rsidR="000D0191" w:rsidRPr="002969EE" w:rsidRDefault="000D0191" w:rsidP="000D0191">
      <w:pPr>
        <w:pStyle w:val="BBBody22"/>
        <w:rPr>
          <w:szCs w:val="20"/>
          <w:lang w:val="en-CA"/>
        </w:rPr>
      </w:pPr>
      <w:r w:rsidRPr="002969EE">
        <w:rPr>
          <w:szCs w:val="20"/>
          <w:lang w:val="en-CA"/>
        </w:rPr>
        <w:t xml:space="preserve">As between the Parties, Customer retains the ownership (including any Intellectual Property Rights) in and to the Customer Data.  </w:t>
      </w:r>
    </w:p>
    <w:p w14:paraId="73F8E0A9" w14:textId="77777777" w:rsidR="000D0191" w:rsidRPr="002969EE" w:rsidRDefault="000D0191" w:rsidP="000D0191">
      <w:pPr>
        <w:pStyle w:val="BBBody21"/>
        <w:keepNext/>
        <w:rPr>
          <w:szCs w:val="20"/>
          <w:lang w:val="en-CA"/>
        </w:rPr>
      </w:pPr>
      <w:r w:rsidRPr="002969EE">
        <w:rPr>
          <w:b/>
          <w:szCs w:val="20"/>
          <w:lang w:val="en-CA"/>
        </w:rPr>
        <w:t>LIMITED WARRANTY AND DISCLAIMER</w:t>
      </w:r>
      <w:r w:rsidRPr="002969EE">
        <w:rPr>
          <w:szCs w:val="20"/>
          <w:lang w:val="en-CA"/>
        </w:rPr>
        <w:t>.</w:t>
      </w:r>
    </w:p>
    <w:p w14:paraId="2DCFA968" w14:textId="77777777" w:rsidR="000D0191" w:rsidRPr="002969EE" w:rsidRDefault="000D0191" w:rsidP="000D0191">
      <w:pPr>
        <w:pStyle w:val="BBBody22"/>
        <w:keepNext/>
        <w:rPr>
          <w:szCs w:val="20"/>
          <w:lang w:val="en-CA"/>
        </w:rPr>
      </w:pPr>
      <w:r w:rsidRPr="002969EE">
        <w:rPr>
          <w:szCs w:val="20"/>
          <w:lang w:val="en-CA"/>
        </w:rPr>
        <w:t>If during the ninety (90) day period following BlackBerry making the Software available to Customer for electronic download, the BlackBerry Software is not capable of performing the material functions described in the Documentation when used as specified by BlackBerry in the Documentation applicable to the specific type and version of the BlackBerry Software, BlackBerry shall make reasonable efforts to correct or provide a workaround for such problem (which fix or workaround may be provided to Customer at BlackBerry’s reasonable discretion in one of a variety of forms).</w:t>
      </w:r>
    </w:p>
    <w:p w14:paraId="12A2D7EC" w14:textId="77777777" w:rsidR="000D0191" w:rsidRPr="002969EE" w:rsidRDefault="000D0191" w:rsidP="000D0191">
      <w:pPr>
        <w:pStyle w:val="BBBody22"/>
        <w:rPr>
          <w:szCs w:val="20"/>
          <w:lang w:val="en-CA"/>
        </w:rPr>
      </w:pPr>
      <w:r w:rsidRPr="002969EE">
        <w:rPr>
          <w:szCs w:val="20"/>
          <w:lang w:val="en-CA"/>
        </w:rPr>
        <w:t>Any obligations of BlackBerry under this Section 6 shall not apply to trial software or Beta Products or if the failure of the BlackBerry Software to perform the material functions described in the Documentation is due to: (i) use of the BlackBerry Software in a manner inconsistent with any of Customer’s obligations set out in this Agreement or in a manner inconsistent with the instructions in the Documentation applicable to the specific type and version of the BlackBerry Software; (ii) a malfunction or other problem related to any Third Party Item; or (iii) any external causes affecting the BlackBerry Software, correction of errors attributable to software other than the BlackBerry Software, or defects due to repairs or modifications not authorized by BlackBerry in writing.</w:t>
      </w:r>
    </w:p>
    <w:p w14:paraId="0C4223BF" w14:textId="77777777" w:rsidR="000D0191" w:rsidRPr="002969EE" w:rsidRDefault="000D0191" w:rsidP="000D0191">
      <w:pPr>
        <w:pStyle w:val="BBBody22"/>
        <w:rPr>
          <w:szCs w:val="20"/>
          <w:lang w:val="en-CA"/>
        </w:rPr>
      </w:pPr>
      <w:bookmarkStart w:id="3" w:name="_Hlk40191164"/>
      <w:r w:rsidRPr="002969EE">
        <w:rPr>
          <w:szCs w:val="20"/>
          <w:lang w:val="en-CA"/>
        </w:rPr>
        <w:t>CUSTOMER ACKNOWLEDGES AND AGREES THAT WHERE THE BLACKBERRY SOLUTION IS DESIGNED TO INTEROPERATE WITH OR FACILITATE CUSTOMER’S ACCESS TO THIRD PARTY ITEMS, BLACKBERRY HAS NO CONTROL OVER THE FUNCTIONALITY, DELIVERY, USE OR PERFORMANCE OF SUCH THIRD PARTY ITEMS</w:t>
      </w:r>
      <w:bookmarkStart w:id="4" w:name="_Hlk40111286"/>
      <w:bookmarkStart w:id="5" w:name="_Hlk40097748"/>
      <w:bookmarkEnd w:id="3"/>
      <w:r w:rsidRPr="002969EE">
        <w:rPr>
          <w:szCs w:val="20"/>
          <w:lang w:val="en-CA"/>
        </w:rPr>
        <w:t>.</w:t>
      </w:r>
    </w:p>
    <w:p w14:paraId="606213E7" w14:textId="77777777" w:rsidR="000D0191" w:rsidRPr="002969EE" w:rsidRDefault="000D0191" w:rsidP="000D0191">
      <w:pPr>
        <w:pStyle w:val="BBBody22"/>
        <w:rPr>
          <w:szCs w:val="20"/>
          <w:lang w:val="en-CA"/>
        </w:rPr>
      </w:pPr>
      <w:r w:rsidRPr="002969EE">
        <w:rPr>
          <w:szCs w:val="20"/>
          <w:lang w:val="en-CA"/>
        </w:rPr>
        <w:t>CUSTOMER ACKNOWLEDGES AND WARRANTS THAT CUSTOMER IS SOLELY RESPONSIBLE AND LIABLE FOR: (I) VERIFYING THE ACCURACY AND ADEQUACY OF ANY INPUT, OUTPUT OR ALERT INTO OR FROM THE BLACKBERRY SOLUTION; OR, (II) CUSTOMER’S DECISION TO ALLOW OR MAINTAIN ANY MALWARE OR VULNERABILITY ON OR TO CUSTOMER’S (OR ITS AUTHORIZED USERS’) ENDPOINTS, SYSTEMS OR NETWORKS</w:t>
      </w:r>
      <w:bookmarkEnd w:id="4"/>
      <w:r w:rsidRPr="002969EE">
        <w:rPr>
          <w:szCs w:val="20"/>
          <w:lang w:val="en-CA"/>
        </w:rPr>
        <w:t>. TO THE MAXIMUM EXTENT PERMITTED BY LAW, CUSTOMER WAIVES ANY AND ALL CAUSES OF ACTION OR CLAIMS AGAINST BLACKBERRY ARISING FROM OR RELATING TO THIS SUBSECTION (D).</w:t>
      </w:r>
    </w:p>
    <w:bookmarkEnd w:id="5"/>
    <w:p w14:paraId="2DA263A1" w14:textId="77777777" w:rsidR="000D0191" w:rsidRPr="002969EE" w:rsidRDefault="000D0191" w:rsidP="000D0191">
      <w:pPr>
        <w:pStyle w:val="BBBody22"/>
        <w:rPr>
          <w:szCs w:val="20"/>
          <w:lang w:val="en-CA"/>
        </w:rPr>
      </w:pPr>
      <w:r w:rsidRPr="002969EE">
        <w:rPr>
          <w:szCs w:val="20"/>
          <w:lang w:val="en-CA"/>
        </w:rPr>
        <w:t xml:space="preserve">THE CUSTOMER ACKNOWLEDGES AND AGREES THAT THE BLACKBERRY SOLUTION IS NOT DESIGNED OR INTENDED FOR USE IN ANY HAZARDOUS ENVIRONMENT REQUIRING FAIL-SAFE PERFORMANCE OR OPERATION, NOR IS IT INTENDED FOR THE OPERATION OF NAVIGATION, NUCLEAR FACILITIES, WEAPONS SYSTEMS, LIFE-SUPPORT SYSTEMS, OR ANY APPLICATION OR INSTALLATION WHERE FAILURE COULD RESULT IN DEATH, SEVERE PHYSICAL INJURY OR PROPERTY DAMAGE.  </w:t>
      </w:r>
    </w:p>
    <w:p w14:paraId="49D4E1BE" w14:textId="77777777" w:rsidR="000D0191" w:rsidRPr="002969EE" w:rsidRDefault="000D0191" w:rsidP="000D0191">
      <w:pPr>
        <w:pStyle w:val="BBBody22"/>
        <w:rPr>
          <w:szCs w:val="20"/>
          <w:lang w:val="en-CA"/>
        </w:rPr>
      </w:pPr>
      <w:r w:rsidRPr="002969EE">
        <w:rPr>
          <w:szCs w:val="20"/>
          <w:lang w:val="en-CA"/>
        </w:rPr>
        <w:t>EXCEPT AS EXPRESSLY STATED HEREIN, AND TO THE MAXIMUM EXTENT PERMITTED BY APPLICABLE LAW, THE BLACKBERRY SOLUTION IS PROVIDED “AS IS” AND ALL CONDITIONS, ENDORSEMENTS, GUARANTEES, ASSURANCES, REPRESENTATIONS AND WARRANTIES OF ANY KIND, EXPRESS OR IMPLIED, WITH RESPECT TO THE BLACKBERRY SOLUTION ARE HEREBY DISCLAIMED AND EXCLUDED, INCLUDING THOSE OF FITNESS FOR A PARTICULAR PURPOSE OR USE, MERCHANTABILITY, NON-INFRINGEMENT, SATISFACTORY QUALITY AND TITLE. BLACKBERRY DOES NOT WARRANT OR PROVIDE ANY OTHER SIMILAR ASSURANCE WHATSOEVER: (I) OF UNINTERRUPTED OR ERROR-FREE USE OR OPERATION OF THE BLACKBERRY SOLUTION; (II) THAT ALL THREATS, VULNERABILITIES,  ATTACKS OR MALWARE WILL BE DISCOVERED, REPORTED OR REMEDIED;  (III) THAT CUSTOMER DATA, SYSTEMS OR NETWORKS SHALL BE FREE FROM LOSS OR CORRUPTION; OR, (IV) THAT CONTENT SHALL BE TRANSMITTED WITHIN A REASONABLE PERIOD OF TIME.</w:t>
      </w:r>
    </w:p>
    <w:p w14:paraId="06E51017" w14:textId="77777777" w:rsidR="000D0191" w:rsidRPr="002969EE" w:rsidRDefault="000D0191" w:rsidP="000D0191">
      <w:pPr>
        <w:pStyle w:val="BBBody21"/>
        <w:rPr>
          <w:szCs w:val="20"/>
          <w:lang w:val="en-CA"/>
        </w:rPr>
      </w:pPr>
      <w:r w:rsidRPr="002969EE">
        <w:rPr>
          <w:b/>
          <w:szCs w:val="20"/>
          <w:lang w:val="en-CA"/>
        </w:rPr>
        <w:t>LIMITATION OF LIABILITY</w:t>
      </w:r>
      <w:r w:rsidRPr="002969EE">
        <w:rPr>
          <w:szCs w:val="20"/>
          <w:lang w:val="en-CA"/>
        </w:rPr>
        <w:t>.  TO THE MAXIMUM EXTENT PERMITTED BY APPLICABLE LAW:</w:t>
      </w:r>
    </w:p>
    <w:p w14:paraId="1CA70292" w14:textId="77777777" w:rsidR="000D0191" w:rsidRPr="002969EE" w:rsidRDefault="000D0191" w:rsidP="000D0191">
      <w:pPr>
        <w:pStyle w:val="BBBody22"/>
        <w:rPr>
          <w:szCs w:val="20"/>
          <w:lang w:val="en-CA"/>
        </w:rPr>
      </w:pPr>
      <w:r w:rsidRPr="002969EE">
        <w:rPr>
          <w:szCs w:val="20"/>
          <w:lang w:val="en-CA"/>
        </w:rPr>
        <w:t>IN NO EVENT SHALL BLACKBERRY BE LIABLE FOR: (I) INDIRECT, ECONOMIC, SPECIAL, INCIDENTAL, EXEMPLARY, CONSEQUENTIAL OR PUNITIVE DAMAGES; (II) LOST PROFITS, REVENUE OR EARNINGS, LOST OR CORRUPTED DATA, DELAYS OR FAILURE TO TRANSMIT OR RECEIVE ANY DATA, BUSINESS INTERRUPTION, FAILURE TO REALIZE EXPECTED SAVINGS AND COST OF SUBSTITUTE SOFTWARE OR SERVICES; AND (III) DAMAGES RELATED TO OR ARISING OUT OF ANY THIRD PARTY ITEMS;</w:t>
      </w:r>
    </w:p>
    <w:p w14:paraId="4E1A6811" w14:textId="77777777" w:rsidR="000D0191" w:rsidRPr="002969EE" w:rsidRDefault="000D0191" w:rsidP="000D0191">
      <w:pPr>
        <w:pStyle w:val="BBBody22"/>
        <w:rPr>
          <w:szCs w:val="20"/>
          <w:lang w:val="en-CA"/>
        </w:rPr>
      </w:pPr>
      <w:r w:rsidRPr="002969EE">
        <w:rPr>
          <w:szCs w:val="20"/>
          <w:lang w:val="en-CA"/>
        </w:rPr>
        <w:t>NOTWITHSTANDING ANYTHING TO THE CONTRARY, IN NO EVENT SHALL THE AGGREGATE LIABILITY OF BLACKBERRY EXCEED THE AMOUNTS RECEIVED BY BLACKBERRY FROM CUSTOMER FOR THE PORTION OF THE BLACKBERRY SOFTWARE, OR THE RELEVANT PERIOD OF THE BLACKBERRY SERVICE, WHICH IS THE SUBJECT MATTER OF THE CLAIM IN THE TWELVE (12) MONTH PERIOD IMMEDIATELY PRIOR TO THE INCIDENT GIVING RISE TO THE LIABILITY; AND</w:t>
      </w:r>
    </w:p>
    <w:p w14:paraId="66172386" w14:textId="77777777" w:rsidR="000D0191" w:rsidRPr="002969EE" w:rsidRDefault="000D0191" w:rsidP="000D0191">
      <w:pPr>
        <w:pStyle w:val="BBBody22"/>
        <w:rPr>
          <w:szCs w:val="20"/>
          <w:lang w:val="en-CA"/>
        </w:rPr>
      </w:pPr>
      <w:r w:rsidRPr="002969EE">
        <w:rPr>
          <w:szCs w:val="20"/>
          <w:lang w:val="en-CA"/>
        </w:rPr>
        <w:t>THE LIMITATIONS, EXCLUSIONS AND DISCLAIMERS SET OUT IN THIS AGREEMENT SHALL APPLY: (I) WHETHER AN ACTION, CLAIM OR DEMAND ARISES FROM A BREACH OF WARRANTY OR CONDITION, BREACH OF CONTRACT, TORT (INCLUDING NEGLIGENCE), STRICT LIABILITY, STATUTORY LIABILITY OR ANY OTHER THEORY OF LIABILITY; (II) WHETHER OR NOT SUCH DAMAGES COULD REASONABLY BE FORESEEN OR THEIR POSSIBILITY HAS BEEN DISCLOSED TO BLACKBERRY; AND (III) TO BLACKBERRY, ITS AFFILIATES, AND THEIR RESPECTIVE SUPPLIERS, SUCCESSORS AND ASSIGNS.</w:t>
      </w:r>
    </w:p>
    <w:p w14:paraId="20BAB33C" w14:textId="77777777" w:rsidR="000D0191" w:rsidRPr="002969EE" w:rsidRDefault="000D0191" w:rsidP="000D0191">
      <w:pPr>
        <w:pStyle w:val="BBBody22"/>
        <w:rPr>
          <w:szCs w:val="20"/>
          <w:lang w:val="en-CA"/>
        </w:rPr>
      </w:pPr>
      <w:r w:rsidRPr="002969EE">
        <w:rPr>
          <w:szCs w:val="20"/>
          <w:lang w:val="en-CA"/>
        </w:rPr>
        <w:lastRenderedPageBreak/>
        <w:t>NOTHING IN THIS PROVISION SHALL BE CONSTRUED TO IMPAIR THE CUSTOMER’S OR AUTHORIZED USER’S RIGHT TO RECOVER FOR FRAUD OR CRIMES ARISING OUT OF OR RELATED TO THIS AGREEMENT UNDER ANY FEDERAL FRAUD STATUTE, INCLUDING THE FALSE CLAIMS ACT, 31 U.S.C. §§ 3729-3733.</w:t>
      </w:r>
      <w:r>
        <w:rPr>
          <w:szCs w:val="20"/>
          <w:lang w:val="en-CA"/>
        </w:rPr>
        <w:t xml:space="preserve">  </w:t>
      </w:r>
      <w:r w:rsidRPr="00E707BE">
        <w:t>THE FOREGOING LIMITATION OF LIABILITY SHALL NOT APPLY TO ANY OTHER MATTER FOR WHICH LIABILITY CANNOT BE EXCLUDED BY LAW</w:t>
      </w:r>
      <w:r>
        <w:t>.</w:t>
      </w:r>
    </w:p>
    <w:p w14:paraId="357AB953" w14:textId="77777777" w:rsidR="000D0191" w:rsidRPr="002969EE" w:rsidRDefault="000D0191" w:rsidP="000D0191">
      <w:pPr>
        <w:pStyle w:val="BBBody21"/>
        <w:rPr>
          <w:szCs w:val="20"/>
          <w:lang w:val="en-CA"/>
        </w:rPr>
      </w:pPr>
      <w:bookmarkStart w:id="6" w:name="_Ref48133091"/>
      <w:r w:rsidRPr="002969EE">
        <w:rPr>
          <w:b/>
          <w:szCs w:val="20"/>
          <w:lang w:val="en-CA"/>
        </w:rPr>
        <w:t>Beta Products</w:t>
      </w:r>
      <w:r w:rsidRPr="002969EE">
        <w:rPr>
          <w:szCs w:val="20"/>
          <w:lang w:val="en-CA"/>
        </w:rPr>
        <w:t xml:space="preserve">.  Customer acknowledges and agrees that: (i) </w:t>
      </w:r>
      <w:r w:rsidRPr="002969EE">
        <w:rPr>
          <w:bCs/>
          <w:szCs w:val="20"/>
          <w:lang w:val="en-CA"/>
        </w:rPr>
        <w:t>Beta Products</w:t>
      </w:r>
      <w:r w:rsidRPr="002969EE">
        <w:rPr>
          <w:szCs w:val="20"/>
          <w:lang w:val="en-CA"/>
        </w:rPr>
        <w:t xml:space="preserve"> may not be authorized for commercial use or certified by government or other authorities and BlackBerry makes no representation that such authorization or certification shall be obtained or that the Beta Products shall be commercially released or released without changes; (ii) Beta Products are not intended for use in any productive or other environment where Customer is relying on the performance of the Beta Products; (iii) Beta Products are not intended to represent or perform in the same manner as commercial software or services and Customer should ensure that it regularly backs up any data used with such materials; and (iv) all testing and evaluation that it conducts of Beta Products and related software and services is done entirely at Customer’s own risk.</w:t>
      </w:r>
      <w:bookmarkEnd w:id="6"/>
      <w:r w:rsidRPr="002969EE">
        <w:rPr>
          <w:szCs w:val="20"/>
          <w:lang w:val="en-CA"/>
        </w:rPr>
        <w:t xml:space="preserve"> The Beta Products shall be made available for a period of up to ninety (90) days, unless stated otherwise by BlackBerry in writing.  The period of availability of the Beta Products may be extended or terminated by BlackBerry at any time in its sole discretion. BlackBerry may require Customer to promptly return the evaluation or beta copies of the Beta Products and remove all copies of such Beta Products from its systems.</w:t>
      </w:r>
    </w:p>
    <w:p w14:paraId="4024654B" w14:textId="77777777" w:rsidR="000D0191" w:rsidRPr="002969EE" w:rsidRDefault="000D0191" w:rsidP="000D0191">
      <w:pPr>
        <w:pStyle w:val="BBBody21"/>
        <w:rPr>
          <w:szCs w:val="20"/>
          <w:lang w:val="en-CA"/>
        </w:rPr>
      </w:pPr>
      <w:r w:rsidRPr="002969EE">
        <w:rPr>
          <w:b/>
          <w:bCs/>
          <w:szCs w:val="20"/>
          <w:lang w:val="en-CA"/>
        </w:rPr>
        <w:t>Data Use</w:t>
      </w:r>
      <w:r w:rsidRPr="002969EE">
        <w:rPr>
          <w:b/>
          <w:szCs w:val="20"/>
          <w:lang w:val="en-CA"/>
        </w:rPr>
        <w:t xml:space="preserve"> and</w:t>
      </w:r>
      <w:r w:rsidRPr="002969EE">
        <w:rPr>
          <w:b/>
          <w:bCs/>
          <w:szCs w:val="20"/>
          <w:lang w:val="en-CA"/>
        </w:rPr>
        <w:t xml:space="preserve"> Anonymous Data</w:t>
      </w:r>
      <w:r w:rsidRPr="002969EE">
        <w:rPr>
          <w:szCs w:val="20"/>
          <w:lang w:val="en-CA"/>
        </w:rPr>
        <w:t>.  Customer, on its own behalf and on behalf of its Authorized Users, grants BlackBerry a non-exclusive, sub-licensable, transferable, worldwide, royalty-free, perpetual right and license to collect, use, copy, store, transmit, modify, and create derivative works of the Customer Data (collectively “</w:t>
      </w:r>
      <w:r w:rsidRPr="002969EE">
        <w:rPr>
          <w:b/>
          <w:szCs w:val="20"/>
          <w:lang w:val="en-CA"/>
        </w:rPr>
        <w:t>Process</w:t>
      </w:r>
      <w:r w:rsidRPr="002969EE">
        <w:rPr>
          <w:szCs w:val="20"/>
          <w:lang w:val="en-CA"/>
        </w:rPr>
        <w:t>” or “</w:t>
      </w:r>
      <w:r w:rsidRPr="002969EE">
        <w:rPr>
          <w:b/>
          <w:szCs w:val="20"/>
          <w:lang w:val="en-CA"/>
        </w:rPr>
        <w:t>Processing</w:t>
      </w:r>
      <w:r w:rsidRPr="002969EE">
        <w:rPr>
          <w:szCs w:val="20"/>
          <w:lang w:val="en-CA"/>
        </w:rPr>
        <w:t>”) to the extent necessary to provide the BlackBerry Solution to Customer and in order to generate Anonymous Data.  Customer agrees that BlackBerry has the right to generate Anonymous Data and that Anonymous Data is owned by BlackBerry, which BlackBerry may use for any lawful business purpose (including, without limitation, to develop and improve the BlackBerry Solution and to create and distribute reports and other materials).  Customer warrants and covenants that it has the right to grant to BlackBerry such licenses.</w:t>
      </w:r>
    </w:p>
    <w:p w14:paraId="4F4EB44E" w14:textId="77777777" w:rsidR="000D0191" w:rsidRPr="002969EE" w:rsidRDefault="000D0191" w:rsidP="000D0191">
      <w:pPr>
        <w:pStyle w:val="BBBody21"/>
        <w:rPr>
          <w:szCs w:val="20"/>
          <w:lang w:val="en-CA"/>
        </w:rPr>
      </w:pPr>
      <w:r w:rsidRPr="002969EE">
        <w:rPr>
          <w:b/>
          <w:bCs/>
          <w:szCs w:val="20"/>
          <w:lang w:val="en-CA"/>
        </w:rPr>
        <w:t>Personal Data and Privacy Notice</w:t>
      </w:r>
      <w:r w:rsidRPr="002969EE">
        <w:rPr>
          <w:szCs w:val="20"/>
          <w:lang w:val="en-CA"/>
        </w:rPr>
        <w:t>.</w:t>
      </w:r>
      <w:r w:rsidRPr="002969EE">
        <w:rPr>
          <w:bCs/>
          <w:szCs w:val="20"/>
          <w:lang w:val="en-CA"/>
        </w:rPr>
        <w:t xml:space="preserve">  </w:t>
      </w:r>
      <w:r w:rsidRPr="002969EE">
        <w:rPr>
          <w:szCs w:val="20"/>
          <w:lang w:val="en-CA"/>
        </w:rPr>
        <w:t xml:space="preserve">Customer, on its own behalf and on behalf of its Authorized Users: (i) agrees that BlackBerry and its Affiliates and their respective service providers may Process Customer Data for the purposes set out in this Agreement and in BlackBerry’s Privacy Notice, as may be amended from time-to-time by BlackBerry </w:t>
      </w:r>
      <w:r>
        <w:rPr>
          <w:szCs w:val="20"/>
          <w:lang w:val="en-CA"/>
        </w:rPr>
        <w:t xml:space="preserve">(subject to GSAR 552.232-78(a)(6)) </w:t>
      </w:r>
      <w:r w:rsidRPr="002969EE">
        <w:rPr>
          <w:szCs w:val="20"/>
          <w:lang w:val="en-CA"/>
        </w:rPr>
        <w:t xml:space="preserve">and which is incorporated by reference herein, the current version of which can be viewed at </w:t>
      </w:r>
      <w:hyperlink r:id="rId34" w:history="1">
        <w:r w:rsidRPr="002969EE">
          <w:rPr>
            <w:rStyle w:val="Hyperlink"/>
            <w:szCs w:val="20"/>
            <w:lang w:val="en-CA"/>
          </w:rPr>
          <w:t>www.blackberry.com/legal</w:t>
        </w:r>
      </w:hyperlink>
      <w:r w:rsidRPr="002969EE">
        <w:rPr>
          <w:szCs w:val="20"/>
          <w:lang w:val="en-CA"/>
        </w:rPr>
        <w:t xml:space="preserve">; and (ii) represents and warrants that it has a lawful basis for such Processing, including collection of Authorized User’s personal data as required for the use of the BlackBerry Solution, products or services used with the BlackBerry Solution and as contemplated in this Agreement. </w:t>
      </w:r>
    </w:p>
    <w:p w14:paraId="1967E7CF" w14:textId="77777777" w:rsidR="000D0191" w:rsidRPr="002969EE" w:rsidRDefault="000D0191" w:rsidP="000D0191">
      <w:pPr>
        <w:pStyle w:val="BBBody21"/>
        <w:rPr>
          <w:b/>
          <w:bCs/>
          <w:szCs w:val="20"/>
          <w:lang w:val="en-CA"/>
        </w:rPr>
      </w:pPr>
      <w:r w:rsidRPr="002969EE">
        <w:rPr>
          <w:b/>
          <w:bCs/>
          <w:szCs w:val="20"/>
          <w:lang w:val="en-CA"/>
        </w:rPr>
        <w:t>INTENTIONALLY DELETED.</w:t>
      </w:r>
    </w:p>
    <w:p w14:paraId="4234B103" w14:textId="77777777" w:rsidR="000D0191" w:rsidRPr="002969EE" w:rsidRDefault="000D0191" w:rsidP="000D0191">
      <w:pPr>
        <w:pStyle w:val="BBBody22"/>
        <w:numPr>
          <w:ilvl w:val="0"/>
          <w:numId w:val="0"/>
        </w:numPr>
        <w:ind w:left="360"/>
        <w:rPr>
          <w:szCs w:val="20"/>
          <w:lang w:val="en-CA"/>
        </w:rPr>
      </w:pPr>
    </w:p>
    <w:p w14:paraId="7A779E7F" w14:textId="77777777" w:rsidR="000D0191" w:rsidRPr="002969EE" w:rsidRDefault="000D0191" w:rsidP="000D0191">
      <w:pPr>
        <w:pStyle w:val="BBBody21"/>
        <w:keepNext/>
        <w:rPr>
          <w:szCs w:val="20"/>
          <w:lang w:val="en-CA"/>
        </w:rPr>
      </w:pPr>
      <w:r w:rsidRPr="002969EE">
        <w:rPr>
          <w:b/>
          <w:szCs w:val="20"/>
          <w:lang w:val="en-CA"/>
        </w:rPr>
        <w:t>Term and Termination</w:t>
      </w:r>
      <w:r w:rsidRPr="002969EE">
        <w:rPr>
          <w:szCs w:val="20"/>
          <w:lang w:val="en-CA"/>
        </w:rPr>
        <w:t xml:space="preserve">; </w:t>
      </w:r>
      <w:r w:rsidRPr="002969EE">
        <w:rPr>
          <w:b/>
          <w:szCs w:val="20"/>
          <w:lang w:val="en-CA"/>
        </w:rPr>
        <w:t>Survival</w:t>
      </w:r>
      <w:r w:rsidRPr="002969EE">
        <w:rPr>
          <w:szCs w:val="20"/>
          <w:lang w:val="en-CA"/>
        </w:rPr>
        <w:t>.</w:t>
      </w:r>
    </w:p>
    <w:p w14:paraId="5A08693E" w14:textId="77777777" w:rsidR="000D0191" w:rsidRPr="002969EE" w:rsidRDefault="000D0191" w:rsidP="000D0191">
      <w:pPr>
        <w:pStyle w:val="BBBody22"/>
        <w:rPr>
          <w:szCs w:val="20"/>
          <w:lang w:val="en-CA"/>
        </w:rPr>
      </w:pPr>
      <w:r w:rsidRPr="002969EE">
        <w:rPr>
          <w:szCs w:val="20"/>
          <w:lang w:val="en-CA"/>
        </w:rPr>
        <w:t xml:space="preserve">This Agreement commences upon Customer's agreement to be bound by the terms and conditions of this Agreement (as outlined at the beginning of this Agreement) and continues only for the term of the licenses acquired by Customer, subject to </w:t>
      </w:r>
      <w:r>
        <w:rPr>
          <w:szCs w:val="20"/>
          <w:lang w:val="en-CA"/>
        </w:rPr>
        <w:t xml:space="preserve">the Contract Disputes Act and </w:t>
      </w:r>
      <w:r w:rsidRPr="002969EE">
        <w:rPr>
          <w:szCs w:val="20"/>
          <w:lang w:val="en-CA"/>
        </w:rPr>
        <w:t>any early termination provision applicable to this Agreement.</w:t>
      </w:r>
    </w:p>
    <w:p w14:paraId="0FBA5A26" w14:textId="77777777" w:rsidR="000D0191" w:rsidRPr="002969EE" w:rsidRDefault="000D0191" w:rsidP="000D0191">
      <w:pPr>
        <w:pStyle w:val="BBBody22"/>
        <w:rPr>
          <w:szCs w:val="20"/>
          <w:lang w:val="en-CA"/>
        </w:rPr>
      </w:pPr>
      <w:r w:rsidRPr="002969EE">
        <w:rPr>
          <w:szCs w:val="20"/>
          <w:lang w:val="en-CA"/>
        </w:rPr>
        <w:t>Upon expiry or termination of either this Agreement or the provision of the BlackBerry Solution to Customer (which, for clarity, shall terminate this Agreement) for any reason:</w:t>
      </w:r>
    </w:p>
    <w:p w14:paraId="7B21297C" w14:textId="77777777" w:rsidR="000D0191" w:rsidRPr="002969EE" w:rsidRDefault="000D0191" w:rsidP="000D0191">
      <w:pPr>
        <w:pStyle w:val="BBBody23"/>
        <w:rPr>
          <w:szCs w:val="20"/>
          <w:lang w:val="en-CA"/>
        </w:rPr>
      </w:pPr>
      <w:r w:rsidRPr="002969EE">
        <w:rPr>
          <w:szCs w:val="20"/>
          <w:lang w:val="en-CA"/>
        </w:rPr>
        <w:t>all licenses and rights provided to Customer under Section 2 of this Agreement shall immediately terminate and Customer shall not be entitled to any refund;</w:t>
      </w:r>
    </w:p>
    <w:p w14:paraId="42417767" w14:textId="77777777" w:rsidR="000D0191" w:rsidRPr="002969EE" w:rsidRDefault="000D0191" w:rsidP="000D0191">
      <w:pPr>
        <w:pStyle w:val="BBBody23"/>
        <w:rPr>
          <w:szCs w:val="20"/>
          <w:lang w:val="en-CA"/>
        </w:rPr>
      </w:pPr>
      <w:r w:rsidRPr="002969EE">
        <w:rPr>
          <w:szCs w:val="20"/>
          <w:lang w:val="en-CA"/>
        </w:rPr>
        <w:t>Customer and its Authorized Users shall immediately cease all use of and/or access to the BlackBerry Solution and delete and/or destroy all copies of BlackBerry Software that are in the possession or control of Customer and/or its Authorized Users and, on BlackBerry's request, confirm the same in writing signed by an officer of Customer;</w:t>
      </w:r>
    </w:p>
    <w:p w14:paraId="648E7FE9" w14:textId="77777777" w:rsidR="000D0191" w:rsidRPr="002969EE" w:rsidRDefault="000D0191" w:rsidP="000D0191">
      <w:pPr>
        <w:pStyle w:val="BBBody23"/>
        <w:rPr>
          <w:szCs w:val="20"/>
          <w:lang w:val="en-CA"/>
        </w:rPr>
      </w:pPr>
      <w:r w:rsidRPr="002969EE">
        <w:rPr>
          <w:szCs w:val="20"/>
          <w:lang w:val="en-CA"/>
        </w:rPr>
        <w:t>BlackBerry may retain Customer Data pursuant to the terms of this Agreement, or for so long as may be required to comply with any law or regulation applicable to BlackBerry or any court, regulatory agency or authority to which BlackBerry is subject; and,</w:t>
      </w:r>
    </w:p>
    <w:p w14:paraId="49CDF126" w14:textId="77777777" w:rsidR="000D0191" w:rsidRPr="002969EE" w:rsidRDefault="000D0191" w:rsidP="000D0191">
      <w:pPr>
        <w:pStyle w:val="BBBody23"/>
        <w:rPr>
          <w:szCs w:val="20"/>
          <w:lang w:val="en-CA"/>
        </w:rPr>
      </w:pPr>
      <w:r w:rsidRPr="002969EE">
        <w:rPr>
          <w:szCs w:val="20"/>
          <w:lang w:val="en-CA"/>
        </w:rPr>
        <w:t xml:space="preserve">Customer shall remain liable for all amounts due and shall pay all such fees immediately upon expiration or termination of this Agreement, if and as required by the payment and termination provisions applicable to this Agreement. </w:t>
      </w:r>
    </w:p>
    <w:p w14:paraId="7CA92108" w14:textId="77777777" w:rsidR="000D0191" w:rsidRPr="002969EE" w:rsidRDefault="000D0191" w:rsidP="000D0191">
      <w:pPr>
        <w:pStyle w:val="BBBody23"/>
        <w:rPr>
          <w:szCs w:val="20"/>
          <w:lang w:val="en-CA"/>
        </w:rPr>
      </w:pPr>
      <w:r w:rsidRPr="002969EE">
        <w:rPr>
          <w:szCs w:val="20"/>
          <w:lang w:val="en-CA"/>
        </w:rPr>
        <w:t xml:space="preserve">Where only a portion of the BlackBerry Solution expires or is terminated, the foregoing subsections (i) – (iv) shall be limited to such portion and the Agreement shall continue for the remaining portion(s). </w:t>
      </w:r>
    </w:p>
    <w:p w14:paraId="7F653520" w14:textId="77777777" w:rsidR="000D0191" w:rsidRPr="002969EE" w:rsidRDefault="000D0191" w:rsidP="000D0191">
      <w:pPr>
        <w:pStyle w:val="BBBody22"/>
        <w:rPr>
          <w:szCs w:val="20"/>
          <w:lang w:val="en-CA"/>
        </w:rPr>
      </w:pPr>
      <w:r w:rsidRPr="002969EE">
        <w:rPr>
          <w:szCs w:val="20"/>
          <w:lang w:val="en-CA"/>
        </w:rPr>
        <w:t>The following Sections of this Agreement shall survive its expiry or termination: Sections 1, 4 - 7 inclusive and 9 - 13 inclusive.</w:t>
      </w:r>
    </w:p>
    <w:p w14:paraId="68B40B54" w14:textId="77777777" w:rsidR="000D0191" w:rsidRPr="002969EE" w:rsidRDefault="000D0191" w:rsidP="000D0191">
      <w:pPr>
        <w:pStyle w:val="BBBody21"/>
        <w:keepNext/>
        <w:keepLines/>
        <w:rPr>
          <w:szCs w:val="20"/>
          <w:lang w:val="en-CA"/>
        </w:rPr>
      </w:pPr>
      <w:r w:rsidRPr="002969EE">
        <w:rPr>
          <w:b/>
          <w:szCs w:val="20"/>
          <w:lang w:val="en-CA"/>
        </w:rPr>
        <w:t>General</w:t>
      </w:r>
      <w:r w:rsidRPr="002969EE">
        <w:rPr>
          <w:szCs w:val="20"/>
          <w:lang w:val="en-CA"/>
        </w:rPr>
        <w:t>.</w:t>
      </w:r>
    </w:p>
    <w:p w14:paraId="5E237559" w14:textId="77777777" w:rsidR="000D0191" w:rsidRPr="002969EE" w:rsidRDefault="000D0191" w:rsidP="000D0191">
      <w:pPr>
        <w:pStyle w:val="BBBody22"/>
        <w:rPr>
          <w:szCs w:val="20"/>
          <w:lang w:val="en-CA"/>
        </w:rPr>
      </w:pPr>
      <w:r w:rsidRPr="002969EE">
        <w:rPr>
          <w:b/>
          <w:szCs w:val="20"/>
          <w:lang w:val="en-CA"/>
        </w:rPr>
        <w:t>Applicable Law and Jurisdiction</w:t>
      </w:r>
      <w:r w:rsidRPr="002969EE">
        <w:rPr>
          <w:szCs w:val="20"/>
          <w:lang w:val="en-CA"/>
        </w:rPr>
        <w:t>.  This Agreement shall be governed by and construed in accordance with Federal law</w:t>
      </w:r>
      <w:r>
        <w:rPr>
          <w:szCs w:val="20"/>
          <w:lang w:val="en-CA"/>
        </w:rPr>
        <w:t xml:space="preserve"> of the United States</w:t>
      </w:r>
      <w:r w:rsidRPr="002969EE">
        <w:rPr>
          <w:szCs w:val="20"/>
          <w:lang w:val="en-CA"/>
        </w:rPr>
        <w:t>.</w:t>
      </w:r>
    </w:p>
    <w:p w14:paraId="1159BD63" w14:textId="77777777" w:rsidR="000D0191" w:rsidRPr="002969EE" w:rsidRDefault="000D0191" w:rsidP="000D0191">
      <w:pPr>
        <w:pStyle w:val="BBBody22"/>
        <w:rPr>
          <w:szCs w:val="20"/>
          <w:lang w:val="en-CA"/>
        </w:rPr>
      </w:pPr>
      <w:r w:rsidRPr="002969EE">
        <w:rPr>
          <w:b/>
          <w:szCs w:val="20"/>
          <w:lang w:val="en-CA"/>
        </w:rPr>
        <w:t>Dispute Resolution.</w:t>
      </w:r>
      <w:r w:rsidRPr="002969EE">
        <w:rPr>
          <w:szCs w:val="20"/>
          <w:lang w:val="en-CA"/>
        </w:rPr>
        <w:t xml:space="preserve"> </w:t>
      </w:r>
    </w:p>
    <w:p w14:paraId="3AC34194" w14:textId="77777777" w:rsidR="000D0191" w:rsidRPr="002969EE" w:rsidRDefault="000D0191" w:rsidP="000D0191">
      <w:pPr>
        <w:pStyle w:val="BBBody23"/>
        <w:rPr>
          <w:szCs w:val="20"/>
          <w:lang w:val="en-CA"/>
        </w:rPr>
      </w:pPr>
      <w:r w:rsidRPr="002969EE">
        <w:rPr>
          <w:szCs w:val="20"/>
          <w:lang w:val="en-CA"/>
        </w:rPr>
        <w:t>Any dispute, claim or controversy (collectively “</w:t>
      </w:r>
      <w:r w:rsidRPr="002969EE">
        <w:rPr>
          <w:b/>
          <w:szCs w:val="20"/>
          <w:lang w:val="en-CA"/>
        </w:rPr>
        <w:t>Claims</w:t>
      </w:r>
      <w:r w:rsidRPr="002969EE">
        <w:rPr>
          <w:szCs w:val="20"/>
          <w:lang w:val="en-CA"/>
        </w:rPr>
        <w:t xml:space="preserve">”) arising out of or relating to this Agreement involving BlackBerry Corporation (or other BlackBerry entity where Customer’s primary address is in the United States of America), including the determination of the scope, applicability or adjudicative process associated with this Agreement, shall be governed by Federal law. </w:t>
      </w:r>
    </w:p>
    <w:p w14:paraId="6FB79099" w14:textId="77777777" w:rsidR="000D0191" w:rsidRPr="002969EE" w:rsidRDefault="000D0191" w:rsidP="000D0191">
      <w:pPr>
        <w:pStyle w:val="BBBody22"/>
        <w:rPr>
          <w:szCs w:val="20"/>
          <w:lang w:val="en-CA"/>
        </w:rPr>
      </w:pPr>
      <w:r w:rsidRPr="002969EE">
        <w:rPr>
          <w:b/>
          <w:szCs w:val="20"/>
          <w:lang w:val="en-CA"/>
        </w:rPr>
        <w:t>Force Majeure</w:t>
      </w:r>
      <w:r w:rsidRPr="002969EE">
        <w:rPr>
          <w:szCs w:val="20"/>
          <w:lang w:val="en-CA"/>
        </w:rPr>
        <w:t>.  Pursuant to FAR 52.212-4(f), BlackBerry shall not be liable for its failure or delay in the performance of its obligations under the Agreement if such failure results from circumstances beyond its reasonable control and without its fault or negligence, including acts of God or the public enemy, acts of the Government in either its sovereign or contractual capacity, fires, floods, epidemics, quarantine restrictions, strikes, unusually severe weather, and delays of common carriers. (“</w:t>
      </w:r>
      <w:r w:rsidRPr="002969EE">
        <w:rPr>
          <w:b/>
          <w:szCs w:val="20"/>
          <w:lang w:val="en-CA"/>
        </w:rPr>
        <w:t>Event of Force Majeure</w:t>
      </w:r>
      <w:r w:rsidRPr="002969EE">
        <w:rPr>
          <w:szCs w:val="20"/>
          <w:lang w:val="en-CA"/>
        </w:rPr>
        <w:t xml:space="preserve">”).  </w:t>
      </w:r>
      <w:bookmarkStart w:id="7" w:name="_DV_M80"/>
      <w:bookmarkEnd w:id="7"/>
    </w:p>
    <w:p w14:paraId="70332282" w14:textId="77777777" w:rsidR="000D0191" w:rsidRPr="002969EE" w:rsidRDefault="000D0191" w:rsidP="000D0191">
      <w:pPr>
        <w:pStyle w:val="BBBody22"/>
        <w:rPr>
          <w:szCs w:val="20"/>
          <w:lang w:val="en-CA"/>
        </w:rPr>
      </w:pPr>
      <w:r w:rsidRPr="002969EE">
        <w:rPr>
          <w:b/>
          <w:szCs w:val="20"/>
          <w:lang w:val="en-CA"/>
        </w:rPr>
        <w:lastRenderedPageBreak/>
        <w:t>Compliance with Laws, Export Control and U.S. Government Users</w:t>
      </w:r>
      <w:r w:rsidRPr="002969EE">
        <w:rPr>
          <w:szCs w:val="20"/>
          <w:lang w:val="en-CA"/>
        </w:rPr>
        <w:t>.  Customer agrees that the BlackBerry Solution may include cryptographic technology, data or other information and shall not be</w:t>
      </w:r>
      <w:r w:rsidRPr="002969EE">
        <w:rPr>
          <w:color w:val="FF0000"/>
          <w:szCs w:val="20"/>
          <w:lang w:val="en-CA"/>
        </w:rPr>
        <w:t xml:space="preserve"> </w:t>
      </w:r>
      <w:r w:rsidRPr="002969EE">
        <w:rPr>
          <w:szCs w:val="20"/>
          <w:lang w:val="en-CA"/>
        </w:rPr>
        <w:t>received, exported, imported, used, transferred, distributed, accessed or re-exported except in compliance with the applicable laws and regulations of the relevant government authorities, including U.S. and Canadian export control and sanction regulations.  Customer also represents and covenants: (i) not to, directly or indirectly, allow access to or use of the BlackBerry Solution in embargoed or sanctioned countries/regions, by sanctioned or denied persons, or for prohibited end-uses under U.S. or Canadian law; and, (ii) that Customer shall ensure that its receipt and use of and/or access to the BlackBerry Solution, or that of its Authorized Users, is in accordance with the restrictions in this subsection (b). If any part of the BlackBerry Solution is being licensed by the U.S. government, including any U.S. federal agency, the BlackBerry Solution is considered access to commercial computer software and documentation developed exclusively at private expense and the BlackBerry Solution is provided as a “commercial item” as that term is defined in FAR 2.101 (and as it is defined and used in all corresponding agency specific Federal Acquisition Regulation supplements) and is provided with only those rights specified in Section 2.</w:t>
      </w:r>
    </w:p>
    <w:p w14:paraId="74BFC8D7" w14:textId="77777777" w:rsidR="000D0191" w:rsidRPr="002969EE" w:rsidRDefault="000D0191" w:rsidP="000D0191">
      <w:pPr>
        <w:pStyle w:val="BBBody22"/>
        <w:rPr>
          <w:szCs w:val="20"/>
          <w:lang w:val="en-CA"/>
        </w:rPr>
      </w:pPr>
      <w:r w:rsidRPr="002969EE">
        <w:rPr>
          <w:b/>
          <w:szCs w:val="20"/>
          <w:lang w:val="en-CA"/>
        </w:rPr>
        <w:t>Assignment</w:t>
      </w:r>
      <w:r w:rsidRPr="002969EE">
        <w:rPr>
          <w:szCs w:val="20"/>
          <w:lang w:val="en-CA"/>
        </w:rPr>
        <w:t>.  BlackBerry may assign this Agreement provided prior written consent of the Customer.  Customer shall not assign this Agreement in whole or in part, by operation of law or otherwise, without the prior written consent of BlackBerry and any assignment in breach of this provision shall be void and of no effect.  BlackBerry may perform its obligations under this Agreement directly or may have some or all of its obligations performed by any Affiliate, contractor, subcontractor, services provider or third party</w:t>
      </w:r>
      <w:r>
        <w:rPr>
          <w:szCs w:val="20"/>
          <w:lang w:val="en-CA"/>
        </w:rPr>
        <w:t xml:space="preserve"> provided that </w:t>
      </w:r>
      <w:r>
        <w:rPr>
          <w:rFonts w:eastAsia="Arial Narrow"/>
          <w:color w:val="000000"/>
        </w:rPr>
        <w:t xml:space="preserve">BlackBerry </w:t>
      </w:r>
      <w:r w:rsidRPr="00063524">
        <w:rPr>
          <w:rFonts w:asciiTheme="minorHAnsi" w:eastAsia="Times New Roman" w:hAnsiTheme="minorHAnsi"/>
          <w:color w:val="222222"/>
          <w:szCs w:val="18"/>
        </w:rPr>
        <w:t xml:space="preserve">shall remain liable for the actions and services provided by such </w:t>
      </w:r>
      <w:r>
        <w:rPr>
          <w:rFonts w:eastAsia="Arial Narrow"/>
          <w:color w:val="000000"/>
        </w:rPr>
        <w:t xml:space="preserve">Affiliate, contractor, subcontractor, services provider or third party </w:t>
      </w:r>
      <w:r w:rsidRPr="00063524">
        <w:rPr>
          <w:rFonts w:asciiTheme="minorHAnsi" w:eastAsia="Times New Roman" w:hAnsiTheme="minorHAnsi"/>
          <w:color w:val="222222"/>
          <w:szCs w:val="18"/>
        </w:rPr>
        <w:t>at all times</w:t>
      </w:r>
      <w:r w:rsidRPr="002969EE">
        <w:rPr>
          <w:szCs w:val="20"/>
          <w:lang w:val="en-CA"/>
        </w:rPr>
        <w:t>.</w:t>
      </w:r>
    </w:p>
    <w:p w14:paraId="7C88C46E" w14:textId="77777777" w:rsidR="000D0191" w:rsidRPr="002969EE" w:rsidRDefault="000D0191" w:rsidP="000D0191">
      <w:pPr>
        <w:pStyle w:val="BBBody22"/>
        <w:rPr>
          <w:szCs w:val="20"/>
          <w:lang w:val="en-CA"/>
        </w:rPr>
      </w:pPr>
      <w:r w:rsidRPr="002969EE">
        <w:rPr>
          <w:b/>
          <w:szCs w:val="20"/>
          <w:lang w:val="en-CA"/>
        </w:rPr>
        <w:t>Notices</w:t>
      </w:r>
      <w:r w:rsidRPr="002969EE">
        <w:rPr>
          <w:szCs w:val="20"/>
          <w:lang w:val="en-CA"/>
        </w:rPr>
        <w:t xml:space="preserve">.  Any notice, request, demand or other communication required or permitted under this Agreement shall be in writing and delivered by hand or sent by registered mail or courier, effective on the date of receipt, addressed as follows: if to Customer, at the billing address supplied to BlackBerry by Customer and, if to BlackBerry, addressed to BlackBerry Limited at 2200 University Avenue East, Waterloo, Ontario, Canada N2K 0A7, Attention: Legal Department.  A Party may from time-to-time change its address by notice in writing to the other Party delivered hereunder.  In addition, BlackBerry may at its option deliver the foregoing notice or other communication to an e-mail address provided by Customer to BlackBerry, which shall be effective and deemed delivered when transmitted, and if Customer has provided BlackBerry with no such address, notice may be duly given when prominently posted on </w:t>
      </w:r>
      <w:hyperlink r:id="rId35" w:history="1">
        <w:r w:rsidRPr="002969EE">
          <w:rPr>
            <w:rStyle w:val="Hyperlink"/>
            <w:szCs w:val="20"/>
            <w:lang w:val="en-CA"/>
          </w:rPr>
          <w:t>www.blackberry.com/legal</w:t>
        </w:r>
      </w:hyperlink>
      <w:r w:rsidRPr="002969EE">
        <w:rPr>
          <w:szCs w:val="20"/>
          <w:lang w:val="en-CA"/>
        </w:rPr>
        <w:t>.</w:t>
      </w:r>
    </w:p>
    <w:p w14:paraId="25E4B88F" w14:textId="77777777" w:rsidR="000D0191" w:rsidRPr="002969EE" w:rsidRDefault="000D0191" w:rsidP="000D0191">
      <w:pPr>
        <w:pStyle w:val="BBBody22"/>
        <w:rPr>
          <w:szCs w:val="20"/>
          <w:lang w:val="en-CA"/>
        </w:rPr>
      </w:pPr>
      <w:r w:rsidRPr="002969EE">
        <w:rPr>
          <w:b/>
          <w:szCs w:val="20"/>
          <w:lang w:val="en-CA"/>
        </w:rPr>
        <w:t>Third Party Beneficiaries</w:t>
      </w:r>
      <w:r w:rsidRPr="002969EE">
        <w:rPr>
          <w:szCs w:val="20"/>
          <w:lang w:val="en-CA"/>
        </w:rPr>
        <w:t>.  The provisions of this Agreement are for the benefit of Customer and BlackBerry and not for any other person or entity, whether under statute or otherwise, except for BlackBerry’s Affiliates and suppliers of BlackBerry and its Affiliates.</w:t>
      </w:r>
    </w:p>
    <w:p w14:paraId="5288FE85" w14:textId="77777777" w:rsidR="000D0191" w:rsidRPr="002969EE" w:rsidRDefault="000D0191" w:rsidP="000D0191">
      <w:pPr>
        <w:pStyle w:val="BBBody22"/>
        <w:rPr>
          <w:szCs w:val="20"/>
          <w:lang w:val="en-CA"/>
        </w:rPr>
      </w:pPr>
      <w:r w:rsidRPr="002969EE">
        <w:rPr>
          <w:b/>
          <w:szCs w:val="20"/>
          <w:lang w:val="en-CA"/>
        </w:rPr>
        <w:t>Additional Terms</w:t>
      </w:r>
      <w:r w:rsidRPr="002969EE">
        <w:rPr>
          <w:szCs w:val="20"/>
          <w:lang w:val="en-CA"/>
        </w:rPr>
        <w:t>.  Customer’s Authorized Users must obtain through a third party application store and install BlackBerry Solution client software for certain third party wireless device software platforms and Customer is responsible for ensuring its Authorized Users' compliance with the applicable client end user license agreement.  Such client end user license agreement shall automatically terminate on expiry or termination of this Agreement or the provision of the BlackBerry Solution to Customer hereunder.</w:t>
      </w:r>
    </w:p>
    <w:p w14:paraId="6C991379" w14:textId="77777777" w:rsidR="000D0191" w:rsidRPr="002969EE" w:rsidRDefault="000D0191" w:rsidP="000D0191">
      <w:pPr>
        <w:pStyle w:val="BBBody22"/>
        <w:rPr>
          <w:szCs w:val="20"/>
          <w:lang w:val="en-CA"/>
        </w:rPr>
      </w:pPr>
      <w:r w:rsidRPr="002969EE">
        <w:rPr>
          <w:b/>
          <w:szCs w:val="20"/>
          <w:lang w:val="en-CA"/>
        </w:rPr>
        <w:t>Entire Agreement</w:t>
      </w:r>
      <w:r w:rsidRPr="002969EE">
        <w:rPr>
          <w:szCs w:val="20"/>
          <w:lang w:val="en-CA"/>
        </w:rPr>
        <w:t xml:space="preserve">.  This Agreement, including any non-disclosure agreement and/or data protection agreement entered into by the Parties, is the complete agreement between the Parties concerning the subject matter hereof and supersedes any prior agreements and understandings between the Parties applicable to the BlackBerry Solution. This Agreement may only be modified by the Parties by a written document executed by the Parties.  Except to the extent expressly precluded by applicable law, BlackBerry may also modify this Agreement, including to reflect changes in law or business practices, so long as the change is not a material change, as defined in GSAR 552.212-4(w)(1)(vi)(a), to the Agreement.  Notwithstanding subsection 13(f), BlackBerry shall notify Customer of the change by a reasonable means of notice, including posting the revised Agreement at </w:t>
      </w:r>
      <w:hyperlink r:id="rId36" w:history="1">
        <w:r w:rsidRPr="002969EE">
          <w:rPr>
            <w:rStyle w:val="Hyperlink"/>
            <w:szCs w:val="20"/>
            <w:lang w:val="en-CA"/>
          </w:rPr>
          <w:t>www.blackberry.com/legal</w:t>
        </w:r>
      </w:hyperlink>
      <w:r w:rsidRPr="002969EE">
        <w:rPr>
          <w:szCs w:val="20"/>
          <w:lang w:val="en-CA"/>
        </w:rPr>
        <w:t xml:space="preserve"> and Customer should regularly visit the site to review the most current version of this Agreement.  Customer agrees that its continued use of the BlackBerry Solution after the non-material changes become effective shall constitute Customer’s acceptance of the revised Agreement.  If there is any inconsistency between this Agreement and any Documentation used with the BlackBerry Solution, the provisions of this Agreement shall apply to the extent of the inconsistency.</w:t>
      </w:r>
    </w:p>
    <w:p w14:paraId="478CFD05" w14:textId="77777777" w:rsidR="000D0191" w:rsidRPr="002969EE" w:rsidRDefault="000D0191" w:rsidP="000D0191">
      <w:pPr>
        <w:pStyle w:val="BBBody22"/>
        <w:rPr>
          <w:szCs w:val="20"/>
          <w:lang w:val="en-CA"/>
        </w:rPr>
      </w:pPr>
      <w:r w:rsidRPr="002969EE">
        <w:rPr>
          <w:b/>
          <w:szCs w:val="20"/>
          <w:lang w:val="en-CA"/>
        </w:rPr>
        <w:t>Interpretation and Language</w:t>
      </w:r>
      <w:r w:rsidRPr="002969EE">
        <w:rPr>
          <w:szCs w:val="20"/>
          <w:lang w:val="en-CA"/>
        </w:rPr>
        <w:t xml:space="preserve">.  Headings are inserted herein for convenience only and do not form part of this Agreement. As used herein: (i) "days" means calendar days; (ii) “include” and “including” are not limiting; and (iii) use of a BlackBerry Solution shall be deemed to include active or inactive use.  If this Agreement is translated into a language other than English, the English version shall prevail to the extent that there is any conflict or discrepancy in meaning between the English version and any translation thereof.  </w:t>
      </w:r>
    </w:p>
    <w:p w14:paraId="06D39099" w14:textId="77777777" w:rsidR="000D0191" w:rsidRPr="002969EE" w:rsidRDefault="000D0191" w:rsidP="000D0191">
      <w:pPr>
        <w:pStyle w:val="BBBody22"/>
        <w:rPr>
          <w:szCs w:val="20"/>
          <w:lang w:val="en-CA"/>
        </w:rPr>
      </w:pPr>
      <w:r w:rsidRPr="002969EE">
        <w:rPr>
          <w:b/>
          <w:szCs w:val="20"/>
          <w:lang w:val="en-CA"/>
        </w:rPr>
        <w:t>No Waiver</w:t>
      </w:r>
      <w:r w:rsidRPr="002969EE">
        <w:rPr>
          <w:szCs w:val="20"/>
          <w:lang w:val="en-CA"/>
        </w:rPr>
        <w:t>.  The waiver by either Party of any right provided under this Agreement must be in writing signed by such Party and any waiver shall not constitute a subsequent or continuing waiver of such right or of any other right under this Agreement.</w:t>
      </w:r>
    </w:p>
    <w:p w14:paraId="7D5EE0A5" w14:textId="77777777" w:rsidR="000D0191" w:rsidRPr="002969EE" w:rsidRDefault="000D0191" w:rsidP="000D0191">
      <w:pPr>
        <w:pStyle w:val="BBBody22"/>
        <w:rPr>
          <w:szCs w:val="20"/>
          <w:lang w:val="en-CA"/>
        </w:rPr>
      </w:pPr>
      <w:r w:rsidRPr="002969EE">
        <w:rPr>
          <w:b/>
          <w:szCs w:val="20"/>
          <w:lang w:val="en-CA"/>
        </w:rPr>
        <w:t>Severability</w:t>
      </w:r>
      <w:r w:rsidRPr="002969EE">
        <w:rPr>
          <w:szCs w:val="20"/>
          <w:lang w:val="en-CA"/>
        </w:rPr>
        <w:t>.  If any section, provision or part thereof of this Agreement is held to be illegal, invalid or unenforceable by a court of competent authority in any jurisdiction, that section, provision or part shall be limited if possible and only thereafter severed to the extent necessary to render this Agreement valid and enforceable in such jurisdiction.</w:t>
      </w:r>
    </w:p>
    <w:p w14:paraId="3BDD1A72" w14:textId="77777777" w:rsidR="000D0191" w:rsidRPr="002969EE" w:rsidRDefault="000D0191" w:rsidP="000D0191">
      <w:pPr>
        <w:pStyle w:val="BBBody22"/>
        <w:rPr>
          <w:b/>
          <w:szCs w:val="20"/>
          <w:lang w:val="en-CA"/>
        </w:rPr>
      </w:pPr>
      <w:r w:rsidRPr="002969EE">
        <w:rPr>
          <w:b/>
          <w:szCs w:val="20"/>
          <w:lang w:val="en-CA"/>
        </w:rPr>
        <w:t>Marketing and Promotion</w:t>
      </w:r>
      <w:r w:rsidRPr="002969EE">
        <w:rPr>
          <w:szCs w:val="20"/>
          <w:lang w:val="en-CA"/>
        </w:rPr>
        <w:t>.  From time-to-time, BlackBerry lists and/or mentions its customers in its marketing and communications initiatives.  Customer agrees that BlackBerry may use Customer’s name worldwide, free of charge for such purpose for the duration of the Term</w:t>
      </w:r>
      <w:r>
        <w:rPr>
          <w:szCs w:val="20"/>
          <w:lang w:val="en-CA"/>
        </w:rPr>
        <w:t xml:space="preserve"> to the </w:t>
      </w:r>
      <w:r>
        <w:rPr>
          <w:rFonts w:eastAsia="Arial Narrow"/>
          <w:color w:val="000000"/>
        </w:rPr>
        <w:t xml:space="preserve">the </w:t>
      </w:r>
      <w:r w:rsidRPr="007F6BC9">
        <w:rPr>
          <w:color w:val="000000" w:themeColor="text1"/>
        </w:rPr>
        <w:t>extent permitted by the General Services Acquisition Regulation (GSAR) 552.203-71</w:t>
      </w:r>
      <w:r w:rsidRPr="002969EE">
        <w:rPr>
          <w:szCs w:val="20"/>
          <w:lang w:val="en-CA"/>
        </w:rPr>
        <w:t xml:space="preserve">. In addition, subject to applicable privacy law and BlackBerry’s Privacy Notice, Customer expressly consents to BlackBerry contacting the Customer for marketing or promotional purposes.  </w:t>
      </w:r>
    </w:p>
    <w:p w14:paraId="2C4C4EAC" w14:textId="77777777" w:rsidR="000D0191" w:rsidRPr="002969EE" w:rsidRDefault="000D0191" w:rsidP="000D0191">
      <w:pPr>
        <w:pStyle w:val="BBBody22"/>
        <w:numPr>
          <w:ilvl w:val="0"/>
          <w:numId w:val="0"/>
        </w:numPr>
        <w:ind w:left="360"/>
        <w:rPr>
          <w:szCs w:val="20"/>
          <w:lang w:val="en-CA"/>
        </w:rPr>
      </w:pPr>
    </w:p>
    <w:p w14:paraId="4E46C426" w14:textId="77777777" w:rsidR="008A2823" w:rsidRDefault="008A2823" w:rsidP="008A2823">
      <w:pPr>
        <w:rPr>
          <w:rFonts w:ascii="Times New Roman" w:hAnsi="Times New Roman"/>
          <w:b/>
          <w:sz w:val="28"/>
          <w:szCs w:val="28"/>
        </w:rPr>
      </w:pPr>
    </w:p>
    <w:p w14:paraId="26FE26AB" w14:textId="41330E0F" w:rsidR="008A2823" w:rsidRDefault="008A2823">
      <w:pPr>
        <w:rPr>
          <w:rFonts w:ascii="Times New Roman" w:hAnsi="Times New Roman"/>
          <w:b/>
          <w:sz w:val="28"/>
          <w:szCs w:val="28"/>
        </w:rPr>
      </w:pPr>
    </w:p>
    <w:p w14:paraId="5F3B13BC" w14:textId="77777777" w:rsidR="008A2823" w:rsidRDefault="008A2823">
      <w:pPr>
        <w:rPr>
          <w:rFonts w:ascii="Times New Roman" w:hAnsi="Times New Roman"/>
          <w:b/>
          <w:sz w:val="28"/>
          <w:szCs w:val="28"/>
        </w:rPr>
      </w:pPr>
      <w:r>
        <w:rPr>
          <w:rFonts w:ascii="Times New Roman" w:hAnsi="Times New Roman"/>
          <w:b/>
          <w:sz w:val="28"/>
          <w:szCs w:val="28"/>
        </w:rPr>
        <w:br w:type="page"/>
      </w:r>
    </w:p>
    <w:p w14:paraId="6A5028DF" w14:textId="4AC0BDB8" w:rsidR="00935710" w:rsidRDefault="00CE1C6E" w:rsidP="00CE1C6E">
      <w:pPr>
        <w:jc w:val="center"/>
        <w:rPr>
          <w:rFonts w:ascii="Times New Roman" w:hAnsi="Times New Roman"/>
          <w:b/>
          <w:sz w:val="28"/>
          <w:szCs w:val="28"/>
        </w:rPr>
        <w:sectPr w:rsidR="00935710" w:rsidSect="004239E0">
          <w:pgSz w:w="12240" w:h="15840"/>
          <w:pgMar w:top="1360" w:right="780" w:bottom="280" w:left="1140" w:header="720" w:footer="720" w:gutter="0"/>
          <w:cols w:space="720"/>
        </w:sectPr>
      </w:pPr>
      <w:r>
        <w:rPr>
          <w:rFonts w:ascii="Times New Roman" w:hAnsi="Times New Roman"/>
          <w:b/>
          <w:sz w:val="28"/>
          <w:szCs w:val="28"/>
        </w:rPr>
        <w:lastRenderedPageBreak/>
        <w:t>BROTHER WARRANTY</w:t>
      </w:r>
    </w:p>
    <w:p w14:paraId="187C6468" w14:textId="5E95B211" w:rsidR="00CE1C6E" w:rsidRDefault="00935710" w:rsidP="00CE1C6E">
      <w:pPr>
        <w:jc w:val="center"/>
        <w:rPr>
          <w:rFonts w:ascii="Times New Roman" w:hAnsi="Times New Roman"/>
          <w:b/>
          <w:sz w:val="28"/>
          <w:szCs w:val="28"/>
        </w:rPr>
      </w:pPr>
      <w:r w:rsidRPr="00935710">
        <w:rPr>
          <w:rFonts w:ascii="Times New Roman" w:hAnsi="Times New Roman"/>
          <w:b/>
          <w:noProof/>
          <w:sz w:val="28"/>
          <w:szCs w:val="28"/>
        </w:rPr>
        <w:lastRenderedPageBreak/>
        <w:drawing>
          <wp:inline distT="0" distB="0" distL="0" distR="0" wp14:anchorId="7797F767" wp14:editId="2462216B">
            <wp:extent cx="8515350" cy="65532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725B5AC1" w14:textId="77777777" w:rsidR="00935710" w:rsidRDefault="00935710" w:rsidP="00CE1C6E">
      <w:pPr>
        <w:jc w:val="center"/>
        <w:rPr>
          <w:rFonts w:ascii="Times New Roman" w:hAnsi="Times New Roman"/>
          <w:b/>
          <w:sz w:val="28"/>
          <w:szCs w:val="28"/>
        </w:rPr>
        <w:sectPr w:rsidR="00935710" w:rsidSect="00935710">
          <w:pgSz w:w="15840" w:h="12240" w:orient="landscape"/>
          <w:pgMar w:top="1140" w:right="1360" w:bottom="780" w:left="280" w:header="720" w:footer="720" w:gutter="0"/>
          <w:cols w:space="720"/>
          <w:docGrid w:linePitch="245"/>
        </w:sectPr>
      </w:pPr>
      <w:r w:rsidRPr="00935710">
        <w:rPr>
          <w:rFonts w:ascii="Times New Roman" w:hAnsi="Times New Roman"/>
          <w:b/>
          <w:noProof/>
          <w:sz w:val="28"/>
          <w:szCs w:val="28"/>
        </w:rPr>
        <w:lastRenderedPageBreak/>
        <w:drawing>
          <wp:inline distT="0" distB="0" distL="0" distR="0" wp14:anchorId="46F57DBD" wp14:editId="39306748">
            <wp:extent cx="8515350" cy="65532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2BD6F64D" w14:textId="77777777" w:rsidR="00935710" w:rsidRDefault="00935710" w:rsidP="00CE1C6E">
      <w:pPr>
        <w:jc w:val="center"/>
        <w:rPr>
          <w:rFonts w:ascii="Times New Roman" w:hAnsi="Times New Roman"/>
          <w:b/>
          <w:sz w:val="28"/>
          <w:szCs w:val="28"/>
        </w:rPr>
      </w:pPr>
    </w:p>
    <w:p w14:paraId="1A9625C3" w14:textId="77777777" w:rsidR="00935710" w:rsidRDefault="00935710" w:rsidP="00935710">
      <w:pPr>
        <w:jc w:val="center"/>
        <w:rPr>
          <w:rFonts w:ascii="Times New Roman" w:hAnsi="Times New Roman"/>
          <w:b/>
          <w:sz w:val="28"/>
          <w:szCs w:val="28"/>
        </w:rPr>
      </w:pPr>
    </w:p>
    <w:p w14:paraId="08AC25CA" w14:textId="77777777" w:rsidR="00935710" w:rsidRDefault="00935710" w:rsidP="00935710">
      <w:pPr>
        <w:jc w:val="center"/>
        <w:rPr>
          <w:rFonts w:ascii="Times New Roman" w:hAnsi="Times New Roman"/>
          <w:b/>
          <w:sz w:val="28"/>
          <w:szCs w:val="28"/>
        </w:rPr>
      </w:pPr>
    </w:p>
    <w:p w14:paraId="4F9CAB91" w14:textId="0D336B68" w:rsidR="005E24A7" w:rsidRPr="00935710" w:rsidRDefault="003C5184" w:rsidP="00935710">
      <w:pPr>
        <w:jc w:val="center"/>
        <w:rPr>
          <w:rFonts w:ascii="Times New Roman" w:hAnsi="Times New Roman"/>
          <w:b/>
          <w:sz w:val="28"/>
          <w:szCs w:val="28"/>
        </w:rPr>
      </w:pPr>
      <w:r>
        <w:rPr>
          <w:rFonts w:ascii="Times New Roman" w:hAnsi="Times New Roman"/>
          <w:b/>
          <w:sz w:val="28"/>
          <w:szCs w:val="28"/>
        </w:rPr>
        <w:t>CASIO WARRANTY</w:t>
      </w:r>
    </w:p>
    <w:p w14:paraId="486EB4B7" w14:textId="77777777" w:rsidR="00190FF6" w:rsidRDefault="003C5184" w:rsidP="00190FF6">
      <w:pPr>
        <w:pStyle w:val="NormalWeb"/>
        <w:shd w:val="clear" w:color="auto" w:fill="FFFFFF"/>
        <w:spacing w:before="150" w:beforeAutospacing="0" w:after="225" w:afterAutospacing="0" w:line="300" w:lineRule="atLeast"/>
        <w:jc w:val="center"/>
        <w:rPr>
          <w:rFonts w:ascii="Helvetica" w:hAnsi="Helvetica"/>
          <w:color w:val="555555"/>
          <w:sz w:val="18"/>
          <w:szCs w:val="18"/>
        </w:rPr>
      </w:pPr>
      <w:bookmarkStart w:id="8" w:name="_Toc418600026"/>
      <w:bookmarkStart w:id="9" w:name="_Toc418600076"/>
      <w:r>
        <w:rPr>
          <w:rStyle w:val="Strong"/>
          <w:rFonts w:ascii="Helvetica" w:hAnsi="Helvetica"/>
          <w:color w:val="555555"/>
          <w:sz w:val="18"/>
          <w:szCs w:val="18"/>
        </w:rPr>
        <w:br w:type="page"/>
      </w:r>
      <w:r w:rsidR="00190FF6">
        <w:rPr>
          <w:rStyle w:val="Strong"/>
          <w:rFonts w:ascii="Helvetica" w:hAnsi="Helvetica"/>
          <w:color w:val="555555"/>
          <w:sz w:val="18"/>
          <w:szCs w:val="18"/>
        </w:rPr>
        <w:lastRenderedPageBreak/>
        <w:t>DATA-PROJECTOR</w:t>
      </w:r>
      <w:r w:rsidR="00190FF6">
        <w:rPr>
          <w:rFonts w:ascii="Helvetica" w:hAnsi="Helvetica"/>
          <w:color w:val="555555"/>
          <w:sz w:val="18"/>
          <w:szCs w:val="18"/>
        </w:rPr>
        <w:br/>
      </w:r>
      <w:r w:rsidR="00190FF6">
        <w:rPr>
          <w:rStyle w:val="Strong"/>
          <w:rFonts w:ascii="Helvetica" w:hAnsi="Helvetica"/>
          <w:color w:val="555555"/>
          <w:sz w:val="18"/>
          <w:szCs w:val="18"/>
          <w:u w:val="single"/>
        </w:rPr>
        <w:t>CASIO Limited Warranty</w:t>
      </w:r>
    </w:p>
    <w:p w14:paraId="5A179E8E"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Style w:val="Strong"/>
          <w:rFonts w:ascii="Helvetica" w:hAnsi="Helvetica"/>
          <w:color w:val="555555"/>
          <w:sz w:val="18"/>
          <w:szCs w:val="18"/>
        </w:rPr>
        <w:t>THIS WARRANTY CARD IS VALID ONLY ON PRODUCTS IN THE COUNTRY OF PURCHASE.</w:t>
      </w:r>
      <w:r>
        <w:rPr>
          <w:rFonts w:ascii="Helvetica" w:hAnsi="Helvetica"/>
          <w:color w:val="555555"/>
          <w:sz w:val="18"/>
          <w:szCs w:val="18"/>
        </w:rPr>
        <w:br/>
        <w:t>This product including a remote controller and wireless adaptor, except consumables or articles with limited resistance (e.g. lamp, accessories, case), is warranted to the original purchaser to be free from defects of quality at the time of delivery for a period of three years from the date of purchase (“warranty period”). The light source unit is warranted for three years or six thousand hours, whichever comes first. During the warranty period, and upon proof of purchase, the product will be repaired by using CASIO replacement or reconditioned parts, or the product will be replaced with the same or similar replacement or reconditioned model, within a reasonable time period. To obtain these warranty services, please take or send the product, postage paid, with a copy of your sales receipt  or other proof of purchase that shows the date of purchase, to a Service location listed in the “CASIO is here to HELP” page. There will be no parts or labor charge to you for valid warranty services. Due to the possibility of damage or loss during shipping, it is recommended when sending the product for service that you package the product securely and send it insured, return receipt requested.</w:t>
      </w:r>
      <w:r>
        <w:rPr>
          <w:rFonts w:ascii="Helvetica" w:hAnsi="Helvetica"/>
          <w:color w:val="555555"/>
          <w:sz w:val="18"/>
          <w:szCs w:val="18"/>
        </w:rPr>
        <w:br/>
      </w:r>
      <w:r>
        <w:rPr>
          <w:rFonts w:ascii="Helvetica" w:hAnsi="Helvetica"/>
          <w:color w:val="555555"/>
          <w:sz w:val="18"/>
          <w:szCs w:val="18"/>
        </w:rPr>
        <w:br/>
        <w:t>The customer shall NOT have any claim under this warranty for repair or adjustment expenses if:</w:t>
      </w:r>
    </w:p>
    <w:p w14:paraId="572A91C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rough or careless treatment;</w:t>
      </w:r>
    </w:p>
    <w:p w14:paraId="1726E06D"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a fire or other natural calamity;</w:t>
      </w:r>
    </w:p>
    <w:p w14:paraId="497C6F5E"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repair or adjustment made by anyone other than a CASIO Service Center;</w:t>
      </w:r>
    </w:p>
    <w:p w14:paraId="45C944B6"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broken display or button;</w:t>
      </w:r>
    </w:p>
    <w:p w14:paraId="555DD29B"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case is damaged or worn;</w:t>
      </w:r>
    </w:p>
    <w:p w14:paraId="0B657202"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Maintenance requested consists of repair or replacement of options, accessories, software, or consumables (AC adaptor, cable, battery, etc.);</w:t>
      </w:r>
    </w:p>
    <w:p w14:paraId="4DD3673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proof of purchase is not presented when requesting service; or</w:t>
      </w:r>
    </w:p>
    <w:p w14:paraId="422B23BC"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warranty period has expired.</w:t>
      </w:r>
    </w:p>
    <w:p w14:paraId="0C06C814"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Fonts w:ascii="Helvetica" w:hAnsi="Helvetica"/>
          <w:color w:val="555555"/>
          <w:sz w:val="18"/>
          <w:szCs w:val="18"/>
        </w:rPr>
        <w:t>NEITHER THIS WARRANTY NOT ANY OTHER WARRANTY OF GUARANTEE, EXPPRESS OR IMPLIED, INCLDUING ANY IMPLIED WARRANTY OR CONDTION OF MECHANTABILITY OR OF FITNESS FOR A PARTICULAR PURPOSE, SHALL EXTEND BEYOND THE WARRANTY PERIOD. NO RESPONSIBILITY IS ASSUMED FOR ANY INCEDENTAL OR CONSEQUENTIAL DAMGES, INCLUDING, WITHOUT LIMITATION, DAMAGE RESULTING FROM INACCURACY OR MATHEMATUCAK UBACCURACY OF THE PRODUCT OF LOSS OF STORED DATA. SOME STATES OR JURISIDICTIONS DO NOT ALLOW THE EXCLUSION OR LIMITATION ON HOW LONG AN IMPLIED WARRANTY LASTS AND SOME STATES OR JURISDICTIONS DO NOT ALLOW THE EXCLUSION OR LIMITATION OF INCIDENTAL OR CONSEQUENTIAL DAMAGES, OR EXCLUSION OR LIMITATION BY A PARTY OF LIABILITY FOR DEATH OR PERSONAL INJURY CAUSED BY THAT PARTY’S NEGLIGENCE, SO THE ABOVE LIMITATIONS OR EXCLUSIONS SHALL NOT IN SUCH CASES APPLY. THIS WARRANTY GIVES YOU SPECIFIC RIGHTS, AND YOU MAY ALSO HAVE OTHER RIGHTS THAT VARY FROM STATE TO STATE, JURISDICTION TO JURISDUCTION, OR COUNTRY TO COUNTRY. NOTHING IN THIS WARRANTY AFFECTS YOUR STATUTORY RIGHTS.</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0324"/>
      </w:tblGrid>
      <w:tr w:rsidR="00190FF6" w14:paraId="71074863" w14:textId="77777777" w:rsidTr="00685C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0" w:type="dxa"/>
              <w:left w:w="150" w:type="dxa"/>
              <w:bottom w:w="150" w:type="dxa"/>
              <w:right w:w="150" w:type="dxa"/>
            </w:tcMar>
            <w:hideMark/>
          </w:tcPr>
          <w:p w14:paraId="7B366680" w14:textId="77777777" w:rsidR="00190FF6" w:rsidRDefault="00190FF6" w:rsidP="00685C8C">
            <w:pPr>
              <w:spacing w:line="252" w:lineRule="atLeast"/>
              <w:rPr>
                <w:color w:val="555555"/>
                <w:szCs w:val="18"/>
              </w:rPr>
            </w:pPr>
            <w:r>
              <w:rPr>
                <w:color w:val="555555"/>
                <w:szCs w:val="18"/>
              </w:rPr>
              <w:t>To obtain warranty service instructions, verify the problem and obtain Return Merchandise Authorization (RMA) number, please call Casio tech support at 1-800-981-3698.</w:t>
            </w:r>
            <w:r>
              <w:rPr>
                <w:rStyle w:val="apple-converted-space"/>
                <w:color w:val="555555"/>
                <w:szCs w:val="18"/>
              </w:rPr>
              <w:t> </w:t>
            </w:r>
            <w:r>
              <w:rPr>
                <w:color w:val="555555"/>
                <w:szCs w:val="18"/>
              </w:rPr>
              <w:br/>
              <w:t>NOTE: Any product returned without an RMA number will be refused upon delivery. For trouble shooting, to enquire about extended service warranties or to register your product online, please call the number listed above or visit our website -</w:t>
            </w:r>
            <w:r>
              <w:rPr>
                <w:rStyle w:val="apple-converted-space"/>
                <w:color w:val="555555"/>
                <w:szCs w:val="18"/>
              </w:rPr>
              <w:t> </w:t>
            </w:r>
            <w:hyperlink r:id="rId39" w:tgtFrame="_blank" w:history="1">
              <w:r>
                <w:rPr>
                  <w:rStyle w:val="Hyperlink"/>
                  <w:color w:val="00349A"/>
                  <w:szCs w:val="18"/>
                </w:rPr>
                <w:t>www.casio.com</w:t>
              </w:r>
              <w:r>
                <w:rPr>
                  <w:rStyle w:val="visually-hidden"/>
                  <w:color w:val="00349A"/>
                  <w:szCs w:val="18"/>
                  <w:u w:val="single"/>
                  <w:bdr w:val="none" w:sz="0" w:space="0" w:color="auto" w:frame="1"/>
                </w:rPr>
                <w:t>(Opens a new window)</w:t>
              </w:r>
            </w:hyperlink>
            <w:r>
              <w:rPr>
                <w:rStyle w:val="apple-converted-space"/>
                <w:color w:val="555555"/>
                <w:szCs w:val="18"/>
              </w:rPr>
              <w:t> </w:t>
            </w:r>
            <w:r>
              <w:rPr>
                <w:color w:val="555555"/>
                <w:szCs w:val="18"/>
              </w:rPr>
              <w:br/>
            </w:r>
            <w:r>
              <w:rPr>
                <w:color w:val="555555"/>
                <w:szCs w:val="18"/>
              </w:rPr>
              <w:br/>
              <w:t>CASIO AMERICA, INC. 570 Mount Pleasant Ave. Dover, NJ 07801 USA</w:t>
            </w:r>
            <w:r>
              <w:rPr>
                <w:rStyle w:val="apple-converted-space"/>
                <w:color w:val="555555"/>
                <w:szCs w:val="18"/>
              </w:rPr>
              <w:t> </w:t>
            </w:r>
            <w:r>
              <w:rPr>
                <w:color w:val="555555"/>
                <w:szCs w:val="18"/>
              </w:rPr>
              <w:br/>
            </w:r>
            <w:r>
              <w:rPr>
                <w:color w:val="555555"/>
                <w:szCs w:val="18"/>
              </w:rPr>
              <w:br/>
            </w:r>
            <w:r>
              <w:rPr>
                <w:color w:val="555555"/>
                <w:szCs w:val="18"/>
              </w:rPr>
              <w:lastRenderedPageBreak/>
              <w:t>To obtain information regarding other projector warranties please visit</w:t>
            </w:r>
            <w:hyperlink r:id="rId40" w:tgtFrame="_blank" w:history="1">
              <w:r>
                <w:rPr>
                  <w:rStyle w:val="Hyperlink"/>
                  <w:color w:val="00349A"/>
                  <w:szCs w:val="18"/>
                </w:rPr>
                <w:t>http://www.casioprojector.com/features/warranty/extended_warranty</w:t>
              </w:r>
              <w:r>
                <w:rPr>
                  <w:rStyle w:val="visually-hidden"/>
                  <w:color w:val="00349A"/>
                  <w:szCs w:val="18"/>
                  <w:u w:val="single"/>
                  <w:bdr w:val="none" w:sz="0" w:space="0" w:color="auto" w:frame="1"/>
                </w:rPr>
                <w:t>(Opens a new window)</w:t>
              </w:r>
            </w:hyperlink>
          </w:p>
        </w:tc>
      </w:tr>
    </w:tbl>
    <w:p w14:paraId="3F7102F7" w14:textId="77777777" w:rsidR="00190FF6" w:rsidRDefault="00190FF6" w:rsidP="008C0BEC">
      <w:pPr>
        <w:pStyle w:val="Heading2"/>
        <w:rPr>
          <w:rFonts w:ascii="Times New Roman" w:hAnsi="Times New Roman"/>
          <w:sz w:val="28"/>
          <w:szCs w:val="28"/>
        </w:rPr>
      </w:pPr>
    </w:p>
    <w:p w14:paraId="6D8B8117" w14:textId="77777777" w:rsidR="003C5184" w:rsidRDefault="003C5184" w:rsidP="003C5184">
      <w:pPr>
        <w:pStyle w:val="Heading2"/>
        <w:rPr>
          <w:rFonts w:ascii="Times New Roman" w:hAnsi="Times New Roman"/>
          <w:sz w:val="28"/>
          <w:szCs w:val="28"/>
        </w:rPr>
      </w:pPr>
      <w:r>
        <w:rPr>
          <w:rFonts w:ascii="Times New Roman" w:hAnsi="Times New Roman"/>
          <w:sz w:val="28"/>
          <w:szCs w:val="28"/>
        </w:rPr>
        <w:br w:type="page"/>
      </w:r>
      <w:bookmarkStart w:id="10" w:name="_Toc418600049"/>
      <w:bookmarkStart w:id="11" w:name="_Toc418600099"/>
      <w:r w:rsidRPr="008C0BEC">
        <w:rPr>
          <w:rFonts w:ascii="Times New Roman" w:hAnsi="Times New Roman"/>
          <w:sz w:val="28"/>
          <w:szCs w:val="28"/>
        </w:rPr>
        <w:lastRenderedPageBreak/>
        <w:t>CISCO</w:t>
      </w:r>
      <w:bookmarkEnd w:id="10"/>
      <w:bookmarkEnd w:id="11"/>
      <w:r w:rsidR="00E71EB2">
        <w:rPr>
          <w:rFonts w:ascii="Times New Roman" w:hAnsi="Times New Roman"/>
          <w:sz w:val="28"/>
          <w:szCs w:val="28"/>
        </w:rPr>
        <w:t xml:space="preserve"> </w:t>
      </w:r>
      <w:r w:rsidR="00E71EB2" w:rsidRPr="008C0BEC">
        <w:rPr>
          <w:rFonts w:ascii="Times New Roman" w:hAnsi="Times New Roman"/>
          <w:sz w:val="28"/>
          <w:szCs w:val="28"/>
        </w:rPr>
        <w:t>WARRANTY TERMS AND CONDITIONS</w:t>
      </w:r>
    </w:p>
    <w:p w14:paraId="1BE43483" w14:textId="77777777" w:rsidR="003C5184" w:rsidRPr="008C0BEC" w:rsidRDefault="003C5184" w:rsidP="003C5184">
      <w:r>
        <w:br w:type="page"/>
      </w:r>
    </w:p>
    <w:p w14:paraId="1CBF4176" w14:textId="77777777" w:rsidR="003C5184" w:rsidRPr="00504701" w:rsidRDefault="003C5184" w:rsidP="003C5184">
      <w:pPr>
        <w:pStyle w:val="NormalWeb"/>
        <w:spacing w:before="0" w:beforeAutospacing="0" w:after="240" w:afterAutospacing="0" w:line="105" w:lineRule="atLeast"/>
        <w:jc w:val="center"/>
        <w:rPr>
          <w:rStyle w:val="Strong"/>
          <w:bCs w:val="0"/>
          <w:sz w:val="32"/>
          <w:szCs w:val="32"/>
        </w:rPr>
      </w:pPr>
      <w:r>
        <w:rPr>
          <w:rStyle w:val="Strong"/>
          <w:sz w:val="32"/>
          <w:szCs w:val="32"/>
        </w:rPr>
        <w:lastRenderedPageBreak/>
        <w:t>CISCO</w:t>
      </w:r>
      <w:r w:rsidRPr="00504701">
        <w:rPr>
          <w:rStyle w:val="Strong"/>
          <w:sz w:val="32"/>
          <w:szCs w:val="32"/>
        </w:rPr>
        <w:t xml:space="preserve"> WARRANTY</w:t>
      </w:r>
    </w:p>
    <w:p w14:paraId="703F045C" w14:textId="77777777" w:rsidR="003C5184" w:rsidRDefault="003C5184" w:rsidP="003C5184">
      <w:pPr>
        <w:rPr>
          <w:rFonts w:ascii="Times New Roman" w:hAnsi="Times New Roman"/>
          <w:b/>
          <w:sz w:val="28"/>
          <w:szCs w:val="28"/>
        </w:rPr>
      </w:pPr>
    </w:p>
    <w:p w14:paraId="3C973BFA" w14:textId="77777777" w:rsidR="003C5184" w:rsidRDefault="003C5184" w:rsidP="003C5184">
      <w:pPr>
        <w:rPr>
          <w:rFonts w:ascii="Times New Roman" w:hAnsi="Times New Roman"/>
          <w:b/>
          <w:sz w:val="28"/>
          <w:szCs w:val="28"/>
        </w:rPr>
      </w:pPr>
    </w:p>
    <w:p w14:paraId="10E4B7B8" w14:textId="77777777" w:rsidR="003C5184" w:rsidRPr="001C6FB6" w:rsidRDefault="003C5184" w:rsidP="003C5184">
      <w:pPr>
        <w:spacing w:beforeAutospacing="1" w:after="100" w:afterAutospacing="1"/>
        <w:outlineLvl w:val="1"/>
        <w:rPr>
          <w:rFonts w:ascii="Arial" w:hAnsi="Arial" w:cs="Arial"/>
          <w:b/>
          <w:bCs/>
          <w:color w:val="000000"/>
          <w:sz w:val="36"/>
          <w:szCs w:val="36"/>
        </w:rPr>
      </w:pPr>
      <w:bookmarkStart w:id="12" w:name="_Toc418600050"/>
      <w:bookmarkStart w:id="13" w:name="_Toc418600100"/>
      <w:r w:rsidRPr="001C6FB6">
        <w:rPr>
          <w:rFonts w:ascii="Arial" w:hAnsi="Arial" w:cs="Arial"/>
          <w:b/>
          <w:bCs/>
          <w:color w:val="000000"/>
          <w:sz w:val="36"/>
          <w:szCs w:val="36"/>
        </w:rPr>
        <w:t>Cisco 90-Day Limited Hardware Warranty Terms</w:t>
      </w:r>
      <w:bookmarkEnd w:id="12"/>
      <w:bookmarkEnd w:id="13"/>
      <w:r w:rsidRPr="001C6FB6">
        <w:rPr>
          <w:rFonts w:ascii="Arial" w:hAnsi="Arial" w:cs="Arial"/>
          <w:b/>
          <w:bCs/>
          <w:color w:val="000000"/>
          <w:sz w:val="36"/>
          <w:szCs w:val="36"/>
        </w:rPr>
        <w:t xml:space="preserve"> </w:t>
      </w:r>
    </w:p>
    <w:p w14:paraId="3168D5C7" w14:textId="77777777" w:rsidR="003C5184" w:rsidRPr="001C6FB6" w:rsidRDefault="00CE4BBB" w:rsidP="003C5184">
      <w:pPr>
        <w:rPr>
          <w:rFonts w:ascii="Arial" w:hAnsi="Arial" w:cs="Arial"/>
          <w:color w:val="000000"/>
          <w:szCs w:val="18"/>
        </w:rPr>
      </w:pPr>
      <w:r>
        <w:rPr>
          <w:rFonts w:ascii="Arial" w:hAnsi="Arial" w:cs="Arial"/>
          <w:color w:val="000000"/>
          <w:szCs w:val="18"/>
        </w:rPr>
        <w:pict w14:anchorId="24DB736C">
          <v:rect id="_x0000_i1025" style="width:0;height:1.5pt" o:hralign="center" o:hrstd="t" o:hr="t" fillcolor="#a0a0a0" stroked="f"/>
        </w:pict>
      </w:r>
    </w:p>
    <w:p w14:paraId="02A2578C" w14:textId="77777777" w:rsidR="003C5184" w:rsidRPr="001C6FB6" w:rsidRDefault="003C5184" w:rsidP="003C5184">
      <w:pPr>
        <w:spacing w:before="100" w:beforeAutospacing="1" w:after="100" w:afterAutospacing="1"/>
        <w:rPr>
          <w:rFonts w:ascii="Arial" w:hAnsi="Arial" w:cs="Arial"/>
          <w:color w:val="000000"/>
          <w:szCs w:val="18"/>
        </w:rPr>
      </w:pPr>
      <w:bookmarkStart w:id="14" w:name="wp8207"/>
      <w:bookmarkEnd w:id="14"/>
      <w:r w:rsidRPr="001C6FB6">
        <w:rPr>
          <w:rFonts w:ascii="Arial" w:hAnsi="Arial" w:cs="Arial"/>
          <w:color w:val="000000"/>
          <w:szCs w:val="18"/>
        </w:rPr>
        <w:t xml:space="preserve">The following are terms applicable to your hardware warranty. Your formal Warranty Statement, including the warranty applicable to Cisco software, appears in the </w:t>
      </w:r>
      <w:r w:rsidRPr="001C6FB6">
        <w:rPr>
          <w:rFonts w:ascii="Arial" w:hAnsi="Arial" w:cs="Arial"/>
          <w:i/>
          <w:iCs/>
          <w:color w:val="000000"/>
          <w:szCs w:val="18"/>
        </w:rPr>
        <w:t>Cisco Information Packet</w:t>
      </w:r>
      <w:r w:rsidRPr="001C6FB6">
        <w:rPr>
          <w:rFonts w:ascii="Arial" w:hAnsi="Arial" w:cs="Arial"/>
          <w:color w:val="000000"/>
          <w:szCs w:val="18"/>
        </w:rPr>
        <w:t xml:space="preserve"> that accompanies your Cisco product. </w:t>
      </w:r>
    </w:p>
    <w:p w14:paraId="29054B49" w14:textId="77777777" w:rsidR="003C5184" w:rsidRPr="001C6FB6" w:rsidRDefault="003C5184" w:rsidP="003C5184">
      <w:pPr>
        <w:spacing w:before="100" w:beforeAutospacing="1" w:after="100" w:afterAutospacing="1"/>
        <w:rPr>
          <w:rFonts w:ascii="Arial" w:hAnsi="Arial" w:cs="Arial"/>
          <w:color w:val="000000"/>
          <w:szCs w:val="18"/>
        </w:rPr>
      </w:pPr>
      <w:bookmarkStart w:id="15" w:name="wp8208"/>
      <w:bookmarkEnd w:id="15"/>
      <w:r w:rsidRPr="001C6FB6">
        <w:rPr>
          <w:rFonts w:ascii="Arial" w:hAnsi="Arial" w:cs="Arial"/>
          <w:b/>
          <w:bCs/>
          <w:color w:val="000000"/>
          <w:szCs w:val="18"/>
        </w:rPr>
        <w:t xml:space="preserve">Duration of Hardware Warranty: </w:t>
      </w:r>
      <w:r w:rsidRPr="001C6FB6">
        <w:rPr>
          <w:rFonts w:ascii="Arial" w:hAnsi="Arial" w:cs="Arial"/>
          <w:color w:val="000000"/>
          <w:szCs w:val="18"/>
        </w:rPr>
        <w:t xml:space="preserve">Ninety (90) Days </w:t>
      </w:r>
    </w:p>
    <w:p w14:paraId="4B25F68E" w14:textId="77777777" w:rsidR="003C5184" w:rsidRPr="001C6FB6" w:rsidRDefault="003C5184" w:rsidP="003C5184">
      <w:pPr>
        <w:spacing w:before="100" w:beforeAutospacing="1" w:after="100" w:afterAutospacing="1"/>
        <w:rPr>
          <w:rFonts w:ascii="Arial" w:hAnsi="Arial" w:cs="Arial"/>
          <w:color w:val="000000"/>
          <w:szCs w:val="18"/>
        </w:rPr>
      </w:pPr>
      <w:bookmarkStart w:id="16" w:name="wp8209"/>
      <w:bookmarkEnd w:id="16"/>
      <w:r w:rsidRPr="001C6FB6">
        <w:rPr>
          <w:rFonts w:ascii="Arial" w:hAnsi="Arial" w:cs="Arial"/>
          <w:b/>
          <w:bCs/>
          <w:color w:val="000000"/>
          <w:szCs w:val="18"/>
        </w:rPr>
        <w:t xml:space="preserve">Replacement, Repair or Refund Procedure for Hardware: </w:t>
      </w:r>
      <w:r w:rsidRPr="001C6FB6">
        <w:rPr>
          <w:rFonts w:ascii="Arial" w:hAnsi="Arial" w:cs="Arial"/>
          <w:color w:val="000000"/>
          <w:szCs w:val="18"/>
        </w:rPr>
        <w:t xml:space="preserve">Cisco or its service center will use commercially reasonable efforts to ship a replacement part within ten (10) working days after receipt of the RMA request. Actual delivery times may vary depending on Customer location. </w:t>
      </w:r>
    </w:p>
    <w:p w14:paraId="0A707790" w14:textId="77777777" w:rsidR="003C5184" w:rsidRPr="001C6FB6" w:rsidRDefault="003C5184" w:rsidP="003C5184">
      <w:pPr>
        <w:spacing w:before="100" w:beforeAutospacing="1" w:after="100" w:afterAutospacing="1"/>
        <w:rPr>
          <w:rFonts w:ascii="Arial" w:hAnsi="Arial" w:cs="Arial"/>
          <w:color w:val="000000"/>
          <w:szCs w:val="18"/>
        </w:rPr>
      </w:pPr>
      <w:bookmarkStart w:id="17" w:name="wp8210"/>
      <w:bookmarkEnd w:id="17"/>
      <w:r w:rsidRPr="001C6FB6">
        <w:rPr>
          <w:rFonts w:ascii="Arial" w:hAnsi="Arial" w:cs="Arial"/>
          <w:color w:val="000000"/>
          <w:szCs w:val="18"/>
        </w:rPr>
        <w:t xml:space="preserve">Cisco reserves the right to refund the purchase price as its exclusive warranty remedy. </w:t>
      </w:r>
    </w:p>
    <w:p w14:paraId="17A777DA" w14:textId="77777777" w:rsidR="003C5184" w:rsidRPr="001C6FB6" w:rsidRDefault="003C5184" w:rsidP="003C5184">
      <w:pPr>
        <w:spacing w:before="100" w:beforeAutospacing="1" w:after="100" w:afterAutospacing="1"/>
        <w:rPr>
          <w:rFonts w:ascii="Arial" w:hAnsi="Arial" w:cs="Arial"/>
          <w:color w:val="000000"/>
          <w:szCs w:val="18"/>
        </w:rPr>
      </w:pPr>
      <w:bookmarkStart w:id="18" w:name="wp8211"/>
      <w:bookmarkEnd w:id="18"/>
      <w:r w:rsidRPr="001C6FB6">
        <w:rPr>
          <w:rFonts w:ascii="Arial" w:hAnsi="Arial" w:cs="Arial"/>
          <w:b/>
          <w:bCs/>
          <w:color w:val="000000"/>
          <w:szCs w:val="18"/>
        </w:rPr>
        <w:t xml:space="preserve">To Receive a Return Materials Authorization (RMA) Number: </w:t>
      </w:r>
      <w:r w:rsidRPr="001C6FB6">
        <w:rPr>
          <w:rFonts w:ascii="Arial" w:hAnsi="Arial" w:cs="Arial"/>
          <w:color w:val="000000"/>
          <w:szCs w:val="18"/>
        </w:rPr>
        <w:t xml:space="preserve">Please contact the party from whom you purchased the product. If you purchased the product directly from Cisco, contact your Cisco Sales and Service Representative. </w:t>
      </w:r>
    </w:p>
    <w:p w14:paraId="0EADA3F1" w14:textId="77777777" w:rsidR="003C5184" w:rsidRPr="001C6FB6" w:rsidRDefault="003C5184" w:rsidP="003C5184">
      <w:pPr>
        <w:spacing w:before="100" w:beforeAutospacing="1" w:after="100" w:afterAutospacing="1"/>
        <w:rPr>
          <w:rFonts w:ascii="Arial" w:hAnsi="Arial" w:cs="Arial"/>
          <w:color w:val="000000"/>
          <w:szCs w:val="18"/>
        </w:rPr>
      </w:pPr>
      <w:bookmarkStart w:id="19" w:name="wp8769"/>
      <w:bookmarkEnd w:id="19"/>
      <w:r w:rsidRPr="001C6FB6">
        <w:rPr>
          <w:rFonts w:ascii="Arial" w:hAnsi="Arial" w:cs="Arial"/>
          <w:b/>
          <w:bCs/>
          <w:color w:val="000000"/>
          <w:szCs w:val="18"/>
        </w:rPr>
        <w:t>Complete the form below and keep for ready reference.</w:t>
      </w:r>
    </w:p>
    <w:tbl>
      <w:tblPr>
        <w:tblW w:w="4000" w:type="pct"/>
        <w:tblCellSpacing w:w="0" w:type="dxa"/>
        <w:tblBorders>
          <w:top w:val="outset" w:sz="6" w:space="0" w:color="808080"/>
          <w:left w:val="outset" w:sz="6" w:space="0" w:color="808080"/>
          <w:bottom w:val="outset" w:sz="6" w:space="0" w:color="808080"/>
          <w:right w:val="outset" w:sz="6" w:space="0" w:color="808080"/>
        </w:tblBorders>
        <w:tblCellMar>
          <w:top w:w="36" w:type="dxa"/>
          <w:left w:w="36" w:type="dxa"/>
          <w:bottom w:w="36" w:type="dxa"/>
          <w:right w:w="36" w:type="dxa"/>
        </w:tblCellMar>
        <w:tblLook w:val="04A0" w:firstRow="1" w:lastRow="0" w:firstColumn="1" w:lastColumn="0" w:noHBand="0" w:noVBand="1"/>
      </w:tblPr>
      <w:tblGrid>
        <w:gridCol w:w="7836"/>
        <w:gridCol w:w="423"/>
      </w:tblGrid>
      <w:tr w:rsidR="003C5184" w:rsidRPr="001C6FB6" w14:paraId="3C3A87BD"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3676FB71" w14:textId="77777777" w:rsidR="003C5184" w:rsidRPr="001C6FB6" w:rsidRDefault="003C5184" w:rsidP="00685C8C">
            <w:pPr>
              <w:spacing w:before="100" w:beforeAutospacing="1" w:after="100" w:afterAutospacing="1"/>
              <w:rPr>
                <w:rFonts w:ascii="Arial" w:hAnsi="Arial" w:cs="Arial"/>
                <w:szCs w:val="18"/>
              </w:rPr>
            </w:pPr>
            <w:bookmarkStart w:id="20" w:name="wp7005"/>
            <w:bookmarkEnd w:id="20"/>
            <w:r w:rsidRPr="001C6FB6">
              <w:rPr>
                <w:rFonts w:ascii="Arial" w:hAnsi="Arial" w:cs="Arial"/>
                <w:color w:val="000000"/>
                <w:szCs w:val="18"/>
              </w:rPr>
              <w:t>Product purchased from:</w:t>
            </w:r>
            <w:r w:rsidRPr="001C6FB6">
              <w:rPr>
                <w:rFonts w:ascii="Arial" w:hAnsi="Arial" w:cs="Arial"/>
                <w:szCs w:val="18"/>
              </w:rPr>
              <w:t xml:space="preserve"> </w:t>
            </w:r>
          </w:p>
        </w:tc>
        <w:tc>
          <w:tcPr>
            <w:tcW w:w="0" w:type="auto"/>
            <w:tcBorders>
              <w:top w:val="outset" w:sz="6" w:space="0" w:color="808080"/>
              <w:left w:val="outset" w:sz="6" w:space="0" w:color="808080"/>
              <w:bottom w:val="outset" w:sz="6" w:space="0" w:color="808080"/>
              <w:right w:val="outset" w:sz="6" w:space="0" w:color="808080"/>
            </w:tcBorders>
            <w:hideMark/>
          </w:tcPr>
          <w:p w14:paraId="0D98DBF2" w14:textId="77777777" w:rsidR="003C5184" w:rsidRPr="001C6FB6" w:rsidRDefault="003C5184" w:rsidP="00685C8C">
            <w:pPr>
              <w:rPr>
                <w:rFonts w:ascii="Arial" w:hAnsi="Arial" w:cs="Arial"/>
                <w:szCs w:val="18"/>
              </w:rPr>
            </w:pPr>
            <w:r w:rsidRPr="001C6FB6">
              <w:rPr>
                <w:rFonts w:ascii="Arial" w:hAnsi="Arial" w:cs="Arial"/>
                <w:szCs w:val="18"/>
              </w:rPr>
              <w:t> </w:t>
            </w:r>
            <w:bookmarkStart w:id="21" w:name="wp7007"/>
            <w:bookmarkEnd w:id="21"/>
          </w:p>
        </w:tc>
      </w:tr>
      <w:tr w:rsidR="003C5184" w:rsidRPr="001C6FB6" w14:paraId="6C199F33"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C7639AC" w14:textId="77777777" w:rsidR="003C5184" w:rsidRPr="001C6FB6" w:rsidRDefault="003C5184" w:rsidP="00685C8C">
            <w:pPr>
              <w:spacing w:before="100" w:beforeAutospacing="1" w:after="100" w:afterAutospacing="1"/>
              <w:rPr>
                <w:rFonts w:ascii="Arial" w:hAnsi="Arial" w:cs="Arial"/>
                <w:szCs w:val="18"/>
              </w:rPr>
            </w:pPr>
            <w:bookmarkStart w:id="22" w:name="wp7009"/>
            <w:bookmarkEnd w:id="22"/>
            <w:r w:rsidRPr="001C6FB6">
              <w:rPr>
                <w:rFonts w:ascii="Arial" w:hAnsi="Arial" w:cs="Arial"/>
                <w:szCs w:val="18"/>
              </w:rPr>
              <w:t xml:space="preserve">Their telephone number: </w:t>
            </w:r>
          </w:p>
        </w:tc>
        <w:tc>
          <w:tcPr>
            <w:tcW w:w="0" w:type="auto"/>
            <w:tcBorders>
              <w:top w:val="outset" w:sz="6" w:space="0" w:color="808080"/>
              <w:left w:val="outset" w:sz="6" w:space="0" w:color="808080"/>
              <w:bottom w:val="outset" w:sz="6" w:space="0" w:color="808080"/>
              <w:right w:val="outset" w:sz="6" w:space="0" w:color="808080"/>
            </w:tcBorders>
            <w:hideMark/>
          </w:tcPr>
          <w:p w14:paraId="4E8F576C" w14:textId="77777777" w:rsidR="003C5184" w:rsidRPr="001C6FB6" w:rsidRDefault="003C5184" w:rsidP="00685C8C">
            <w:pPr>
              <w:rPr>
                <w:rFonts w:ascii="Arial" w:hAnsi="Arial" w:cs="Arial"/>
                <w:szCs w:val="18"/>
              </w:rPr>
            </w:pPr>
            <w:r w:rsidRPr="001C6FB6">
              <w:rPr>
                <w:rFonts w:ascii="Arial" w:hAnsi="Arial" w:cs="Arial"/>
                <w:szCs w:val="18"/>
              </w:rPr>
              <w:t> </w:t>
            </w:r>
            <w:bookmarkStart w:id="23" w:name="wp7011"/>
            <w:bookmarkEnd w:id="23"/>
          </w:p>
        </w:tc>
      </w:tr>
      <w:tr w:rsidR="003C5184" w:rsidRPr="001C6FB6" w14:paraId="4427CAAA"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DFD66FB" w14:textId="77777777" w:rsidR="003C5184" w:rsidRPr="001C6FB6" w:rsidRDefault="003C5184" w:rsidP="00685C8C">
            <w:pPr>
              <w:spacing w:before="100" w:beforeAutospacing="1" w:after="100" w:afterAutospacing="1"/>
              <w:rPr>
                <w:rFonts w:ascii="Arial" w:hAnsi="Arial" w:cs="Arial"/>
                <w:szCs w:val="18"/>
              </w:rPr>
            </w:pPr>
            <w:bookmarkStart w:id="24" w:name="wp7013"/>
            <w:bookmarkEnd w:id="24"/>
            <w:r w:rsidRPr="001C6FB6">
              <w:rPr>
                <w:rFonts w:ascii="Arial" w:hAnsi="Arial" w:cs="Arial"/>
                <w:szCs w:val="18"/>
              </w:rPr>
              <w:t xml:space="preserve">Product Model and Serial number: </w:t>
            </w:r>
          </w:p>
        </w:tc>
        <w:tc>
          <w:tcPr>
            <w:tcW w:w="0" w:type="auto"/>
            <w:tcBorders>
              <w:top w:val="outset" w:sz="6" w:space="0" w:color="808080"/>
              <w:left w:val="outset" w:sz="6" w:space="0" w:color="808080"/>
              <w:bottom w:val="outset" w:sz="6" w:space="0" w:color="808080"/>
              <w:right w:val="outset" w:sz="6" w:space="0" w:color="808080"/>
            </w:tcBorders>
            <w:hideMark/>
          </w:tcPr>
          <w:p w14:paraId="6D6483F9" w14:textId="77777777" w:rsidR="003C5184" w:rsidRPr="001C6FB6" w:rsidRDefault="003C5184" w:rsidP="00685C8C">
            <w:pPr>
              <w:rPr>
                <w:rFonts w:ascii="Arial" w:hAnsi="Arial" w:cs="Arial"/>
                <w:szCs w:val="18"/>
              </w:rPr>
            </w:pPr>
            <w:r w:rsidRPr="001C6FB6">
              <w:rPr>
                <w:rFonts w:ascii="Arial" w:hAnsi="Arial" w:cs="Arial"/>
                <w:szCs w:val="18"/>
              </w:rPr>
              <w:t> </w:t>
            </w:r>
            <w:bookmarkStart w:id="25" w:name="wp7015"/>
            <w:bookmarkEnd w:id="25"/>
          </w:p>
        </w:tc>
      </w:tr>
      <w:tr w:rsidR="003C5184" w:rsidRPr="001C6FB6" w14:paraId="37DE8B6E"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4596A21E" w14:textId="77777777" w:rsidR="003C5184" w:rsidRPr="001C6FB6" w:rsidRDefault="003C5184" w:rsidP="00685C8C">
            <w:pPr>
              <w:spacing w:before="100" w:beforeAutospacing="1" w:after="100" w:afterAutospacing="1"/>
              <w:rPr>
                <w:rFonts w:ascii="Arial" w:hAnsi="Arial" w:cs="Arial"/>
                <w:szCs w:val="18"/>
              </w:rPr>
            </w:pPr>
            <w:bookmarkStart w:id="26" w:name="wp7017"/>
            <w:bookmarkEnd w:id="26"/>
            <w:r w:rsidRPr="001C6FB6">
              <w:rPr>
                <w:rFonts w:ascii="Arial" w:hAnsi="Arial" w:cs="Arial"/>
                <w:szCs w:val="18"/>
              </w:rPr>
              <w:t xml:space="preserve">Maintenance Contract number: </w:t>
            </w:r>
          </w:p>
        </w:tc>
        <w:tc>
          <w:tcPr>
            <w:tcW w:w="0" w:type="auto"/>
            <w:tcBorders>
              <w:top w:val="outset" w:sz="6" w:space="0" w:color="808080"/>
              <w:left w:val="outset" w:sz="6" w:space="0" w:color="808080"/>
              <w:bottom w:val="outset" w:sz="6" w:space="0" w:color="808080"/>
              <w:right w:val="outset" w:sz="6" w:space="0" w:color="808080"/>
            </w:tcBorders>
            <w:hideMark/>
          </w:tcPr>
          <w:p w14:paraId="3ED621E1" w14:textId="77777777" w:rsidR="003C5184" w:rsidRPr="001C6FB6" w:rsidRDefault="003C5184" w:rsidP="00685C8C">
            <w:pPr>
              <w:rPr>
                <w:rFonts w:ascii="Arial" w:hAnsi="Arial" w:cs="Arial"/>
                <w:szCs w:val="18"/>
              </w:rPr>
            </w:pPr>
            <w:r w:rsidRPr="001C6FB6">
              <w:rPr>
                <w:rFonts w:ascii="Arial" w:hAnsi="Arial" w:cs="Arial"/>
                <w:szCs w:val="18"/>
              </w:rPr>
              <w:t> </w:t>
            </w:r>
            <w:bookmarkStart w:id="27" w:name="wp7019"/>
            <w:bookmarkEnd w:id="27"/>
          </w:p>
        </w:tc>
      </w:tr>
    </w:tbl>
    <w:p w14:paraId="6F97DADE" w14:textId="77777777" w:rsidR="003C5184" w:rsidRPr="001C6FB6" w:rsidRDefault="003C5184" w:rsidP="003C5184">
      <w:pPr>
        <w:rPr>
          <w:rFonts w:ascii="Arial" w:hAnsi="Arial" w:cs="Arial"/>
          <w:color w:val="000000"/>
          <w:szCs w:val="18"/>
        </w:rPr>
      </w:pPr>
    </w:p>
    <w:p w14:paraId="2FB463AC" w14:textId="77777777" w:rsidR="003C5184" w:rsidRPr="001C6FB6" w:rsidRDefault="003C5184" w:rsidP="003C5184">
      <w:pPr>
        <w:spacing w:before="100" w:beforeAutospacing="1" w:after="100" w:afterAutospacing="1"/>
        <w:rPr>
          <w:rFonts w:ascii="Arial" w:hAnsi="Arial" w:cs="Arial"/>
          <w:color w:val="000000"/>
          <w:szCs w:val="18"/>
        </w:rPr>
      </w:pPr>
      <w:bookmarkStart w:id="28" w:name="wp8432"/>
      <w:bookmarkEnd w:id="28"/>
      <w:r w:rsidRPr="001C6FB6">
        <w:rPr>
          <w:rFonts w:ascii="Arial" w:hAnsi="Arial" w:cs="Arial"/>
          <w:color w:val="000000"/>
          <w:szCs w:val="18"/>
        </w:rPr>
        <w:t xml:space="preserve">Product warranty terms and other information applicable to Cisco products are available at the following URL: </w:t>
      </w:r>
    </w:p>
    <w:bookmarkStart w:id="29" w:name="wp8430"/>
    <w:bookmarkEnd w:id="29"/>
    <w:p w14:paraId="36607C0D" w14:textId="77777777" w:rsidR="003C5184" w:rsidRDefault="003C5184" w:rsidP="003C5184">
      <w:pPr>
        <w:spacing w:before="100" w:beforeAutospacing="1" w:after="100" w:afterAutospacing="1"/>
        <w:rPr>
          <w:rFonts w:ascii="Arial" w:hAnsi="Arial" w:cs="Arial"/>
          <w:color w:val="000000"/>
          <w:szCs w:val="18"/>
        </w:rPr>
      </w:pPr>
      <w:r w:rsidRPr="001C6FB6">
        <w:rPr>
          <w:rFonts w:ascii="Arial" w:hAnsi="Arial" w:cs="Arial"/>
          <w:color w:val="000000"/>
          <w:szCs w:val="18"/>
        </w:rPr>
        <w:fldChar w:fldCharType="begin"/>
      </w:r>
      <w:r w:rsidRPr="001C6FB6">
        <w:rPr>
          <w:rFonts w:ascii="Arial" w:hAnsi="Arial" w:cs="Arial"/>
          <w:color w:val="000000"/>
          <w:szCs w:val="18"/>
        </w:rPr>
        <w:instrText xml:space="preserve"> HYPERLINK "http://www.cisco.com/go/warranty" </w:instrText>
      </w:r>
      <w:r w:rsidRPr="001C6FB6">
        <w:rPr>
          <w:rFonts w:ascii="Arial" w:hAnsi="Arial" w:cs="Arial"/>
          <w:color w:val="000000"/>
          <w:szCs w:val="18"/>
        </w:rPr>
      </w:r>
      <w:r w:rsidRPr="001C6FB6">
        <w:rPr>
          <w:rFonts w:ascii="Arial" w:hAnsi="Arial" w:cs="Arial"/>
          <w:color w:val="000000"/>
          <w:szCs w:val="18"/>
        </w:rPr>
        <w:fldChar w:fldCharType="separate"/>
      </w:r>
      <w:r w:rsidRPr="001C6FB6">
        <w:rPr>
          <w:rFonts w:ascii="Arial" w:hAnsi="Arial" w:cs="Arial"/>
          <w:color w:val="003399"/>
          <w:szCs w:val="18"/>
          <w:u w:val="single"/>
        </w:rPr>
        <w:t>http://www.cisco.com/go/warranty</w:t>
      </w:r>
      <w:r w:rsidRPr="001C6FB6">
        <w:rPr>
          <w:rFonts w:ascii="Arial" w:hAnsi="Arial" w:cs="Arial"/>
          <w:color w:val="000000"/>
          <w:szCs w:val="18"/>
        </w:rPr>
        <w:fldChar w:fldCharType="end"/>
      </w:r>
      <w:r w:rsidRPr="001C6FB6">
        <w:rPr>
          <w:rFonts w:ascii="Arial" w:hAnsi="Arial" w:cs="Arial"/>
          <w:color w:val="000000"/>
          <w:szCs w:val="18"/>
        </w:rPr>
        <w:t xml:space="preserve"> </w:t>
      </w:r>
    </w:p>
    <w:p w14:paraId="2E83CBE6" w14:textId="77777777" w:rsidR="003C5184" w:rsidRDefault="003C5184" w:rsidP="003C5184">
      <w:pPr>
        <w:spacing w:before="100" w:beforeAutospacing="1" w:after="100" w:afterAutospacing="1"/>
        <w:rPr>
          <w:rFonts w:ascii="Arial" w:hAnsi="Arial" w:cs="Arial"/>
          <w:color w:val="000000"/>
          <w:szCs w:val="18"/>
        </w:rPr>
      </w:pPr>
    </w:p>
    <w:p w14:paraId="113213D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7EC0D75D" wp14:editId="4712FED9">
            <wp:extent cx="5819775" cy="7134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9775" cy="7134225"/>
                    </a:xfrm>
                    <a:prstGeom prst="rect">
                      <a:avLst/>
                    </a:prstGeom>
                    <a:noFill/>
                    <a:ln>
                      <a:noFill/>
                    </a:ln>
                  </pic:spPr>
                </pic:pic>
              </a:graphicData>
            </a:graphic>
          </wp:inline>
        </w:drawing>
      </w:r>
    </w:p>
    <w:p w14:paraId="492FFE6A"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3EC7B29C" wp14:editId="0E1BD41B">
            <wp:extent cx="5476875" cy="706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140042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CA4C395" wp14:editId="37F018AD">
            <wp:extent cx="5438775" cy="7086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38775" cy="7086600"/>
                    </a:xfrm>
                    <a:prstGeom prst="rect">
                      <a:avLst/>
                    </a:prstGeom>
                    <a:noFill/>
                    <a:ln>
                      <a:noFill/>
                    </a:ln>
                  </pic:spPr>
                </pic:pic>
              </a:graphicData>
            </a:graphic>
          </wp:inline>
        </w:drawing>
      </w:r>
    </w:p>
    <w:p w14:paraId="1FEBDEE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0EF6DC2" wp14:editId="4C5254D6">
            <wp:extent cx="5438775" cy="7200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38775" cy="7200900"/>
                    </a:xfrm>
                    <a:prstGeom prst="rect">
                      <a:avLst/>
                    </a:prstGeom>
                    <a:noFill/>
                    <a:ln>
                      <a:noFill/>
                    </a:ln>
                  </pic:spPr>
                </pic:pic>
              </a:graphicData>
            </a:graphic>
          </wp:inline>
        </w:drawing>
      </w:r>
    </w:p>
    <w:p w14:paraId="36D30721"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8D79C6" wp14:editId="07856737">
            <wp:extent cx="5705475" cy="7086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5475" cy="7086600"/>
                    </a:xfrm>
                    <a:prstGeom prst="rect">
                      <a:avLst/>
                    </a:prstGeom>
                    <a:noFill/>
                    <a:ln>
                      <a:noFill/>
                    </a:ln>
                  </pic:spPr>
                </pic:pic>
              </a:graphicData>
            </a:graphic>
          </wp:inline>
        </w:drawing>
      </w:r>
    </w:p>
    <w:p w14:paraId="58C55434"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23D56AFF" wp14:editId="4D766D16">
            <wp:extent cx="5667375" cy="4333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7375" cy="4333875"/>
                    </a:xfrm>
                    <a:prstGeom prst="rect">
                      <a:avLst/>
                    </a:prstGeom>
                    <a:noFill/>
                    <a:ln>
                      <a:noFill/>
                    </a:ln>
                  </pic:spPr>
                </pic:pic>
              </a:graphicData>
            </a:graphic>
          </wp:inline>
        </w:drawing>
      </w:r>
    </w:p>
    <w:p w14:paraId="253C393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343C486" wp14:editId="69D73938">
            <wp:extent cx="5895975" cy="542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5975" cy="5429250"/>
                    </a:xfrm>
                    <a:prstGeom prst="rect">
                      <a:avLst/>
                    </a:prstGeom>
                    <a:noFill/>
                    <a:ln>
                      <a:noFill/>
                    </a:ln>
                  </pic:spPr>
                </pic:pic>
              </a:graphicData>
            </a:graphic>
          </wp:inline>
        </w:drawing>
      </w:r>
    </w:p>
    <w:p w14:paraId="126BC32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0BB12CF" wp14:editId="23CD2D2C">
            <wp:extent cx="5819775" cy="8210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9775" cy="8210550"/>
                    </a:xfrm>
                    <a:prstGeom prst="rect">
                      <a:avLst/>
                    </a:prstGeom>
                    <a:noFill/>
                    <a:ln>
                      <a:noFill/>
                    </a:ln>
                  </pic:spPr>
                </pic:pic>
              </a:graphicData>
            </a:graphic>
          </wp:inline>
        </w:drawing>
      </w:r>
    </w:p>
    <w:p w14:paraId="4B2A96A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14ABDA4" wp14:editId="7B59F495">
            <wp:extent cx="5895975" cy="82581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5975" cy="8258175"/>
                    </a:xfrm>
                    <a:prstGeom prst="rect">
                      <a:avLst/>
                    </a:prstGeom>
                    <a:noFill/>
                    <a:ln>
                      <a:noFill/>
                    </a:ln>
                  </pic:spPr>
                </pic:pic>
              </a:graphicData>
            </a:graphic>
          </wp:inline>
        </w:drawing>
      </w:r>
    </w:p>
    <w:p w14:paraId="3BE20BDD"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450902EF" wp14:editId="05C2645E">
            <wp:extent cx="5857875" cy="8305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7875" cy="8305800"/>
                    </a:xfrm>
                    <a:prstGeom prst="rect">
                      <a:avLst/>
                    </a:prstGeom>
                    <a:noFill/>
                    <a:ln>
                      <a:noFill/>
                    </a:ln>
                  </pic:spPr>
                </pic:pic>
              </a:graphicData>
            </a:graphic>
          </wp:inline>
        </w:drawing>
      </w:r>
    </w:p>
    <w:p w14:paraId="69EDE18B"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911FF3" wp14:editId="138370CA">
            <wp:extent cx="6010275" cy="8048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0275" cy="8048625"/>
                    </a:xfrm>
                    <a:prstGeom prst="rect">
                      <a:avLst/>
                    </a:prstGeom>
                    <a:noFill/>
                    <a:ln>
                      <a:noFill/>
                    </a:ln>
                  </pic:spPr>
                </pic:pic>
              </a:graphicData>
            </a:graphic>
          </wp:inline>
        </w:drawing>
      </w:r>
    </w:p>
    <w:p w14:paraId="65F27D8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8AC21C" wp14:editId="4A458603">
            <wp:extent cx="6200775" cy="7705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00775" cy="7705725"/>
                    </a:xfrm>
                    <a:prstGeom prst="rect">
                      <a:avLst/>
                    </a:prstGeom>
                    <a:noFill/>
                    <a:ln>
                      <a:noFill/>
                    </a:ln>
                  </pic:spPr>
                </pic:pic>
              </a:graphicData>
            </a:graphic>
          </wp:inline>
        </w:drawing>
      </w:r>
    </w:p>
    <w:p w14:paraId="22C714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832F2C2" wp14:editId="0597FC3C">
            <wp:extent cx="6124575" cy="7010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A69D4D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431A9" wp14:editId="45E1EC26">
            <wp:extent cx="6276975" cy="7600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76975" cy="7600950"/>
                    </a:xfrm>
                    <a:prstGeom prst="rect">
                      <a:avLst/>
                    </a:prstGeom>
                    <a:noFill/>
                    <a:ln>
                      <a:noFill/>
                    </a:ln>
                  </pic:spPr>
                </pic:pic>
              </a:graphicData>
            </a:graphic>
          </wp:inline>
        </w:drawing>
      </w:r>
    </w:p>
    <w:p w14:paraId="5916A58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72D39C9" wp14:editId="6D0E8E89">
            <wp:extent cx="6048375" cy="7543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48375" cy="7543800"/>
                    </a:xfrm>
                    <a:prstGeom prst="rect">
                      <a:avLst/>
                    </a:prstGeom>
                    <a:noFill/>
                    <a:ln>
                      <a:noFill/>
                    </a:ln>
                  </pic:spPr>
                </pic:pic>
              </a:graphicData>
            </a:graphic>
          </wp:inline>
        </w:drawing>
      </w:r>
    </w:p>
    <w:p w14:paraId="54D9F89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7F18A6" wp14:editId="40E19450">
            <wp:extent cx="6238875" cy="7400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38875" cy="7400925"/>
                    </a:xfrm>
                    <a:prstGeom prst="rect">
                      <a:avLst/>
                    </a:prstGeom>
                    <a:noFill/>
                    <a:ln>
                      <a:noFill/>
                    </a:ln>
                  </pic:spPr>
                </pic:pic>
              </a:graphicData>
            </a:graphic>
          </wp:inline>
        </w:drawing>
      </w:r>
    </w:p>
    <w:p w14:paraId="4921FDE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038C24" wp14:editId="08241B12">
            <wp:extent cx="6276975" cy="7419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76975" cy="7419975"/>
                    </a:xfrm>
                    <a:prstGeom prst="rect">
                      <a:avLst/>
                    </a:prstGeom>
                    <a:noFill/>
                    <a:ln>
                      <a:noFill/>
                    </a:ln>
                  </pic:spPr>
                </pic:pic>
              </a:graphicData>
            </a:graphic>
          </wp:inline>
        </w:drawing>
      </w:r>
    </w:p>
    <w:p w14:paraId="3815C9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C2F3AC8" wp14:editId="6AEF022A">
            <wp:extent cx="6200775" cy="6257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00775" cy="6257925"/>
                    </a:xfrm>
                    <a:prstGeom prst="rect">
                      <a:avLst/>
                    </a:prstGeom>
                    <a:noFill/>
                    <a:ln>
                      <a:noFill/>
                    </a:ln>
                  </pic:spPr>
                </pic:pic>
              </a:graphicData>
            </a:graphic>
          </wp:inline>
        </w:drawing>
      </w:r>
    </w:p>
    <w:p w14:paraId="36D3A9C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E32FAAB" wp14:editId="34C7643D">
            <wp:extent cx="6124575" cy="745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4575" cy="7458075"/>
                    </a:xfrm>
                    <a:prstGeom prst="rect">
                      <a:avLst/>
                    </a:prstGeom>
                    <a:noFill/>
                    <a:ln>
                      <a:noFill/>
                    </a:ln>
                  </pic:spPr>
                </pic:pic>
              </a:graphicData>
            </a:graphic>
          </wp:inline>
        </w:drawing>
      </w:r>
    </w:p>
    <w:p w14:paraId="7124F6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05D4436" wp14:editId="750EB377">
            <wp:extent cx="6162675" cy="7448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2675" cy="7448550"/>
                    </a:xfrm>
                    <a:prstGeom prst="rect">
                      <a:avLst/>
                    </a:prstGeom>
                    <a:noFill/>
                    <a:ln>
                      <a:noFill/>
                    </a:ln>
                  </pic:spPr>
                </pic:pic>
              </a:graphicData>
            </a:graphic>
          </wp:inline>
        </w:drawing>
      </w:r>
    </w:p>
    <w:p w14:paraId="320CE53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07D2FE" wp14:editId="5736305D">
            <wp:extent cx="6200775" cy="5200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00775" cy="5200650"/>
                    </a:xfrm>
                    <a:prstGeom prst="rect">
                      <a:avLst/>
                    </a:prstGeom>
                    <a:noFill/>
                    <a:ln>
                      <a:noFill/>
                    </a:ln>
                  </pic:spPr>
                </pic:pic>
              </a:graphicData>
            </a:graphic>
          </wp:inline>
        </w:drawing>
      </w:r>
    </w:p>
    <w:p w14:paraId="33C16FA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4EA54AC" wp14:editId="3CBF321C">
            <wp:extent cx="6238875" cy="6057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38875" cy="6057900"/>
                    </a:xfrm>
                    <a:prstGeom prst="rect">
                      <a:avLst/>
                    </a:prstGeom>
                    <a:noFill/>
                    <a:ln>
                      <a:noFill/>
                    </a:ln>
                  </pic:spPr>
                </pic:pic>
              </a:graphicData>
            </a:graphic>
          </wp:inline>
        </w:drawing>
      </w:r>
    </w:p>
    <w:p w14:paraId="1EE628C0"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F23E08" wp14:editId="214274ED">
            <wp:extent cx="6315075" cy="73437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15075" cy="7343775"/>
                    </a:xfrm>
                    <a:prstGeom prst="rect">
                      <a:avLst/>
                    </a:prstGeom>
                    <a:noFill/>
                    <a:ln>
                      <a:noFill/>
                    </a:ln>
                  </pic:spPr>
                </pic:pic>
              </a:graphicData>
            </a:graphic>
          </wp:inline>
        </w:drawing>
      </w:r>
    </w:p>
    <w:p w14:paraId="7EB60C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8C6E89" wp14:editId="5F79275A">
            <wp:extent cx="6124575" cy="5067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4575" cy="5067300"/>
                    </a:xfrm>
                    <a:prstGeom prst="rect">
                      <a:avLst/>
                    </a:prstGeom>
                    <a:noFill/>
                    <a:ln>
                      <a:noFill/>
                    </a:ln>
                  </pic:spPr>
                </pic:pic>
              </a:graphicData>
            </a:graphic>
          </wp:inline>
        </w:drawing>
      </w:r>
    </w:p>
    <w:p w14:paraId="290ECC1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5E7A0A1" wp14:editId="620A20C5">
            <wp:extent cx="6276975" cy="72104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76975" cy="7210425"/>
                    </a:xfrm>
                    <a:prstGeom prst="rect">
                      <a:avLst/>
                    </a:prstGeom>
                    <a:noFill/>
                    <a:ln>
                      <a:noFill/>
                    </a:ln>
                  </pic:spPr>
                </pic:pic>
              </a:graphicData>
            </a:graphic>
          </wp:inline>
        </w:drawing>
      </w:r>
    </w:p>
    <w:p w14:paraId="37B834F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9980F11" wp14:editId="1986CF6D">
            <wp:extent cx="6238875" cy="49625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38875" cy="4962525"/>
                    </a:xfrm>
                    <a:prstGeom prst="rect">
                      <a:avLst/>
                    </a:prstGeom>
                    <a:noFill/>
                    <a:ln>
                      <a:noFill/>
                    </a:ln>
                  </pic:spPr>
                </pic:pic>
              </a:graphicData>
            </a:graphic>
          </wp:inline>
        </w:drawing>
      </w:r>
    </w:p>
    <w:p w14:paraId="30D3F04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D050AD" wp14:editId="49B3F302">
            <wp:extent cx="6276975" cy="7372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4DB658E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77E7EBA" wp14:editId="6AD067BB">
            <wp:extent cx="6238875" cy="7181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38875" cy="7181850"/>
                    </a:xfrm>
                    <a:prstGeom prst="rect">
                      <a:avLst/>
                    </a:prstGeom>
                    <a:noFill/>
                    <a:ln>
                      <a:noFill/>
                    </a:ln>
                  </pic:spPr>
                </pic:pic>
              </a:graphicData>
            </a:graphic>
          </wp:inline>
        </w:drawing>
      </w:r>
    </w:p>
    <w:p w14:paraId="677E09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2859AF" wp14:editId="1F056605">
            <wp:extent cx="6315075" cy="76485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694E0D1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278052" wp14:editId="5F728D99">
            <wp:extent cx="6238875" cy="69246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38875" cy="6924675"/>
                    </a:xfrm>
                    <a:prstGeom prst="rect">
                      <a:avLst/>
                    </a:prstGeom>
                    <a:noFill/>
                    <a:ln>
                      <a:noFill/>
                    </a:ln>
                  </pic:spPr>
                </pic:pic>
              </a:graphicData>
            </a:graphic>
          </wp:inline>
        </w:drawing>
      </w:r>
    </w:p>
    <w:p w14:paraId="725A5F4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8AF0F2F" wp14:editId="7EE6476D">
            <wp:extent cx="6276975" cy="77438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6975" cy="7743825"/>
                    </a:xfrm>
                    <a:prstGeom prst="rect">
                      <a:avLst/>
                    </a:prstGeom>
                    <a:noFill/>
                    <a:ln>
                      <a:noFill/>
                    </a:ln>
                  </pic:spPr>
                </pic:pic>
              </a:graphicData>
            </a:graphic>
          </wp:inline>
        </w:drawing>
      </w:r>
    </w:p>
    <w:p w14:paraId="10066B7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4F1A21" wp14:editId="6CAA55CD">
            <wp:extent cx="6162675" cy="61436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62675" cy="6143625"/>
                    </a:xfrm>
                    <a:prstGeom prst="rect">
                      <a:avLst/>
                    </a:prstGeom>
                    <a:noFill/>
                    <a:ln>
                      <a:noFill/>
                    </a:ln>
                  </pic:spPr>
                </pic:pic>
              </a:graphicData>
            </a:graphic>
          </wp:inline>
        </w:drawing>
      </w:r>
    </w:p>
    <w:p w14:paraId="615620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DAA964D" wp14:editId="7454F97C">
            <wp:extent cx="6353175" cy="7515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401D5E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F4115D" wp14:editId="004B1ECA">
            <wp:extent cx="6200775" cy="651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00775" cy="6515100"/>
                    </a:xfrm>
                    <a:prstGeom prst="rect">
                      <a:avLst/>
                    </a:prstGeom>
                    <a:noFill/>
                    <a:ln>
                      <a:noFill/>
                    </a:ln>
                  </pic:spPr>
                </pic:pic>
              </a:graphicData>
            </a:graphic>
          </wp:inline>
        </w:drawing>
      </w:r>
    </w:p>
    <w:p w14:paraId="41ACF9C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CE8E48D" wp14:editId="6D94E5C4">
            <wp:extent cx="6276975" cy="75533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76975" cy="7553325"/>
                    </a:xfrm>
                    <a:prstGeom prst="rect">
                      <a:avLst/>
                    </a:prstGeom>
                    <a:noFill/>
                    <a:ln>
                      <a:noFill/>
                    </a:ln>
                  </pic:spPr>
                </pic:pic>
              </a:graphicData>
            </a:graphic>
          </wp:inline>
        </w:drawing>
      </w:r>
    </w:p>
    <w:p w14:paraId="23F7FD5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3F71B0" wp14:editId="10F92C8E">
            <wp:extent cx="6353175" cy="73437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53175" cy="7343775"/>
                    </a:xfrm>
                    <a:prstGeom prst="rect">
                      <a:avLst/>
                    </a:prstGeom>
                    <a:noFill/>
                    <a:ln>
                      <a:noFill/>
                    </a:ln>
                  </pic:spPr>
                </pic:pic>
              </a:graphicData>
            </a:graphic>
          </wp:inline>
        </w:drawing>
      </w:r>
    </w:p>
    <w:p w14:paraId="7BBF0AEE" w14:textId="77777777" w:rsidR="003C5184" w:rsidRDefault="003C5184" w:rsidP="003C5184">
      <w:pPr>
        <w:jc w:val="center"/>
        <w:rPr>
          <w:rFonts w:ascii="Times New Roman" w:hAnsi="Times New Roman"/>
          <w:b/>
          <w:sz w:val="28"/>
          <w:szCs w:val="28"/>
        </w:rPr>
      </w:pPr>
    </w:p>
    <w:p w14:paraId="6B1357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22EFF3B" wp14:editId="20024464">
            <wp:extent cx="6276975" cy="7734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76975" cy="7734300"/>
                    </a:xfrm>
                    <a:prstGeom prst="rect">
                      <a:avLst/>
                    </a:prstGeom>
                    <a:noFill/>
                    <a:ln>
                      <a:noFill/>
                    </a:ln>
                  </pic:spPr>
                </pic:pic>
              </a:graphicData>
            </a:graphic>
          </wp:inline>
        </w:drawing>
      </w:r>
    </w:p>
    <w:p w14:paraId="6006353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2066E86" wp14:editId="1BCAB504">
            <wp:extent cx="6200775" cy="7524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0775" cy="7524750"/>
                    </a:xfrm>
                    <a:prstGeom prst="rect">
                      <a:avLst/>
                    </a:prstGeom>
                    <a:noFill/>
                    <a:ln>
                      <a:noFill/>
                    </a:ln>
                  </pic:spPr>
                </pic:pic>
              </a:graphicData>
            </a:graphic>
          </wp:inline>
        </w:drawing>
      </w:r>
    </w:p>
    <w:p w14:paraId="6933930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A8F25FB" wp14:editId="70B0EB9E">
            <wp:extent cx="6162675" cy="5848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62675" cy="5848350"/>
                    </a:xfrm>
                    <a:prstGeom prst="rect">
                      <a:avLst/>
                    </a:prstGeom>
                    <a:noFill/>
                    <a:ln>
                      <a:noFill/>
                    </a:ln>
                  </pic:spPr>
                </pic:pic>
              </a:graphicData>
            </a:graphic>
          </wp:inline>
        </w:drawing>
      </w:r>
    </w:p>
    <w:p w14:paraId="7A9B97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4BF9A5" wp14:editId="53B5027C">
            <wp:extent cx="6200775" cy="7543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00775" cy="7543800"/>
                    </a:xfrm>
                    <a:prstGeom prst="rect">
                      <a:avLst/>
                    </a:prstGeom>
                    <a:noFill/>
                    <a:ln>
                      <a:noFill/>
                    </a:ln>
                  </pic:spPr>
                </pic:pic>
              </a:graphicData>
            </a:graphic>
          </wp:inline>
        </w:drawing>
      </w:r>
    </w:p>
    <w:p w14:paraId="3E0B546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2D3D31" wp14:editId="7C915B16">
            <wp:extent cx="6238875" cy="7677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38875" cy="7677150"/>
                    </a:xfrm>
                    <a:prstGeom prst="rect">
                      <a:avLst/>
                    </a:prstGeom>
                    <a:noFill/>
                    <a:ln>
                      <a:noFill/>
                    </a:ln>
                  </pic:spPr>
                </pic:pic>
              </a:graphicData>
            </a:graphic>
          </wp:inline>
        </w:drawing>
      </w:r>
    </w:p>
    <w:p w14:paraId="53B1F07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605679" wp14:editId="5DE246FB">
            <wp:extent cx="5972175" cy="67341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72175" cy="6734175"/>
                    </a:xfrm>
                    <a:prstGeom prst="rect">
                      <a:avLst/>
                    </a:prstGeom>
                    <a:noFill/>
                    <a:ln>
                      <a:noFill/>
                    </a:ln>
                  </pic:spPr>
                </pic:pic>
              </a:graphicData>
            </a:graphic>
          </wp:inline>
        </w:drawing>
      </w:r>
    </w:p>
    <w:p w14:paraId="6C6331DD" w14:textId="77777777" w:rsidR="003C5184" w:rsidRDefault="003C5184" w:rsidP="003C5184">
      <w:pPr>
        <w:jc w:val="center"/>
        <w:rPr>
          <w:rFonts w:ascii="Times New Roman" w:hAnsi="Times New Roman"/>
          <w:b/>
          <w:sz w:val="28"/>
          <w:szCs w:val="28"/>
        </w:rPr>
      </w:pPr>
    </w:p>
    <w:p w14:paraId="347CD84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CCA0218" wp14:editId="7CBF36AB">
            <wp:extent cx="6276975" cy="7677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76975" cy="7677150"/>
                    </a:xfrm>
                    <a:prstGeom prst="rect">
                      <a:avLst/>
                    </a:prstGeom>
                    <a:noFill/>
                    <a:ln>
                      <a:noFill/>
                    </a:ln>
                  </pic:spPr>
                </pic:pic>
              </a:graphicData>
            </a:graphic>
          </wp:inline>
        </w:drawing>
      </w:r>
    </w:p>
    <w:p w14:paraId="34830D4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A14A29" wp14:editId="1CA6F378">
            <wp:extent cx="6276975" cy="58483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76975" cy="5848350"/>
                    </a:xfrm>
                    <a:prstGeom prst="rect">
                      <a:avLst/>
                    </a:prstGeom>
                    <a:noFill/>
                    <a:ln>
                      <a:noFill/>
                    </a:ln>
                  </pic:spPr>
                </pic:pic>
              </a:graphicData>
            </a:graphic>
          </wp:inline>
        </w:drawing>
      </w:r>
    </w:p>
    <w:p w14:paraId="22A0B6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BD6FDA3" wp14:editId="11CD3527">
            <wp:extent cx="6315075" cy="76104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15075" cy="7610475"/>
                    </a:xfrm>
                    <a:prstGeom prst="rect">
                      <a:avLst/>
                    </a:prstGeom>
                    <a:noFill/>
                    <a:ln>
                      <a:noFill/>
                    </a:ln>
                  </pic:spPr>
                </pic:pic>
              </a:graphicData>
            </a:graphic>
          </wp:inline>
        </w:drawing>
      </w:r>
    </w:p>
    <w:p w14:paraId="0A94B3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87CD1F8" wp14:editId="378FBE6F">
            <wp:extent cx="6315075" cy="7696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15075" cy="7696200"/>
                    </a:xfrm>
                    <a:prstGeom prst="rect">
                      <a:avLst/>
                    </a:prstGeom>
                    <a:noFill/>
                    <a:ln>
                      <a:noFill/>
                    </a:ln>
                  </pic:spPr>
                </pic:pic>
              </a:graphicData>
            </a:graphic>
          </wp:inline>
        </w:drawing>
      </w:r>
    </w:p>
    <w:p w14:paraId="05A4CC7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08969AA" wp14:editId="52A76138">
            <wp:extent cx="6200775" cy="57245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00775" cy="5724525"/>
                    </a:xfrm>
                    <a:prstGeom prst="rect">
                      <a:avLst/>
                    </a:prstGeom>
                    <a:noFill/>
                    <a:ln>
                      <a:noFill/>
                    </a:ln>
                  </pic:spPr>
                </pic:pic>
              </a:graphicData>
            </a:graphic>
          </wp:inline>
        </w:drawing>
      </w:r>
    </w:p>
    <w:p w14:paraId="1E45B30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497F9A" wp14:editId="70B1241D">
            <wp:extent cx="6391275" cy="7543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1275" cy="7543800"/>
                    </a:xfrm>
                    <a:prstGeom prst="rect">
                      <a:avLst/>
                    </a:prstGeom>
                    <a:noFill/>
                    <a:ln>
                      <a:noFill/>
                    </a:ln>
                  </pic:spPr>
                </pic:pic>
              </a:graphicData>
            </a:graphic>
          </wp:inline>
        </w:drawing>
      </w:r>
    </w:p>
    <w:p w14:paraId="72F2B2D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6C35F66" wp14:editId="202FB76E">
            <wp:extent cx="6315075" cy="66198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15075" cy="6619875"/>
                    </a:xfrm>
                    <a:prstGeom prst="rect">
                      <a:avLst/>
                    </a:prstGeom>
                    <a:noFill/>
                    <a:ln>
                      <a:noFill/>
                    </a:ln>
                  </pic:spPr>
                </pic:pic>
              </a:graphicData>
            </a:graphic>
          </wp:inline>
        </w:drawing>
      </w:r>
    </w:p>
    <w:p w14:paraId="63C2E57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19CB599" wp14:editId="53EFA917">
            <wp:extent cx="6276975" cy="7696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76975" cy="7696200"/>
                    </a:xfrm>
                    <a:prstGeom prst="rect">
                      <a:avLst/>
                    </a:prstGeom>
                    <a:noFill/>
                    <a:ln>
                      <a:noFill/>
                    </a:ln>
                  </pic:spPr>
                </pic:pic>
              </a:graphicData>
            </a:graphic>
          </wp:inline>
        </w:drawing>
      </w:r>
    </w:p>
    <w:p w14:paraId="46EB36CB" w14:textId="77777777" w:rsidR="003C5184" w:rsidRDefault="003C5184" w:rsidP="003C5184">
      <w:pPr>
        <w:jc w:val="center"/>
        <w:rPr>
          <w:rFonts w:ascii="Times New Roman" w:hAnsi="Times New Roman"/>
          <w:b/>
          <w:sz w:val="28"/>
          <w:szCs w:val="28"/>
        </w:rPr>
      </w:pPr>
    </w:p>
    <w:p w14:paraId="48A1D4A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36B086" wp14:editId="491EBE00">
            <wp:extent cx="6200775" cy="75723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0368BCE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B6BDE1E" wp14:editId="3434EFC1">
            <wp:extent cx="6238875" cy="7524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38875" cy="7524750"/>
                    </a:xfrm>
                    <a:prstGeom prst="rect">
                      <a:avLst/>
                    </a:prstGeom>
                    <a:noFill/>
                    <a:ln>
                      <a:noFill/>
                    </a:ln>
                  </pic:spPr>
                </pic:pic>
              </a:graphicData>
            </a:graphic>
          </wp:inline>
        </w:drawing>
      </w:r>
    </w:p>
    <w:p w14:paraId="6423AB6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DDE8432" wp14:editId="0C825E24">
            <wp:extent cx="6238875" cy="76104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38875" cy="7610475"/>
                    </a:xfrm>
                    <a:prstGeom prst="rect">
                      <a:avLst/>
                    </a:prstGeom>
                    <a:noFill/>
                    <a:ln>
                      <a:noFill/>
                    </a:ln>
                  </pic:spPr>
                </pic:pic>
              </a:graphicData>
            </a:graphic>
          </wp:inline>
        </w:drawing>
      </w:r>
    </w:p>
    <w:p w14:paraId="477385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06234D1" wp14:editId="5290F012">
            <wp:extent cx="6162675" cy="77533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35C90BB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D56BA95" wp14:editId="2340B867">
            <wp:extent cx="6200775" cy="7600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7CD3CC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EF0BD5" wp14:editId="61A597A2">
            <wp:extent cx="6315075" cy="6581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15075" cy="6581775"/>
                    </a:xfrm>
                    <a:prstGeom prst="rect">
                      <a:avLst/>
                    </a:prstGeom>
                    <a:noFill/>
                    <a:ln>
                      <a:noFill/>
                    </a:ln>
                  </pic:spPr>
                </pic:pic>
              </a:graphicData>
            </a:graphic>
          </wp:inline>
        </w:drawing>
      </w:r>
    </w:p>
    <w:p w14:paraId="6458C32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8B716F7" wp14:editId="12F8D7E7">
            <wp:extent cx="6200775" cy="75723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3C43B72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7F680C" wp14:editId="05C777DE">
            <wp:extent cx="6238875" cy="74485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38875" cy="7448550"/>
                    </a:xfrm>
                    <a:prstGeom prst="rect">
                      <a:avLst/>
                    </a:prstGeom>
                    <a:noFill/>
                    <a:ln>
                      <a:noFill/>
                    </a:ln>
                  </pic:spPr>
                </pic:pic>
              </a:graphicData>
            </a:graphic>
          </wp:inline>
        </w:drawing>
      </w:r>
    </w:p>
    <w:p w14:paraId="0CD693B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4E3B84" wp14:editId="644E15CF">
            <wp:extent cx="6238875" cy="67151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38875" cy="6715125"/>
                    </a:xfrm>
                    <a:prstGeom prst="rect">
                      <a:avLst/>
                    </a:prstGeom>
                    <a:noFill/>
                    <a:ln>
                      <a:noFill/>
                    </a:ln>
                  </pic:spPr>
                </pic:pic>
              </a:graphicData>
            </a:graphic>
          </wp:inline>
        </w:drawing>
      </w:r>
    </w:p>
    <w:p w14:paraId="1EEE661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2A7A4C1" wp14:editId="146851F0">
            <wp:extent cx="6276975" cy="76390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76975" cy="7639050"/>
                    </a:xfrm>
                    <a:prstGeom prst="rect">
                      <a:avLst/>
                    </a:prstGeom>
                    <a:noFill/>
                    <a:ln>
                      <a:noFill/>
                    </a:ln>
                  </pic:spPr>
                </pic:pic>
              </a:graphicData>
            </a:graphic>
          </wp:inline>
        </w:drawing>
      </w:r>
    </w:p>
    <w:p w14:paraId="3ACF758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11C2528" wp14:editId="2FCA0F27">
            <wp:extent cx="6124575" cy="701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3DD32A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5B417AB" wp14:editId="18FCF1EC">
            <wp:extent cx="6238875" cy="78009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38875" cy="7800975"/>
                    </a:xfrm>
                    <a:prstGeom prst="rect">
                      <a:avLst/>
                    </a:prstGeom>
                    <a:noFill/>
                    <a:ln>
                      <a:noFill/>
                    </a:ln>
                  </pic:spPr>
                </pic:pic>
              </a:graphicData>
            </a:graphic>
          </wp:inline>
        </w:drawing>
      </w:r>
    </w:p>
    <w:p w14:paraId="17EC42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AD9B118" wp14:editId="4C6BAEB3">
            <wp:extent cx="6238875" cy="77057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38875" cy="7705725"/>
                    </a:xfrm>
                    <a:prstGeom prst="rect">
                      <a:avLst/>
                    </a:prstGeom>
                    <a:noFill/>
                    <a:ln>
                      <a:noFill/>
                    </a:ln>
                  </pic:spPr>
                </pic:pic>
              </a:graphicData>
            </a:graphic>
          </wp:inline>
        </w:drawing>
      </w:r>
    </w:p>
    <w:p w14:paraId="5DB5689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A19DFB8" wp14:editId="2DA875C1">
            <wp:extent cx="6200775" cy="66198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00775" cy="6619875"/>
                    </a:xfrm>
                    <a:prstGeom prst="rect">
                      <a:avLst/>
                    </a:prstGeom>
                    <a:noFill/>
                    <a:ln>
                      <a:noFill/>
                    </a:ln>
                  </pic:spPr>
                </pic:pic>
              </a:graphicData>
            </a:graphic>
          </wp:inline>
        </w:drawing>
      </w:r>
    </w:p>
    <w:p w14:paraId="137A213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A33C6" wp14:editId="2C60F16C">
            <wp:extent cx="6238875" cy="76295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38875" cy="7629525"/>
                    </a:xfrm>
                    <a:prstGeom prst="rect">
                      <a:avLst/>
                    </a:prstGeom>
                    <a:noFill/>
                    <a:ln>
                      <a:noFill/>
                    </a:ln>
                  </pic:spPr>
                </pic:pic>
              </a:graphicData>
            </a:graphic>
          </wp:inline>
        </w:drawing>
      </w:r>
    </w:p>
    <w:p w14:paraId="4F58922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1A8272" wp14:editId="7A0B0A74">
            <wp:extent cx="6238875" cy="77247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38875" cy="7724775"/>
                    </a:xfrm>
                    <a:prstGeom prst="rect">
                      <a:avLst/>
                    </a:prstGeom>
                    <a:noFill/>
                    <a:ln>
                      <a:noFill/>
                    </a:ln>
                  </pic:spPr>
                </pic:pic>
              </a:graphicData>
            </a:graphic>
          </wp:inline>
        </w:drawing>
      </w:r>
    </w:p>
    <w:p w14:paraId="13EB6F8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49D0971" wp14:editId="677FECEB">
            <wp:extent cx="6276975" cy="7610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76975" cy="7610475"/>
                    </a:xfrm>
                    <a:prstGeom prst="rect">
                      <a:avLst/>
                    </a:prstGeom>
                    <a:noFill/>
                    <a:ln>
                      <a:noFill/>
                    </a:ln>
                  </pic:spPr>
                </pic:pic>
              </a:graphicData>
            </a:graphic>
          </wp:inline>
        </w:drawing>
      </w:r>
    </w:p>
    <w:p w14:paraId="4A218E7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1B0EE68" wp14:editId="6BB6C8FF">
            <wp:extent cx="6200775" cy="766762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00775" cy="7667625"/>
                    </a:xfrm>
                    <a:prstGeom prst="rect">
                      <a:avLst/>
                    </a:prstGeom>
                    <a:noFill/>
                    <a:ln>
                      <a:noFill/>
                    </a:ln>
                  </pic:spPr>
                </pic:pic>
              </a:graphicData>
            </a:graphic>
          </wp:inline>
        </w:drawing>
      </w:r>
    </w:p>
    <w:p w14:paraId="0462521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E49C7D6" wp14:editId="4F84377B">
            <wp:extent cx="6010275" cy="77057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10275" cy="7705725"/>
                    </a:xfrm>
                    <a:prstGeom prst="rect">
                      <a:avLst/>
                    </a:prstGeom>
                    <a:noFill/>
                    <a:ln>
                      <a:noFill/>
                    </a:ln>
                  </pic:spPr>
                </pic:pic>
              </a:graphicData>
            </a:graphic>
          </wp:inline>
        </w:drawing>
      </w:r>
    </w:p>
    <w:p w14:paraId="4AF398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514240" wp14:editId="2E675F8D">
            <wp:extent cx="6238875" cy="75723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38875" cy="7572375"/>
                    </a:xfrm>
                    <a:prstGeom prst="rect">
                      <a:avLst/>
                    </a:prstGeom>
                    <a:noFill/>
                    <a:ln>
                      <a:noFill/>
                    </a:ln>
                  </pic:spPr>
                </pic:pic>
              </a:graphicData>
            </a:graphic>
          </wp:inline>
        </w:drawing>
      </w:r>
    </w:p>
    <w:p w14:paraId="7E32A69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C976F1" wp14:editId="21E4E9C6">
            <wp:extent cx="6200775" cy="7658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00775" cy="7658100"/>
                    </a:xfrm>
                    <a:prstGeom prst="rect">
                      <a:avLst/>
                    </a:prstGeom>
                    <a:noFill/>
                    <a:ln>
                      <a:noFill/>
                    </a:ln>
                  </pic:spPr>
                </pic:pic>
              </a:graphicData>
            </a:graphic>
          </wp:inline>
        </w:drawing>
      </w:r>
    </w:p>
    <w:p w14:paraId="782DA3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5E90BD2" wp14:editId="38776EA7">
            <wp:extent cx="6200775" cy="72199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00775" cy="7219950"/>
                    </a:xfrm>
                    <a:prstGeom prst="rect">
                      <a:avLst/>
                    </a:prstGeom>
                    <a:noFill/>
                    <a:ln>
                      <a:noFill/>
                    </a:ln>
                  </pic:spPr>
                </pic:pic>
              </a:graphicData>
            </a:graphic>
          </wp:inline>
        </w:drawing>
      </w:r>
    </w:p>
    <w:p w14:paraId="09E1A6D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DCBDB4" wp14:editId="276695B5">
            <wp:extent cx="6276975" cy="78105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76975" cy="7810500"/>
                    </a:xfrm>
                    <a:prstGeom prst="rect">
                      <a:avLst/>
                    </a:prstGeom>
                    <a:noFill/>
                    <a:ln>
                      <a:noFill/>
                    </a:ln>
                  </pic:spPr>
                </pic:pic>
              </a:graphicData>
            </a:graphic>
          </wp:inline>
        </w:drawing>
      </w:r>
    </w:p>
    <w:p w14:paraId="30C96D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58A0923" wp14:editId="3B8D4906">
            <wp:extent cx="6048375" cy="72771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48375" cy="7277100"/>
                    </a:xfrm>
                    <a:prstGeom prst="rect">
                      <a:avLst/>
                    </a:prstGeom>
                    <a:noFill/>
                    <a:ln>
                      <a:noFill/>
                    </a:ln>
                  </pic:spPr>
                </pic:pic>
              </a:graphicData>
            </a:graphic>
          </wp:inline>
        </w:drawing>
      </w:r>
    </w:p>
    <w:p w14:paraId="3A687BD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63745B2" wp14:editId="01798154">
            <wp:extent cx="6238875" cy="762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55648A5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6327D1" wp14:editId="4FFB4E86">
            <wp:extent cx="6010275" cy="62388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10275" cy="6238875"/>
                    </a:xfrm>
                    <a:prstGeom prst="rect">
                      <a:avLst/>
                    </a:prstGeom>
                    <a:noFill/>
                    <a:ln>
                      <a:noFill/>
                    </a:ln>
                  </pic:spPr>
                </pic:pic>
              </a:graphicData>
            </a:graphic>
          </wp:inline>
        </w:drawing>
      </w:r>
    </w:p>
    <w:p w14:paraId="0D1C79F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7004899" wp14:editId="60EE1CE7">
            <wp:extent cx="6162675" cy="7753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187F8EF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D7A58F" wp14:editId="50F7180B">
            <wp:extent cx="6124575" cy="69056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4575" cy="6905625"/>
                    </a:xfrm>
                    <a:prstGeom prst="rect">
                      <a:avLst/>
                    </a:prstGeom>
                    <a:noFill/>
                    <a:ln>
                      <a:noFill/>
                    </a:ln>
                  </pic:spPr>
                </pic:pic>
              </a:graphicData>
            </a:graphic>
          </wp:inline>
        </w:drawing>
      </w:r>
    </w:p>
    <w:p w14:paraId="709D315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624792" wp14:editId="7F608341">
            <wp:extent cx="6200775" cy="7534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00775" cy="7534275"/>
                    </a:xfrm>
                    <a:prstGeom prst="rect">
                      <a:avLst/>
                    </a:prstGeom>
                    <a:noFill/>
                    <a:ln>
                      <a:noFill/>
                    </a:ln>
                  </pic:spPr>
                </pic:pic>
              </a:graphicData>
            </a:graphic>
          </wp:inline>
        </w:drawing>
      </w:r>
    </w:p>
    <w:p w14:paraId="597B922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983EF0" wp14:editId="4FB34D6F">
            <wp:extent cx="6353175" cy="6534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3175" cy="6534150"/>
                    </a:xfrm>
                    <a:prstGeom prst="rect">
                      <a:avLst/>
                    </a:prstGeom>
                    <a:noFill/>
                    <a:ln>
                      <a:noFill/>
                    </a:ln>
                  </pic:spPr>
                </pic:pic>
              </a:graphicData>
            </a:graphic>
          </wp:inline>
        </w:drawing>
      </w:r>
    </w:p>
    <w:p w14:paraId="74A1D1A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AE89C5" wp14:editId="3EE81A5E">
            <wp:extent cx="6276975" cy="7753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76975" cy="7753350"/>
                    </a:xfrm>
                    <a:prstGeom prst="rect">
                      <a:avLst/>
                    </a:prstGeom>
                    <a:noFill/>
                    <a:ln>
                      <a:noFill/>
                    </a:ln>
                  </pic:spPr>
                </pic:pic>
              </a:graphicData>
            </a:graphic>
          </wp:inline>
        </w:drawing>
      </w:r>
    </w:p>
    <w:p w14:paraId="7EF3FEE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69484CC8" wp14:editId="15B67D2F">
            <wp:extent cx="6238875" cy="7848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38875" cy="7848600"/>
                    </a:xfrm>
                    <a:prstGeom prst="rect">
                      <a:avLst/>
                    </a:prstGeom>
                    <a:noFill/>
                    <a:ln>
                      <a:noFill/>
                    </a:ln>
                  </pic:spPr>
                </pic:pic>
              </a:graphicData>
            </a:graphic>
          </wp:inline>
        </w:drawing>
      </w:r>
    </w:p>
    <w:p w14:paraId="7187CA99"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14ED3677" wp14:editId="6B4F2428">
            <wp:extent cx="6276975" cy="7524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76975" cy="7524750"/>
                    </a:xfrm>
                    <a:prstGeom prst="rect">
                      <a:avLst/>
                    </a:prstGeom>
                    <a:noFill/>
                    <a:ln>
                      <a:noFill/>
                    </a:ln>
                  </pic:spPr>
                </pic:pic>
              </a:graphicData>
            </a:graphic>
          </wp:inline>
        </w:drawing>
      </w:r>
    </w:p>
    <w:p w14:paraId="01743D35"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562B03D2" wp14:editId="4B3E81B4">
            <wp:extent cx="6276975" cy="76676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76975" cy="7667625"/>
                    </a:xfrm>
                    <a:prstGeom prst="rect">
                      <a:avLst/>
                    </a:prstGeom>
                    <a:noFill/>
                    <a:ln>
                      <a:noFill/>
                    </a:ln>
                  </pic:spPr>
                </pic:pic>
              </a:graphicData>
            </a:graphic>
          </wp:inline>
        </w:drawing>
      </w:r>
    </w:p>
    <w:p w14:paraId="635CC3D6"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3802BE3E" wp14:editId="5C4920EC">
            <wp:extent cx="6315075" cy="75628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15075" cy="7562850"/>
                    </a:xfrm>
                    <a:prstGeom prst="rect">
                      <a:avLst/>
                    </a:prstGeom>
                    <a:noFill/>
                    <a:ln>
                      <a:noFill/>
                    </a:ln>
                  </pic:spPr>
                </pic:pic>
              </a:graphicData>
            </a:graphic>
          </wp:inline>
        </w:drawing>
      </w:r>
    </w:p>
    <w:p w14:paraId="78D1E1A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7C80D3C0" wp14:editId="75485AAB">
            <wp:extent cx="6276975" cy="73723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26CB9599" w14:textId="77777777" w:rsidR="003C5184" w:rsidRDefault="003C5184" w:rsidP="003C5184">
      <w:pPr>
        <w:jc w:val="center"/>
        <w:rPr>
          <w:rFonts w:ascii="Times New Roman" w:hAnsi="Times New Roman"/>
          <w:b/>
          <w:sz w:val="28"/>
          <w:szCs w:val="28"/>
        </w:rPr>
      </w:pPr>
    </w:p>
    <w:p w14:paraId="6B36C9D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3CB3DF1" wp14:editId="57142F13">
            <wp:extent cx="6238875" cy="75533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38875" cy="7553325"/>
                    </a:xfrm>
                    <a:prstGeom prst="rect">
                      <a:avLst/>
                    </a:prstGeom>
                    <a:noFill/>
                    <a:ln>
                      <a:noFill/>
                    </a:ln>
                  </pic:spPr>
                </pic:pic>
              </a:graphicData>
            </a:graphic>
          </wp:inline>
        </w:drawing>
      </w:r>
    </w:p>
    <w:p w14:paraId="2FEA7DAC"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C5ED4BA" wp14:editId="1D13C1D5">
            <wp:extent cx="6162675" cy="7658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62675" cy="7658100"/>
                    </a:xfrm>
                    <a:prstGeom prst="rect">
                      <a:avLst/>
                    </a:prstGeom>
                    <a:noFill/>
                    <a:ln>
                      <a:noFill/>
                    </a:ln>
                  </pic:spPr>
                </pic:pic>
              </a:graphicData>
            </a:graphic>
          </wp:inline>
        </w:drawing>
      </w:r>
    </w:p>
    <w:p w14:paraId="51E4026E"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9FFCF30" wp14:editId="05BC30DE">
            <wp:extent cx="6276975" cy="74961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76975" cy="7496175"/>
                    </a:xfrm>
                    <a:prstGeom prst="rect">
                      <a:avLst/>
                    </a:prstGeom>
                    <a:noFill/>
                    <a:ln>
                      <a:noFill/>
                    </a:ln>
                  </pic:spPr>
                </pic:pic>
              </a:graphicData>
            </a:graphic>
          </wp:inline>
        </w:drawing>
      </w:r>
    </w:p>
    <w:p w14:paraId="333E12B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FAB729E" wp14:editId="0F58D332">
            <wp:extent cx="6200775" cy="7600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6F61181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AAD6B1" wp14:editId="7DFB209C">
            <wp:extent cx="6162675" cy="74961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62675" cy="7496175"/>
                    </a:xfrm>
                    <a:prstGeom prst="rect">
                      <a:avLst/>
                    </a:prstGeom>
                    <a:noFill/>
                    <a:ln>
                      <a:noFill/>
                    </a:ln>
                  </pic:spPr>
                </pic:pic>
              </a:graphicData>
            </a:graphic>
          </wp:inline>
        </w:drawing>
      </w:r>
    </w:p>
    <w:p w14:paraId="7AE66F9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61EF87C" wp14:editId="0D2F719C">
            <wp:extent cx="6086475" cy="7715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86475" cy="7715250"/>
                    </a:xfrm>
                    <a:prstGeom prst="rect">
                      <a:avLst/>
                    </a:prstGeom>
                    <a:noFill/>
                    <a:ln>
                      <a:noFill/>
                    </a:ln>
                  </pic:spPr>
                </pic:pic>
              </a:graphicData>
            </a:graphic>
          </wp:inline>
        </w:drawing>
      </w:r>
    </w:p>
    <w:p w14:paraId="7552EA82"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02628DD" wp14:editId="02FA9329">
            <wp:extent cx="6276975" cy="7467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76975" cy="7467600"/>
                    </a:xfrm>
                    <a:prstGeom prst="rect">
                      <a:avLst/>
                    </a:prstGeom>
                    <a:noFill/>
                    <a:ln>
                      <a:noFill/>
                    </a:ln>
                  </pic:spPr>
                </pic:pic>
              </a:graphicData>
            </a:graphic>
          </wp:inline>
        </w:drawing>
      </w:r>
    </w:p>
    <w:p w14:paraId="08FB7F8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EC3C85" wp14:editId="3EDAB61A">
            <wp:extent cx="6238875" cy="8096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38875" cy="8096250"/>
                    </a:xfrm>
                    <a:prstGeom prst="rect">
                      <a:avLst/>
                    </a:prstGeom>
                    <a:noFill/>
                    <a:ln>
                      <a:noFill/>
                    </a:ln>
                  </pic:spPr>
                </pic:pic>
              </a:graphicData>
            </a:graphic>
          </wp:inline>
        </w:drawing>
      </w:r>
    </w:p>
    <w:p w14:paraId="3358331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788D09F" wp14:editId="06B8410D">
            <wp:extent cx="6200775" cy="76962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00775" cy="7696200"/>
                    </a:xfrm>
                    <a:prstGeom prst="rect">
                      <a:avLst/>
                    </a:prstGeom>
                    <a:noFill/>
                    <a:ln>
                      <a:noFill/>
                    </a:ln>
                  </pic:spPr>
                </pic:pic>
              </a:graphicData>
            </a:graphic>
          </wp:inline>
        </w:drawing>
      </w:r>
    </w:p>
    <w:p w14:paraId="59ACB30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A448AB" wp14:editId="6A84A3C2">
            <wp:extent cx="6162675" cy="6943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62675" cy="6943725"/>
                    </a:xfrm>
                    <a:prstGeom prst="rect">
                      <a:avLst/>
                    </a:prstGeom>
                    <a:noFill/>
                    <a:ln>
                      <a:noFill/>
                    </a:ln>
                  </pic:spPr>
                </pic:pic>
              </a:graphicData>
            </a:graphic>
          </wp:inline>
        </w:drawing>
      </w:r>
    </w:p>
    <w:p w14:paraId="515DCE5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D8B28EF" wp14:editId="5EAE4266">
            <wp:extent cx="6276975" cy="7981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76975" cy="7981950"/>
                    </a:xfrm>
                    <a:prstGeom prst="rect">
                      <a:avLst/>
                    </a:prstGeom>
                    <a:noFill/>
                    <a:ln>
                      <a:noFill/>
                    </a:ln>
                  </pic:spPr>
                </pic:pic>
              </a:graphicData>
            </a:graphic>
          </wp:inline>
        </w:drawing>
      </w:r>
    </w:p>
    <w:p w14:paraId="16C0D60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E361A58" wp14:editId="5C9D9342">
            <wp:extent cx="6391275" cy="6934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91275" cy="6934200"/>
                    </a:xfrm>
                    <a:prstGeom prst="rect">
                      <a:avLst/>
                    </a:prstGeom>
                    <a:noFill/>
                    <a:ln>
                      <a:noFill/>
                    </a:ln>
                  </pic:spPr>
                </pic:pic>
              </a:graphicData>
            </a:graphic>
          </wp:inline>
        </w:drawing>
      </w:r>
    </w:p>
    <w:p w14:paraId="7EE0049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273D65" wp14:editId="106B0D2F">
            <wp:extent cx="6276975" cy="77152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76975" cy="7715250"/>
                    </a:xfrm>
                    <a:prstGeom prst="rect">
                      <a:avLst/>
                    </a:prstGeom>
                    <a:noFill/>
                    <a:ln>
                      <a:noFill/>
                    </a:ln>
                  </pic:spPr>
                </pic:pic>
              </a:graphicData>
            </a:graphic>
          </wp:inline>
        </w:drawing>
      </w:r>
    </w:p>
    <w:p w14:paraId="731CEF3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E56E1B" wp14:editId="7DBDFE30">
            <wp:extent cx="6315075" cy="76485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3812139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CCD655B" wp14:editId="6EB63FE1">
            <wp:extent cx="6238875" cy="747712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38875" cy="7477125"/>
                    </a:xfrm>
                    <a:prstGeom prst="rect">
                      <a:avLst/>
                    </a:prstGeom>
                    <a:noFill/>
                    <a:ln>
                      <a:noFill/>
                    </a:ln>
                  </pic:spPr>
                </pic:pic>
              </a:graphicData>
            </a:graphic>
          </wp:inline>
        </w:drawing>
      </w:r>
    </w:p>
    <w:p w14:paraId="288605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0BD8343" wp14:editId="61618A2A">
            <wp:extent cx="6238875" cy="762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3894DA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E4B84" wp14:editId="37A3F420">
            <wp:extent cx="6315075" cy="76771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15075" cy="7677150"/>
                    </a:xfrm>
                    <a:prstGeom prst="rect">
                      <a:avLst/>
                    </a:prstGeom>
                    <a:noFill/>
                    <a:ln>
                      <a:noFill/>
                    </a:ln>
                  </pic:spPr>
                </pic:pic>
              </a:graphicData>
            </a:graphic>
          </wp:inline>
        </w:drawing>
      </w:r>
    </w:p>
    <w:p w14:paraId="4181B9E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7D93C21" wp14:editId="53E482EC">
            <wp:extent cx="6276975" cy="7181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76975" cy="7181850"/>
                    </a:xfrm>
                    <a:prstGeom prst="rect">
                      <a:avLst/>
                    </a:prstGeom>
                    <a:noFill/>
                    <a:ln>
                      <a:noFill/>
                    </a:ln>
                  </pic:spPr>
                </pic:pic>
              </a:graphicData>
            </a:graphic>
          </wp:inline>
        </w:drawing>
      </w:r>
    </w:p>
    <w:p w14:paraId="28C57B1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7F75C6" wp14:editId="34D5DED5">
            <wp:extent cx="6353175" cy="78295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53175" cy="7829550"/>
                    </a:xfrm>
                    <a:prstGeom prst="rect">
                      <a:avLst/>
                    </a:prstGeom>
                    <a:noFill/>
                    <a:ln>
                      <a:noFill/>
                    </a:ln>
                  </pic:spPr>
                </pic:pic>
              </a:graphicData>
            </a:graphic>
          </wp:inline>
        </w:drawing>
      </w:r>
    </w:p>
    <w:p w14:paraId="3B0F95E4" w14:textId="77777777" w:rsidR="003C5184" w:rsidRDefault="003C5184" w:rsidP="003C5184">
      <w:pPr>
        <w:jc w:val="center"/>
        <w:rPr>
          <w:rFonts w:ascii="Times New Roman" w:hAnsi="Times New Roman"/>
          <w:b/>
          <w:sz w:val="28"/>
          <w:szCs w:val="28"/>
        </w:rPr>
      </w:pPr>
    </w:p>
    <w:p w14:paraId="5FF62D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BD26A2C" wp14:editId="223FE254">
            <wp:extent cx="6276975" cy="747712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76975" cy="7477125"/>
                    </a:xfrm>
                    <a:prstGeom prst="rect">
                      <a:avLst/>
                    </a:prstGeom>
                    <a:noFill/>
                    <a:ln>
                      <a:noFill/>
                    </a:ln>
                  </pic:spPr>
                </pic:pic>
              </a:graphicData>
            </a:graphic>
          </wp:inline>
        </w:drawing>
      </w:r>
    </w:p>
    <w:p w14:paraId="024374F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DA8587" wp14:editId="65412F12">
            <wp:extent cx="6353175" cy="75247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53175" cy="7524750"/>
                    </a:xfrm>
                    <a:prstGeom prst="rect">
                      <a:avLst/>
                    </a:prstGeom>
                    <a:noFill/>
                    <a:ln>
                      <a:noFill/>
                    </a:ln>
                  </pic:spPr>
                </pic:pic>
              </a:graphicData>
            </a:graphic>
          </wp:inline>
        </w:drawing>
      </w:r>
    </w:p>
    <w:p w14:paraId="70EAA16F" w14:textId="77777777" w:rsidR="003C5184" w:rsidRDefault="003C5184" w:rsidP="003C5184">
      <w:pPr>
        <w:jc w:val="center"/>
        <w:rPr>
          <w:rFonts w:ascii="Times New Roman" w:hAnsi="Times New Roman"/>
          <w:b/>
          <w:sz w:val="28"/>
          <w:szCs w:val="28"/>
        </w:rPr>
      </w:pPr>
    </w:p>
    <w:p w14:paraId="744015A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0B7AF61" wp14:editId="71CFD255">
            <wp:extent cx="6238875" cy="5848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38875" cy="5848350"/>
                    </a:xfrm>
                    <a:prstGeom prst="rect">
                      <a:avLst/>
                    </a:prstGeom>
                    <a:noFill/>
                    <a:ln>
                      <a:noFill/>
                    </a:ln>
                  </pic:spPr>
                </pic:pic>
              </a:graphicData>
            </a:graphic>
          </wp:inline>
        </w:drawing>
      </w:r>
    </w:p>
    <w:p w14:paraId="598AF7C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CC50CA0" wp14:editId="3E8238CE">
            <wp:extent cx="6353175" cy="75914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53175" cy="7591425"/>
                    </a:xfrm>
                    <a:prstGeom prst="rect">
                      <a:avLst/>
                    </a:prstGeom>
                    <a:noFill/>
                    <a:ln>
                      <a:noFill/>
                    </a:ln>
                  </pic:spPr>
                </pic:pic>
              </a:graphicData>
            </a:graphic>
          </wp:inline>
        </w:drawing>
      </w:r>
    </w:p>
    <w:p w14:paraId="4350D7A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CA1925" wp14:editId="78335FE7">
            <wp:extent cx="6353175" cy="7543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53175" cy="7543800"/>
                    </a:xfrm>
                    <a:prstGeom prst="rect">
                      <a:avLst/>
                    </a:prstGeom>
                    <a:noFill/>
                    <a:ln>
                      <a:noFill/>
                    </a:ln>
                  </pic:spPr>
                </pic:pic>
              </a:graphicData>
            </a:graphic>
          </wp:inline>
        </w:drawing>
      </w:r>
    </w:p>
    <w:p w14:paraId="0F6ED2C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F31B59" wp14:editId="3A6D1E0B">
            <wp:extent cx="6315075" cy="76676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15075" cy="7667625"/>
                    </a:xfrm>
                    <a:prstGeom prst="rect">
                      <a:avLst/>
                    </a:prstGeom>
                    <a:noFill/>
                    <a:ln>
                      <a:noFill/>
                    </a:ln>
                  </pic:spPr>
                </pic:pic>
              </a:graphicData>
            </a:graphic>
          </wp:inline>
        </w:drawing>
      </w:r>
    </w:p>
    <w:p w14:paraId="2998E8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265761" wp14:editId="64F2CD5F">
            <wp:extent cx="6276975" cy="81057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76975" cy="8105775"/>
                    </a:xfrm>
                    <a:prstGeom prst="rect">
                      <a:avLst/>
                    </a:prstGeom>
                    <a:noFill/>
                    <a:ln>
                      <a:noFill/>
                    </a:ln>
                  </pic:spPr>
                </pic:pic>
              </a:graphicData>
            </a:graphic>
          </wp:inline>
        </w:drawing>
      </w:r>
    </w:p>
    <w:p w14:paraId="6A165FD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1BDAB00" wp14:editId="7455F1A5">
            <wp:extent cx="6353175" cy="76295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53175" cy="7629525"/>
                    </a:xfrm>
                    <a:prstGeom prst="rect">
                      <a:avLst/>
                    </a:prstGeom>
                    <a:noFill/>
                    <a:ln>
                      <a:noFill/>
                    </a:ln>
                  </pic:spPr>
                </pic:pic>
              </a:graphicData>
            </a:graphic>
          </wp:inline>
        </w:drawing>
      </w:r>
    </w:p>
    <w:p w14:paraId="7766CB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0242E32" wp14:editId="270CF355">
            <wp:extent cx="6353175" cy="75152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3DA0F4F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6DFBC13" wp14:editId="403F0795">
            <wp:extent cx="6276975" cy="72580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76975" cy="7258050"/>
                    </a:xfrm>
                    <a:prstGeom prst="rect">
                      <a:avLst/>
                    </a:prstGeom>
                    <a:noFill/>
                    <a:ln>
                      <a:noFill/>
                    </a:ln>
                  </pic:spPr>
                </pic:pic>
              </a:graphicData>
            </a:graphic>
          </wp:inline>
        </w:drawing>
      </w:r>
    </w:p>
    <w:p w14:paraId="62E2228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D12C16F" wp14:editId="6393A526">
            <wp:extent cx="6315075" cy="78200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15075" cy="7820025"/>
                    </a:xfrm>
                    <a:prstGeom prst="rect">
                      <a:avLst/>
                    </a:prstGeom>
                    <a:noFill/>
                    <a:ln>
                      <a:noFill/>
                    </a:ln>
                  </pic:spPr>
                </pic:pic>
              </a:graphicData>
            </a:graphic>
          </wp:inline>
        </w:drawing>
      </w:r>
    </w:p>
    <w:p w14:paraId="1854B3B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39D3D" wp14:editId="0123FF5C">
            <wp:extent cx="6276975" cy="764857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047E95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0829DD" wp14:editId="1D3ADB08">
            <wp:extent cx="6315075" cy="73723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15075" cy="7372350"/>
                    </a:xfrm>
                    <a:prstGeom prst="rect">
                      <a:avLst/>
                    </a:prstGeom>
                    <a:noFill/>
                    <a:ln>
                      <a:noFill/>
                    </a:ln>
                  </pic:spPr>
                </pic:pic>
              </a:graphicData>
            </a:graphic>
          </wp:inline>
        </w:drawing>
      </w:r>
    </w:p>
    <w:p w14:paraId="072C92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17561" wp14:editId="4B310246">
            <wp:extent cx="6238875" cy="7543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38875" cy="7543800"/>
                    </a:xfrm>
                    <a:prstGeom prst="rect">
                      <a:avLst/>
                    </a:prstGeom>
                    <a:noFill/>
                    <a:ln>
                      <a:noFill/>
                    </a:ln>
                  </pic:spPr>
                </pic:pic>
              </a:graphicData>
            </a:graphic>
          </wp:inline>
        </w:drawing>
      </w:r>
    </w:p>
    <w:p w14:paraId="53F7150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110F8" wp14:editId="1F64D642">
            <wp:extent cx="6200775" cy="73247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00775" cy="7324725"/>
                    </a:xfrm>
                    <a:prstGeom prst="rect">
                      <a:avLst/>
                    </a:prstGeom>
                    <a:noFill/>
                    <a:ln>
                      <a:noFill/>
                    </a:ln>
                  </pic:spPr>
                </pic:pic>
              </a:graphicData>
            </a:graphic>
          </wp:inline>
        </w:drawing>
      </w:r>
    </w:p>
    <w:p w14:paraId="48EDBBC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A7C657C" wp14:editId="114E3924">
            <wp:extent cx="6124575" cy="78486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7848600"/>
                    </a:xfrm>
                    <a:prstGeom prst="rect">
                      <a:avLst/>
                    </a:prstGeom>
                    <a:noFill/>
                    <a:ln>
                      <a:noFill/>
                    </a:ln>
                  </pic:spPr>
                </pic:pic>
              </a:graphicData>
            </a:graphic>
          </wp:inline>
        </w:drawing>
      </w:r>
    </w:p>
    <w:p w14:paraId="634A8BA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F2CD8F" wp14:editId="7DC49241">
            <wp:extent cx="6315075" cy="76866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15075" cy="7686675"/>
                    </a:xfrm>
                    <a:prstGeom prst="rect">
                      <a:avLst/>
                    </a:prstGeom>
                    <a:noFill/>
                    <a:ln>
                      <a:noFill/>
                    </a:ln>
                  </pic:spPr>
                </pic:pic>
              </a:graphicData>
            </a:graphic>
          </wp:inline>
        </w:drawing>
      </w:r>
    </w:p>
    <w:p w14:paraId="3DDC59E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92BC75D" wp14:editId="1F8C3AFD">
            <wp:extent cx="6391275" cy="74580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91275" cy="7458075"/>
                    </a:xfrm>
                    <a:prstGeom prst="rect">
                      <a:avLst/>
                    </a:prstGeom>
                    <a:noFill/>
                    <a:ln>
                      <a:noFill/>
                    </a:ln>
                  </pic:spPr>
                </pic:pic>
              </a:graphicData>
            </a:graphic>
          </wp:inline>
        </w:drawing>
      </w:r>
    </w:p>
    <w:p w14:paraId="4971399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BFCDA8" wp14:editId="16418664">
            <wp:extent cx="6315075" cy="7391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15075" cy="7391400"/>
                    </a:xfrm>
                    <a:prstGeom prst="rect">
                      <a:avLst/>
                    </a:prstGeom>
                    <a:noFill/>
                    <a:ln>
                      <a:noFill/>
                    </a:ln>
                  </pic:spPr>
                </pic:pic>
              </a:graphicData>
            </a:graphic>
          </wp:inline>
        </w:drawing>
      </w:r>
    </w:p>
    <w:p w14:paraId="17BB7E26" w14:textId="77777777" w:rsidR="003C5184" w:rsidRDefault="003C5184" w:rsidP="003C5184">
      <w:pPr>
        <w:jc w:val="center"/>
        <w:rPr>
          <w:rFonts w:ascii="Times New Roman" w:hAnsi="Times New Roman"/>
          <w:b/>
          <w:sz w:val="28"/>
          <w:szCs w:val="28"/>
        </w:rPr>
      </w:pPr>
    </w:p>
    <w:p w14:paraId="0EE329E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ACD746E" wp14:editId="66F89273">
            <wp:extent cx="6315075" cy="755332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15075" cy="7553325"/>
                    </a:xfrm>
                    <a:prstGeom prst="rect">
                      <a:avLst/>
                    </a:prstGeom>
                    <a:noFill/>
                    <a:ln>
                      <a:noFill/>
                    </a:ln>
                  </pic:spPr>
                </pic:pic>
              </a:graphicData>
            </a:graphic>
          </wp:inline>
        </w:drawing>
      </w:r>
    </w:p>
    <w:p w14:paraId="3BCC7D2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9173498" wp14:editId="3A499DDC">
            <wp:extent cx="6276975" cy="75914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76975" cy="7591425"/>
                    </a:xfrm>
                    <a:prstGeom prst="rect">
                      <a:avLst/>
                    </a:prstGeom>
                    <a:noFill/>
                    <a:ln>
                      <a:noFill/>
                    </a:ln>
                  </pic:spPr>
                </pic:pic>
              </a:graphicData>
            </a:graphic>
          </wp:inline>
        </w:drawing>
      </w:r>
    </w:p>
    <w:p w14:paraId="2EEA3E6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539D751" wp14:editId="07060277">
            <wp:extent cx="6276975" cy="764857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6B67B05B"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C994003" wp14:editId="6E397014">
            <wp:extent cx="6315075" cy="776287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15075" cy="7762875"/>
                    </a:xfrm>
                    <a:prstGeom prst="rect">
                      <a:avLst/>
                    </a:prstGeom>
                    <a:noFill/>
                    <a:ln>
                      <a:noFill/>
                    </a:ln>
                  </pic:spPr>
                </pic:pic>
              </a:graphicData>
            </a:graphic>
          </wp:inline>
        </w:drawing>
      </w:r>
    </w:p>
    <w:p w14:paraId="03E577D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C8DA9ED" wp14:editId="51BCA9E9">
            <wp:extent cx="6467475" cy="73247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67475" cy="7324725"/>
                    </a:xfrm>
                    <a:prstGeom prst="rect">
                      <a:avLst/>
                    </a:prstGeom>
                    <a:noFill/>
                    <a:ln>
                      <a:noFill/>
                    </a:ln>
                  </pic:spPr>
                </pic:pic>
              </a:graphicData>
            </a:graphic>
          </wp:inline>
        </w:drawing>
      </w:r>
    </w:p>
    <w:p w14:paraId="1533326C" w14:textId="77777777" w:rsidR="003C5184" w:rsidRPr="001C6FB6" w:rsidRDefault="003C5184" w:rsidP="003C5184">
      <w:pPr>
        <w:spacing w:before="100" w:beforeAutospacing="1" w:after="100" w:afterAutospacing="1"/>
        <w:rPr>
          <w:rFonts w:ascii="Arial" w:hAnsi="Arial" w:cs="Arial"/>
          <w:color w:val="000000"/>
          <w:szCs w:val="18"/>
        </w:rPr>
      </w:pPr>
    </w:p>
    <w:p w14:paraId="68221F5D" w14:textId="77777777" w:rsidR="000A3057" w:rsidRDefault="003C5184" w:rsidP="000A3057">
      <w:pPr>
        <w:autoSpaceDE w:val="0"/>
        <w:autoSpaceDN w:val="0"/>
        <w:adjustRightInd w:val="0"/>
        <w:jc w:val="center"/>
        <w:rPr>
          <w:rFonts w:ascii="Times New Roman" w:hAnsi="Times New Roman"/>
          <w:b/>
          <w:bCs/>
          <w:color w:val="000000"/>
          <w:sz w:val="28"/>
          <w:szCs w:val="28"/>
        </w:rPr>
      </w:pPr>
      <w:r w:rsidRPr="005F285D">
        <w:br w:type="page"/>
      </w:r>
      <w:r w:rsidR="000A3057">
        <w:rPr>
          <w:rFonts w:ascii="Times New Roman" w:hAnsi="Times New Roman"/>
          <w:b/>
          <w:bCs/>
          <w:color w:val="000000"/>
          <w:sz w:val="28"/>
          <w:szCs w:val="28"/>
        </w:rPr>
        <w:lastRenderedPageBreak/>
        <w:t>End User License Agreement</w:t>
      </w:r>
    </w:p>
    <w:p w14:paraId="001A3397" w14:textId="77777777" w:rsidR="000A3057" w:rsidRDefault="000A3057" w:rsidP="000A3057">
      <w:pPr>
        <w:autoSpaceDE w:val="0"/>
        <w:autoSpaceDN w:val="0"/>
        <w:adjustRightInd w:val="0"/>
        <w:jc w:val="center"/>
        <w:rPr>
          <w:rFonts w:ascii="Times New Roman" w:hAnsi="Times New Roman"/>
          <w:b/>
          <w:bCs/>
          <w:color w:val="000000"/>
          <w:sz w:val="28"/>
          <w:szCs w:val="28"/>
        </w:rPr>
      </w:pPr>
      <w:r>
        <w:rPr>
          <w:rFonts w:ascii="Times New Roman" w:hAnsi="Times New Roman"/>
          <w:b/>
          <w:bCs/>
          <w:color w:val="000000"/>
          <w:sz w:val="28"/>
          <w:szCs w:val="28"/>
        </w:rPr>
        <w:t>FireAMP Product</w:t>
      </w:r>
    </w:p>
    <w:p w14:paraId="0839E48D" w14:textId="77777777" w:rsidR="000A3057" w:rsidRDefault="000A3057" w:rsidP="000A3057">
      <w:pPr>
        <w:autoSpaceDE w:val="0"/>
        <w:autoSpaceDN w:val="0"/>
        <w:adjustRightInd w:val="0"/>
        <w:jc w:val="center"/>
        <w:rPr>
          <w:rFonts w:ascii="Times New Roman" w:hAnsi="Times New Roman"/>
          <w:b/>
          <w:bCs/>
          <w:color w:val="000000"/>
          <w:sz w:val="28"/>
          <w:szCs w:val="28"/>
        </w:rPr>
      </w:pPr>
    </w:p>
    <w:p w14:paraId="3001ADA5"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IMPORTANT: PLEASE READ THIS END USER LICENSE AGREEMENT</w:t>
      </w:r>
    </w:p>
    <w:p w14:paraId="4B6F728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CAREFULLY. IT IS VERY IMPORTANT THAT YOU CHECK THAT YOU ARE</w:t>
      </w:r>
    </w:p>
    <w:p w14:paraId="0D8A00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PURCHASING CISCO SOFTWARE OR EQUIPMENT FROM AN APPROVED</w:t>
      </w:r>
    </w:p>
    <w:p w14:paraId="023E063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SOURCE AND THAT YOU, THE ORDERING ACTIVITY, AS DEFINED IN GSA</w:t>
      </w:r>
    </w:p>
    <w:p w14:paraId="20808E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ORDER ADM4800.2H AND REVISED FROM TIME TO TIME, (THE</w:t>
      </w:r>
    </w:p>
    <w:p w14:paraId="7EE3978D" w14:textId="77777777" w:rsidR="000A3057" w:rsidRDefault="000A3057" w:rsidP="000A3057">
      <w:pPr>
        <w:autoSpaceDE w:val="0"/>
        <w:autoSpaceDN w:val="0"/>
        <w:adjustRightInd w:val="0"/>
        <w:rPr>
          <w:rFonts w:ascii="Times New Roman,Bold" w:hAnsi="Times New Roman,Bold" w:cs="Times New Roman,Bold"/>
          <w:b/>
          <w:bCs/>
          <w:color w:val="000000"/>
          <w:sz w:val="24"/>
          <w:szCs w:val="24"/>
        </w:rPr>
      </w:pPr>
      <w:r>
        <w:rPr>
          <w:rFonts w:ascii="Times New Roman,Bold" w:hAnsi="Times New Roman,Bold" w:cs="Times New Roman,Bold"/>
          <w:b/>
          <w:bCs/>
          <w:color w:val="000000"/>
          <w:sz w:val="24"/>
          <w:szCs w:val="24"/>
        </w:rPr>
        <w:t>“CUSTOMER”) HAVE BEEN REGISTERED AS THE END USER FOR THE</w:t>
      </w:r>
    </w:p>
    <w:p w14:paraId="7C39EB6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PURPOSES OF THIS CISCO END USER LICENSE AGREEMENT</w:t>
      </w:r>
      <w:r>
        <w:rPr>
          <w:rFonts w:ascii="Times New Roman" w:hAnsi="Times New Roman"/>
          <w:color w:val="000000"/>
          <w:sz w:val="24"/>
          <w:szCs w:val="24"/>
        </w:rPr>
        <w:t xml:space="preserve">. </w:t>
      </w:r>
      <w:r>
        <w:rPr>
          <w:rFonts w:ascii="Times New Roman" w:hAnsi="Times New Roman"/>
          <w:b/>
          <w:bCs/>
          <w:color w:val="000000"/>
          <w:sz w:val="24"/>
          <w:szCs w:val="24"/>
        </w:rPr>
        <w:t>IF YOU ARE</w:t>
      </w:r>
    </w:p>
    <w:p w14:paraId="550930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NOT REGISTERED AS THE END USER YOU HAVE NO LICENSE TO USE THE</w:t>
      </w:r>
    </w:p>
    <w:p w14:paraId="5C9B525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SOFTWARE AND THE LIMITED WARRANTY IN THIS END USER LICENSE</w:t>
      </w:r>
    </w:p>
    <w:p w14:paraId="4DB31392"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AGREEMENT DOES NOT APPLY.</w:t>
      </w:r>
    </w:p>
    <w:p w14:paraId="6A02AFD0" w14:textId="77777777" w:rsidR="000A3057" w:rsidRDefault="000A3057" w:rsidP="000A3057">
      <w:pPr>
        <w:autoSpaceDE w:val="0"/>
        <w:autoSpaceDN w:val="0"/>
        <w:adjustRightInd w:val="0"/>
        <w:rPr>
          <w:rFonts w:ascii="Times New Roman" w:hAnsi="Times New Roman"/>
          <w:b/>
          <w:bCs/>
          <w:color w:val="000000"/>
          <w:sz w:val="24"/>
          <w:szCs w:val="24"/>
        </w:rPr>
      </w:pPr>
    </w:p>
    <w:p w14:paraId="041FAE5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SYSTEMS, INC. OR ITS SUBSIDIARY LICENSING THE SOFTWARE</w:t>
      </w:r>
    </w:p>
    <w:p w14:paraId="4E70B33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INSTEAD OF CISCO SYSTEMS, INC. ("CISCO") IS WILLING TO LICENSE THIS</w:t>
      </w:r>
    </w:p>
    <w:p w14:paraId="549772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YOU ONLY UPON THE CONDITION THAT YOU PURCHASED</w:t>
      </w:r>
    </w:p>
    <w:p w14:paraId="511879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FROM AN APPROVED SOURCE AND THAT YOU ACCEPT ALL</w:t>
      </w:r>
    </w:p>
    <w:p w14:paraId="32E7AA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THE TERMS CONTAINED IN THIS END USER LICENSE AGREEMENT PLUS</w:t>
      </w:r>
    </w:p>
    <w:p w14:paraId="7C944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ADDITIONAL LIMITATIONS ON THE LICENSE SET FORTH IN A</w:t>
      </w:r>
    </w:p>
    <w:p w14:paraId="5EFF878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ACCOMPANYING THE PRODUCT OR</w:t>
      </w:r>
    </w:p>
    <w:p w14:paraId="0C00617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AVAILABLE AT THE TIME OF YOUR ORDER (COLLECTIVELY THE</w:t>
      </w:r>
    </w:p>
    <w:p w14:paraId="05A847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EXTENT OF ANY CONFLICT BETWEEN THE TERMS</w:t>
      </w:r>
    </w:p>
    <w:p w14:paraId="23D3C20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THIS END USER LICENSE AGREEMENT AND ANY SUPPLEMENTAL</w:t>
      </w:r>
    </w:p>
    <w:p w14:paraId="0DC8114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 AGREEMENT, THE SUPPLEMENTAL LICENSE AGREEMENT SHALL</w:t>
      </w:r>
    </w:p>
    <w:p w14:paraId="4F4C0F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 IF YOU DO NOT AGREE TO ALL OF THE TERMS OF THE AGREEMENT,</w:t>
      </w:r>
    </w:p>
    <w:p w14:paraId="340C2B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THEN CISCO IS UNWILLING TO LICENSE THE SOFTWARE TO YOU AND (A)</w:t>
      </w:r>
    </w:p>
    <w:p w14:paraId="51F45C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 MAY NOT DOWNLOAD, INSTALL OR USE THE SOFTWARE, AND (B) YOU</w:t>
      </w:r>
    </w:p>
    <w:p w14:paraId="2683B2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MAY RETURN THE SOFTWARE (INCLUDING ANY UNOPENED CD PACKAGE</w:t>
      </w:r>
    </w:p>
    <w:p w14:paraId="25733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ANY WRITTEN MATERIALS) FOR A FULL REFUND, OR, IF THE</w:t>
      </w:r>
    </w:p>
    <w:p w14:paraId="4FE53E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WRITTEN MATERIALS ARE SUPPLIED AS PART OF ANOTHER</w:t>
      </w:r>
    </w:p>
    <w:p w14:paraId="289B22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YOU MAY RETURN THE ENTIRE PRODUCT FOR A FULL REFUND.</w:t>
      </w:r>
    </w:p>
    <w:p w14:paraId="62966A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YOUR RIGHT TO RETURN AND REFUND EXPIRES 30 DAYS AFTER PURCHASE</w:t>
      </w:r>
    </w:p>
    <w:p w14:paraId="3F8962F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FROM AN APPROVED SOURCE, AND APPLIES ONLY IF YOU ARE THE</w:t>
      </w:r>
    </w:p>
    <w:p w14:paraId="14A6B8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AND REGISTERED END USER PURCHASER. FOR THE PURPOSES OF</w:t>
      </w:r>
    </w:p>
    <w:p w14:paraId="5B021D9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END USER LICENSE AGREEMENT, AN "APPROVED SOURCE" MEANS (A)</w:t>
      </w:r>
    </w:p>
    <w:p w14:paraId="7B35D7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OR (B) A DISTRIBUTOR OR SYSTEMS INTEGRATOR AUTHORIZED BY</w:t>
      </w:r>
    </w:p>
    <w:p w14:paraId="5BA141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TO DISTRIBUTE / SELL CISCO EQUIPMENT, SOFTWARE AND SERVICES</w:t>
      </w:r>
    </w:p>
    <w:p w14:paraId="54510F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 OR (C) A RESELLER AUTHORIZED</w:t>
      </w:r>
    </w:p>
    <w:p w14:paraId="44DB56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ANY SUCH DISTRIBUTOR OR SYSTEMS INTEGRATOR IN ACCORDANCE</w:t>
      </w:r>
    </w:p>
    <w:p w14:paraId="2DA285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THE TERMS OF THE DISTRIBUTOR'S AGREEMENT WITH CISCO TO</w:t>
      </w:r>
    </w:p>
    <w:p w14:paraId="4EE0FE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DISTRIBUTE / SELL THE CISCO EQUIPMENT, SOFTWARE AND SERVICES</w:t>
      </w:r>
    </w:p>
    <w:p w14:paraId="28A041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w:t>
      </w:r>
    </w:p>
    <w:p w14:paraId="26F72A0E" w14:textId="77777777" w:rsidR="000A3057" w:rsidRDefault="000A3057" w:rsidP="000A3057">
      <w:r>
        <w:br w:type="page"/>
      </w:r>
    </w:p>
    <w:p w14:paraId="73151C32"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lastRenderedPageBreak/>
        <w:t>THE FOLLOWING TERMS OF THE AGREEMENT GOVERN CUSTOMER'S USE OF</w:t>
      </w:r>
    </w:p>
    <w:p w14:paraId="0BE7A473"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THE SOFTWARE (DEFINED BELOW), EXCEPT TO THE EXTENT THAT THERE IS A</w:t>
      </w:r>
    </w:p>
    <w:p w14:paraId="509C9409"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SEPARATE SIGNED CONTRACT BETWEEN CUSTOMER AND CISCO GOVERNING</w:t>
      </w:r>
    </w:p>
    <w:p w14:paraId="21E8095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CUSTOMER'S USE OF THE SOFTWARE. FOR PURPOSES OF THE AGREEMENT,</w:t>
      </w:r>
    </w:p>
    <w:p w14:paraId="5DBA3F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SHALL MEAN COMPUTER PROGRAMS, INCLUDING FIRMWARE</w:t>
      </w:r>
    </w:p>
    <w:p w14:paraId="4D1FC14A"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AND COMPUTER PROGRAMS EMBEDDED IN CISCO EQUIPMENT, AS PROVIDED</w:t>
      </w:r>
    </w:p>
    <w:p w14:paraId="564710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TO CUSTOMER BY AN APPROVED SOURCE, AND ANY UPGRADES, UPDATES,</w:t>
      </w:r>
    </w:p>
    <w:p w14:paraId="7F4DBF38"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BUG FIXES OR MODIFIED VERSIONS THERETO (COLLECTIVELY, "UPGRADES"),</w:t>
      </w:r>
    </w:p>
    <w:p w14:paraId="64ADCC3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ANY OF THE SAME WHICH HAS BEEN RELICENSED UNDER THE CISCO</w:t>
      </w:r>
    </w:p>
    <w:p w14:paraId="7A7F4F96"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TRANSFER AND RE-LICENSING POLICY (AS MAY BE AMENDED BY</w:t>
      </w:r>
    </w:p>
    <w:p w14:paraId="011D1AE4"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CISCO FROM TIME TO TIME) OR BACKUP COPIES OF ANY OF THE FOREGOING.</w:t>
      </w:r>
    </w:p>
    <w:p w14:paraId="549D57CC" w14:textId="77777777" w:rsidR="000A3057" w:rsidRDefault="000A3057" w:rsidP="000A3057">
      <w:pPr>
        <w:autoSpaceDE w:val="0"/>
        <w:autoSpaceDN w:val="0"/>
        <w:adjustRightInd w:val="0"/>
        <w:rPr>
          <w:rFonts w:ascii="Times New Roman" w:hAnsi="Times New Roman"/>
          <w:b/>
          <w:bCs/>
          <w:i/>
          <w:iCs/>
          <w:color w:val="000000"/>
          <w:sz w:val="24"/>
          <w:szCs w:val="24"/>
        </w:rPr>
      </w:pPr>
    </w:p>
    <w:p w14:paraId="333E05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License. </w:t>
      </w:r>
      <w:r>
        <w:rPr>
          <w:rFonts w:ascii="Times New Roman" w:hAnsi="Times New Roman"/>
          <w:color w:val="000000"/>
          <w:sz w:val="24"/>
          <w:szCs w:val="24"/>
        </w:rPr>
        <w:t>Conditioned upon compliance with the terms and conditions of the Agreement,</w:t>
      </w:r>
    </w:p>
    <w:p w14:paraId="6D559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grants to Customer a nonexclusive and nontransferable license to use for</w:t>
      </w:r>
    </w:p>
    <w:p w14:paraId="07CDDD9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internal business purposes the Software and the Documentation for which</w:t>
      </w:r>
    </w:p>
    <w:p w14:paraId="7FBBAA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has paid the required license fees to an Approved Source. "Documentation"</w:t>
      </w:r>
    </w:p>
    <w:p w14:paraId="5D8D86C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means written information (whether contained in user or technical manuals, training</w:t>
      </w:r>
    </w:p>
    <w:p w14:paraId="197770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materials, specifications or otherwise) pertaining to the Software and made available by</w:t>
      </w:r>
    </w:p>
    <w:p w14:paraId="1629AF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with the Software in any manner (including on CD-Rom, or online).</w:t>
      </w:r>
    </w:p>
    <w:p w14:paraId="582B88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order to use the Software, Customer may be required to input a registration</w:t>
      </w:r>
    </w:p>
    <w:p w14:paraId="191756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number or product authorization key and register Customer's copy of the Software online</w:t>
      </w:r>
    </w:p>
    <w:p w14:paraId="2F5C20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 Cisco's website to obtain the necessary license key or license file.</w:t>
      </w:r>
    </w:p>
    <w:p w14:paraId="7C5DFE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license to use the Software shall be limited to, and Customer shall not use the</w:t>
      </w:r>
    </w:p>
    <w:p w14:paraId="3CE694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excess of, a single hardware chassis or card or such other limitations as are set</w:t>
      </w:r>
    </w:p>
    <w:p w14:paraId="74D343E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in the applicable Supplemental License Agreement or in the applicable purchase</w:t>
      </w:r>
    </w:p>
    <w:p w14:paraId="67DFF1A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order which has been accepted by an Approved Source and for which Customer has paid</w:t>
      </w:r>
    </w:p>
    <w:p w14:paraId="154617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an Approved Source the required license fee (the "Purchase Order").</w:t>
      </w:r>
    </w:p>
    <w:p w14:paraId="3D0B7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Unless otherwise expressly provided in the Documentation or any applicable</w:t>
      </w:r>
    </w:p>
    <w:p w14:paraId="7C4E4F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Customer shall use the Software solely as embedded</w:t>
      </w:r>
    </w:p>
    <w:p w14:paraId="633A87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for execution on, or (where the applicable Documentation permits installation on non-</w:t>
      </w:r>
    </w:p>
    <w:p w14:paraId="576095B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equipment) for communication with Cisco equipment owned or leased by</w:t>
      </w:r>
    </w:p>
    <w:p w14:paraId="2F5BD1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and used for Customer's internal business purposes. No other licenses are</w:t>
      </w:r>
    </w:p>
    <w:p w14:paraId="707CA93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granted by implication, estoppel or otherwise. For evaluation or beta copies for which</w:t>
      </w:r>
    </w:p>
    <w:p w14:paraId="7975870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does not charge a license fee, the above requirement to pay license fees does not</w:t>
      </w:r>
    </w:p>
    <w:p w14:paraId="2CCA6A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w:t>
      </w:r>
    </w:p>
    <w:p w14:paraId="6C633D5B" w14:textId="77777777" w:rsidR="000A3057" w:rsidRDefault="000A3057" w:rsidP="000A3057">
      <w:pPr>
        <w:autoSpaceDE w:val="0"/>
        <w:autoSpaceDN w:val="0"/>
        <w:adjustRightInd w:val="0"/>
        <w:rPr>
          <w:rFonts w:ascii="Times New Roman" w:hAnsi="Times New Roman"/>
          <w:b/>
          <w:bCs/>
          <w:i/>
          <w:iCs/>
          <w:color w:val="000000"/>
          <w:sz w:val="24"/>
          <w:szCs w:val="24"/>
        </w:rPr>
      </w:pPr>
    </w:p>
    <w:p w14:paraId="3635BC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General Limitations. </w:t>
      </w:r>
      <w:r>
        <w:rPr>
          <w:rFonts w:ascii="Times New Roman" w:hAnsi="Times New Roman"/>
          <w:color w:val="000000"/>
          <w:sz w:val="24"/>
          <w:szCs w:val="24"/>
        </w:rPr>
        <w:t>This is a license, not a transfer of title, to the Software and</w:t>
      </w:r>
    </w:p>
    <w:p w14:paraId="467A34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and Cisco retains ownership of all copies of the Software and</w:t>
      </w:r>
    </w:p>
    <w:p w14:paraId="593261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Customer acknowledges that the Software and Documentation contain</w:t>
      </w:r>
    </w:p>
    <w:p w14:paraId="7CE468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 of Cisco or its suppliers or licensors, including but not limited to the specific</w:t>
      </w:r>
    </w:p>
    <w:p w14:paraId="619117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internal design and structure of individual programs and associated interface information.</w:t>
      </w:r>
    </w:p>
    <w:p w14:paraId="16483B1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otherwise expressly provided under the Agreement, Customer shall only use the</w:t>
      </w:r>
    </w:p>
    <w:p w14:paraId="6C0F0F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connection with the use of Cisco equipment purchased by the Customer from</w:t>
      </w:r>
    </w:p>
    <w:p w14:paraId="18C287E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and Customer shall have no right, and Customer specifically agrees</w:t>
      </w:r>
    </w:p>
    <w:p w14:paraId="79E4525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 to:</w:t>
      </w:r>
    </w:p>
    <w:p w14:paraId="473831B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 transfer, assign or sublicense its license rights to any other person or entity (other</w:t>
      </w:r>
    </w:p>
    <w:p w14:paraId="51D73B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than in compliance with any Cisco relicensing/transfer policy then in force), or use the</w:t>
      </w:r>
    </w:p>
    <w:p w14:paraId="491EF6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on Cisco equipment not purchased by the Customer from an Approved Source or</w:t>
      </w:r>
    </w:p>
    <w:p w14:paraId="43DFA4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secondhand Cisco equipment, and Customer acknowledges that any attempted transfer,</w:t>
      </w:r>
    </w:p>
    <w:p w14:paraId="75BEA50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assignment, sublicense or use shall be void;</w:t>
      </w:r>
    </w:p>
    <w:p w14:paraId="2DCE89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(ii) make error corrections to or otherwise modify or adapt the Software or create</w:t>
      </w:r>
    </w:p>
    <w:p w14:paraId="677A69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derivative works based upon the Software, or permit third parties to do the same;</w:t>
      </w:r>
    </w:p>
    <w:p w14:paraId="5E1DAE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(iii) reverse engineer or decompile, decrypt, disassemble or otherwise reduce the</w:t>
      </w:r>
    </w:p>
    <w:p w14:paraId="33CBCC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human-readable form, except to the extent otherwise expressly permitted</w:t>
      </w:r>
    </w:p>
    <w:p w14:paraId="2C64C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applicable law notwithstanding this restriction or except to the extent that Cisco is</w:t>
      </w:r>
    </w:p>
    <w:p w14:paraId="317223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legally required to permit such specific activity pursuant to any applicable open source</w:t>
      </w:r>
    </w:p>
    <w:p w14:paraId="02D462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w:t>
      </w:r>
    </w:p>
    <w:p w14:paraId="28DBC7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(iv) publish any results of benchmark tests run on the Software;</w:t>
      </w:r>
    </w:p>
    <w:p w14:paraId="129065A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 use or permit the Software to be used to perform services for third parties, whether</w:t>
      </w:r>
    </w:p>
    <w:p w14:paraId="489775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a service bureau or time sharing basis or otherwise, without the express written</w:t>
      </w:r>
    </w:p>
    <w:p w14:paraId="7593036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authorization of Cisco; or</w:t>
      </w:r>
    </w:p>
    <w:p w14:paraId="23F629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(vi) disclose, provide, or otherwise make available trade secrets contained within the</w:t>
      </w:r>
    </w:p>
    <w:p w14:paraId="35ADD3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Documentation in any form to any third party without the prior written</w:t>
      </w:r>
    </w:p>
    <w:p w14:paraId="689E24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consent of Cisco. Customer shall implement reasonable security measures to protect such</w:t>
      </w:r>
    </w:p>
    <w:p w14:paraId="15DEE9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w:t>
      </w:r>
    </w:p>
    <w:p w14:paraId="23AFD5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the extent required by applicable law, and at Customer's written request, Cisco shall</w:t>
      </w:r>
    </w:p>
    <w:p w14:paraId="2B97892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Customer with the interface information needed to achieve interoperability</w:t>
      </w:r>
    </w:p>
    <w:p w14:paraId="6F745E6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Software and another independently created program, on payment of Cisco's</w:t>
      </w:r>
    </w:p>
    <w:p w14:paraId="5E565DB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fee, if any. Customer shall observe strict obligations of confidentiality with</w:t>
      </w:r>
    </w:p>
    <w:p w14:paraId="32566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respect to such information and shall use such information in compliance with any</w:t>
      </w:r>
    </w:p>
    <w:p w14:paraId="37B9B7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terms and conditions upon which Cisco makes such information available.</w:t>
      </w:r>
    </w:p>
    <w:p w14:paraId="6AB41255" w14:textId="77777777" w:rsidR="000A3057" w:rsidRDefault="000A3057" w:rsidP="000A3057">
      <w:pPr>
        <w:autoSpaceDE w:val="0"/>
        <w:autoSpaceDN w:val="0"/>
        <w:adjustRightInd w:val="0"/>
        <w:rPr>
          <w:rFonts w:ascii="Times New Roman" w:hAnsi="Times New Roman"/>
          <w:b/>
          <w:bCs/>
          <w:i/>
          <w:iCs/>
          <w:color w:val="000000"/>
          <w:sz w:val="24"/>
          <w:szCs w:val="24"/>
        </w:rPr>
      </w:pPr>
    </w:p>
    <w:p w14:paraId="193025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Software, Upgrades and Additional Copies. </w:t>
      </w:r>
      <w:r>
        <w:rPr>
          <w:rFonts w:ascii="Times New Roman" w:hAnsi="Times New Roman"/>
          <w:color w:val="000000"/>
          <w:sz w:val="24"/>
          <w:szCs w:val="24"/>
        </w:rPr>
        <w:t>NOTWITHSTANDING ANY OTHER</w:t>
      </w:r>
    </w:p>
    <w:p w14:paraId="67191C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PROVISION OF THE AGREEMENT: (1) CUSTOMER HAS NO LICENSE OR RIGHT</w:t>
      </w:r>
    </w:p>
    <w:p w14:paraId="496224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MAKE OR USE ANY ADDITIONAL COPIES OR UPGRADES UNLESS</w:t>
      </w:r>
    </w:p>
    <w:p w14:paraId="551D5BF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AT THE TIME OF MAKING OR ACQUIRING SUCH COPY OR</w:t>
      </w:r>
    </w:p>
    <w:p w14:paraId="625E0D2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UPGRADE, ALREADY HOLDS A VALID LICENSE TO THE ORIGINAL</w:t>
      </w:r>
    </w:p>
    <w:p w14:paraId="4D2BD6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HAS PAID THE APPLICABLE FEE TO AN APPROVED SOURCE</w:t>
      </w:r>
    </w:p>
    <w:p w14:paraId="25CF0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THE UPGRADE OR ADDITIONAL COPIES; (2) USE OF UPGRADES IS</w:t>
      </w:r>
    </w:p>
    <w:p w14:paraId="11D732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TO CISCO EQUIPMENT SUPPLIED BY AN APPROVED SOURCE FOR</w:t>
      </w:r>
    </w:p>
    <w:p w14:paraId="07BF256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CUSTOMER IS THE ORIGINAL END USER PURCHASER OR LESSEE OR</w:t>
      </w:r>
    </w:p>
    <w:p w14:paraId="4B0AE0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HOLDS A VALID LICENSE TO USE THE SOFTWARE WHICH IS</w:t>
      </w:r>
    </w:p>
    <w:p w14:paraId="7B5245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BEING UPGRADED; AND (3) THE MAKING AND USE OF ADDITIONAL COPIES</w:t>
      </w:r>
    </w:p>
    <w:p w14:paraId="1E4878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IS LIMITED TO NECESSARY BACKUP PURPOSES ONLY.</w:t>
      </w:r>
    </w:p>
    <w:p w14:paraId="5D543660" w14:textId="77777777" w:rsidR="000A3057" w:rsidRDefault="000A3057" w:rsidP="000A3057">
      <w:pPr>
        <w:autoSpaceDE w:val="0"/>
        <w:autoSpaceDN w:val="0"/>
        <w:adjustRightInd w:val="0"/>
        <w:rPr>
          <w:rFonts w:ascii="Times New Roman" w:hAnsi="Times New Roman"/>
          <w:b/>
          <w:bCs/>
          <w:i/>
          <w:iCs/>
          <w:color w:val="000000"/>
          <w:sz w:val="24"/>
          <w:szCs w:val="24"/>
        </w:rPr>
      </w:pPr>
    </w:p>
    <w:p w14:paraId="02B6D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Proprietary Notices. </w:t>
      </w:r>
      <w:r>
        <w:rPr>
          <w:rFonts w:ascii="Times New Roman" w:hAnsi="Times New Roman"/>
          <w:color w:val="000000"/>
          <w:sz w:val="24"/>
          <w:szCs w:val="24"/>
        </w:rPr>
        <w:t>Customer agrees to maintain and reproduce all copyright,</w:t>
      </w:r>
    </w:p>
    <w:p w14:paraId="3BEE904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proprietary, and other notices on all copies, in any form, of the Software in the same form</w:t>
      </w:r>
    </w:p>
    <w:p w14:paraId="4A21F7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manner that such copyright and other proprietary notices are included on the</w:t>
      </w:r>
    </w:p>
    <w:p w14:paraId="14273FF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Except as expressly authorized in the Agreement, Customer shall not make any</w:t>
      </w:r>
    </w:p>
    <w:p w14:paraId="40CE20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copies or duplicates of any Software without the prior written permission of Cisco.</w:t>
      </w:r>
    </w:p>
    <w:p w14:paraId="3EAF8DF3" w14:textId="77777777" w:rsidR="000A3057" w:rsidRDefault="000A3057" w:rsidP="000A3057">
      <w:pPr>
        <w:autoSpaceDE w:val="0"/>
        <w:autoSpaceDN w:val="0"/>
        <w:adjustRightInd w:val="0"/>
        <w:rPr>
          <w:rFonts w:ascii="Times New Roman" w:hAnsi="Times New Roman"/>
          <w:b/>
          <w:bCs/>
          <w:i/>
          <w:iCs/>
          <w:color w:val="000000"/>
          <w:sz w:val="24"/>
          <w:szCs w:val="24"/>
        </w:rPr>
      </w:pPr>
    </w:p>
    <w:p w14:paraId="6FE58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Term and Termination. </w:t>
      </w:r>
      <w:r>
        <w:rPr>
          <w:rFonts w:ascii="Times New Roman" w:hAnsi="Times New Roman"/>
          <w:color w:val="000000"/>
          <w:sz w:val="24"/>
          <w:szCs w:val="24"/>
        </w:rPr>
        <w:t>The Agreement and the license granted herein shall remain</w:t>
      </w:r>
    </w:p>
    <w:p w14:paraId="52C130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effective until terminated in accordance with the terms of the GSA Schedule Contract and</w:t>
      </w:r>
    </w:p>
    <w:p w14:paraId="5879102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Federal Acquisition Regulations. Upon termination, Customer shall destroy all copies</w:t>
      </w:r>
    </w:p>
    <w:p w14:paraId="376D2A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Software and Documentation in its possession or control. All confidentiality obligations</w:t>
      </w:r>
    </w:p>
    <w:p w14:paraId="720C8F0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Customer, all restrictions and limitations imposed on the Customer under the section</w:t>
      </w:r>
    </w:p>
    <w:p w14:paraId="66D937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titled "General Limitations” and all limitations of liability and disclaimers and restrictions</w:t>
      </w:r>
    </w:p>
    <w:p w14:paraId="363F596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warranty shall survive termination of this Agreement. In addition, the provisions of the</w:t>
      </w:r>
    </w:p>
    <w:p w14:paraId="375627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sections titled "U.S. Government End User Purchasers" and "General Terms Applicable to</w:t>
      </w:r>
    </w:p>
    <w:p w14:paraId="7F344E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Limited Warranty Statement and End User License Agreement" shall survive</w:t>
      </w:r>
    </w:p>
    <w:p w14:paraId="14C1E6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termination of the Agreement.</w:t>
      </w:r>
    </w:p>
    <w:p w14:paraId="6DB48627" w14:textId="77777777" w:rsidR="000A3057" w:rsidRDefault="000A3057" w:rsidP="000A3057">
      <w:pPr>
        <w:autoSpaceDE w:val="0"/>
        <w:autoSpaceDN w:val="0"/>
        <w:adjustRightInd w:val="0"/>
        <w:rPr>
          <w:rFonts w:ascii="Times New Roman" w:hAnsi="Times New Roman"/>
          <w:b/>
          <w:bCs/>
          <w:i/>
          <w:iCs/>
          <w:color w:val="000000"/>
          <w:sz w:val="24"/>
          <w:szCs w:val="24"/>
        </w:rPr>
      </w:pPr>
    </w:p>
    <w:p w14:paraId="418B753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lastRenderedPageBreak/>
        <w:t xml:space="preserve">Customer Records. </w:t>
      </w:r>
      <w:r>
        <w:rPr>
          <w:rFonts w:ascii="Times New Roman" w:hAnsi="Times New Roman"/>
          <w:color w:val="000000"/>
          <w:sz w:val="24"/>
          <w:szCs w:val="24"/>
        </w:rPr>
        <w:t>Customer grants to Cisco and its independent accountants the right to</w:t>
      </w:r>
    </w:p>
    <w:p w14:paraId="1E1C79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examine Customer's books, records and accounts during Customer's normal business</w:t>
      </w:r>
    </w:p>
    <w:p w14:paraId="457F373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hours to verify compliance with this Agreement, provided that Cisco coordinates such</w:t>
      </w:r>
    </w:p>
    <w:p w14:paraId="3C7728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activity with Customer and complies with Customer’s security requirements. In the event</w:t>
      </w:r>
    </w:p>
    <w:p w14:paraId="426534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audit discloses noncompliance with this Agreement, Customer shall promptly pay to</w:t>
      </w:r>
    </w:p>
    <w:p w14:paraId="3F8EF4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the appropriate license fees.</w:t>
      </w:r>
    </w:p>
    <w:p w14:paraId="6A37F9F6" w14:textId="77777777" w:rsidR="000A3057" w:rsidRDefault="000A3057" w:rsidP="000A3057">
      <w:pPr>
        <w:autoSpaceDE w:val="0"/>
        <w:autoSpaceDN w:val="0"/>
        <w:adjustRightInd w:val="0"/>
        <w:rPr>
          <w:rFonts w:ascii="Times New Roman" w:hAnsi="Times New Roman"/>
          <w:b/>
          <w:bCs/>
          <w:i/>
          <w:iCs/>
          <w:color w:val="000000"/>
          <w:sz w:val="24"/>
          <w:szCs w:val="24"/>
        </w:rPr>
      </w:pPr>
    </w:p>
    <w:p w14:paraId="007D55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Export, Re-Export, Transfer and Use Controls. </w:t>
      </w:r>
      <w:r>
        <w:rPr>
          <w:rFonts w:ascii="Times New Roman" w:hAnsi="Times New Roman"/>
          <w:color w:val="000000"/>
          <w:sz w:val="24"/>
          <w:szCs w:val="24"/>
        </w:rPr>
        <w:t>The Software, Documentation and</w:t>
      </w:r>
    </w:p>
    <w:p w14:paraId="633738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technology or direct products thereof (hereafter referred to as Software and Technology),</w:t>
      </w:r>
    </w:p>
    <w:p w14:paraId="58783BC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Cisco under the Agreement are subject to export controls under the laws and</w:t>
      </w:r>
    </w:p>
    <w:p w14:paraId="179A9A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of the United States (U.S.) and any other applicable countries' laws and</w:t>
      </w:r>
    </w:p>
    <w:p w14:paraId="2131DC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Customer shall comply with such laws and regulations governing export, reexport, transfer and use of Cisco Software and Technology and will obtain all required</w:t>
      </w:r>
    </w:p>
    <w:p w14:paraId="10EACA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 and local authorizations, permits, or licenses. Cisco and Customer each agree to</w:t>
      </w:r>
    </w:p>
    <w:p w14:paraId="1A5E2CC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the other information, support documents, and assistance as may reasonably be</w:t>
      </w:r>
    </w:p>
    <w:p w14:paraId="29E8B0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required by the other in connection with securing authorizations or licenses. Information</w:t>
      </w:r>
    </w:p>
    <w:p w14:paraId="5EBD64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regarding compliance with export, re-export, transfer and use may be located at the</w:t>
      </w:r>
    </w:p>
    <w:p w14:paraId="22B455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following URL:</w:t>
      </w:r>
    </w:p>
    <w:p w14:paraId="7B4AEA29"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00FF"/>
          <w:sz w:val="24"/>
          <w:szCs w:val="24"/>
        </w:rPr>
        <w:t xml:space="preserve">http://www.cisco.com/web/about/doing </w:t>
      </w:r>
      <w:r>
        <w:rPr>
          <w:rFonts w:ascii="Times New Roman" w:hAnsi="Times New Roman"/>
          <w:color w:val="00339A"/>
          <w:sz w:val="24"/>
          <w:szCs w:val="24"/>
        </w:rPr>
        <w:t>business/legal/global export trade/general expo</w:t>
      </w:r>
    </w:p>
    <w:p w14:paraId="04061C50"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339A"/>
          <w:sz w:val="24"/>
          <w:szCs w:val="24"/>
        </w:rPr>
        <w:t>rt/contract compliance.html.</w:t>
      </w:r>
    </w:p>
    <w:p w14:paraId="7978CE73" w14:textId="77777777" w:rsidR="000A3057" w:rsidRDefault="000A3057" w:rsidP="000A3057">
      <w:pPr>
        <w:autoSpaceDE w:val="0"/>
        <w:autoSpaceDN w:val="0"/>
        <w:adjustRightInd w:val="0"/>
        <w:rPr>
          <w:rFonts w:ascii="Times New Roman" w:hAnsi="Times New Roman"/>
          <w:b/>
          <w:bCs/>
          <w:i/>
          <w:iCs/>
          <w:color w:val="000000"/>
          <w:sz w:val="24"/>
          <w:szCs w:val="24"/>
        </w:rPr>
      </w:pPr>
    </w:p>
    <w:p w14:paraId="2A9504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U.S. Government End User Purchasers. </w:t>
      </w:r>
      <w:r>
        <w:rPr>
          <w:rFonts w:ascii="Times New Roman" w:hAnsi="Times New Roman"/>
          <w:color w:val="000000"/>
          <w:sz w:val="24"/>
          <w:szCs w:val="24"/>
        </w:rPr>
        <w:t>The Software and Documentation qualify as</w:t>
      </w:r>
    </w:p>
    <w:p w14:paraId="31CBD3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"commercial items," as that term is defined at Federal Acquisition Regulation ("FAR")</w:t>
      </w:r>
    </w:p>
    <w:p w14:paraId="738E33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(48 C.F.R.) 2.101, consisting of "commercial computer software" and "commercial</w:t>
      </w:r>
    </w:p>
    <w:p w14:paraId="316A8B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computer software documentation" as such terms are used in FAR 12.212. Consistent</w:t>
      </w:r>
    </w:p>
    <w:p w14:paraId="5F80F6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FAR 12.212 and DoD FAR Supp. 227.7202-1 through 227.7202-4, and</w:t>
      </w:r>
    </w:p>
    <w:p w14:paraId="718A234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notwithstanding any other FAR or other contractual clause to the contrary in any</w:t>
      </w:r>
    </w:p>
    <w:p w14:paraId="5B78CC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into which the Agreement may be incorporated, Customer may provide to</w:t>
      </w:r>
    </w:p>
    <w:p w14:paraId="4458F5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end user or, if the Agreement is direct, Government end user will acquire,</w:t>
      </w:r>
    </w:p>
    <w:p w14:paraId="23DADBC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and Documentation with only those rights set forth in the Agreement. Use</w:t>
      </w:r>
    </w:p>
    <w:p w14:paraId="1E2DD8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either the Software or Documentation or both constitutes agreement by the</w:t>
      </w:r>
    </w:p>
    <w:p w14:paraId="5FDE42F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that the Software and Documentation are "commercial computer software"</w:t>
      </w:r>
    </w:p>
    <w:p w14:paraId="6CBB90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"commercial computer software documentation," and constitutes acceptance of the</w:t>
      </w:r>
    </w:p>
    <w:p w14:paraId="729948D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rights and restrictions herein.</w:t>
      </w:r>
    </w:p>
    <w:p w14:paraId="7D8BD0BE" w14:textId="77777777" w:rsidR="000A3057" w:rsidRDefault="000A3057" w:rsidP="000A3057">
      <w:pPr>
        <w:autoSpaceDE w:val="0"/>
        <w:autoSpaceDN w:val="0"/>
        <w:adjustRightInd w:val="0"/>
        <w:rPr>
          <w:rFonts w:ascii="Times New Roman" w:hAnsi="Times New Roman"/>
          <w:b/>
          <w:bCs/>
          <w:i/>
          <w:iCs/>
          <w:color w:val="000000"/>
          <w:sz w:val="24"/>
          <w:szCs w:val="24"/>
        </w:rPr>
      </w:pPr>
    </w:p>
    <w:p w14:paraId="77D400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Identified Components; Additional Terms. </w:t>
      </w:r>
      <w:r>
        <w:rPr>
          <w:rFonts w:ascii="Times New Roman" w:hAnsi="Times New Roman"/>
          <w:color w:val="000000"/>
          <w:sz w:val="24"/>
          <w:szCs w:val="24"/>
        </w:rPr>
        <w:t>The Software may contain or be delivered</w:t>
      </w:r>
    </w:p>
    <w:p w14:paraId="1B19D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one or more components, which may include third-party components, identified by</w:t>
      </w:r>
    </w:p>
    <w:p w14:paraId="4966DA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in the Documentation, readme.txt file, third-party click-accept or elsewhere (e.g. on</w:t>
      </w:r>
    </w:p>
    <w:p w14:paraId="09D86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FF"/>
          <w:sz w:val="24"/>
          <w:szCs w:val="24"/>
        </w:rPr>
        <w:t>www.cisco.com</w:t>
      </w:r>
      <w:r>
        <w:rPr>
          <w:rFonts w:ascii="Times New Roman" w:hAnsi="Times New Roman"/>
          <w:color w:val="00339A"/>
          <w:sz w:val="24"/>
          <w:szCs w:val="24"/>
        </w:rPr>
        <w:t xml:space="preserve">) </w:t>
      </w:r>
      <w:r>
        <w:rPr>
          <w:rFonts w:ascii="Times New Roman" w:hAnsi="Times New Roman"/>
          <w:color w:val="000000"/>
          <w:sz w:val="24"/>
          <w:szCs w:val="24"/>
        </w:rPr>
        <w:t>(the “Identified Component(s)”) as being subject to different license</w:t>
      </w:r>
    </w:p>
    <w:p w14:paraId="4E93F2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terms, disclaimers of warranties, limited warranties or other terms and</w:t>
      </w:r>
    </w:p>
    <w:p w14:paraId="1CD8E2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conditions (collectively, “Additional Terms”) than those set forth herein. You agree to the</w:t>
      </w:r>
    </w:p>
    <w:p w14:paraId="477616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Additional Terms for any such Identified Component(s).”</w:t>
      </w:r>
    </w:p>
    <w:p w14:paraId="184FC974" w14:textId="77777777" w:rsidR="000A3057" w:rsidRDefault="000A3057" w:rsidP="000A3057">
      <w:pPr>
        <w:autoSpaceDE w:val="0"/>
        <w:autoSpaceDN w:val="0"/>
        <w:adjustRightInd w:val="0"/>
        <w:rPr>
          <w:rFonts w:ascii="Times New Roman" w:hAnsi="Times New Roman"/>
          <w:b/>
          <w:bCs/>
          <w:color w:val="336666"/>
          <w:sz w:val="25"/>
          <w:szCs w:val="25"/>
        </w:rPr>
      </w:pPr>
    </w:p>
    <w:p w14:paraId="47F0373D" w14:textId="77777777" w:rsidR="000A3057" w:rsidRDefault="000A3057" w:rsidP="000A3057">
      <w:pPr>
        <w:autoSpaceDE w:val="0"/>
        <w:autoSpaceDN w:val="0"/>
        <w:adjustRightInd w:val="0"/>
        <w:rPr>
          <w:rFonts w:ascii="Times New Roman" w:hAnsi="Times New Roman"/>
          <w:b/>
          <w:bCs/>
          <w:color w:val="336666"/>
          <w:sz w:val="25"/>
          <w:szCs w:val="25"/>
        </w:rPr>
      </w:pPr>
      <w:r>
        <w:rPr>
          <w:rFonts w:ascii="Times New Roman" w:hAnsi="Times New Roman"/>
          <w:b/>
          <w:bCs/>
          <w:color w:val="336666"/>
          <w:sz w:val="25"/>
          <w:szCs w:val="25"/>
        </w:rPr>
        <w:t>Limited Warranty</w:t>
      </w:r>
    </w:p>
    <w:p w14:paraId="6583FFA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Subject to the limitations and conditions set forth herein, Cisco warrants that</w:t>
      </w:r>
    </w:p>
    <w:p w14:paraId="13F41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commencing from the date of shipment to Customer (but in case of resale by an</w:t>
      </w:r>
    </w:p>
    <w:p w14:paraId="16C2DE2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Approved Source other than Cisco, commencing not more than ninety (90) days after</w:t>
      </w:r>
    </w:p>
    <w:p w14:paraId="4CD0F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shipment by Cisco), and continuing for a period of the longer of (a) ninety (90)</w:t>
      </w:r>
    </w:p>
    <w:p w14:paraId="082C77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days or (b) the warranty period (if any) expressly set forth as applicable specifically to</w:t>
      </w:r>
    </w:p>
    <w:p w14:paraId="2CF2BC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warranty card accompanying the product of which the Software is a part</w:t>
      </w:r>
    </w:p>
    <w:p w14:paraId="773D2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 (if any): (a) the media on which the Software is furnished will be free of defects</w:t>
      </w:r>
    </w:p>
    <w:p w14:paraId="000DB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in materials and workmanship under normal use; and (b) the Software substantial ly</w:t>
      </w:r>
    </w:p>
    <w:p w14:paraId="296E418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conforms to the Documentation. The date of shipment of a Product by Cisco is set forth</w:t>
      </w:r>
    </w:p>
    <w:p w14:paraId="05D3DF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the packaging material in which the Product is shipped. Except for the foregoing, the</w:t>
      </w:r>
    </w:p>
    <w:p w14:paraId="2C3FD4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provided "AS IS". This limited warranty extends only to the Software</w:t>
      </w:r>
    </w:p>
    <w:p w14:paraId="27D7CE4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purchased from an Approved Source by a Customer who is the first registered end user.</w:t>
      </w:r>
    </w:p>
    <w:p w14:paraId="1D1064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sole and exclusive remedy and the entire liability of Cisco and its suppliers</w:t>
      </w:r>
    </w:p>
    <w:p w14:paraId="18F65BD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this limited warranty will be (i) replacement of defective media and/or (ii) at</w:t>
      </w:r>
    </w:p>
    <w:p w14:paraId="3E2D25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Cisco's option, repair, replacement, or refund of the purchase price of the Software, in</w:t>
      </w:r>
    </w:p>
    <w:p w14:paraId="6509A7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both cases subject to the condition that any error or defect constituting a breach of this</w:t>
      </w:r>
    </w:p>
    <w:p w14:paraId="3E65BF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warranty is reported to the Approved Source supplying the Software to Customer,</w:t>
      </w:r>
    </w:p>
    <w:p w14:paraId="607428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the warranty period Cisco or the Approved Source supplying the Software to</w:t>
      </w:r>
    </w:p>
    <w:p w14:paraId="6338E6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may, at its option, require return of the Software and/or Documentation as a</w:t>
      </w:r>
    </w:p>
    <w:p w14:paraId="18F598D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 to the remedy. In no event does Cisco warrant that the Software is error free or</w:t>
      </w:r>
    </w:p>
    <w:p w14:paraId="20F559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that Customer will be able to operate the Software without problems or interruptions. In</w:t>
      </w:r>
    </w:p>
    <w:p w14:paraId="7F83FF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addition, due to the continual development of new techniques for intruding upon and</w:t>
      </w:r>
    </w:p>
    <w:p w14:paraId="05E0F6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attacking networks, Cisco does not warrant that the Software or any equipment, system or</w:t>
      </w:r>
    </w:p>
    <w:p w14:paraId="226528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network on which the Software is used will be free of vulnerability to intrusion or attack. In</w:t>
      </w:r>
    </w:p>
    <w:p w14:paraId="1DCB45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event of a breach of warranty, the U.S. Government reserves all rights and remedies</w:t>
      </w:r>
    </w:p>
    <w:p w14:paraId="1A30F41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the contract, the Federal Acquisition Regulations, and the Contract Disputes Act, 41</w:t>
      </w:r>
    </w:p>
    <w:p w14:paraId="631151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U.S.C. 7101-7109.</w:t>
      </w:r>
    </w:p>
    <w:p w14:paraId="2A7CF753" w14:textId="77777777" w:rsidR="000A3057" w:rsidRDefault="000A3057" w:rsidP="000A3057">
      <w:pPr>
        <w:autoSpaceDE w:val="0"/>
        <w:autoSpaceDN w:val="0"/>
        <w:adjustRightInd w:val="0"/>
        <w:rPr>
          <w:rFonts w:ascii="Times New Roman" w:hAnsi="Times New Roman"/>
          <w:b/>
          <w:bCs/>
          <w:i/>
          <w:iCs/>
          <w:color w:val="000000"/>
          <w:sz w:val="24"/>
          <w:szCs w:val="24"/>
        </w:rPr>
      </w:pPr>
    </w:p>
    <w:p w14:paraId="172905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Restrictions. </w:t>
      </w:r>
      <w:r>
        <w:rPr>
          <w:rFonts w:ascii="Times New Roman" w:hAnsi="Times New Roman"/>
          <w:color w:val="000000"/>
          <w:sz w:val="24"/>
          <w:szCs w:val="24"/>
        </w:rPr>
        <w:t>This warranty does not apply if the Software, Product or any other</w:t>
      </w:r>
    </w:p>
    <w:p w14:paraId="1BCB34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equipment upon which the Software is authorized to be used (a) has been altered, except</w:t>
      </w:r>
    </w:p>
    <w:p w14:paraId="5DB4B75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Cisco or its authorized representative, (b) has not been installed, operated, repaired, or</w:t>
      </w:r>
    </w:p>
    <w:p w14:paraId="78E996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maintained in accordance with instructions supplied by Cisco, (c) has been subjected to</w:t>
      </w:r>
    </w:p>
    <w:p w14:paraId="343B26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abnormal physical or electrical stress, abnormal environmental conditions, misuse,</w:t>
      </w:r>
    </w:p>
    <w:p w14:paraId="5C3C76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negligence, or accident; or (d) is licensed for beta, evaluation, testing or demonstration</w:t>
      </w:r>
    </w:p>
    <w:p w14:paraId="1693A6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purposes. The Software warranty also does not apply to (e) any temporary Software</w:t>
      </w:r>
    </w:p>
    <w:p w14:paraId="39650C8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modules; (f) any Software not posted on Cisco's Software Center; (g) any Software that</w:t>
      </w:r>
    </w:p>
    <w:p w14:paraId="749F4C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expressly provides on an "AS IS" basis on Cisco's Software Center; (h) any</w:t>
      </w:r>
    </w:p>
    <w:p w14:paraId="1E40C4F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for which an Approved Source does not receive a license fee; and (i) Software</w:t>
      </w:r>
    </w:p>
    <w:p w14:paraId="35D1922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any third party which is not an Approved Source.</w:t>
      </w:r>
    </w:p>
    <w:p w14:paraId="43E081CA" w14:textId="77777777" w:rsidR="000A3057" w:rsidRDefault="000A3057" w:rsidP="000A3057">
      <w:pPr>
        <w:autoSpaceDE w:val="0"/>
        <w:autoSpaceDN w:val="0"/>
        <w:adjustRightInd w:val="0"/>
        <w:rPr>
          <w:rFonts w:ascii="Times New Roman" w:hAnsi="Times New Roman"/>
          <w:b/>
          <w:bCs/>
          <w:color w:val="336666"/>
          <w:sz w:val="24"/>
          <w:szCs w:val="24"/>
        </w:rPr>
      </w:pPr>
    </w:p>
    <w:p w14:paraId="16DFEEE3" w14:textId="77777777" w:rsidR="000A3057" w:rsidRDefault="000A3057" w:rsidP="000A3057">
      <w:pPr>
        <w:autoSpaceDE w:val="0"/>
        <w:autoSpaceDN w:val="0"/>
        <w:adjustRightInd w:val="0"/>
        <w:rPr>
          <w:rFonts w:ascii="Times New Roman" w:hAnsi="Times New Roman"/>
          <w:b/>
          <w:bCs/>
          <w:color w:val="336666"/>
          <w:sz w:val="24"/>
          <w:szCs w:val="24"/>
        </w:rPr>
      </w:pPr>
      <w:r>
        <w:rPr>
          <w:rFonts w:ascii="Times New Roman" w:hAnsi="Times New Roman"/>
          <w:b/>
          <w:bCs/>
          <w:color w:val="336666"/>
          <w:sz w:val="24"/>
          <w:szCs w:val="24"/>
        </w:rPr>
        <w:t>DISCLAIMER OF WARRANTY</w:t>
      </w:r>
    </w:p>
    <w:p w14:paraId="27DC3F6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EXCEPT AS SPECIFIED IN THIS WARRANTY SECTION, ALL EXPRESS OR</w:t>
      </w:r>
    </w:p>
    <w:p w14:paraId="47790A1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IMPLIED CONDITIONS, REPRESENTATIONS, AND WARRANTIES</w:t>
      </w:r>
    </w:p>
    <w:p w14:paraId="0984EC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INCLUDING, WITHOUT LIMITATION, ANY IMPLIED WARRANTY OR</w:t>
      </w:r>
    </w:p>
    <w:p w14:paraId="4B76688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CONDITION OF MERCHANTABILITY, FITNESS FOR A PARTICULAR</w:t>
      </w:r>
    </w:p>
    <w:p w14:paraId="1895CC6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 NON-INFRINGEMENT, SATISFACTORY QUALITY, NONINTERFERENCE,</w:t>
      </w:r>
    </w:p>
    <w:p w14:paraId="45D05E52" w14:textId="77777777" w:rsidR="000A3057" w:rsidRDefault="000A3057" w:rsidP="000A3057">
      <w:pPr>
        <w:autoSpaceDE w:val="0"/>
        <w:autoSpaceDN w:val="0"/>
        <w:adjustRightInd w:val="0"/>
        <w:rPr>
          <w:rFonts w:ascii="Times New Roman" w:hAnsi="Times New Roman"/>
          <w:b/>
          <w:bCs/>
          <w:color w:val="000000"/>
          <w:sz w:val="24"/>
          <w:szCs w:val="24"/>
        </w:rPr>
      </w:pPr>
    </w:p>
    <w:p w14:paraId="65BF38C4"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ACCURACY OF INFORMATIONAL CONTENT, OR</w:t>
      </w:r>
    </w:p>
    <w:p w14:paraId="73F1B44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ARISING FROM A COURSE OF DEALING, LAW, USAGE, OR TRADE</w:t>
      </w:r>
    </w:p>
    <w:p w14:paraId="1A9D27E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PRACTICE, ARE HEREBY EXCLUDED TO THE EXTENT ALLOWED BY</w:t>
      </w:r>
    </w:p>
    <w:p w14:paraId="1A0FF62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APPLICABLE LAW AND ARE EXPRESSLY DISCLAIMED BY CISCO, ITS</w:t>
      </w:r>
    </w:p>
    <w:p w14:paraId="7161E81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SUPPLIERS AND LICENSORS. TO THE EXTENT THAT ANY OF THE SAME</w:t>
      </w:r>
    </w:p>
    <w:p w14:paraId="54128D1B"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CANNOT BE EXCLUDED, SUCH IMPLIED CONDITION, REPRESENTATION</w:t>
      </w:r>
    </w:p>
    <w:p w14:paraId="66BC264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AND/OR WARRANTY IS LIMITED IN DURATION TO THE EXPRESS</w:t>
      </w:r>
    </w:p>
    <w:p w14:paraId="5B15CAC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WARRANTY PERIOD REFERRED TO IN THE "LIMITED WARRANTY"</w:t>
      </w:r>
    </w:p>
    <w:p w14:paraId="6E115C0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SECTION ABOVE. BECAUSE SOME STATES OR JURISDICTIONS DO NOT</w:t>
      </w:r>
    </w:p>
    <w:p w14:paraId="2B05798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ALLOW LIMITATIONS ON HOW LONG AN IMPLIED WARRANTY LASTS,</w:t>
      </w:r>
    </w:p>
    <w:p w14:paraId="0C13EE0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THE ABOVE LIMITATION MAY NOT APPLY IN SUCH STATES. THIS</w:t>
      </w:r>
    </w:p>
    <w:p w14:paraId="739EA4E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lastRenderedPageBreak/>
        <w:t>WARRANTY GIVES CUSTOMER SPECIFIC LEGAL RIGHTS, AND</w:t>
      </w:r>
    </w:p>
    <w:p w14:paraId="282849FF"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CUSTOMER MAY ALSO HAVE OTHER RIGHTS WHICH VARY FROM</w:t>
      </w:r>
    </w:p>
    <w:p w14:paraId="2CAB71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color w:val="000000"/>
          <w:sz w:val="24"/>
          <w:szCs w:val="24"/>
        </w:rPr>
        <w:t xml:space="preserve">JURISDICTION TO JURISDICTION. </w:t>
      </w:r>
      <w:r>
        <w:rPr>
          <w:rFonts w:ascii="Times New Roman" w:hAnsi="Times New Roman"/>
          <w:color w:val="000000"/>
          <w:sz w:val="24"/>
          <w:szCs w:val="24"/>
        </w:rPr>
        <w:t>This disclaimer and exclusion shall apply even</w:t>
      </w:r>
    </w:p>
    <w:p w14:paraId="483438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the express warranty set forth above fails of its essential purpose.</w:t>
      </w:r>
    </w:p>
    <w:p w14:paraId="167443EE" w14:textId="77777777" w:rsidR="000A3057" w:rsidRDefault="000A3057" w:rsidP="000A3057">
      <w:pPr>
        <w:autoSpaceDE w:val="0"/>
        <w:autoSpaceDN w:val="0"/>
        <w:adjustRightInd w:val="0"/>
        <w:rPr>
          <w:rFonts w:ascii="Times New Roman" w:hAnsi="Times New Roman"/>
          <w:b/>
          <w:bCs/>
          <w:i/>
          <w:iCs/>
          <w:color w:val="000000"/>
          <w:sz w:val="24"/>
          <w:szCs w:val="24"/>
        </w:rPr>
      </w:pPr>
    </w:p>
    <w:p w14:paraId="055EB6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Limitation of Liability. </w:t>
      </w:r>
      <w:r>
        <w:rPr>
          <w:rFonts w:ascii="Times New Roman" w:hAnsi="Times New Roman"/>
          <w:color w:val="000000"/>
          <w:sz w:val="24"/>
          <w:szCs w:val="24"/>
        </w:rPr>
        <w:t>IF YOU ACQUIRED THE</w:t>
      </w:r>
    </w:p>
    <w:p w14:paraId="1D7B4A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UNITED STATES, LATIN AMERICA, CANADA, JAPAN OR</w:t>
      </w:r>
    </w:p>
    <w:p w14:paraId="1DF601A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CARIBBEAN, NOTWITHSTANDING ANYTHING ELSE IN THE</w:t>
      </w:r>
    </w:p>
    <w:p w14:paraId="01AAF7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16DF35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0C07A2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1BFD0D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55E8AF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ANY APPROVED</w:t>
      </w:r>
    </w:p>
    <w:p w14:paraId="5A9782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SOURCE FOR THE SOFTWARE THAT GAVE RISE TO THE CLAIM OR IF THE</w:t>
      </w:r>
    </w:p>
    <w:p w14:paraId="018057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PART OF ANOTHER PRODUCT, THE PRICE PAID FOR SUCH</w:t>
      </w:r>
    </w:p>
    <w:p w14:paraId="339FCE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 PRODUCT. THIS LIMITATION OF LIABILITY FOR SOFTWARE IS</w:t>
      </w:r>
    </w:p>
    <w:p w14:paraId="14C78A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CUMULATIVE AND NOT PER INCIDENT (I.E. THE EXISTENCE OF TWO OR</w:t>
      </w:r>
    </w:p>
    <w:p w14:paraId="4608E31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MORE CLAIMS WILL NOT ENLARGE THIS LIMIT).</w:t>
      </w:r>
    </w:p>
    <w:p w14:paraId="5DFCC5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454212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NOTWITHSTANDING ANYTHING ELSE IN THE</w:t>
      </w:r>
    </w:p>
    <w:p w14:paraId="12BC6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6010560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DC155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2CF580B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6156FC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CISCO FOR THE</w:t>
      </w:r>
    </w:p>
    <w:p w14:paraId="611A66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THAT GAVE RISE TO THE CLAIM OR IF THE SOFTWARE IS PART</w:t>
      </w:r>
    </w:p>
    <w:p w14:paraId="4CCCA4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ANOTHER PRODUCT, THE PRICE PAID FOR SUCH OTHER PRODUCT. THIS</w:t>
      </w:r>
    </w:p>
    <w:p w14:paraId="61BD88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OF LIABILITY FOR SOFTWARE IS CUMULATIVE AND NOT PER</w:t>
      </w:r>
    </w:p>
    <w:p w14:paraId="3F2C1A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INCIDENT (I.E. THE EXISTENCE OF TWO OR MORE CLAIMS WILL NOT</w:t>
      </w:r>
    </w:p>
    <w:p w14:paraId="1A0E2B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ENLARGE THIS LIMIT). NOTHING IN THE AGREEMENT SHALL LIMIT (I) THE</w:t>
      </w:r>
    </w:p>
    <w:p w14:paraId="2C9A6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LIABILITY OF CISCO, ITS AFFILIATES, OFFICERS, DIRECTORS, EMPLOYEES,</w:t>
      </w:r>
    </w:p>
    <w:p w14:paraId="3A41A7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AGENTS, SUPPLIERS AND LICENSORS TO CUSTOMER FOR PERSONAL</w:t>
      </w:r>
    </w:p>
    <w:p w14:paraId="03C19F0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INJURY OR DEATH CAUSED BY THEIR NEGLIGENCE, (II) CISCO'S LIABILITY</w:t>
      </w:r>
    </w:p>
    <w:p w14:paraId="35FF79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FRAUDULENT MISREPRESENTATION, OR (III) ANY LIABILITY OF CISCO</w:t>
      </w:r>
    </w:p>
    <w:p w14:paraId="24D21F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CANNOT BE EXCLUDED UNDER APPLICABLE LAW.</w:t>
      </w:r>
    </w:p>
    <w:p w14:paraId="2C1F13D9" w14:textId="77777777" w:rsidR="000A3057" w:rsidRDefault="000A3057" w:rsidP="000A3057">
      <w:pPr>
        <w:autoSpaceDE w:val="0"/>
        <w:autoSpaceDN w:val="0"/>
        <w:adjustRightInd w:val="0"/>
        <w:rPr>
          <w:rFonts w:ascii="Times New Roman" w:hAnsi="Times New Roman"/>
          <w:b/>
          <w:bCs/>
          <w:i/>
          <w:iCs/>
          <w:color w:val="000000"/>
          <w:sz w:val="24"/>
          <w:szCs w:val="24"/>
        </w:rPr>
      </w:pPr>
    </w:p>
    <w:p w14:paraId="3F493C6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Waiver of Consequential Damages and Other Losses. </w:t>
      </w:r>
      <w:r>
        <w:rPr>
          <w:rFonts w:ascii="Times New Roman" w:hAnsi="Times New Roman"/>
          <w:color w:val="000000"/>
          <w:sz w:val="24"/>
          <w:szCs w:val="24"/>
        </w:rPr>
        <w:t>IF YOU</w:t>
      </w:r>
    </w:p>
    <w:p w14:paraId="779E393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ACQUIRED THE SOFTWARE IN THE UNITED STATES, LATIN AMERICA, THE</w:t>
      </w:r>
    </w:p>
    <w:p w14:paraId="0C04F2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CARIBBEAN OR CANADA, REGARDLESS OF WHETHER ANY REMEDY SET</w:t>
      </w:r>
    </w:p>
    <w:p w14:paraId="34D71EE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FAILS OF ITS ESSENTIAL PURPOSE OR OTHERWISE, IN NO</w:t>
      </w:r>
    </w:p>
    <w:p w14:paraId="3BC8F2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EVENT WILL CISCO OR ITS SUPPLIERS BE LIABLE FOR ANY LOST REVENUE,</w:t>
      </w:r>
    </w:p>
    <w:p w14:paraId="2701C6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PROFIT, OR LOST OR DAMAGED DATA, BUSINESS INTERRUPTION, LOSS OF</w:t>
      </w:r>
    </w:p>
    <w:p w14:paraId="0A31D31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CAPITAL, OR FOR SPECIAL, INDIRECT, CONSEQUENTIAL, INCIDENTAL, OR</w:t>
      </w:r>
    </w:p>
    <w:p w14:paraId="347C0D6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PUNITIVE DAMAGES HOWEVER CAUSED AND REGARDLESS OF THE</w:t>
      </w:r>
    </w:p>
    <w:p w14:paraId="161BA99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THEORY OF LIABILITY OR WHETHER ARISING OUT OF THE USE OF OR</w:t>
      </w:r>
    </w:p>
    <w:p w14:paraId="3E452E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INABILITY TO USE SOFTWARE OR OTHERWISE AND EVEN IF CISCO OR ITS</w:t>
      </w:r>
    </w:p>
    <w:p w14:paraId="7F23B2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17856B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 BECAUSE SOME STATES OR JURISDICTIONS DO NOT</w:t>
      </w:r>
    </w:p>
    <w:p w14:paraId="74804B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ALLOW LIMITATION OR EXCLUSION OF CONSEQUENTIAL OR INCIDENTAL</w:t>
      </w:r>
    </w:p>
    <w:p w14:paraId="78E1FE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DAMAGES, THE ABOVE LIMITATION MAY NOT APPLY TO YOU.</w:t>
      </w:r>
    </w:p>
    <w:p w14:paraId="10DC63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JAPAN, EXCEPT FOR LIABILITY</w:t>
      </w:r>
    </w:p>
    <w:p w14:paraId="71E164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ARISING OUT OF OR IN CONNECTION WITH DEATH OR PERSONAL INJURY,</w:t>
      </w:r>
    </w:p>
    <w:p w14:paraId="6ED509B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FRAUDULENT MISREPRESENTATION, AND REGARDLESS OF WHETHER ANY</w:t>
      </w:r>
    </w:p>
    <w:p w14:paraId="7DE2DD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REMEDY SET FORTH HEREIN FAILS OF ITS ESSENTIAL PURPOSE OR</w:t>
      </w:r>
    </w:p>
    <w:p w14:paraId="03560C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IN NO EVENT WILL CISCO, ITS AFFILIATES, OFFICERS,</w:t>
      </w:r>
    </w:p>
    <w:p w14:paraId="1735B25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0208AC3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PROFIT, OR LOST OR DAMAGED DATA, BUSINESS</w:t>
      </w:r>
    </w:p>
    <w:p w14:paraId="21C2D1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INTERRUPTION, LOSS OF CAPITAL, OR FOR SPECIAL, INDIRECT,</w:t>
      </w:r>
    </w:p>
    <w:p w14:paraId="49DEC0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HOWEVER</w:t>
      </w:r>
    </w:p>
    <w:p w14:paraId="019D1D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CAUSED AND REGARDLESS OF THE THEORY OF LIABILITY OR WHETHER</w:t>
      </w:r>
    </w:p>
    <w:p w14:paraId="038DB83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OUT OF THE USE OF OR INABILITY TO USE SOFTWARE OR</w:t>
      </w:r>
    </w:p>
    <w:p w14:paraId="6EE0CEE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AND EVEN IF CISCO OR ANY APPROVED SOURCE OR THEIR</w:t>
      </w:r>
    </w:p>
    <w:p w14:paraId="416F41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64265B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w:t>
      </w:r>
    </w:p>
    <w:p w14:paraId="2E7E4F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3EAE01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IN NO EVENT WILL CISCO, ITS AFFILIATES, OFFICERS,</w:t>
      </w:r>
    </w:p>
    <w:p w14:paraId="3472B5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2FA7649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LOST PROFIT, OR LOST OR DAMAGED DATA,</w:t>
      </w:r>
    </w:p>
    <w:p w14:paraId="43CA41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BUSINESS INTERRUPTION, LOSS OF CAPITAL, OR FOR SPECIAL, INDIRECT,</w:t>
      </w:r>
    </w:p>
    <w:p w14:paraId="414F2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HOWSOEVER</w:t>
      </w:r>
    </w:p>
    <w:p w14:paraId="14A508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INCLUDING, WITHOUT LIMITATION, IN CONTRACT, TORT</w:t>
      </w:r>
    </w:p>
    <w:p w14:paraId="1A33A8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(INCLUDING NEGLIGENCE) OR WHETHER ARISING OUT OF THE USE OF OR</w:t>
      </w:r>
    </w:p>
    <w:p w14:paraId="4AC3E5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INABILITY TO USE THE SOFTWARE, EVEN IF, IN EACH CASE, CISCO, ITS</w:t>
      </w:r>
    </w:p>
    <w:p w14:paraId="584EF29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7BD75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HAVE BEEN ADVISED OF THE POSSIBILITY OF SUCH DAMAGES.</w:t>
      </w:r>
    </w:p>
    <w:p w14:paraId="6A4DD57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BECAUSE SOME STATES OR JURISDICTIONS DO NOT ALLOW LIMITATION OR</w:t>
      </w:r>
    </w:p>
    <w:p w14:paraId="470444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EXCLUSION OF CONSEQUENTIAL OR INCIDENTAL DAMAGES, THE ABOVE</w:t>
      </w:r>
    </w:p>
    <w:p w14:paraId="09BB204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MAY NOT FULLY APPLY TO YOU. THE FOREGOING EXCLUSION</w:t>
      </w:r>
    </w:p>
    <w:p w14:paraId="6AD2BD4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APPLY TO ANY LIABILITY ARISING OUT OF OR IN CONNECTION</w:t>
      </w:r>
    </w:p>
    <w:p w14:paraId="31B52D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(I) DEATH OR PERSONAL INJURY, (II) FRAUDULENT</w:t>
      </w:r>
    </w:p>
    <w:p w14:paraId="0EAFE0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MISREPRESENTATION, OR (III) CISCO'S LIABILITY IN CONNECTION WITH</w:t>
      </w:r>
    </w:p>
    <w:p w14:paraId="0C36D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TERMS THAT CANNOT BE EXCLUDED UNDER APPLICABLE LAW.</w:t>
      </w:r>
    </w:p>
    <w:p w14:paraId="3031DF2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AGREEMENT SHALL NOT IMPAIR THE U.S. GOVERNMENT’S RIGHT TO</w:t>
      </w:r>
    </w:p>
    <w:p w14:paraId="044B9D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RECOVER FOR FRAUD OR CRIMES ARISING OUT OF OR RELATED TO THIS</w:t>
      </w:r>
    </w:p>
    <w:p w14:paraId="63F1ED9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CONTRACT UNDER ANY FEDERAL FRAUD STATUTE, INCLUDING THE</w:t>
      </w:r>
    </w:p>
    <w:p w14:paraId="53344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FALSE CLAIMS ACT, 31 USC 3729-3733. FURTHERMORE, THIS CLAUSE</w:t>
      </w:r>
    </w:p>
    <w:p w14:paraId="18E3BA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IMPAIR NOR PREJUDICE THE U.S. GOVERNMENT’S RIGHT TO</w:t>
      </w:r>
    </w:p>
    <w:p w14:paraId="737BC2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EXPRESS REMEDIES PROVIDED IN THE GSA SCHEDULE CONTRACT (E.G.,</w:t>
      </w:r>
    </w:p>
    <w:p w14:paraId="6DED06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CLAUSE 552.238-75—PRICE REDUCTIONS, CLAUSE 52.212-4(H)—PATENT</w:t>
      </w:r>
    </w:p>
    <w:p w14:paraId="391275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INDEMNIFICATION, AND GSAR 552.215-72—PRICE ADJUSTMENT—FAILURE</w:t>
      </w:r>
    </w:p>
    <w:p w14:paraId="142F3C9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PROVIDE ACCURATE INFORMATION.</w:t>
      </w:r>
    </w:p>
    <w:p w14:paraId="7334924B" w14:textId="77777777" w:rsidR="000A3057" w:rsidRDefault="000A3057" w:rsidP="000A3057">
      <w:pPr>
        <w:autoSpaceDE w:val="0"/>
        <w:autoSpaceDN w:val="0"/>
        <w:adjustRightInd w:val="0"/>
        <w:rPr>
          <w:rFonts w:ascii="Times New Roman" w:hAnsi="Times New Roman"/>
          <w:color w:val="000000"/>
          <w:sz w:val="24"/>
          <w:szCs w:val="24"/>
        </w:rPr>
      </w:pPr>
    </w:p>
    <w:p w14:paraId="42DD4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acknowledges and agrees that Cisco has set its prices and entered into the</w:t>
      </w:r>
    </w:p>
    <w:p w14:paraId="3E66D4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 reliance upon the disclaimers of warranty and the limitations of liability set</w:t>
      </w:r>
    </w:p>
    <w:p w14:paraId="09EEA9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that the same reflect an allocation of risk between the parties (including the</w:t>
      </w:r>
    </w:p>
    <w:p w14:paraId="23EAE9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risk that a contract remedy may fail of its essential purpose and cause consequential loss),</w:t>
      </w:r>
    </w:p>
    <w:p w14:paraId="060224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that the same form an essential basis of the bargain between the parties.</w:t>
      </w:r>
    </w:p>
    <w:p w14:paraId="1B42C2D9" w14:textId="77777777" w:rsidR="000A3057" w:rsidRDefault="000A3057" w:rsidP="000A3057">
      <w:pPr>
        <w:autoSpaceDE w:val="0"/>
        <w:autoSpaceDN w:val="0"/>
        <w:adjustRightInd w:val="0"/>
        <w:rPr>
          <w:rFonts w:ascii="Times New Roman" w:hAnsi="Times New Roman"/>
          <w:b/>
          <w:bCs/>
          <w:i/>
          <w:iCs/>
          <w:color w:val="000000"/>
          <w:sz w:val="24"/>
          <w:szCs w:val="24"/>
        </w:rPr>
      </w:pPr>
    </w:p>
    <w:p w14:paraId="6B39BA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Controlling Law, Jurisdiction. </w:t>
      </w:r>
      <w:r>
        <w:rPr>
          <w:rFonts w:ascii="Times New Roman" w:hAnsi="Times New Roman"/>
          <w:color w:val="000000"/>
          <w:sz w:val="24"/>
          <w:szCs w:val="24"/>
        </w:rPr>
        <w:t>The Agreement and warranties ("Warranties") are</w:t>
      </w:r>
    </w:p>
    <w:p w14:paraId="20ADE4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Controlled by and construed under the laws of the United States of America, notwithstanding any conflicts of law provisions.</w:t>
      </w:r>
    </w:p>
    <w:p w14:paraId="4A2522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parties specifically disclaim the application of the UN Convention on Contracts for the</w:t>
      </w:r>
    </w:p>
    <w:p w14:paraId="0DA0D4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International Sale of Goods. If any portion hereof is found to be void or unenforceable, the</w:t>
      </w:r>
    </w:p>
    <w:p w14:paraId="6E0D1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remaining provisions of the Agreement and Warranties shall remain in full force and effect.</w:t>
      </w:r>
    </w:p>
    <w:p w14:paraId="0774535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expressly provided herein, the Agreement constitutes the entire agreement</w:t>
      </w:r>
    </w:p>
    <w:p w14:paraId="14ADCA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parties with respect to the license of the Software and Documentation and</w:t>
      </w:r>
    </w:p>
    <w:p w14:paraId="6A2B784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supersedes any conflicting or additional terms contained in any Purchase Order or</w:t>
      </w:r>
    </w:p>
    <w:p w14:paraId="20B330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elsewhere, all of which terms are excluded. The Agreement has been written in the English</w:t>
      </w:r>
    </w:p>
    <w:p w14:paraId="1555117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language, and the parties agree that the English version will govern.</w:t>
      </w:r>
    </w:p>
    <w:p w14:paraId="7B8B326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warranty terms and other information applicable to Cisco products are available</w:t>
      </w:r>
    </w:p>
    <w:p w14:paraId="261A9502" w14:textId="77777777" w:rsidR="000A3057" w:rsidRDefault="000A3057" w:rsidP="000A3057">
      <w:pPr>
        <w:autoSpaceDE w:val="0"/>
        <w:autoSpaceDN w:val="0"/>
        <w:adjustRightInd w:val="0"/>
        <w:rPr>
          <w:rFonts w:ascii="Times New Roman" w:hAnsi="Times New Roman"/>
          <w:color w:val="0000FF"/>
          <w:sz w:val="24"/>
          <w:szCs w:val="24"/>
        </w:rPr>
      </w:pPr>
      <w:r>
        <w:rPr>
          <w:rFonts w:ascii="Times New Roman" w:hAnsi="Times New Roman"/>
          <w:color w:val="000000"/>
          <w:sz w:val="24"/>
          <w:szCs w:val="24"/>
        </w:rPr>
        <w:t xml:space="preserve">at the following URL: </w:t>
      </w:r>
      <w:r>
        <w:rPr>
          <w:rFonts w:ascii="Times New Roman" w:hAnsi="Times New Roman"/>
          <w:color w:val="0000FF"/>
          <w:sz w:val="24"/>
          <w:szCs w:val="24"/>
        </w:rPr>
        <w:t>http://www.cisco.com/go/warranty.</w:t>
      </w:r>
    </w:p>
    <w:p w14:paraId="64D328B1" w14:textId="77777777" w:rsidR="000A3057" w:rsidRDefault="000A3057" w:rsidP="000A3057">
      <w:pPr>
        <w:autoSpaceDE w:val="0"/>
        <w:autoSpaceDN w:val="0"/>
        <w:adjustRightInd w:val="0"/>
        <w:rPr>
          <w:rFonts w:ascii="Times New Roman" w:hAnsi="Times New Roman"/>
          <w:color w:val="000000"/>
          <w:sz w:val="24"/>
          <w:szCs w:val="24"/>
        </w:rPr>
      </w:pPr>
    </w:p>
    <w:p w14:paraId="13CD0CA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br w:type="page"/>
      </w:r>
      <w:r>
        <w:rPr>
          <w:rFonts w:ascii="Times New Roman" w:hAnsi="Times New Roman"/>
          <w:color w:val="000000"/>
          <w:sz w:val="24"/>
          <w:szCs w:val="24"/>
        </w:rPr>
        <w:lastRenderedPageBreak/>
        <w:t>[SUPPLEMENTAL LICENSE AGREEMENT FOLLOWS]</w:t>
      </w:r>
    </w:p>
    <w:p w14:paraId="3C6A5FC5"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Supplemental End User License Agreement</w:t>
      </w:r>
    </w:p>
    <w:p w14:paraId="57E8D5E4"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FireAMP Product</w:t>
      </w:r>
    </w:p>
    <w:p w14:paraId="1A62770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4E7E04C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 and conditions for</w:t>
      </w:r>
    </w:p>
    <w:p w14:paraId="538A95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FireAMP Product (the “Software”) licensed under the End User License Agreement (“EULA”)</w:t>
      </w:r>
    </w:p>
    <w:p w14:paraId="06A07E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between you (the Ordering Activity, as defined in GSA ORDER ADM4800.2H and revised from time to</w:t>
      </w:r>
    </w:p>
    <w:p w14:paraId="563449E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time) and Cisco (collectively, the “Agreement”). Capitalized terms used in this SEULA but not defined</w:t>
      </w:r>
    </w:p>
    <w:p w14:paraId="2F044A9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will have the meanings assigned to them in the EULA. To the extent that there is a conflict between the</w:t>
      </w:r>
    </w:p>
    <w:p w14:paraId="52AF09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and conditions of the EULA and this SEULA, the terms and conditions of this SEULA will take</w:t>
      </w:r>
    </w:p>
    <w:p w14:paraId="2016FF9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precedence.</w:t>
      </w:r>
    </w:p>
    <w:p w14:paraId="2D583E1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 Software, you agree to</w:t>
      </w:r>
    </w:p>
    <w:p w14:paraId="2D51CF7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comply at all times with the terms and conditions provided in this SEULA.</w:t>
      </w:r>
    </w:p>
    <w:p w14:paraId="3690F8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 CISCO IS</w:t>
      </w:r>
    </w:p>
    <w:p w14:paraId="729637A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UNWILLING TO LICENSE THE SOFTWARE TO YOU AND (A) YOU MAY NOT DOWNLOAD,</w:t>
      </w:r>
    </w:p>
    <w:p w14:paraId="07E29A6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INSTALL OR USE THE SOFTWARE, AND (B) YOU MAY RETURN THE SOFTWARE (INCLUDING</w:t>
      </w:r>
    </w:p>
    <w:p w14:paraId="1B4B12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UNOPENED CD PACKAGE AND ANY WRITTEN MATERIALS) FOR A FULL REFUND, OR,</w:t>
      </w:r>
    </w:p>
    <w:p w14:paraId="2A0FB1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THE SOFTWARE AND WRITTEN MATERIALS ARE SUPPLIED AS PART OF ANOTHER</w:t>
      </w:r>
    </w:p>
    <w:p w14:paraId="370EC3A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YOU MAY RETURN THE ENTIRE PRODUCT FOR A FULL REFUND. YOUR RIGHT TO</w:t>
      </w:r>
    </w:p>
    <w:p w14:paraId="4C75BA3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 AN</w:t>
      </w:r>
    </w:p>
    <w:p w14:paraId="5B7669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CISCO RESELLER, AND APPLIES ONLY IF YOU ARE THE ORIGINAL END USER</w:t>
      </w:r>
    </w:p>
    <w:p w14:paraId="68B3E46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PURCHASER.</w:t>
      </w:r>
    </w:p>
    <w:p w14:paraId="584E2D4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4A2C62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 the Software or</w:t>
      </w:r>
    </w:p>
    <w:p w14:paraId="23DDC44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Cisco-provided services, including but not limited to personal computers, mobile devices and network</w:t>
      </w:r>
    </w:p>
    <w:p w14:paraId="0DC069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computer workstations.</w:t>
      </w:r>
    </w:p>
    <w:p w14:paraId="2993C88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 Information,</w:t>
      </w:r>
    </w:p>
    <w:p w14:paraId="2581711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but not limited to the operating system type and version; file metadata and identifiers such as</w:t>
      </w:r>
    </w:p>
    <w:p w14:paraId="71DC24B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SHA-256 values; network host data; origin and nature of malware; Endpoint GUIDs (globally unique</w:t>
      </w:r>
    </w:p>
    <w:p w14:paraId="257A7F5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identifiers); Internet Protocol (“IP”) addresses; MAC addresses; logfiles; the types of software or</w:t>
      </w:r>
    </w:p>
    <w:p w14:paraId="6774F3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applications installed on a network or an Endpoint; and any aggregate or demographic data such as cookies,</w:t>
      </w:r>
    </w:p>
    <w:p w14:paraId="0CBA7B6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 logs, web beacons, and other similar applications.</w:t>
      </w:r>
    </w:p>
    <w:p w14:paraId="691C2C0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 and may include</w:t>
      </w:r>
    </w:p>
    <w:p w14:paraId="78D0EE3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individual’s name, address, email address, phone number, payment card number, and user name.</w:t>
      </w:r>
    </w:p>
    <w:p w14:paraId="024EA0C0"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1D799C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 Cisco grants to you</w:t>
      </w:r>
    </w:p>
    <w:p w14:paraId="5D6B129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 nonexclusive, nontransferable and non-sublicenseable license to use for your internal business purposes</w:t>
      </w:r>
    </w:p>
    <w:p w14:paraId="6FB450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Software and Documentation for which you have paid the required license and/or subscription fee. The</w:t>
      </w:r>
    </w:p>
    <w:p w14:paraId="736F8A2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license shall be a subscription to use the Software for a defined period of time as indicated in a SKU or as</w:t>
      </w:r>
    </w:p>
    <w:p w14:paraId="1913605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otherwise shown in the ordering document. In order to use the Software, you may be required to input a</w:t>
      </w:r>
    </w:p>
    <w:p w14:paraId="1762EA2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registration number or product authorization key and register your copy of the Software online at Cisco’s</w:t>
      </w:r>
    </w:p>
    <w:p w14:paraId="48BDB52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website to obtain the necessary license key or license file. You will need a connection to the Internet in order</w:t>
      </w:r>
    </w:p>
    <w:p w14:paraId="30DAA07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access certain cloud-based components of the Software. You are solely responsible for establishing and</w:t>
      </w:r>
    </w:p>
    <w:p w14:paraId="4E4A90C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maintaining all required Internet connections.</w:t>
      </w:r>
    </w:p>
    <w:p w14:paraId="1DA202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Certain components of the Software will be required to be installed on your Endpoints. You may install</w:t>
      </w:r>
    </w:p>
    <w:p w14:paraId="6B4DB0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such components of the Software only on the number of Endpoints for which you have paid the applicable</w:t>
      </w:r>
    </w:p>
    <w:p w14:paraId="1E86FE7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fee.</w:t>
      </w:r>
    </w:p>
    <w:p w14:paraId="3BDC7ED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allow a third party acting on your behalf (i.e. a contractor) to access and use the Software, then you</w:t>
      </w:r>
    </w:p>
    <w:p w14:paraId="14FA914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shall remain responsible for compliance with the Agreement by each such third party. If you distribute the</w:t>
      </w:r>
    </w:p>
    <w:p w14:paraId="6BA48A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to such third party or otherwise install any component of the Software on an Endpoint of such third</w:t>
      </w:r>
    </w:p>
    <w:p w14:paraId="2263B4F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party, then each such distribution or installation shall include a copy of the Agreement.</w:t>
      </w:r>
    </w:p>
    <w:p w14:paraId="662314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Software (collectively, the</w:t>
      </w:r>
    </w:p>
    <w:p w14:paraId="6ACD640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then such Rules, and all modifications and updates thereto, are provided on an “AS IS” basis</w:t>
      </w:r>
    </w:p>
    <w:p w14:paraId="6483F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without warranty of any kind, either expressed or implied, including, without limitation, warranties that the</w:t>
      </w:r>
    </w:p>
    <w:p w14:paraId="35A98DB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are free of defects, merchantable, fit for a particular purpose, error-free or non-infringing.</w:t>
      </w:r>
    </w:p>
    <w:p w14:paraId="44AE266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 contract. You must</w:t>
      </w:r>
    </w:p>
    <w:p w14:paraId="680337F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renew the subscription license and pay the applicable fee before the expiration date for continued</w:t>
      </w:r>
    </w:p>
    <w:p w14:paraId="5E871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use of the Software. You may not use the Software in a manner that exceeds the permitted</w:t>
      </w:r>
    </w:p>
    <w:p w14:paraId="7ECBE7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of Endpoints, term of subscription or other limitations associated with the applicable license or</w:t>
      </w:r>
    </w:p>
    <w:p w14:paraId="6F7DA3A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subscription fee paid or payable by you. If the subscription term expires without renewal, Software features</w:t>
      </w:r>
    </w:p>
    <w:p w14:paraId="41FBD1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and services may cease operation. In the event of a termination of the Agreement, you must use</w:t>
      </w:r>
    </w:p>
    <w:p w14:paraId="74B31F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commercially reasonable efforts to notify all permitted third party users that their rights of access and use</w:t>
      </w:r>
    </w:p>
    <w:p w14:paraId="16DF01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the Software have also ceased.</w:t>
      </w:r>
    </w:p>
    <w:p w14:paraId="0440EF04"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4A1E275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Software and/or the provision of</w:t>
      </w:r>
    </w:p>
    <w:p w14:paraId="01D8525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related services by Cisco, collect, retain, and use Non-Personal Information and specific identifiable data</w:t>
      </w:r>
    </w:p>
    <w:p w14:paraId="62DB47E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about you, your network and your Endpoints (e.g., Endpoint IDs, IP addresses, location, content, etc.). Some</w:t>
      </w:r>
    </w:p>
    <w:p w14:paraId="1162CF5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this specific identifiable data may contain Personal Information. Cisco also may transfer data so collected</w:t>
      </w:r>
    </w:p>
    <w:p w14:paraId="16B882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Cisco’s offices and subsidiaries in the United States and other countries where Cisco or its service</w:t>
      </w:r>
    </w:p>
    <w:p w14:paraId="3F74A46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have facilities.</w:t>
      </w:r>
    </w:p>
    <w:p w14:paraId="78D2D23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the Software is necessary</w:t>
      </w:r>
    </w:p>
    <w:p w14:paraId="4AD74B9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Software (e.g. device tracking, access control, data and traffic</w:t>
      </w:r>
    </w:p>
    <w:p w14:paraId="407ACD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analysis, threat detection, malware and conduct-related analysis, etc.), and is also used by Cisco to provide</w:t>
      </w:r>
    </w:p>
    <w:p w14:paraId="422B4A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associated services and to improve the operation and functionality of the Software. For these reasons you</w:t>
      </w:r>
    </w:p>
    <w:p w14:paraId="11E7FC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not be able to opt out from some of this data collection other than by uninstalling or disabling the</w:t>
      </w:r>
    </w:p>
    <w:p w14:paraId="0BC56CF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may have the ability, however, to configure your Software to limit some of the data that can</w:t>
      </w:r>
    </w:p>
    <w:p w14:paraId="2FF1CBF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 collected, as described in the applicable Software Documentation.</w:t>
      </w:r>
    </w:p>
    <w:p w14:paraId="6A29CDB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 backup, and storage of</w:t>
      </w:r>
    </w:p>
    <w:p w14:paraId="60C4E3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your Personal Information and other data by Cisco and its service providers. Cisco will not process this</w:t>
      </w:r>
    </w:p>
    <w:p w14:paraId="7C63396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other than in accordance with Cisco’s Privacy Statement (identified in section 4 below). Cisco</w:t>
      </w:r>
    </w:p>
    <w:p w14:paraId="059D5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its service providers may, as part of your use of the Software and the provision of related services by</w:t>
      </w:r>
    </w:p>
    <w:p w14:paraId="00AA162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transfer, copy, backup and store your Personal Information and other data in the United States,</w:t>
      </w:r>
    </w:p>
    <w:p w14:paraId="1821675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Europe, or other countries or jurisdictions outside your own where data protection standards may be</w:t>
      </w:r>
    </w:p>
    <w:p w14:paraId="5486F1F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57FC6E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 Statement, as it</w:t>
      </w:r>
    </w:p>
    <w:p w14:paraId="0A2417E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exists at any relevant time, applies to you. The most current Privacy Statement can be found at:</w:t>
      </w:r>
    </w:p>
    <w:p w14:paraId="25B67C8C" w14:textId="77777777" w:rsidR="000A3057" w:rsidRDefault="000A3057" w:rsidP="000A3057">
      <w:pPr>
        <w:autoSpaceDE w:val="0"/>
        <w:autoSpaceDN w:val="0"/>
        <w:adjustRightInd w:val="0"/>
        <w:rPr>
          <w:rFonts w:ascii="Times New Roman" w:hAnsi="Times New Roman"/>
          <w:color w:val="00339A"/>
          <w:sz w:val="20"/>
        </w:rPr>
      </w:pPr>
      <w:r>
        <w:rPr>
          <w:rFonts w:ascii="Times New Roman" w:hAnsi="Times New Roman"/>
          <w:color w:val="0000FF"/>
          <w:sz w:val="20"/>
        </w:rPr>
        <w:t xml:space="preserve">http://www.cisco.com/web/siteassets/legal/privacy </w:t>
      </w:r>
      <w:r>
        <w:rPr>
          <w:rFonts w:ascii="Times New Roman" w:hAnsi="Times New Roman"/>
          <w:color w:val="00339A"/>
          <w:sz w:val="20"/>
        </w:rPr>
        <w:t>full.html</w:t>
      </w:r>
    </w:p>
    <w:p w14:paraId="64D4C918" w14:textId="77777777" w:rsidR="000A3057" w:rsidRDefault="000A3057" w:rsidP="000A3057">
      <w:pPr>
        <w:pStyle w:val="Heading2"/>
        <w:rPr>
          <w:rFonts w:ascii="Times New Roman" w:hAnsi="Times New Roman"/>
          <w:color w:val="000000"/>
          <w:sz w:val="24"/>
          <w:szCs w:val="24"/>
        </w:rPr>
      </w:pPr>
      <w:r>
        <w:rPr>
          <w:rFonts w:ascii="Times New Roman" w:hAnsi="Times New Roman"/>
          <w:color w:val="000000"/>
          <w:sz w:val="24"/>
          <w:szCs w:val="24"/>
        </w:rPr>
        <w:t>[End of SEULA]</w:t>
      </w:r>
    </w:p>
    <w:p w14:paraId="52338D70" w14:textId="77777777" w:rsidR="000A3057" w:rsidRDefault="000A3057" w:rsidP="000A3057">
      <w:pPr>
        <w:autoSpaceDE w:val="0"/>
        <w:autoSpaceDN w:val="0"/>
        <w:adjustRightInd w:val="0"/>
        <w:rPr>
          <w:rFonts w:ascii="Times New Roman" w:hAnsi="Times New Roman"/>
          <w:b/>
          <w:bCs/>
          <w:color w:val="000000"/>
          <w:sz w:val="36"/>
          <w:szCs w:val="36"/>
        </w:rPr>
      </w:pPr>
      <w:r>
        <w:rPr>
          <w:color w:val="000000"/>
          <w:sz w:val="24"/>
          <w:szCs w:val="24"/>
        </w:rPr>
        <w:br w:type="page"/>
      </w:r>
      <w:r>
        <w:rPr>
          <w:rFonts w:ascii="Times New Roman" w:hAnsi="Times New Roman"/>
          <w:b/>
          <w:bCs/>
          <w:color w:val="000000"/>
          <w:sz w:val="36"/>
          <w:szCs w:val="36"/>
        </w:rPr>
        <w:lastRenderedPageBreak/>
        <w:t>Supplemental End User License</w:t>
      </w:r>
    </w:p>
    <w:p w14:paraId="1EC5D4DC" w14:textId="77777777" w:rsidR="000A3057" w:rsidRDefault="000A3057" w:rsidP="000A3057">
      <w:pPr>
        <w:autoSpaceDE w:val="0"/>
        <w:autoSpaceDN w:val="0"/>
        <w:adjustRightInd w:val="0"/>
        <w:rPr>
          <w:rFonts w:ascii="Times New Roman" w:hAnsi="Times New Roman"/>
          <w:b/>
          <w:bCs/>
          <w:color w:val="000000"/>
          <w:sz w:val="36"/>
          <w:szCs w:val="36"/>
        </w:rPr>
      </w:pPr>
      <w:r>
        <w:rPr>
          <w:rFonts w:ascii="Times New Roman" w:hAnsi="Times New Roman"/>
          <w:b/>
          <w:bCs/>
          <w:color w:val="000000"/>
          <w:sz w:val="36"/>
          <w:szCs w:val="36"/>
        </w:rPr>
        <w:t>Agreement for FirePOWER Services</w:t>
      </w:r>
    </w:p>
    <w:p w14:paraId="2683C73A" w14:textId="77777777" w:rsidR="000A3057" w:rsidRDefault="000A3057" w:rsidP="000A3057">
      <w:pPr>
        <w:autoSpaceDE w:val="0"/>
        <w:autoSpaceDN w:val="0"/>
        <w:adjustRightInd w:val="0"/>
        <w:rPr>
          <w:rFonts w:ascii="Times New Roman" w:hAnsi="Times New Roman"/>
          <w:b/>
          <w:bCs/>
          <w:color w:val="000000"/>
          <w:sz w:val="20"/>
        </w:rPr>
      </w:pPr>
    </w:p>
    <w:p w14:paraId="287EC49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22491B3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w:t>
      </w:r>
    </w:p>
    <w:p w14:paraId="69A4F91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conditions for the Software Product licensed under the End User License Agreement</w:t>
      </w:r>
    </w:p>
    <w:p w14:paraId="78F4124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between you (the Ordering Activity, as defined in GSA ORDER ADM4800.2H</w:t>
      </w:r>
    </w:p>
    <w:p w14:paraId="466F5A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revised from time to time) and Cisco (collectively, the “Agreement”). Capitalized</w:t>
      </w:r>
    </w:p>
    <w:p w14:paraId="38F6BA5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used in this SEULA but not defined will have the meanings assigned to them in the</w:t>
      </w:r>
    </w:p>
    <w:p w14:paraId="6C56D8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To the extent that there is a conflict between the terms and conditions of the EULA</w:t>
      </w:r>
    </w:p>
    <w:p w14:paraId="5AB597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this SEULA, the terms and conditions of this SEULA will take precedence.</w:t>
      </w:r>
    </w:p>
    <w:p w14:paraId="037988B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w:t>
      </w:r>
    </w:p>
    <w:p w14:paraId="687F7D7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agree to comply at all times with the terms and conditions provided in this</w:t>
      </w:r>
    </w:p>
    <w:p w14:paraId="7DFE4BD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SEULA.</w:t>
      </w:r>
    </w:p>
    <w:p w14:paraId="1FB1A8F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w:t>
      </w:r>
    </w:p>
    <w:p w14:paraId="7DAAF3F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IS UNWILLING TO LICENSE THE SOFTWARE TO YOU AND (A) YOU MAY</w:t>
      </w:r>
    </w:p>
    <w:p w14:paraId="225F84A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NOT DOWNLOAD, INSTALL OR USE THE SOFTWARE, AND (B) YOU MAY</w:t>
      </w:r>
    </w:p>
    <w:p w14:paraId="4571072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THE SOFTWARE (INCLUDING ANY UNOPENED CD PACKAGE AND</w:t>
      </w:r>
    </w:p>
    <w:p w14:paraId="1C2C797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WRITTEN MATERIALS) FOR A FULL REFUND, OR, IF THE SOFTWARE AND</w:t>
      </w:r>
    </w:p>
    <w:p w14:paraId="713CFF0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WRITTEN MATERIALS ARE SUPPLIED AS PART OF ANOTHER PRODUCT, YOU</w:t>
      </w:r>
    </w:p>
    <w:p w14:paraId="4C10BB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RETURN THE ENTIRE PRODUCT FOR A FULL REFUND. YOUR RIGHT TO</w:t>
      </w:r>
    </w:p>
    <w:p w14:paraId="38EAD0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w:t>
      </w:r>
    </w:p>
    <w:p w14:paraId="2344D61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AUTHORIZED CISCO RESELLER, AND APPLIES ONLY IF YOU ARE THE</w:t>
      </w:r>
    </w:p>
    <w:p w14:paraId="22D6D15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ORIGINAL END USER PURCHASER.</w:t>
      </w:r>
    </w:p>
    <w:p w14:paraId="262A5A17"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Product Name</w:t>
      </w:r>
    </w:p>
    <w:p w14:paraId="41CEE9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purposes of this SEULA, the Product name you have ordered is any of the following:</w:t>
      </w:r>
    </w:p>
    <w:p w14:paraId="39E139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1. Cisco FirePOWER Services Subscription for IPS and Apps</w:t>
      </w:r>
    </w:p>
    <w:p w14:paraId="1068E25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2. Cisco FirePOWER Services Subscription for AMP</w:t>
      </w:r>
    </w:p>
    <w:p w14:paraId="22BEC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3. Cisco FirePOWER Services Subscription for URL</w:t>
      </w:r>
    </w:p>
    <w:p w14:paraId="0C6FC1A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3665DF1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w:t>
      </w:r>
    </w:p>
    <w:p w14:paraId="7D2D50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or Cisco-provided services, including but not limited to personal computers,</w:t>
      </w:r>
    </w:p>
    <w:p w14:paraId="4E7606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mobile devices and network computer workstations.</w:t>
      </w:r>
    </w:p>
    <w:p w14:paraId="20ED11A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w:t>
      </w:r>
    </w:p>
    <w:p w14:paraId="41CBAFE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including, but not limited to the operating system type and version; file</w:t>
      </w:r>
    </w:p>
    <w:p w14:paraId="3E270DA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metadata and identifiers such as SHA-256 values; network host data; origin and nature of</w:t>
      </w:r>
    </w:p>
    <w:p w14:paraId="7B437B0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malware; Endpoint GUIDs (globally unique identifiers); Internet Protocol (“IP”) addresses;</w:t>
      </w:r>
    </w:p>
    <w:p w14:paraId="66D2F6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MAC addresses; logfiles; the types of software or applications installed on a network or an</w:t>
      </w:r>
    </w:p>
    <w:p w14:paraId="4648B4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Endpoint; and any aggregate or demographic data such as cookies, web logs, web beacons,</w:t>
      </w:r>
    </w:p>
    <w:p w14:paraId="6E42287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other similar applications.</w:t>
      </w:r>
    </w:p>
    <w:p w14:paraId="7B17F28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w:t>
      </w:r>
    </w:p>
    <w:p w14:paraId="60C07BB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may include an individual’s name, address, email address, phone number, payment card</w:t>
      </w:r>
    </w:p>
    <w:p w14:paraId="5356DE6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and user name.</w:t>
      </w:r>
    </w:p>
    <w:p w14:paraId="469E8409"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4A3C21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w:t>
      </w:r>
    </w:p>
    <w:p w14:paraId="7FE6382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grants to you a nonexclusive, nontransferable and non-sublicenseable license to</w:t>
      </w:r>
    </w:p>
    <w:p w14:paraId="3E0525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 for your internal business</w:t>
      </w:r>
    </w:p>
    <w:p w14:paraId="6685509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purposes the Product and Documentation for which you have paid the required license</w:t>
      </w:r>
    </w:p>
    <w:p w14:paraId="2372CD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subscription fee. The license shall be a subscription to use the Product for a defined</w:t>
      </w:r>
    </w:p>
    <w:p w14:paraId="0650528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period of time as indicated in a SKU or as otherwise shown in the ordering document. In</w:t>
      </w:r>
    </w:p>
    <w:p w14:paraId="527BDF1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order to use the Product, you may be required to input a registration number or product</w:t>
      </w:r>
    </w:p>
    <w:p w14:paraId="75293B9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authorization key and register your copy of the Product online at Cisco’s website to obtain</w:t>
      </w:r>
    </w:p>
    <w:p w14:paraId="49E09E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necessary license key or license file.</w:t>
      </w:r>
    </w:p>
    <w:p w14:paraId="492D4B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w:t>
      </w:r>
    </w:p>
    <w:p w14:paraId="69AD8DC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contract or Federal Procurement Regulations. You must renew the subscription license</w:t>
      </w:r>
    </w:p>
    <w:p w14:paraId="4225D5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pay the applicable fee before the expiration date for continued authorized use of the</w:t>
      </w:r>
    </w:p>
    <w:p w14:paraId="4076BC6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If the subscription term expires without renewal, Product features and services</w:t>
      </w:r>
    </w:p>
    <w:p w14:paraId="2626AC0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cease operation.</w:t>
      </w:r>
    </w:p>
    <w:p w14:paraId="34A2AF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Product</w:t>
      </w:r>
    </w:p>
    <w:p w14:paraId="602D36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(collectively, the “Rules”), then such Rules, and all modifications and updates thereto, are</w:t>
      </w:r>
    </w:p>
    <w:p w14:paraId="418EF3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provided on an “AS IS” basis without warranty of any kind, either expressed or implied,</w:t>
      </w:r>
    </w:p>
    <w:p w14:paraId="242177C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without limitation, warranties that the Rules are free of defects, merchantable, fit</w:t>
      </w:r>
    </w:p>
    <w:p w14:paraId="32FC0EA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a particular purpose, error-free or non-infringing.</w:t>
      </w:r>
    </w:p>
    <w:p w14:paraId="0ACB6AA6"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38C7227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Product(s)</w:t>
      </w:r>
    </w:p>
    <w:p w14:paraId="4A81357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the provision of services by Cisco, collect, retain, and use Non-Personal Information</w:t>
      </w:r>
    </w:p>
    <w:p w14:paraId="59ED366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specific identifiable data about you, your network and your Endpoints (e.g., Endpoint</w:t>
      </w:r>
    </w:p>
    <w:p w14:paraId="7C4DDA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IDs, IP addresses, location, content, etc.). Some of this specific identifiable data may contain</w:t>
      </w:r>
    </w:p>
    <w:p w14:paraId="51CEBC5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Personal Information. Cisco also may transfer data so collected to Cisco’s offices and</w:t>
      </w:r>
    </w:p>
    <w:p w14:paraId="031C2A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subsidiaries in the United States and other countries where Cisco or its service providers</w:t>
      </w:r>
    </w:p>
    <w:p w14:paraId="6A9182E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have facilities.</w:t>
      </w:r>
    </w:p>
    <w:p w14:paraId="6B56D6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a</w:t>
      </w:r>
    </w:p>
    <w:p w14:paraId="7D7C0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is necessary</w:t>
      </w:r>
    </w:p>
    <w:p w14:paraId="19672C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Product (e.g. device tracking, access control, data</w:t>
      </w:r>
    </w:p>
    <w:p w14:paraId="2611B0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traffic analysis, threat detection, malware and conduct-related analysis, etc.), and is also</w:t>
      </w:r>
    </w:p>
    <w:p w14:paraId="0FA4B7E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used by Cisco to provide associated services and to improve the operation and functionality of</w:t>
      </w:r>
    </w:p>
    <w:p w14:paraId="3D2F51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For these reasons you may not be able to opt out from some of this data</w:t>
      </w:r>
    </w:p>
    <w:p w14:paraId="5B5124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collection other than by uninstalling or disabling the Product. You may have the ability,</w:t>
      </w:r>
    </w:p>
    <w:p w14:paraId="52FA68B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however, to configure your Product to limit some of the data that can be collected, as described</w:t>
      </w:r>
    </w:p>
    <w:p w14:paraId="6B8FB4A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the applicable Product Documentation.</w:t>
      </w:r>
    </w:p>
    <w:p w14:paraId="03116C4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w:t>
      </w:r>
    </w:p>
    <w:p w14:paraId="4E7336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storage of your Personal Information and other data by Cisco and its service</w:t>
      </w:r>
    </w:p>
    <w:p w14:paraId="34F370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Cisco will not process this information other than in accordance with Cisco’s</w:t>
      </w:r>
    </w:p>
    <w:p w14:paraId="7A2A79D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Privacy Statement (identified in section 4 below). Cisco and its service providers may, as part</w:t>
      </w:r>
    </w:p>
    <w:p w14:paraId="4A91606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your use of the Product and the provision of related services by Cisco, transfer, copy,</w:t>
      </w:r>
    </w:p>
    <w:p w14:paraId="462C693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store your Personal Information and other data in the United States, Europe, or</w:t>
      </w:r>
    </w:p>
    <w:p w14:paraId="30CE6C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 countries or jurisdictions outside your own where data protection standards may be</w:t>
      </w:r>
    </w:p>
    <w:p w14:paraId="7A19EA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4F3F2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w:t>
      </w:r>
    </w:p>
    <w:p w14:paraId="44CA00D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Statement, as</w:t>
      </w:r>
    </w:p>
    <w:p w14:paraId="148F90F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it exists at any relevant time, applies to you. The most current Privacy Statement can be found</w:t>
      </w:r>
    </w:p>
    <w:p w14:paraId="62B88760" w14:textId="77777777" w:rsidR="000A3057" w:rsidRDefault="000A3057" w:rsidP="000A3057">
      <w:pPr>
        <w:rPr>
          <w:rFonts w:ascii="Times New Roman" w:hAnsi="Times New Roman"/>
          <w:color w:val="0000FF"/>
          <w:sz w:val="20"/>
        </w:rPr>
      </w:pPr>
      <w:r>
        <w:rPr>
          <w:rFonts w:ascii="Times New Roman" w:hAnsi="Times New Roman"/>
          <w:color w:val="000000"/>
          <w:sz w:val="20"/>
        </w:rPr>
        <w:t xml:space="preserve">at: </w:t>
      </w:r>
      <w:hyperlink r:id="rId170" w:history="1">
        <w:r w:rsidRPr="00980231">
          <w:rPr>
            <w:rStyle w:val="Hyperlink"/>
            <w:rFonts w:ascii="Times New Roman" w:hAnsi="Times New Roman"/>
            <w:sz w:val="20"/>
          </w:rPr>
          <w:t>http://www.cisco.com/web/siteassets/legal/privacy full.html</w:t>
        </w:r>
      </w:hyperlink>
    </w:p>
    <w:p w14:paraId="5C2E6A8E" w14:textId="77777777" w:rsidR="000A3057" w:rsidRDefault="000A3057" w:rsidP="000A3057">
      <w:pPr>
        <w:rPr>
          <w:rFonts w:ascii="Times New Roman" w:hAnsi="Times New Roman"/>
          <w:color w:val="0000FF"/>
          <w:sz w:val="20"/>
        </w:rPr>
      </w:pPr>
    </w:p>
    <w:p w14:paraId="7BBAAD03" w14:textId="77777777" w:rsidR="000A3057" w:rsidRDefault="000A3057" w:rsidP="000A3057">
      <w:pPr>
        <w:autoSpaceDE w:val="0"/>
        <w:autoSpaceDN w:val="0"/>
        <w:adjustRightInd w:val="0"/>
        <w:rPr>
          <w:rFonts w:ascii="Times New Roman" w:hAnsi="Times New Roman"/>
          <w:b/>
          <w:bCs/>
          <w:color w:val="000000"/>
          <w:sz w:val="12"/>
          <w:szCs w:val="12"/>
        </w:rPr>
      </w:pPr>
      <w:r>
        <w:rPr>
          <w:rFonts w:ascii="Times New Roman" w:hAnsi="Times New Roman"/>
          <w:color w:val="0000FF"/>
          <w:sz w:val="20"/>
        </w:rPr>
        <w:br w:type="page"/>
      </w:r>
      <w:r>
        <w:rPr>
          <w:rFonts w:ascii="Arial Narrow" w:hAnsi="Arial Narrow" w:cs="Arial Narrow"/>
          <w:color w:val="000000"/>
          <w:szCs w:val="18"/>
        </w:rPr>
        <w:lastRenderedPageBreak/>
        <w:t xml:space="preserve">Sourcefire EULA v53 Network Security Products </w:t>
      </w:r>
      <w:r>
        <w:rPr>
          <w:rFonts w:ascii="Times New Roman" w:hAnsi="Times New Roman"/>
          <w:b/>
          <w:bCs/>
          <w:color w:val="000000"/>
          <w:sz w:val="12"/>
          <w:szCs w:val="12"/>
        </w:rPr>
        <w:t>1</w:t>
      </w:r>
    </w:p>
    <w:p w14:paraId="438C4DB7"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END USER LICENSE AGREEMENT</w:t>
      </w:r>
    </w:p>
    <w:p w14:paraId="788E489C"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SOURCEFIRE NETWORK SECURITY PRODUCTS</w:t>
      </w:r>
    </w:p>
    <w:p w14:paraId="05846E6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IMPORTANT: PLEASE READ THIS END USER LICENSE AGREEMENT CAREFULLY.</w:t>
      </w:r>
    </w:p>
    <w:p w14:paraId="448D18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END USER LICENSE AGREEMENT IS A LEGAL AGREEMENT BETWEEN YOU AND SOURCEFIRE LLC OR ONE OF ITS</w:t>
      </w:r>
    </w:p>
    <w:p w14:paraId="73FF211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DESIGNATED SUBSIDIARIES OR AFFILIATES LICENSING THE LICENSED MATERIALS TO YOU HEREUNDER INSTEAD OF</w:t>
      </w:r>
    </w:p>
    <w:p w14:paraId="1DA524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LLC (SOURCEFIRE”). SOURCEFIRE LLC IS A WHOLLY-OWNED SUBSIDIARY OF CISCO SYSTEMS, INC. THE TERMS</w:t>
      </w:r>
    </w:p>
    <w:p w14:paraId="6369D4C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CONDITIONS UNDER WHICH YOU MAY USE THE LICENSED MATERIALS ARE SET FORTH IN THIS END USER LICENSE</w:t>
      </w:r>
    </w:p>
    <w:p w14:paraId="6E1579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(EULA”), IN ADDITION TO ANY OTHER TERMS AS MAY BE SET FORTH IN ANY SUPPLEMENTAL LICENSE</w:t>
      </w:r>
    </w:p>
    <w:p w14:paraId="48D05F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AGREEMENT(S) WHICH MAY ACCOMPANY ANY SOURCEFIRE PRODUCTS (TOGETHER WITH THE EULA, THE “AGREEMENT”).</w:t>
      </w:r>
    </w:p>
    <w:p w14:paraId="7CE4E6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governs Your access and use of the Sourcefire Products, except to the extent there is a separate written agreement signed by</w:t>
      </w:r>
    </w:p>
    <w:p w14:paraId="746C0BC0" w14:textId="77777777" w:rsidR="000A3057" w:rsidRDefault="000A3057" w:rsidP="000A3057">
      <w:pPr>
        <w:autoSpaceDE w:val="0"/>
        <w:autoSpaceDN w:val="0"/>
        <w:adjustRightInd w:val="0"/>
        <w:rPr>
          <w:rFonts w:ascii="Arial Narrow" w:hAnsi="Arial Narrow" w:cs="Arial Narrow"/>
          <w:color w:val="FF0000"/>
          <w:szCs w:val="18"/>
        </w:rPr>
      </w:pPr>
      <w:r>
        <w:rPr>
          <w:rFonts w:ascii="Arial Narrow" w:hAnsi="Arial Narrow" w:cs="Arial Narrow"/>
          <w:color w:val="000000"/>
          <w:szCs w:val="18"/>
        </w:rPr>
        <w:t>both You and Sourcefire that expressly states that it governs Your use of the Sourcefire Products</w:t>
      </w:r>
      <w:r>
        <w:rPr>
          <w:rFonts w:ascii="Arial Narrow" w:hAnsi="Arial Narrow" w:cs="Arial Narrow"/>
          <w:color w:val="FF0000"/>
          <w:szCs w:val="18"/>
        </w:rPr>
        <w:t>.</w:t>
      </w:r>
    </w:p>
    <w:p w14:paraId="700BAEC5"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 DEFINITIONS</w:t>
      </w:r>
    </w:p>
    <w:p w14:paraId="0B3CBC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following capitalized terms shall have the following meanings in this EULA:</w:t>
      </w:r>
    </w:p>
    <w:p w14:paraId="341EC4C3" w14:textId="77777777" w:rsidR="000A3057" w:rsidRDefault="000A3057" w:rsidP="000A3057">
      <w:pPr>
        <w:autoSpaceDE w:val="0"/>
        <w:autoSpaceDN w:val="0"/>
        <w:adjustRightInd w:val="0"/>
        <w:rPr>
          <w:rFonts w:ascii="Arial" w:hAnsi="Arial" w:cs="Arial"/>
          <w:color w:val="000000"/>
          <w:szCs w:val="18"/>
        </w:rPr>
      </w:pPr>
      <w:r>
        <w:rPr>
          <w:rFonts w:ascii="Arial Narrow" w:hAnsi="Arial Narrow" w:cs="Arial Narrow"/>
          <w:color w:val="000000"/>
          <w:szCs w:val="18"/>
        </w:rPr>
        <w:t>1.0 “You” means the ordering activity, as defined in GDA Order ADM 4800.2h and revised from time to time</w:t>
      </w:r>
      <w:r>
        <w:rPr>
          <w:rFonts w:ascii="Arial" w:hAnsi="Arial" w:cs="Arial"/>
          <w:color w:val="000000"/>
          <w:szCs w:val="18"/>
        </w:rPr>
        <w:t>.</w:t>
      </w:r>
    </w:p>
    <w:p w14:paraId="1B6F42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 “Appliance” means any Sourcefire-branded network security appliance made available to You, consisting of Hardware and pre-installed</w:t>
      </w:r>
    </w:p>
    <w:p w14:paraId="1647FA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Software and/or other Licensed Materials.</w:t>
      </w:r>
    </w:p>
    <w:p w14:paraId="626C46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“Documentation” means written information contained in user manuals and technical specifications pertaining to the use of the Sourcefire</w:t>
      </w:r>
    </w:p>
    <w:p w14:paraId="6ECC70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made available by Sourcefire with the Sourcefire Products in any manner (including on CD-ROM, on-line or accessible within the</w:t>
      </w:r>
    </w:p>
    <w:p w14:paraId="3409B33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w:t>
      </w:r>
    </w:p>
    <w:p w14:paraId="732E3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 “Hardware” means the hardware components of any Appliance on which Sourcefire Software is installed and runs.</w:t>
      </w:r>
    </w:p>
    <w:p w14:paraId="4F98458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1.4. “Laws” means, collectively, all international and national laws, treaties, statutes, ordinances, regulations and other types of government</w:t>
      </w:r>
    </w:p>
    <w:p w14:paraId="1FB14B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authority.</w:t>
      </w:r>
    </w:p>
    <w:p w14:paraId="6FA2A65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1.5. “Licensed Materials” means any Sourcefire Software, Documentation and Subscription Data licensed by Sourcefire to You hereunder.</w:t>
      </w:r>
    </w:p>
    <w:p w14:paraId="4DD3F12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1.6. “Party” or “Parties” means, individually each party hereto, and collectively all the parties to this Agreement.</w:t>
      </w:r>
    </w:p>
    <w:p w14:paraId="56D7631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1.7. “Products” means the Sourcefire Products and/or the Third Party Products.</w:t>
      </w:r>
    </w:p>
    <w:p w14:paraId="2002831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1.8. “Reseller” means an authorized reseller or distributor of Sourcefire.</w:t>
      </w:r>
    </w:p>
    <w:p w14:paraId="1B6AD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1.9 “ Sourcefire Products” means the Appliance(s) and/or Licensed Materials.</w:t>
      </w:r>
    </w:p>
    <w:p w14:paraId="6DF0085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1.10. “Sourcefire Software” means the machine-readable computer software programs licensed by Sourcefire to You hereunder including any</w:t>
      </w:r>
    </w:p>
    <w:p w14:paraId="2C7E0D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provided to You for use on a subscription, term or software-as-a-services (SaaS) basis, and all Updates to any of the foregoing.</w:t>
      </w:r>
    </w:p>
    <w:p w14:paraId="7ACCBA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1.11. “Subscription Data” means that data made available to You by Sourcefire for use with the Sourcefire Products including, but not limited to,</w:t>
      </w:r>
    </w:p>
    <w:p w14:paraId="1B2879C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URL data and IP address blacklists. Subscription Data may be made available separately from the software.</w:t>
      </w:r>
    </w:p>
    <w:p w14:paraId="7AD3F56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1.12 “Third Party Products” means any products or other materials made available to You for use with Sourcefire Products and which are not</w:t>
      </w:r>
    </w:p>
    <w:p w14:paraId="307A0F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Products.</w:t>
      </w:r>
    </w:p>
    <w:p w14:paraId="55AF1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1.13. “Updates” means with respect to Licensed Materials any Sourcefire-approved periodic patches, bug-fixes, work-arounds, error</w:t>
      </w:r>
    </w:p>
    <w:p w14:paraId="3A04A04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corrections, enhancements, rules updates, vulnerability database updates, security enhancement updates and additions and other</w:t>
      </w:r>
    </w:p>
    <w:p w14:paraId="5E8523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modifications thereto, or revised versions thereof, which may be made available from time to time.</w:t>
      </w:r>
    </w:p>
    <w:p w14:paraId="34AFB4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Unless otherwise defined herein, the capitalized terms used in this EULA shall be defined in the context in which they are used.</w:t>
      </w:r>
    </w:p>
    <w:p w14:paraId="53A5B14A"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color w:val="000000"/>
          <w:sz w:val="16"/>
          <w:szCs w:val="16"/>
        </w:rPr>
        <w:t>2</w:t>
      </w:r>
      <w:r>
        <w:rPr>
          <w:rFonts w:ascii="Times New Roman" w:hAnsi="Times New Roman"/>
          <w:b/>
          <w:bCs/>
          <w:color w:val="000000"/>
          <w:sz w:val="15"/>
          <w:szCs w:val="15"/>
        </w:rPr>
        <w:t>3</w:t>
      </w:r>
    </w:p>
    <w:p w14:paraId="168F354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 YOUR PAYMENT OBLIGATIONS</w:t>
      </w:r>
    </w:p>
    <w:p w14:paraId="0EFAE2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consideration for Your purchase of an Appliance and Your license to use the Licensed Materials, You agree to pay all amounts due or</w:t>
      </w:r>
    </w:p>
    <w:p w14:paraId="49CFDA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incurred by You.</w:t>
      </w:r>
    </w:p>
    <w:p w14:paraId="45FD914D"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3. LICENSE GRANT</w:t>
      </w:r>
    </w:p>
    <w:p w14:paraId="2BBC110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Subject to the terms and conditions of this Agreement, Sourcefire grants to You a limited, non-exclusive and non-transferable license to</w:t>
      </w:r>
    </w:p>
    <w:p w14:paraId="68E66C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download, install and use for Your internal operations the Licensed Materials for which You have paid the required fees to So urcefire or a</w:t>
      </w:r>
    </w:p>
    <w:p w14:paraId="6AEA8DD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Reseller, as applicable. Such Licensed Materials may be delivered to You pre-installed on an Appliance, made available to You separately</w:t>
      </w:r>
    </w:p>
    <w:p w14:paraId="4351004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via download by Sourcefire or otherwise made available on a subscription, term or software-as-a-service (SaaS) basis. In order to use the</w:t>
      </w:r>
    </w:p>
    <w:p w14:paraId="15843E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be required to input a registration number, product authorization key or otherwise register such Products online at</w:t>
      </w:r>
    </w:p>
    <w:p w14:paraId="0D65EE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website to obtain the necessary license key or license file. You shall own the Appliance that You pur chase and the</w:t>
      </w:r>
    </w:p>
    <w:p w14:paraId="1A6E56E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magnetic or other physical media upon which the Licensed Materials are originally or subsequently recorded or fixed, but Sourcefire an d</w:t>
      </w:r>
    </w:p>
    <w:p w14:paraId="160915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licensors, as applicable, retain all title, copyright and other intellectual proprietary rights in, and ownershi p of, the Licensed</w:t>
      </w:r>
    </w:p>
    <w:p w14:paraId="75885FF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regardless of the media upon which the original or any copy may be recorded or fixed. You may make one (1) copy of the</w:t>
      </w:r>
    </w:p>
    <w:p w14:paraId="0BD7B29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solely for internal backup purposes. Sourcefire and its licensors expressly reserve any right s in Licensed Materials not</w:t>
      </w:r>
    </w:p>
    <w:p w14:paraId="6CEA6B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granted herein.</w:t>
      </w:r>
    </w:p>
    <w:p w14:paraId="7829D207"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4. SCOPE OF USE</w:t>
      </w:r>
    </w:p>
    <w:p w14:paraId="776B45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purchased an Appliance, You may only use the Licensed Materials included on that Appliance for use on such Appliance. If Sourcefire</w:t>
      </w:r>
    </w:p>
    <w:p w14:paraId="69454D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are made available to You for use without an Appliance on a “virtual” basis, Your use of such Sourcefire Products may not exceed the</w:t>
      </w:r>
    </w:p>
    <w:p w14:paraId="22C0ED9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applicable number of licenses purchased and other use limitations associated with the fees paid or payable by You for such use. If You</w:t>
      </w:r>
    </w:p>
    <w:p w14:paraId="5E677F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purchased a license to use the Licensed Materials on a subscription or term basis, You may not deploy or use such Licensed Materials in a</w:t>
      </w:r>
    </w:p>
    <w:p w14:paraId="438928A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manner that exceeds the term of subscription, the permitted number of users, hosts or endpoints, or other subscription or term limitations</w:t>
      </w:r>
    </w:p>
    <w:p w14:paraId="7FE901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associated with the applicable fees paid or payable by You.</w:t>
      </w:r>
    </w:p>
    <w:p w14:paraId="28EAA6B9"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5. LICENSE RESTRICTIONS</w:t>
      </w:r>
    </w:p>
    <w:p w14:paraId="4D0AD5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not to directly or indirectly: (i) sell, lease, rent, distribute, sublicense, assign or transfer any of the Licensed Materials; (ii) reverse</w:t>
      </w:r>
    </w:p>
    <w:p w14:paraId="33A7EF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engineer, decompile, disassemble, decrypt or otherwise attempt to determine the source code of any of the Licensed Materials, except to the</w:t>
      </w:r>
    </w:p>
    <w:p w14:paraId="4C909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extent permitted by law; (iii) modify, make error corrections to or create derivative works based on the Licensed Materials; (iv) use any</w:t>
      </w:r>
    </w:p>
    <w:p w14:paraId="6198213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for the benefit of any third parties (e.g., in an ASP, SaaS, outsourcing or service bureau relationship) or in any way other</w:t>
      </w:r>
    </w:p>
    <w:p w14:paraId="243E9F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in its intended manner, except as otherwise permitted by Sourcefire; (v) publish any results of benchmark tests run on the Sourcefire</w:t>
      </w:r>
    </w:p>
    <w:p w14:paraId="118A57B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(vi) remove, alter or obscure any proprietary or copyright notice, labels, or marks on the Hardware or within the Licensed Materials;</w:t>
      </w:r>
    </w:p>
    <w:p w14:paraId="0353AA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(vii) disable or circumvent any access control or related security measure, process or procedure established with respect to the Appliance or</w:t>
      </w:r>
    </w:p>
    <w:p w14:paraId="3BB9F76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Licensed Materials or any other part thereof; (viii) create Internet “links” to the Subscription Data or “frame” or “mirror” the Subscription Data</w:t>
      </w:r>
    </w:p>
    <w:p w14:paraId="6854648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any other server or wireless or Internet-based device; or (ix) utilize the Subscription Data in order to: (1) build a competitive product or</w:t>
      </w:r>
    </w:p>
    <w:p w14:paraId="08A0D46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service; (2) build a product using similar ideas, features, functions or graphics; (3) copy any ideas, features, functions or graphics; or (4)</w:t>
      </w:r>
    </w:p>
    <w:p w14:paraId="1D00381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aggregate subscriptions to the Subscription Data, either by sublicensing or by rebranding of the Subscription.</w:t>
      </w:r>
    </w:p>
    <w:p w14:paraId="2C74ED0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responsible for all use of the Products obtained by You and for compliance with this Agreement; any breach of this Agreement by You</w:t>
      </w:r>
    </w:p>
    <w:p w14:paraId="1CB5E6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other user in connection with the use of those Products obtained by You shall be deemed to have been made by You.</w:t>
      </w:r>
    </w:p>
    <w:p w14:paraId="094A6FD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6. INTELLECTUAL PROPERTY; TITLE</w:t>
      </w:r>
    </w:p>
    <w:p w14:paraId="07B205A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does not transfer to You any title or any ownership right or interest in any Licensed Materials or in any other intellectual</w:t>
      </w:r>
    </w:p>
    <w:p w14:paraId="5390342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Sourcefire or Sourcefire’s licensors. You acknowledge that the Appliance(s) and the Licensed Materials contain , embody</w:t>
      </w:r>
    </w:p>
    <w:p w14:paraId="5E2EB8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are based upon patented or patentable inventions, trade secrets, copyrights and other intellectual property rights owned by Sourcefire</w:t>
      </w:r>
    </w:p>
    <w:p w14:paraId="4163474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its licensors. If You purchased an Appliance, title and risk of loss to each Appliance transfers to You when the Applianc e is delivered to</w:t>
      </w:r>
    </w:p>
    <w:p w14:paraId="18B1A4C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carrier for shipment; Products are shipped FOB Sourcefire’s designated s hipping facility. If you purchased an</w:t>
      </w:r>
    </w:p>
    <w:p w14:paraId="720ABB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from a Reseller, the terms of such purchase regarding price, title to the Appliance and delivery thereof are betwee n You and</w:t>
      </w:r>
    </w:p>
    <w:p w14:paraId="20C28F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Reseller. If You purchased an Appliance directly from Sourcefire, the terms of such purchase are as set forth in the Sourcefire sales</w:t>
      </w:r>
    </w:p>
    <w:p w14:paraId="62FC0B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order submitted by You and accepted by Sourcefire. In all instances, Licensed Materials are licensed to You pursuant to this Agreement</w:t>
      </w:r>
    </w:p>
    <w:p w14:paraId="7A50A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not sold to You.</w:t>
      </w:r>
    </w:p>
    <w:p w14:paraId="02CB6A61"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7. TECHNICAL SUPPORT</w:t>
      </w:r>
    </w:p>
    <w:p w14:paraId="50BCC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purchase technical support for Sourcefire Products by separately enrolling in Sourcefire’s customer support plan (the “Support Plan”)</w:t>
      </w:r>
    </w:p>
    <w:p w14:paraId="765468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paying Sourcefire or a Reseller the then-applicable customer support fee. Your rights and Sourcefire’s obligations under the Support Plan</w:t>
      </w:r>
    </w:p>
    <w:p w14:paraId="1F39012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are set forth in the Support Plan terms and conditions, a current copy of which is located at </w:t>
      </w:r>
      <w:r>
        <w:rPr>
          <w:rFonts w:ascii="Arial Narrow" w:hAnsi="Arial Narrow" w:cs="Arial Narrow"/>
          <w:color w:val="0000FF"/>
          <w:sz w:val="19"/>
          <w:szCs w:val="19"/>
        </w:rPr>
        <w:t xml:space="preserve">www.sourcefire.com/customer-support. </w:t>
      </w:r>
      <w:r>
        <w:rPr>
          <w:rFonts w:ascii="Arial Narrow" w:hAnsi="Arial Narrow" w:cs="Arial Narrow"/>
          <w:color w:val="000000"/>
          <w:szCs w:val="18"/>
        </w:rPr>
        <w:t>All</w:t>
      </w:r>
    </w:p>
    <w:p w14:paraId="68EE71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Updates received by You pursuant to the Support Plan shall be governed by, and licensed to You under, this Agreement.</w:t>
      </w:r>
    </w:p>
    <w:p w14:paraId="1E72683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8. CONFIDENTIALITY</w:t>
      </w:r>
    </w:p>
    <w:p w14:paraId="2615D86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used herein, “Confidential Information” means any non-public technical or business information of either Party, including without limitation, any</w:t>
      </w:r>
    </w:p>
    <w:p w14:paraId="2F1CDF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relating to Sourcefire’s techniques, algorithms, software, know-how and current or future product designs, financial information,</w:t>
      </w:r>
    </w:p>
    <w:p w14:paraId="01C4C3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procurement requirements, and manufacturing or business forecasts. Confidential Information does not include information that (i) is or</w:t>
      </w:r>
    </w:p>
    <w:p w14:paraId="749F2B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becomes generally known to the public through no fault or breach of this Agreement by the receiving party; (ii) the receiving party can</w:t>
      </w:r>
    </w:p>
    <w:p w14:paraId="1953E9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demonstrate by written evidence was rightfully in the receiving party’s possession at the time of disclosure, without an obligation of</w:t>
      </w:r>
    </w:p>
    <w:p w14:paraId="4330A4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(iii) is independently developed by the receiving party without use of or access to the disclosing party's Confidential</w:t>
      </w:r>
    </w:p>
    <w:p w14:paraId="3C367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or otherwise in breach of this Agreement; (iv) the receiving party rightfully obtains from a third party not under a duty of</w:t>
      </w:r>
    </w:p>
    <w:p w14:paraId="115492E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and without restriction on use or disclosure; or (v) is required to be disclosed pursuant to, or by, any Laws (including federal</w:t>
      </w:r>
    </w:p>
    <w:p w14:paraId="74954AF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laws such as the Freedom of Information Act 5 U.S.C. §552), court order or other legal process to do so, provided that the receiving party</w:t>
      </w:r>
    </w:p>
    <w:p w14:paraId="1E68C5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shall, promptly upon learning that such disclosure is required, give written notice of such disclosure to the disclosing party. The party</w:t>
      </w:r>
    </w:p>
    <w:p w14:paraId="347D4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Confidential Information will employ all reasonable measures to maintain the confidentiality of such Confidential Information, but in</w:t>
      </w:r>
    </w:p>
    <w:p w14:paraId="44C164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event shall such measures be less than the measures the receiving party employs to protect its own confidential information. The party</w:t>
      </w:r>
    </w:p>
    <w:p w14:paraId="4A408FB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the Confidential Information will limit the disclosure of the other party’s Confidential Information to its employees and contractors</w:t>
      </w:r>
    </w:p>
    <w:p w14:paraId="29D6999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 a bona fide need to access such Confidential Information in order to exercise its rights and obligations under this Agreement; provided</w:t>
      </w:r>
    </w:p>
    <w:p w14:paraId="28CF8A4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all such employees and contractors are bound by a written non-disclosure agreement that contains restrictions at least as protective as</w:t>
      </w:r>
    </w:p>
    <w:p w14:paraId="3CF89DC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those set forth herein.</w:t>
      </w:r>
    </w:p>
    <w:p w14:paraId="28C8FEC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9. INSTALLATION</w:t>
      </w:r>
    </w:p>
    <w:p w14:paraId="41E225C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represent, warrant and covenant that You are solely responsible for the proper installation, configuration and management of the Appliance</w:t>
      </w:r>
    </w:p>
    <w:p w14:paraId="1BD11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which the Licensed Materials will be installed, as well as the installation of any separately provided Licensed Materials. You further</w:t>
      </w:r>
    </w:p>
    <w:p w14:paraId="3F13C7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understand and hereby acknowledge that the failure to properly configure and manage an Appliance, and the failure to properly install any</w:t>
      </w:r>
    </w:p>
    <w:p w14:paraId="74E22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separately provided Licensed Materials, may adversely affect the performance of the Appliance and the Licensed Materials. You represent,</w:t>
      </w:r>
    </w:p>
    <w:p w14:paraId="23F17B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warrant and covenant that You will adhere to the recommended minimum requirements specified in the Documentation. Sourcefire shall have</w:t>
      </w:r>
    </w:p>
    <w:p w14:paraId="021060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obligation under this Agreement to the extent an Appliance or any separately provided Licensed Materials fails to substantially perform the</w:t>
      </w:r>
    </w:p>
    <w:p w14:paraId="495768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the Documentation, in whole or in part, because (i) You fail to adhere to specified minimum operating requirements; (ii)</w:t>
      </w:r>
    </w:p>
    <w:p w14:paraId="394B7E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separate hardware fails to perform properly; (iii) You improperly configured an Appliance; or (iv) the Licensed Materials had been</w:t>
      </w:r>
    </w:p>
    <w:p w14:paraId="204FF0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improperly installed.</w:t>
      </w:r>
    </w:p>
    <w:p w14:paraId="35BC132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10. WARRANTY AND DISCLAIMER</w:t>
      </w:r>
    </w:p>
    <w:p w14:paraId="0B36BD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warrants that, for a period of ninety (90) days from the date of initial shipment of the Appliance or, in the case of Sourcefire</w:t>
      </w:r>
    </w:p>
    <w:p w14:paraId="4E0F6E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separately provided to You, the date the Sourcefire Software is made available to You for download or delivered on a fixed media</w:t>
      </w:r>
    </w:p>
    <w:p w14:paraId="410835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the case may be, the “Software Warranty Period”), the unmodified Sourcefire Software will, under normal use, substantially perform the</w:t>
      </w:r>
    </w:p>
    <w:p w14:paraId="7304D68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its Documentation. Sourcefire also warrants that for a period of one (1) year from the date of initial shipment of a new</w:t>
      </w:r>
    </w:p>
    <w:p w14:paraId="1BA71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(the “Hardware Warranty Period”) that the unmodified Hardware comprising such Appliance will, under normal use, be free of</w:t>
      </w:r>
    </w:p>
    <w:p w14:paraId="732450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substantial defects in materials and workmanship. Neither of the aforementioned warranties apply if the Sourcefire Software or Appliance (i)</w:t>
      </w:r>
    </w:p>
    <w:p w14:paraId="532034C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has been altered, except by Sourcefire or its authorized representative; (ii) has not been installed, operated, repaired or maintained in</w:t>
      </w:r>
    </w:p>
    <w:p w14:paraId="159499C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accordance with the Documentation and/or instructions supplied by Sourcefire; (iii) has been subjected to abnormal physical or electrical</w:t>
      </w:r>
    </w:p>
    <w:p w14:paraId="00DBE3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stress, abnormal environmental conditions, misuse, negligence or accident by You; or (iv) is licensed for beta, evaluation, testing or</w:t>
      </w:r>
    </w:p>
    <w:p w14:paraId="0EA9C9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demonstration purposes. If a court of competent jurisdiction determines that the statutory warranty periods of such jurisdiction apply rather</w:t>
      </w:r>
    </w:p>
    <w:p w14:paraId="229381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the Software Warranty Period and Hardware Warranty Periods referenced above, then such statutory warranty periods will control only</w:t>
      </w:r>
    </w:p>
    <w:p w14:paraId="0FDE8E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the event of a conflict with the terms of this Section 10.</w:t>
      </w:r>
    </w:p>
    <w:p w14:paraId="681544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EXCEPT AS EXPRESSLY WARRANTED IN THIS SECTION 10, THE SOURCEFIRE PRODUCTS (INCLUDING, ANY EVALUATION AND</w:t>
      </w:r>
    </w:p>
    <w:p w14:paraId="12E83D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BETA PRODUCTS), AND ANY OTHER DOCUMENTATION, MATERIALS AND/OR DATA PROVIDED BY SOURCEFIRE ARE PROVIDED</w:t>
      </w:r>
    </w:p>
    <w:p w14:paraId="729C9A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IS” AND “WITH ALL FAULTS,” AND SOURCEFIRE EXPRESSLY DISCLAIMS ALL OTHER WARRANTIES OF ANY KIND OR NATURE,</w:t>
      </w:r>
    </w:p>
    <w:p w14:paraId="7CD435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WHETHER EXPRESS, IMPLIED OR STATUTORY, INCLUDING, BUT NOT LIMITED TO, ANY WARRANTIES OF OPERABILITY,</w:t>
      </w:r>
    </w:p>
    <w:p w14:paraId="7419FD4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CONDITION, TITLE, NON-INFRINGEMENT, NON-INTERFERENCE, QUIET ENJOYMENT, VALUE, ACCURACY OF DATA, OR QUALITY,</w:t>
      </w:r>
    </w:p>
    <w:p w14:paraId="2416C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WELL AS ANY WARRANTIES OF MERCHANTABILITY, SYSTEM INTEGRATION, WORKMANSHIP, SUITABILITY, FITNESS FOR A</w:t>
      </w:r>
    </w:p>
    <w:p w14:paraId="182A88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PARTICULAR PURPOSE,OR THE ABSENCE OF ANY DEFECTS THEREIN, WHETHER LATENT OR PATENT.</w:t>
      </w:r>
    </w:p>
    <w:p w14:paraId="32BBE6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SOURCEFIRE PRODUCTS ARE NOT FAULT-TOLERANT AND ARE NOT DESIGNED OR INTENDED FOR USE IN ANY HAZARDOUS</w:t>
      </w:r>
    </w:p>
    <w:p w14:paraId="6D77AED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ENVIRONMENT REQUIRING FAIL-SAFE PERFORMANCE OR OPERATION. SOURCEFIRE PRODUCTS ARE NOT FOR USE IN THE</w:t>
      </w:r>
    </w:p>
    <w:p w14:paraId="237B52D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OPERATION OF AIRCRAFT NAVIGATION, NUCLEAR FACILITIES, WEAPONS SYSTEMS, DIRECT OR INDIRECT LIFE-SUPPORT</w:t>
      </w:r>
    </w:p>
    <w:p w14:paraId="4D24AD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SYSTEMS, AIR TRAFFIC CONTROL SYSTEMS, OR ANY APPLICATION OR INSTALLATION WHERE FAILURE COULD RESULT IN</w:t>
      </w:r>
    </w:p>
    <w:p w14:paraId="132DAE0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DEATH, PHYSICAL INJURY OR PROPERTY DAMAGE.</w:t>
      </w:r>
    </w:p>
    <w:p w14:paraId="5A7A20B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WARRANTY IS MADE BY SOURCEFIRE ON THE BASIS OF TRADE USAGE, COURSE OF DEALING OR COURSE OF TRADE.</w:t>
      </w:r>
    </w:p>
    <w:p w14:paraId="1A4665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DOES NOT WARRANT THAT THE APPLIANCE, THE LICENSED MATERIALS OR ANY OTHER INFORMATION,</w:t>
      </w:r>
    </w:p>
    <w:p w14:paraId="19BB2D7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DOCUMENTATION OR TECHNOLOGY PROVIDED UNDER THIS AGREEMENT WILL MEET YOUR REQUIREMENTS OR</w:t>
      </w:r>
    </w:p>
    <w:p w14:paraId="3CCC854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THE OPERATION THEREOF WILL BE UNINTERRUPTED OR ERROR-FREE, OR THAT ALL ERRORS WILL BE CORRECTED. YOU</w:t>
      </w:r>
    </w:p>
    <w:p w14:paraId="0D21B4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ACKNOWLEDGE THAT SOURCEFIRE’S OBLIGATIONS UNDER THIS AGREEMENT ARE FOR YOUR BENEFIT ONLY.</w:t>
      </w:r>
    </w:p>
    <w:p w14:paraId="61075C4E"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i/>
          <w:iCs/>
          <w:color w:val="000000"/>
          <w:sz w:val="14"/>
          <w:szCs w:val="14"/>
        </w:rPr>
        <w:t>4</w:t>
      </w:r>
      <w:r>
        <w:rPr>
          <w:rFonts w:ascii="Times New Roman" w:hAnsi="Times New Roman"/>
          <w:b/>
          <w:bCs/>
          <w:color w:val="000000"/>
          <w:sz w:val="15"/>
          <w:szCs w:val="15"/>
        </w:rPr>
        <w:t>5</w:t>
      </w:r>
    </w:p>
    <w:p w14:paraId="726CF6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ANYTHING TO THE CONTRARY IN THIS AGREEMENT, ANY THIRD PARTY PRODUCTS ARE PROVIDED ”AS IS”</w:t>
      </w:r>
    </w:p>
    <w:p w14:paraId="5943ECF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WITHOUT ANY WARRANTY WHATSOEVER.</w:t>
      </w:r>
    </w:p>
    <w:p w14:paraId="1DE75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obligation and liability, and Your remedy under the warranties set forth in Section 10 shall be for Sourcefire to use commercially</w:t>
      </w:r>
    </w:p>
    <w:p w14:paraId="502073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reasonable efforts to remedy the problem, or to replace the defective Hardware and/or the Sourcefire Software, if Sourcefire is notified in writing</w:t>
      </w:r>
    </w:p>
    <w:p w14:paraId="0808F32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all warranty problems during the applicable warranty period. If the non-conforming item(s) covered by this warranty cannot be remedied by</w:t>
      </w:r>
    </w:p>
    <w:p w14:paraId="5A65A05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repair or replacement, Contractor shall refund the fee associated with the non-conforming item(s).</w:t>
      </w:r>
    </w:p>
    <w:p w14:paraId="07C452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event of a breach of warranty, the U.S. Government reserves all rights and remedies under the contract, the Federal Acquisition Regulations,</w:t>
      </w:r>
    </w:p>
    <w:p w14:paraId="11A22F4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the Contract Disputes Act, 41 U.S.C. §7101-7109.”</w:t>
      </w:r>
    </w:p>
    <w:p w14:paraId="15FD3D6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11. LIMITATION OF LIABILITY</w:t>
      </w:r>
    </w:p>
    <w:p w14:paraId="2F29FE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NO EVENT WILL SOURCEFIRE’S OR ANY OF ITS SUBSIDIARIES’ OR AFFILIATES’ AGGREGATE LIABILITY (INCLUDING, BUT NOT</w:t>
      </w:r>
    </w:p>
    <w:p w14:paraId="790D8D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TO, LIABILITY FOR NEGLIGENCE, STRICT LIABILITY, BREACH OF CONTRACT, MISREPRESENTATION AND OTHER</w:t>
      </w:r>
    </w:p>
    <w:p w14:paraId="180B1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CONTRACT OR TORT CLAIMS) ARISING FROM OR RELATED TO THIS AGREEMENT, OR THE USE OF THE PRODUCTS, EXCEED</w:t>
      </w:r>
    </w:p>
    <w:p w14:paraId="7BCB9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AMOUNT OF FEES YOU PAID TO SOURCEFIRE OR ITS RESELLER, AS APPLICABLE, FOR THE PRODUCTS THAT GAVE RISE</w:t>
      </w:r>
    </w:p>
    <w:p w14:paraId="4BAD40F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SUCH LIABILITY. UNDER NO CIRCUMSTANCES SHALL SOURCEFIRE OR ANY OF ITS SUBSIDIARIES, AFFILIATES, SUPPLIERS</w:t>
      </w:r>
    </w:p>
    <w:p w14:paraId="50A28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LICENSORS BE LIABLE FOR ANY OF THE FOLLOWING: (I) THIRD PARTY CLAIMS, EXCEPT AS SET FORTH IN SECTION 13; (II)</w:t>
      </w:r>
    </w:p>
    <w:p w14:paraId="051C11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LOSS OR DAMAGE TO ANY SYSTEMS, RECORDS OR DATA; (III) INDIRECT, INCIDENTAL, SPECIAL, CONSEQUENTIAL, PUNITIVE,</w:t>
      </w:r>
    </w:p>
    <w:p w14:paraId="20D8E6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RELIANCE, OR COVER DAMAGES (INCLUDING LOST PROFITS AND LOST SAVINGS); OR (IV) DAMAGES ARISING OUT OF ANY</w:t>
      </w:r>
    </w:p>
    <w:p w14:paraId="3C142A4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THIRD PARTY PRODUCTS, IN EACH CASE EVEN IF SOURCEFIRE HAS BEEN ADVISED OF THE POSSIBILITY OF SUCH DAMAGES.</w:t>
      </w:r>
    </w:p>
    <w:p w14:paraId="6CA7527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SOLELY RESPONSIBLE AND LIABLE FOR VERIFYING THE SECURITY, ACCURACY AND ADEQUACY OF ANY OUTPUT</w:t>
      </w:r>
    </w:p>
    <w:p w14:paraId="6A147E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FROM ANY PRODUCTS, AND FOR ANY RELIANCE THEREON. THE LIMITATIONS OF LIABILITY IN THIS SECTION 11 ARE INTENDED</w:t>
      </w:r>
    </w:p>
    <w:p w14:paraId="2F3456E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APPLY WITHOUT REGARD TO WHETHER OTHER PROVISIONS OF THIS AGREEMENT HAVE BEEN BREACHED OR HAVE</w:t>
      </w:r>
    </w:p>
    <w:p w14:paraId="05F756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PROVEN INEFFECTIVE.</w:t>
      </w:r>
    </w:p>
    <w:p w14:paraId="7CCEAEF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CLAUSE SHALL NOT IMPAIR THE U.S. GOVERNMENT’S RIGHT TO RECOVER FOR FRAUD OR CRIMES ARISING OUT OF OR</w:t>
      </w:r>
    </w:p>
    <w:p w14:paraId="201B3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TO THIS CONTRACT UNDER ANY FEDERAL FRAUD STATUE, INCLUDING THE FALSE CLAIMS ACT, 31 USC 3729-3733.</w:t>
      </w:r>
    </w:p>
    <w:p w14:paraId="4F1A3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FURTHERMORE, THIS CLAUSE SHALL NOT IMPAIR NOR PREJUDICE THE U.S.GOVERNMENT’S RIGHT TO EXPRESS REMEDIES</w:t>
      </w:r>
    </w:p>
    <w:p w14:paraId="3C915A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PROVIDED IN THE GSA GOVERNMENT’S RIGHT TO EXPRESS REMEDIES PROVIDED IN THE GSA SCHDEULE CONTRACT (E.G.</w:t>
      </w:r>
    </w:p>
    <w:p w14:paraId="2F54DD5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CLAUSE 552.238-75-PRICE REDUCTIONS, CLAUSE 52.212-4(H)-PATENT INDEMNIFICATION, AND GSAR 552.215-72-PRICE</w:t>
      </w:r>
    </w:p>
    <w:p w14:paraId="65BCF46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ADJUSTMENT-FAILURE TO PROVIDE ACCURATE INFORMATION.</w:t>
      </w:r>
    </w:p>
    <w:p w14:paraId="1CF9E9E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12. ESSENTIAL BASIS</w:t>
      </w:r>
    </w:p>
    <w:p w14:paraId="3A8F9A9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disclaimers, exclusions and limitations of liability set forth in this Agreement form an essential basis of the bargain between the Parties,</w:t>
      </w:r>
    </w:p>
    <w:p w14:paraId="32295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absent any of such disclaimers, exclusions or limitations of liability, the provisions of this Agreement, including, without limitation, the</w:t>
      </w:r>
    </w:p>
    <w:p w14:paraId="76FBD99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economic terms, would be substantially different.</w:t>
      </w:r>
    </w:p>
    <w:p w14:paraId="36D85FD6"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13. INFRINGEMENT OBLIGATIONS</w:t>
      </w:r>
    </w:p>
    <w:p w14:paraId="25E15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13.1. If Your use of the Products hereunder is, or in Sourcefire’s opinion is likely to be, enjoined due to the type of Claim tthen Sourcefire</w:t>
      </w:r>
    </w:p>
    <w:p w14:paraId="5187BC6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may, at its sole option and expense but without obligation to do so: (i) procure for You the right to continue to use the Products under the</w:t>
      </w:r>
    </w:p>
    <w:p w14:paraId="5F5324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terms of this Agreement; (ii) replace the Products with a functional equivalent; (iii) modify the Products so that they become non-infringing</w:t>
      </w:r>
    </w:p>
    <w:p w14:paraId="13A8D96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(including disabling the challenged functionality), provided the modified Products remain substantially equivalent in function to the enjoined</w:t>
      </w:r>
    </w:p>
    <w:p w14:paraId="4FA988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Products; or (iv) repurchase the affected Products less depreciation at the rate of twenty-five percent (25%) per year, or </w:t>
      </w:r>
      <w:r>
        <w:rPr>
          <w:rFonts w:ascii="Arial Narrow,Italic" w:hAnsi="Arial Narrow,Italic" w:cs="Arial Narrow,Italic"/>
          <w:i/>
          <w:iCs/>
          <w:color w:val="000000"/>
          <w:szCs w:val="18"/>
        </w:rPr>
        <w:t xml:space="preserve">pro rata </w:t>
      </w:r>
      <w:r>
        <w:rPr>
          <w:rFonts w:ascii="Arial Narrow" w:hAnsi="Arial Narrow" w:cs="Arial Narrow"/>
          <w:color w:val="000000"/>
          <w:szCs w:val="18"/>
        </w:rPr>
        <w:t>for the part</w:t>
      </w:r>
    </w:p>
    <w:p w14:paraId="35E0E4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year, from the date of payment to the date of removal of the Products. Further, if as a result of a Claim a court of competent jurisdiction</w:t>
      </w:r>
    </w:p>
    <w:p w14:paraId="0FABBDE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issues a final injunction (which has not been appealed) against Your use of any part of the Products, then Sourcefire will, at its sole option,</w:t>
      </w:r>
    </w:p>
    <w:p w14:paraId="4AA00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perform one of the remedy options listed in this Section 13.2. In either case, if Sourcefire selects option (ii), (iii) or (iv) listed in this Section</w:t>
      </w:r>
    </w:p>
    <w:p w14:paraId="7779D3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You shall immediately refrain from use of the allegedly infringing Products.</w:t>
      </w:r>
    </w:p>
    <w:p w14:paraId="17A383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Sourcefire shall have no indemnification obligation or liability for any Claim to the extent that it arises out of or relates to: (i) Your use of</w:t>
      </w:r>
    </w:p>
    <w:p w14:paraId="76FD778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after Sourcefire notifies You to discontinue use due to a Claim; (ii) the combination of the Sourcefire Products with a non-</w:t>
      </w:r>
    </w:p>
    <w:p w14:paraId="74E041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application, product, data or business process; (iii) damages attributable to a non-Sourcefire application, product, data or business</w:t>
      </w:r>
    </w:p>
    <w:p w14:paraId="5A44619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process; (iv) modifications to the Products made other than by Sourcefire; (v) changes made by Sourcefire on behalf of You; (vi) continued use</w:t>
      </w:r>
    </w:p>
    <w:p w14:paraId="0C60AC4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Products for which Sourcefire has provided You with modifications or substitute Products if use of such modifications or substitute</w:t>
      </w:r>
    </w:p>
    <w:p w14:paraId="73BF0C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would have prevented the Claim; or (vii) use of the Products in a manner prohibited under this Agreement.</w:t>
      </w:r>
    </w:p>
    <w:p w14:paraId="0362524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13.3. THE PROVISIONS OF THIS SECTION 13 SET FORTH SOURCEFIRE’S SOLE AND EXCLUSIVE OBLIGATIONS, AND YOUR SOLE</w:t>
      </w:r>
    </w:p>
    <w:p w14:paraId="6DFA435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EXCLUSIVE REMEDIES, WITH RESPECT TO INFRINGEMENT, VIOLATION OR MISAPPROPRIATION OF INTELLECTUAL</w:t>
      </w:r>
    </w:p>
    <w:p w14:paraId="34F5E4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ANY KIND. IN NO EVENT SHALL SOURCEFIRE’S LIABILITY TO YOU UNDER SECTION 13 EXCEED THE</w:t>
      </w:r>
    </w:p>
    <w:p w14:paraId="58576CE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AMOUNT OF THE FEES PAID BY YOU FOR THE SOURCEFIRE PRODUCT THAT IS THE SUBJECT OF SUCH CLAIM.</w:t>
      </w:r>
    </w:p>
    <w:p w14:paraId="2CF9D15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14. VERIFICATION</w:t>
      </w:r>
    </w:p>
    <w:p w14:paraId="06E158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that Sourcefire or its designee shall have the right to periodically conduct on-site audits of Your use of the Products for the</w:t>
      </w:r>
    </w:p>
    <w:p w14:paraId="0DFC4D02" w14:textId="77777777" w:rsidR="000A3057" w:rsidRDefault="000A3057" w:rsidP="000A3057">
      <w:pPr>
        <w:autoSpaceDE w:val="0"/>
        <w:autoSpaceDN w:val="0"/>
        <w:adjustRightInd w:val="0"/>
        <w:rPr>
          <w:rFonts w:ascii="Times New Roman" w:hAnsi="Times New Roman"/>
          <w:color w:val="000000"/>
          <w:sz w:val="16"/>
          <w:szCs w:val="16"/>
        </w:rPr>
      </w:pPr>
      <w:r>
        <w:rPr>
          <w:rFonts w:ascii="Arial Narrow" w:hAnsi="Arial Narrow" w:cs="Arial Narrow"/>
          <w:color w:val="000000"/>
          <w:szCs w:val="18"/>
        </w:rPr>
        <w:t xml:space="preserve">Sourcefire EULA v53 Network Security Products </w:t>
      </w:r>
      <w:r>
        <w:rPr>
          <w:rFonts w:ascii="Times New Roman" w:hAnsi="Times New Roman"/>
          <w:color w:val="000000"/>
          <w:sz w:val="16"/>
          <w:szCs w:val="16"/>
        </w:rPr>
        <w:t>6</w:t>
      </w:r>
    </w:p>
    <w:p w14:paraId="23230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purpose of verifying that You are in compliance with Your obligations under this Agreement and have paid all applicab le fees,</w:t>
      </w:r>
    </w:p>
    <w:p w14:paraId="12EF6CD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provided that Sourcefire coordinates such activity with You and complies with Your security requirements . These audits will be conducted</w:t>
      </w:r>
    </w:p>
    <w:p w14:paraId="062F13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during regular business hours, and Sourcefire will make reasonable efforts to minimize interference with Your regular busines s activities.</w:t>
      </w:r>
    </w:p>
    <w:p w14:paraId="5711B33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Alternatively, Sourcefire may request that You complete a self-audit questionnaire in a form provided by Sourcefire. If an audit or such</w:t>
      </w:r>
    </w:p>
    <w:p w14:paraId="5D149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questionnaire reveals unlicensed use of the Products,.</w:t>
      </w:r>
    </w:p>
    <w:p w14:paraId="7A89139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15. EXPORT; RE-EXPORT</w:t>
      </w:r>
    </w:p>
    <w:p w14:paraId="77C0CA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are subject to export controls under the Laws of the United States and other countries. You shall comply with all such Laws</w:t>
      </w:r>
    </w:p>
    <w:p w14:paraId="3A1980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governing export, re-export, transfer and use of the Products and will obtain all required U.S. and local authorizations, permits and licenses.</w:t>
      </w:r>
    </w:p>
    <w:p w14:paraId="7F732C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assumes no responsibility or liability for Your failure to obtain such necessary authorizations, permits and licenses. Information</w:t>
      </w:r>
    </w:p>
    <w:p w14:paraId="008503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regarding U.S. export laws can be found at </w:t>
      </w:r>
      <w:r>
        <w:rPr>
          <w:rFonts w:ascii="Arial Narrow" w:hAnsi="Arial Narrow" w:cs="Arial Narrow"/>
          <w:color w:val="0000FF"/>
          <w:szCs w:val="18"/>
        </w:rPr>
        <w:t xml:space="preserve">www.bis.doc.gov. </w:t>
      </w:r>
      <w:r>
        <w:rPr>
          <w:rFonts w:ascii="Arial Narrow" w:hAnsi="Arial Narrow" w:cs="Arial Narrow"/>
          <w:color w:val="000000"/>
          <w:szCs w:val="18"/>
        </w:rPr>
        <w:t>You agree not to use or transfer the Products for any use relating to the operation</w:t>
      </w:r>
    </w:p>
    <w:p w14:paraId="09F155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nuclear facilities, chemical or biological weapons, or missile technology, unless authorized by the U.S. Government by regulation or specific</w:t>
      </w:r>
    </w:p>
    <w:p w14:paraId="0A56D18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written license.</w:t>
      </w:r>
    </w:p>
    <w:p w14:paraId="3FB1A018"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16. U.S. GOVERNMENT END USERS</w:t>
      </w:r>
    </w:p>
    <w:p w14:paraId="1C578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Licensed Materials, information and data provided under this Agreement are prepared entirely at private expense and are “Commercial</w:t>
      </w:r>
    </w:p>
    <w:p w14:paraId="659745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Items” as that term is defined in 48 C.F.R. 2.101. If you are an agency, department, or other entity of the United States Government, or</w:t>
      </w:r>
    </w:p>
    <w:p w14:paraId="774EE93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funded in whole or in part by the United States Government, then your use, duplication, reproduction, release, modification, disclosure or</w:t>
      </w:r>
    </w:p>
    <w:p w14:paraId="2955F0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transfer of this commercial product and data, is restricted in accordance with 48 C.F.R. §12.211, 48 C.F.R. §12.212, 48 C.F.R. §227.7102-2,</w:t>
      </w:r>
    </w:p>
    <w:p w14:paraId="61075C3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48 C.F.R. §227.7202, as applicable. Consistent with 48 C.F.R. §12.211, 48 C.F.R. §12.212, 48 C.F.R. §227.7102-1 through 48 C.F.R.</w:t>
      </w:r>
    </w:p>
    <w:p w14:paraId="726A11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§227.71023, and 48 C.F.R. §§227.7202-1 through 227.7202-4, as applicable, this commercial product and data are licensed to U.S.</w:t>
      </w:r>
    </w:p>
    <w:p w14:paraId="6A2E8C6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Government end users (i) only as Commercial Items, and (ii) with only those rights as are granted to all other users pursuant to the</w:t>
      </w:r>
    </w:p>
    <w:p w14:paraId="16CD46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standard end user license agreement,. In case of conflict between any of the FAR and DFARS provisions listed herein and this</w:t>
      </w:r>
    </w:p>
    <w:p w14:paraId="5C062E0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the construction that provides greater limitations on the U.S. Government's rights shall control. For purpose of any public</w:t>
      </w:r>
    </w:p>
    <w:p w14:paraId="741FB3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disclosure provision under any federal, state or local law, it is agreed that this commercial product and data are a trade secret and proprietary</w:t>
      </w:r>
    </w:p>
    <w:p w14:paraId="7F41B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commercial products and not subject to disclosure.</w:t>
      </w:r>
    </w:p>
    <w:p w14:paraId="183DC35A"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17. FREE SOFTWARE</w:t>
      </w:r>
    </w:p>
    <w:p w14:paraId="147C23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acknowledge and agree that while certain open source code Third Party Products are made available to You hereunder for free for use in</w:t>
      </w:r>
    </w:p>
    <w:p w14:paraId="797BC2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combination with the Sourcefire Products, the terms and conditions under which such Third Party Products are being made available to You are</w:t>
      </w:r>
    </w:p>
    <w:p w14:paraId="1BF4807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set forth in their respective third party agreements (the “Third Party Agreements”), and that this Agreement in no way supplements or</w:t>
      </w:r>
    </w:p>
    <w:p w14:paraId="0DF00D6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detracts from any term or condition of such Third Party Agreements. Sourcefire is not giving any warranties for these Third Party Products and</w:t>
      </w:r>
    </w:p>
    <w:p w14:paraId="4D3ECB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use of these Third Party Products will be subject solely to such Third Party Agreements. A listing of these Third Party Products, including</w:t>
      </w:r>
    </w:p>
    <w:p w14:paraId="7D05A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applicable Third Party Agreements and other applicable disclosures, is available in the Documentation. You may obtain the source code to</w:t>
      </w:r>
    </w:p>
    <w:p w14:paraId="5E0C070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open source code software in accordance with the directions set forth in the Documentation.</w:t>
      </w:r>
    </w:p>
    <w:p w14:paraId="0E77920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18. EVALUATION PRODUCTS</w:t>
      </w:r>
    </w:p>
    <w:p w14:paraId="1C291C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have been provided Products on an evaluation-only basis or beta-release basis (each, “Evaluation Products”) to evaluate their suitability for</w:t>
      </w:r>
    </w:p>
    <w:p w14:paraId="70283F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 and/or licensing on a for-fee basis (as the case may be, for “Evaluation”), You acknowledge and agree that the evaluation license key(s)</w:t>
      </w:r>
    </w:p>
    <w:p w14:paraId="531ECF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for these Evaluation Products will be set with a set expiration date (the "Expiration Date"), pursuant to which upon activation of the Evaluation</w:t>
      </w:r>
    </w:p>
    <w:p w14:paraId="600DEF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use the Evaluation Products through the Expiration Date (the “Evaluation Period”) solely for their Evaluation. All Evaluation</w:t>
      </w:r>
    </w:p>
    <w:p w14:paraId="1199A05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are provided to You “AS IS” without warranty or any kind, whether express, implied, statutory, or otherwise, and the limited warranties</w:t>
      </w:r>
    </w:p>
    <w:p w14:paraId="4DA90DC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referenced in Section 10 and the indemnification obligations referenced in Section 13 above will not be applicable to Your use of the Evaluation</w:t>
      </w:r>
    </w:p>
    <w:p w14:paraId="6982AC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Sourcefire bears no liability for any damages resulting from use (or attempted use) of the Evaluation Products.</w:t>
      </w:r>
    </w:p>
    <w:p w14:paraId="5516804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19. COLLECTION OF DATA</w:t>
      </w:r>
    </w:p>
    <w:p w14:paraId="5B4498C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hereby informs You that the Products use data collection technology to collect and analyze certain information about Your network</w:t>
      </w:r>
    </w:p>
    <w:p w14:paraId="71A715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endpoints including, but not limited to, the IP addresses of Your endpoints, other information which may contain personally identifiable</w:t>
      </w:r>
    </w:p>
    <w:p w14:paraId="31F7EEA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and the metadata of certain executable files in order to (i) identify malware on Your network and endpoints; (ii) provide support and</w:t>
      </w:r>
    </w:p>
    <w:p w14:paraId="0F8A93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services to You regarding Your use of the Products; and (iii) improve Sourcefire’s products. You do have the ability to configure the</w:t>
      </w:r>
    </w:p>
    <w:p w14:paraId="5250DB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to limit some of the data that can be collected. Except as provided by law, You grant Sourcefire a perpetual right and license to use</w:t>
      </w:r>
    </w:p>
    <w:p w14:paraId="02F3FF3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information and data made available by You via the Products in order to attempt to prevent malware from running on Your network and</w:t>
      </w:r>
    </w:p>
    <w:p w14:paraId="6592EC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endpoints, to conduct related analysis and provide support and for product improvement purposes.</w:t>
      </w:r>
    </w:p>
    <w:p w14:paraId="5098E57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may engage other companies and individuals to perform functions on its behalf, such as payment processing, order fulfillment,</w:t>
      </w:r>
    </w:p>
    <w:p w14:paraId="14A715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marketing programs and customer service so Sourcefire may share such information with such subcontractors in order to perform these</w:t>
      </w:r>
    </w:p>
    <w:p w14:paraId="68F501A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but such subcontractors may not use Your personal information for other purposes, unless You agree.</w:t>
      </w:r>
    </w:p>
    <w:p w14:paraId="1A4D207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20. GOVERNING LAW</w:t>
      </w:r>
    </w:p>
    <w:p w14:paraId="1BE228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Agreement and warranties ("Warranties") are controlled by and construed under the laws of the United States of America, notwithstanding</w:t>
      </w:r>
    </w:p>
    <w:p w14:paraId="4E28545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conflicts of law provisions.</w:t>
      </w:r>
    </w:p>
    <w:p w14:paraId="7C3970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specifically disclaim the application of the UN Convention on Contracts for the International Sale of Goods. If any portion hereof is</w:t>
      </w:r>
    </w:p>
    <w:p w14:paraId="429C68A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found to be void or unenforceable, the remaining provisions of the Agreement and Warranties shall remain in full force and effect. Except as</w:t>
      </w:r>
    </w:p>
    <w:p w14:paraId="0567F6B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expressly provided herein, the Agreement constitutes the entire agreement between the Parties with respect to the license of the Licensed</w:t>
      </w:r>
    </w:p>
    <w:p w14:paraId="00714DE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and supersedes any conflicting prior oral or written communications or additional terms contained in any purchase order or</w:t>
      </w:r>
    </w:p>
    <w:p w14:paraId="15C5AA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elsewhere, all of which terms are excluded. The Agreement has been written in the English language, and the parties agree that the English</w:t>
      </w:r>
    </w:p>
    <w:p w14:paraId="5B3629D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version will govern.</w:t>
      </w:r>
    </w:p>
    <w:p w14:paraId="47EF879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21. ASSIGNMENT</w:t>
      </w:r>
    </w:p>
    <w:p w14:paraId="4B3083D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not assign or otherwise transfer this Agreement or the license rights granted hereunder without Sourcefire’s prior written consent.</w:t>
      </w:r>
    </w:p>
    <w:p w14:paraId="1F3FAC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the foregoing, You may assign this Agreement if a majority of Your outstanding voting capital stock is sold to a third party, or if</w:t>
      </w:r>
    </w:p>
    <w:p w14:paraId="68C39D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sell all or substantially all of Your assets or if You otherwise undergo a change of control, provided, that, in such instance such assignment</w:t>
      </w:r>
    </w:p>
    <w:p w14:paraId="338BDE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will not become effective until You provide Sourcefire written notice of such event.</w:t>
      </w:r>
    </w:p>
    <w:p w14:paraId="17DE364F"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22. TERM; TERMINATION</w:t>
      </w:r>
    </w:p>
    <w:p w14:paraId="42D621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subscription term is subject to the termination provisions under the GSA Schedule contract and Federal Acquisition Regulations You agree</w:t>
      </w:r>
    </w:p>
    <w:p w14:paraId="2BD8E3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upon such termination, You will cease using the Licensed Materials and either destroy or return all copies thereof.</w:t>
      </w:r>
    </w:p>
    <w:p w14:paraId="3A8EBE9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23. GENERAL</w:t>
      </w:r>
    </w:p>
    <w:p w14:paraId="11333B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Neither Party shall be liable for any delay or failure due to a force majeure event and other causes beyond its reasonable control, provided,</w:t>
      </w:r>
    </w:p>
    <w:p w14:paraId="756CDC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however, this provision shall not apply to Your payment obligations. Any notices under this Agreement to Sourcefire will be personally delivered</w:t>
      </w:r>
    </w:p>
    <w:p w14:paraId="6C5BB8B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sent by certified or registered mail, return receipt requested, or by nationally recognized overnight express courier, to 9770 Patuxent Woods</w:t>
      </w:r>
    </w:p>
    <w:p w14:paraId="15C9F7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Drive, Columbia, Maryland U.S.A. 21046, or such other address as Sourcefire may specify in writing. Such notices will be effective upon</w:t>
      </w:r>
    </w:p>
    <w:p w14:paraId="002344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receipt, which may be shown by confirmation of delivery. All notices to Sourcefire shall be sent to the attention of General Counsel (unless</w:t>
      </w:r>
    </w:p>
    <w:p w14:paraId="6412AD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otherwise specified by Sourcefire). Amendments or changes to this Agreement must be in mutually executed writings to be effective. Sections</w:t>
      </w:r>
    </w:p>
    <w:p w14:paraId="3BA963A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5-6, 8-12 and 14-23, including all warranty disclaimers and use restrictions, shall survive the termination or expiration of this Agreement.</w:t>
      </w:r>
    </w:p>
    <w:p w14:paraId="6C60F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are independent contractors for all purposes under this Agreement.</w:t>
      </w:r>
    </w:p>
    <w:p w14:paraId="522E6B6F" w14:textId="77777777" w:rsidR="00E14196" w:rsidRDefault="000A3057" w:rsidP="00EE7497">
      <w:pPr>
        <w:jc w:val="center"/>
        <w:rPr>
          <w:rFonts w:ascii="Arial Narrow" w:hAnsi="Arial Narrow" w:cs="Arial Narrow"/>
          <w:color w:val="000000"/>
          <w:szCs w:val="18"/>
        </w:rPr>
      </w:pPr>
      <w:r>
        <w:rPr>
          <w:rFonts w:ascii="Arial Narrow" w:hAnsi="Arial Narrow" w:cs="Arial Narrow"/>
          <w:color w:val="000000"/>
          <w:szCs w:val="18"/>
        </w:rPr>
        <w:t>[END OF AGREEMENT]</w:t>
      </w:r>
    </w:p>
    <w:p w14:paraId="771D9ADB" w14:textId="77777777" w:rsidR="00E14196" w:rsidRDefault="00E14196" w:rsidP="00EE7497">
      <w:pPr>
        <w:jc w:val="center"/>
        <w:rPr>
          <w:rFonts w:ascii="Arial Narrow" w:hAnsi="Arial Narrow" w:cs="Arial Narrow"/>
          <w:color w:val="000000"/>
          <w:szCs w:val="18"/>
        </w:rPr>
      </w:pPr>
    </w:p>
    <w:p w14:paraId="0DAB2E44" w14:textId="77777777" w:rsidR="00E14196" w:rsidRDefault="00E14196">
      <w:pPr>
        <w:rPr>
          <w:rFonts w:ascii="Arial Narrow" w:hAnsi="Arial Narrow" w:cs="Arial Narrow"/>
          <w:color w:val="000000"/>
          <w:szCs w:val="18"/>
        </w:rPr>
      </w:pPr>
      <w:r>
        <w:rPr>
          <w:rFonts w:ascii="Arial Narrow" w:hAnsi="Arial Narrow" w:cs="Arial Narrow"/>
          <w:color w:val="000000"/>
          <w:szCs w:val="18"/>
        </w:rPr>
        <w:br w:type="page"/>
      </w:r>
    </w:p>
    <w:p w14:paraId="38BF7DE6" w14:textId="77777777" w:rsidR="00E14196" w:rsidRDefault="00E14196" w:rsidP="00E14196">
      <w:pPr>
        <w:pStyle w:val="Default"/>
      </w:pPr>
    </w:p>
    <w:p w14:paraId="254DA078" w14:textId="77777777" w:rsidR="00E14196" w:rsidRPr="002F75BD" w:rsidRDefault="00E14196" w:rsidP="00E14196">
      <w:pPr>
        <w:pStyle w:val="Default"/>
        <w:rPr>
          <w:sz w:val="20"/>
          <w:szCs w:val="20"/>
        </w:rPr>
      </w:pPr>
      <w:r w:rsidRPr="002F75BD">
        <w:t xml:space="preserve"> </w:t>
      </w:r>
      <w:r w:rsidRPr="002F75BD">
        <w:rPr>
          <w:sz w:val="20"/>
          <w:szCs w:val="20"/>
        </w:rPr>
        <w:t xml:space="preserve">1 GSA Approved 3-Dec-19 </w:t>
      </w:r>
    </w:p>
    <w:p w14:paraId="2E11F31D" w14:textId="77777777" w:rsidR="00E14196" w:rsidRPr="002F75BD" w:rsidRDefault="00E14196" w:rsidP="00E14196">
      <w:pPr>
        <w:pStyle w:val="Default"/>
        <w:rPr>
          <w:color w:val="auto"/>
        </w:rPr>
      </w:pPr>
    </w:p>
    <w:p w14:paraId="01A85902" w14:textId="77777777" w:rsidR="00E14196" w:rsidRPr="002F75BD" w:rsidRDefault="00E14196" w:rsidP="00E14196">
      <w:pPr>
        <w:pStyle w:val="Default"/>
        <w:rPr>
          <w:color w:val="auto"/>
          <w:sz w:val="23"/>
          <w:szCs w:val="23"/>
        </w:rPr>
      </w:pPr>
      <w:r w:rsidRPr="002F75BD">
        <w:rPr>
          <w:color w:val="auto"/>
        </w:rPr>
        <w:t xml:space="preserve"> </w:t>
      </w:r>
      <w:r w:rsidRPr="002F75BD">
        <w:rPr>
          <w:color w:val="auto"/>
          <w:sz w:val="23"/>
          <w:szCs w:val="23"/>
        </w:rPr>
        <w:t xml:space="preserve">AGREEMENT (Government Customers – GSAMultiple Award Schedule Contract) </w:t>
      </w:r>
    </w:p>
    <w:p w14:paraId="326B616B" w14:textId="77777777" w:rsidR="00E14196" w:rsidRPr="002F75BD" w:rsidRDefault="00E14196" w:rsidP="00E14196">
      <w:pPr>
        <w:pStyle w:val="Default"/>
        <w:rPr>
          <w:color w:val="auto"/>
          <w:sz w:val="23"/>
          <w:szCs w:val="23"/>
        </w:rPr>
      </w:pPr>
      <w:r w:rsidRPr="002F75BD">
        <w:rPr>
          <w:color w:val="auto"/>
          <w:sz w:val="23"/>
          <w:szCs w:val="23"/>
        </w:rPr>
        <w:t xml:space="preserve">This agreement (“Agreement”) is entered into effective as of ________ __, 20__, (the “Effective Date”) between Cisco Systems, Inc., on behalf of itself and for the benefit of its affiliates, including, without limitation, Duo Security, Inc., a Delaware corporation with a registered address at 123 N. Ashley Street, Ann Arbor, MI 48104 (“Duo Security”), and the Federal Customer purchasing from the GSA Multiple Award Schedule (MSA) contract (“Customer”). This Agreement, including the Terms and Conditions containing, among other things, warranty disclaimers, liability limitations and use limitations, includes and is effective for the Order Form and any subsequent renewals, purchase orders or Order Forms (submitted in written or electronic form) related to Customer’s subscribing to the Services unless different or additional terms are expressly agreed to in writing and signed by both parties. There will be no force or effect given to any different or additional terms contained in any purchase order or similar form issued by either party, even if signed by the parties unless such terms are included in an amendment in accordance with the terms of Section 14.3 of this Agreement. Each party’s acceptance of this Agreement was and is expressly conditional upon the other’s acceptance of the terms contained in this Agreement to the exclusion of all other terms. Capitalized terms shall have the meanings ascribed to them in the Terms and Conditions. </w:t>
      </w:r>
    </w:p>
    <w:p w14:paraId="5C85087B" w14:textId="77777777" w:rsidR="00E14196" w:rsidRPr="002F75BD" w:rsidRDefault="00E14196" w:rsidP="00E14196">
      <w:pPr>
        <w:pStyle w:val="Default"/>
        <w:rPr>
          <w:color w:val="auto"/>
          <w:sz w:val="20"/>
          <w:szCs w:val="20"/>
        </w:rPr>
      </w:pPr>
      <w:r w:rsidRPr="002F75BD">
        <w:rPr>
          <w:color w:val="auto"/>
          <w:sz w:val="20"/>
          <w:szCs w:val="20"/>
        </w:rPr>
        <w:t xml:space="preserve">TERMS AND CONDITIONS </w:t>
      </w:r>
    </w:p>
    <w:p w14:paraId="76A34E61" w14:textId="77777777" w:rsidR="00E14196" w:rsidRPr="002F75BD" w:rsidRDefault="00E14196" w:rsidP="00E14196">
      <w:pPr>
        <w:pStyle w:val="Default"/>
        <w:rPr>
          <w:color w:val="auto"/>
          <w:sz w:val="20"/>
          <w:szCs w:val="20"/>
        </w:rPr>
      </w:pPr>
      <w:r w:rsidRPr="002F75BD">
        <w:rPr>
          <w:b/>
          <w:bCs/>
          <w:color w:val="auto"/>
          <w:sz w:val="20"/>
          <w:szCs w:val="20"/>
        </w:rPr>
        <w:t xml:space="preserve">1. </w:t>
      </w:r>
      <w:r w:rsidRPr="002F75BD">
        <w:rPr>
          <w:color w:val="auto"/>
          <w:sz w:val="20"/>
          <w:szCs w:val="20"/>
        </w:rPr>
        <w:t xml:space="preserve">DEFINITIONS </w:t>
      </w:r>
    </w:p>
    <w:p w14:paraId="7202D2C6" w14:textId="77777777" w:rsidR="00E14196" w:rsidRPr="002F75BD" w:rsidRDefault="00E14196" w:rsidP="00E14196">
      <w:pPr>
        <w:pStyle w:val="Default"/>
        <w:rPr>
          <w:color w:val="auto"/>
          <w:sz w:val="20"/>
          <w:szCs w:val="20"/>
        </w:rPr>
      </w:pPr>
      <w:r w:rsidRPr="002F75BD">
        <w:rPr>
          <w:color w:val="auto"/>
          <w:sz w:val="20"/>
          <w:szCs w:val="20"/>
        </w:rPr>
        <w:t xml:space="preserve">1.1 “Customer” means the U.S. Government customer that has placed an order with for the Services and thereby signed up for the Services and agreed to the terms of this Agreement under the GSA MAS contract. The Department of Veterans Affairs shall not be a Customer and cannot purchase from Duo Security under the GSA MAS contract. </w:t>
      </w:r>
    </w:p>
    <w:p w14:paraId="715CF9BA" w14:textId="77777777" w:rsidR="00E14196" w:rsidRPr="002F75BD" w:rsidRDefault="00E14196" w:rsidP="00E14196">
      <w:pPr>
        <w:pStyle w:val="Default"/>
        <w:rPr>
          <w:color w:val="auto"/>
          <w:sz w:val="20"/>
          <w:szCs w:val="20"/>
        </w:rPr>
      </w:pPr>
      <w:r w:rsidRPr="002F75BD">
        <w:rPr>
          <w:color w:val="auto"/>
          <w:sz w:val="20"/>
          <w:szCs w:val="20"/>
        </w:rPr>
        <w:t xml:space="preserve">1.2 “Customer Data” means any information or data about Customer or Users (and its and their staff, customers or suppliers, as applicable), that is supplied to Duo Security by or on behalf of Customer or any User in connection with the Services, or which Duo Security is required to access, generate, process, store or transmit pursuant to this Agreement, including (but without limitation) information about Customer’s and Users’ respective devices, computers and use of the Services. </w:t>
      </w:r>
    </w:p>
    <w:p w14:paraId="16E541E5" w14:textId="77777777" w:rsidR="00E14196" w:rsidRPr="002F75BD" w:rsidRDefault="00E14196" w:rsidP="00E14196">
      <w:pPr>
        <w:pStyle w:val="Default"/>
        <w:rPr>
          <w:color w:val="auto"/>
          <w:sz w:val="20"/>
          <w:szCs w:val="20"/>
        </w:rPr>
      </w:pPr>
      <w:r w:rsidRPr="002F75BD">
        <w:rPr>
          <w:color w:val="auto"/>
          <w:sz w:val="20"/>
          <w:szCs w:val="20"/>
        </w:rPr>
        <w:t xml:space="preserve">1.3 “Customer Personal Data” means any Customer Data that is personal data (as defined under the DPA). </w:t>
      </w:r>
    </w:p>
    <w:p w14:paraId="741DA244" w14:textId="77777777" w:rsidR="00E14196" w:rsidRPr="002F75BD" w:rsidRDefault="00E14196" w:rsidP="00E14196">
      <w:pPr>
        <w:pStyle w:val="Default"/>
        <w:rPr>
          <w:color w:val="auto"/>
          <w:sz w:val="20"/>
          <w:szCs w:val="20"/>
        </w:rPr>
      </w:pPr>
      <w:r w:rsidRPr="002F75BD">
        <w:rPr>
          <w:color w:val="auto"/>
          <w:sz w:val="20"/>
          <w:szCs w:val="20"/>
        </w:rPr>
        <w:t xml:space="preserve">1.4 “Data Protection Laws” means the DPA, EC Directive 95/46/EEC, EC Directive 2002/58/EC, the UK Privacy and Electronic Communications (EC Directive) Regulations 2003 and any other applicable data protection laws, regulations and legally binding codes of practice from time to time in force applicable to the performance of a party's obligations under this Agreement. </w:t>
      </w:r>
    </w:p>
    <w:p w14:paraId="2FE6EDC2" w14:textId="77777777" w:rsidR="00E14196" w:rsidRPr="002F75BD" w:rsidRDefault="00E14196" w:rsidP="00E14196">
      <w:pPr>
        <w:pStyle w:val="Default"/>
        <w:rPr>
          <w:color w:val="auto"/>
          <w:sz w:val="20"/>
          <w:szCs w:val="20"/>
        </w:rPr>
      </w:pPr>
      <w:r w:rsidRPr="002F75BD">
        <w:rPr>
          <w:color w:val="auto"/>
          <w:sz w:val="20"/>
          <w:szCs w:val="20"/>
        </w:rPr>
        <w:t xml:space="preserve">1.5 “Documentation” means guides, instructions, policies and reference materials provided to Customer by Duo Security in connection with the Services, including the documentation located at https://www.duosecurity.com/docs, which may be amended from time to time. </w:t>
      </w:r>
    </w:p>
    <w:p w14:paraId="493C0A69" w14:textId="77777777" w:rsidR="00E14196" w:rsidRPr="002F75BD" w:rsidRDefault="00E14196" w:rsidP="00E14196">
      <w:pPr>
        <w:pStyle w:val="Default"/>
        <w:rPr>
          <w:color w:val="auto"/>
          <w:sz w:val="20"/>
          <w:szCs w:val="20"/>
        </w:rPr>
      </w:pPr>
      <w:r w:rsidRPr="002F75BD">
        <w:rPr>
          <w:color w:val="auto"/>
          <w:sz w:val="20"/>
          <w:szCs w:val="20"/>
        </w:rPr>
        <w:t xml:space="preserve">1.6 “DPA” means the UK Data Protection Act of 1998. </w:t>
      </w:r>
    </w:p>
    <w:p w14:paraId="1F683D4E" w14:textId="77777777" w:rsidR="00E14196" w:rsidRPr="002F75BD" w:rsidRDefault="00E14196" w:rsidP="00E14196">
      <w:pPr>
        <w:pStyle w:val="Default"/>
        <w:rPr>
          <w:color w:val="auto"/>
          <w:sz w:val="20"/>
          <w:szCs w:val="20"/>
        </w:rPr>
      </w:pPr>
      <w:r w:rsidRPr="002F75BD">
        <w:rPr>
          <w:color w:val="auto"/>
          <w:sz w:val="20"/>
          <w:szCs w:val="20"/>
        </w:rPr>
        <w:t xml:space="preserve">1.7 “Duo Mobile Software” means all Duo Security proprietary mobile applications (available on iPhone, Android, Palm, Blackberry, Windows Mobile and other supported mobile devices) used in providing the Services, and any updates, fixes and/or patches developed from time to time. </w:t>
      </w:r>
    </w:p>
    <w:p w14:paraId="7D04A708" w14:textId="77777777" w:rsidR="00E14196" w:rsidRPr="002F75BD" w:rsidRDefault="00E14196" w:rsidP="00E14196">
      <w:pPr>
        <w:pStyle w:val="Default"/>
        <w:rPr>
          <w:color w:val="auto"/>
          <w:sz w:val="20"/>
          <w:szCs w:val="20"/>
        </w:rPr>
      </w:pPr>
      <w:r w:rsidRPr="002F75BD">
        <w:rPr>
          <w:color w:val="auto"/>
          <w:sz w:val="20"/>
          <w:szCs w:val="20"/>
        </w:rPr>
        <w:t xml:space="preserve">1.8 “Fees” means the applicable fees as set forth on the Order Form. </w:t>
      </w:r>
    </w:p>
    <w:p w14:paraId="3688EBF9" w14:textId="77777777" w:rsidR="00E14196" w:rsidRPr="002F75BD" w:rsidRDefault="00E14196" w:rsidP="00E14196">
      <w:pPr>
        <w:pStyle w:val="Default"/>
        <w:rPr>
          <w:color w:val="auto"/>
          <w:sz w:val="20"/>
          <w:szCs w:val="20"/>
        </w:rPr>
      </w:pPr>
      <w:r w:rsidRPr="002F75BD">
        <w:rPr>
          <w:color w:val="auto"/>
          <w:sz w:val="20"/>
          <w:szCs w:val="20"/>
        </w:rPr>
        <w:t xml:space="preserve">1.9 “Hardware Tokens” mean hardware security tokens purchased by Customer under an Order Form. 2 </w:t>
      </w:r>
    </w:p>
    <w:p w14:paraId="3DD171EB" w14:textId="77777777" w:rsidR="00E14196" w:rsidRPr="002F75BD" w:rsidRDefault="00E14196" w:rsidP="00E14196">
      <w:pPr>
        <w:pStyle w:val="Default"/>
        <w:rPr>
          <w:color w:val="auto"/>
        </w:rPr>
      </w:pPr>
    </w:p>
    <w:p w14:paraId="270C22A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1.10 “Integration Software” means (a) Duo Security proprietary software and (b) open source software used in providing the Services which integrates with Customer’s network or application, including SSL or other VPN, Unix operating system, Microsoft application, and/or web application, as provided in the Documentation and any updates, fixes and/or patches developed from time to time. </w:t>
      </w:r>
    </w:p>
    <w:p w14:paraId="179967A9" w14:textId="77777777" w:rsidR="00E14196" w:rsidRPr="002F75BD" w:rsidRDefault="00E14196" w:rsidP="00E14196">
      <w:pPr>
        <w:pStyle w:val="Default"/>
        <w:rPr>
          <w:color w:val="auto"/>
          <w:sz w:val="20"/>
          <w:szCs w:val="20"/>
        </w:rPr>
      </w:pPr>
      <w:r w:rsidRPr="002F75BD">
        <w:rPr>
          <w:color w:val="auto"/>
          <w:sz w:val="20"/>
          <w:szCs w:val="20"/>
        </w:rPr>
        <w:t xml:space="preserve">1.11 “Intellectual Property Rights” means all patents, registered designs, unregistered designs, design rights, utility models, semiconductor topography rights, database rights, copyright and other similar statutory rights, trade mark, service mark and any know how relating to algorithms, drawings, tests, reports and procedures, models, manuals, formulae, methods, processes and the like (including applications for any of the preceding rights) or any other intellectual or industrial property rights of whatever nature in each case in any part of the world and whether or not registered or registerable, for the full period and all extensions and renewals where applicable. </w:t>
      </w:r>
    </w:p>
    <w:p w14:paraId="732A8AD2" w14:textId="77777777" w:rsidR="00E14196" w:rsidRPr="002F75BD" w:rsidRDefault="00E14196" w:rsidP="00E14196">
      <w:pPr>
        <w:pStyle w:val="Default"/>
        <w:rPr>
          <w:color w:val="auto"/>
          <w:sz w:val="20"/>
          <w:szCs w:val="20"/>
        </w:rPr>
      </w:pPr>
      <w:r w:rsidRPr="002F75BD">
        <w:rPr>
          <w:color w:val="auto"/>
          <w:sz w:val="20"/>
          <w:szCs w:val="20"/>
        </w:rPr>
        <w:t xml:space="preserve">1.12 “Order Form(s)” means the order forms through which the Government customer purchases the Duo Security Services from Duo Security under the GSA MAS contract for the initial order for the Service, and any subsequent order forms issued to Duo Security, specifying, among other things, the maximum number of Users, the initial Term, the purchase of any Hardware Tokens, the Fees, telephony credits (if any), and such other charges and terms as agreed between the parties. </w:t>
      </w:r>
    </w:p>
    <w:p w14:paraId="421C7E9E" w14:textId="77777777" w:rsidR="00E14196" w:rsidRPr="002F75BD" w:rsidRDefault="00E14196" w:rsidP="00E14196">
      <w:pPr>
        <w:pStyle w:val="Default"/>
        <w:rPr>
          <w:color w:val="auto"/>
          <w:sz w:val="20"/>
          <w:szCs w:val="20"/>
        </w:rPr>
      </w:pPr>
      <w:r w:rsidRPr="002F75BD">
        <w:rPr>
          <w:color w:val="auto"/>
          <w:sz w:val="20"/>
          <w:szCs w:val="20"/>
        </w:rPr>
        <w:t xml:space="preserve">1.13 “Performance Data” means data with respect to usage and other aggregate measures of the Services’ performance that Duo Security may collect from time to time. </w:t>
      </w:r>
    </w:p>
    <w:p w14:paraId="5A3255A1" w14:textId="77777777" w:rsidR="00E14196" w:rsidRPr="002F75BD" w:rsidRDefault="00E14196" w:rsidP="00E14196">
      <w:pPr>
        <w:pStyle w:val="Default"/>
        <w:rPr>
          <w:color w:val="auto"/>
          <w:sz w:val="20"/>
          <w:szCs w:val="20"/>
        </w:rPr>
      </w:pPr>
      <w:r w:rsidRPr="002F75BD">
        <w:rPr>
          <w:color w:val="auto"/>
          <w:sz w:val="20"/>
          <w:szCs w:val="20"/>
        </w:rPr>
        <w:t xml:space="preserve">1.14 “Services” means the products and services that are ordered by and/or made available to Customer under a free trial or an Order Form (including, where applicable, the Software, Hardware Tokens and services using only the Duo Mobile Software) and made available online by Duo Security, including associated offline components, as described in the Documentation. </w:t>
      </w:r>
    </w:p>
    <w:p w14:paraId="580BE059" w14:textId="77777777" w:rsidR="00E14196" w:rsidRPr="002F75BD" w:rsidRDefault="00E14196" w:rsidP="00E14196">
      <w:pPr>
        <w:pStyle w:val="Default"/>
        <w:rPr>
          <w:color w:val="auto"/>
          <w:sz w:val="20"/>
          <w:szCs w:val="20"/>
        </w:rPr>
      </w:pPr>
      <w:r w:rsidRPr="002F75BD">
        <w:rPr>
          <w:color w:val="auto"/>
          <w:sz w:val="20"/>
          <w:szCs w:val="20"/>
        </w:rPr>
        <w:t xml:space="preserve">1.15 “Service Level Agreement” or “SLA” means the description of support provided to Customers and its Users and of the availability of the Services attached to this document as Appendix A. </w:t>
      </w:r>
    </w:p>
    <w:p w14:paraId="5AAA8E85" w14:textId="77777777" w:rsidR="00E14196" w:rsidRPr="002F75BD" w:rsidRDefault="00E14196" w:rsidP="00E14196">
      <w:pPr>
        <w:pStyle w:val="Default"/>
        <w:rPr>
          <w:color w:val="auto"/>
          <w:sz w:val="20"/>
          <w:szCs w:val="20"/>
        </w:rPr>
      </w:pPr>
      <w:r w:rsidRPr="002F75BD">
        <w:rPr>
          <w:color w:val="auto"/>
          <w:sz w:val="20"/>
          <w:szCs w:val="20"/>
        </w:rPr>
        <w:t xml:space="preserve">1.16 “Software” means the Integration Software and Duo Mobile Software. </w:t>
      </w:r>
    </w:p>
    <w:p w14:paraId="5C2A7C80" w14:textId="77777777" w:rsidR="00E14196" w:rsidRPr="002F75BD" w:rsidRDefault="00E14196" w:rsidP="00E14196">
      <w:pPr>
        <w:pStyle w:val="Default"/>
        <w:rPr>
          <w:color w:val="auto"/>
          <w:sz w:val="20"/>
          <w:szCs w:val="20"/>
        </w:rPr>
      </w:pPr>
      <w:r w:rsidRPr="002F75BD">
        <w:rPr>
          <w:color w:val="auto"/>
          <w:sz w:val="20"/>
          <w:szCs w:val="20"/>
        </w:rPr>
        <w:t xml:space="preserve">1.17 “Telephony Credits” mean credits for Customer’s Users to provide authentication by telephone or SMS. </w:t>
      </w:r>
    </w:p>
    <w:p w14:paraId="64F721D3" w14:textId="77777777" w:rsidR="00E14196" w:rsidRPr="002F75BD" w:rsidRDefault="00E14196" w:rsidP="00E14196">
      <w:pPr>
        <w:pStyle w:val="Default"/>
        <w:rPr>
          <w:color w:val="auto"/>
          <w:sz w:val="20"/>
          <w:szCs w:val="20"/>
        </w:rPr>
      </w:pPr>
      <w:r w:rsidRPr="002F75BD">
        <w:rPr>
          <w:color w:val="auto"/>
          <w:sz w:val="20"/>
          <w:szCs w:val="20"/>
        </w:rPr>
        <w:t xml:space="preserve">1.18 “Term” means the subscription term indicated on the Order Form and any subsequent renewal terms. </w:t>
      </w:r>
    </w:p>
    <w:p w14:paraId="77D987FF" w14:textId="77777777" w:rsidR="00E14196" w:rsidRPr="002F75BD" w:rsidRDefault="00E14196" w:rsidP="00E14196">
      <w:pPr>
        <w:pStyle w:val="Default"/>
        <w:rPr>
          <w:color w:val="auto"/>
          <w:sz w:val="20"/>
          <w:szCs w:val="20"/>
        </w:rPr>
      </w:pPr>
      <w:r w:rsidRPr="002F75BD">
        <w:rPr>
          <w:color w:val="auto"/>
          <w:sz w:val="20"/>
          <w:szCs w:val="20"/>
        </w:rPr>
        <w:t xml:space="preserve">1.19 “User” means any user of the Services who Customer may authorize to enroll to use the Services under the terms of this Agreement. </w:t>
      </w:r>
    </w:p>
    <w:p w14:paraId="6F433480" w14:textId="77777777" w:rsidR="00E14196" w:rsidRPr="002F75BD" w:rsidRDefault="00E14196" w:rsidP="00E14196">
      <w:pPr>
        <w:pStyle w:val="Default"/>
        <w:rPr>
          <w:color w:val="auto"/>
          <w:sz w:val="20"/>
          <w:szCs w:val="20"/>
        </w:rPr>
      </w:pPr>
      <w:r w:rsidRPr="002F75BD">
        <w:rPr>
          <w:b/>
          <w:bCs/>
          <w:color w:val="auto"/>
          <w:sz w:val="20"/>
          <w:szCs w:val="20"/>
        </w:rPr>
        <w:t xml:space="preserve">2. </w:t>
      </w:r>
      <w:r w:rsidRPr="002F75BD">
        <w:rPr>
          <w:color w:val="auto"/>
          <w:sz w:val="20"/>
          <w:szCs w:val="20"/>
        </w:rPr>
        <w:t xml:space="preserve">SERVICES FOR CUSTOMER; DUO SECURITY OBLIGATIONS </w:t>
      </w:r>
    </w:p>
    <w:p w14:paraId="0041FDE0" w14:textId="77777777" w:rsidR="00E14196" w:rsidRPr="002F75BD" w:rsidRDefault="00E14196" w:rsidP="00E14196">
      <w:pPr>
        <w:pStyle w:val="Default"/>
        <w:rPr>
          <w:color w:val="222222"/>
          <w:sz w:val="20"/>
          <w:szCs w:val="20"/>
        </w:rPr>
      </w:pPr>
      <w:r w:rsidRPr="002F75BD">
        <w:rPr>
          <w:color w:val="auto"/>
          <w:sz w:val="20"/>
          <w:szCs w:val="20"/>
        </w:rPr>
        <w:t xml:space="preserve">2.1 </w:t>
      </w:r>
      <w:r w:rsidRPr="002F75BD">
        <w:rPr>
          <w:color w:val="222222"/>
          <w:sz w:val="20"/>
          <w:szCs w:val="20"/>
        </w:rPr>
        <w:t xml:space="preserve">Subject to and conditioned onthe GSA MAS Contractor’s receipt of payment of the Fees and in any event, subject to full compliance with all other terms and conditions of this Agreement, Duo Security grants Customer and Users a non-exclusive, non-sublicensable, non-transferrable license to access and use the Services, along with such Documentation as Duo Security may make available during the Term. </w:t>
      </w:r>
    </w:p>
    <w:p w14:paraId="7EB53916" w14:textId="77777777" w:rsidR="00E14196" w:rsidRPr="002F75BD" w:rsidRDefault="00E14196" w:rsidP="00E14196">
      <w:pPr>
        <w:pStyle w:val="Default"/>
        <w:rPr>
          <w:sz w:val="20"/>
          <w:szCs w:val="20"/>
        </w:rPr>
      </w:pPr>
      <w:r w:rsidRPr="002F75BD">
        <w:rPr>
          <w:sz w:val="20"/>
          <w:szCs w:val="20"/>
        </w:rPr>
        <w:t xml:space="preserve">2.2 The Services and SLA are subject to modification from time to time at Duo Security’s sole discretion, provided the modifications do not materially diminish the functionality of the Services provided by Duo Security and the Services continue to perform according to the description of the Services specified in Section 2.3 in all material aspects. Customer shall have the right to terminate the Agreement pursuant to Section 10.2 without any penalty if (i) a material modification to the Services or the SLA is made which materially diminishes the functionality of the Services or materially diminishes the SLA, (ii) Duo Security has not obtained Customer’s consent for such modifications and (iii) Duo Security does not provide a remedy in the cure period stated in Section 10.2. </w:t>
      </w:r>
    </w:p>
    <w:p w14:paraId="095C0279" w14:textId="77777777" w:rsidR="00E14196" w:rsidRPr="002F75BD" w:rsidRDefault="00E14196" w:rsidP="00E14196">
      <w:pPr>
        <w:pStyle w:val="Default"/>
        <w:rPr>
          <w:sz w:val="20"/>
          <w:szCs w:val="20"/>
        </w:rPr>
      </w:pPr>
      <w:r w:rsidRPr="002F75BD">
        <w:rPr>
          <w:sz w:val="20"/>
          <w:szCs w:val="20"/>
        </w:rPr>
        <w:t xml:space="preserve">2.3 Duo Security will make the Services available and the Services will perform substantially in accordance with the description of the services found at http://www.duosecurity.com/editions. Notwithstanding the foregoing, Duo Security reserves the right to suspend Customer’s (or any of its Users’) access to the Services: (i) for scheduled or emergency maintenance, or (ii) as it deems reasonably necessary to respond to any actual or potential security concerns. </w:t>
      </w:r>
    </w:p>
    <w:p w14:paraId="29D79906" w14:textId="77777777" w:rsidR="00E14196" w:rsidRPr="002F75BD" w:rsidRDefault="00E14196" w:rsidP="00E14196">
      <w:pPr>
        <w:pStyle w:val="Default"/>
        <w:rPr>
          <w:sz w:val="20"/>
          <w:szCs w:val="20"/>
        </w:rPr>
      </w:pPr>
      <w:r w:rsidRPr="002F75BD">
        <w:rPr>
          <w:sz w:val="20"/>
          <w:szCs w:val="20"/>
        </w:rPr>
        <w:t xml:space="preserve">2.4 Subject to full compliance with the terms and conditions of this Agreement, Duo Security will use commercially reasonable efforts to provide support to Customer as described in the Service Level Agreement. In the event that Customer earns 15 days of service credits, determined in accordance with the terms of the Service Level Agreement, in each of three consecutive months, Customer may notify Duo Security of its intention to terminate the Services and may terminate its Agreement with Duo Security for the provision of the Services to Customer and, as the sole and exclusive remedy, Customer will receive a refund of any pre-paid subscription Fees paid for Services not rendered as of the termination date. 3 </w:t>
      </w:r>
    </w:p>
    <w:p w14:paraId="4F165671" w14:textId="77777777" w:rsidR="00E14196" w:rsidRPr="002F75BD" w:rsidRDefault="00E14196" w:rsidP="00E14196">
      <w:pPr>
        <w:pStyle w:val="Default"/>
        <w:rPr>
          <w:color w:val="auto"/>
        </w:rPr>
      </w:pPr>
    </w:p>
    <w:p w14:paraId="26FF1008"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2.5 Duo Security collects certain information about Customer and its Users as well as their respective devices, computers and use of the Services. Duo Security uses, discloses and protects this information as described in this Agreement and Duo Security’s Privacy Policy (the “Privacy Policy) dated March 24, 2016, attached to this document as Appendix B. </w:t>
      </w:r>
    </w:p>
    <w:p w14:paraId="2216DAB9" w14:textId="77777777" w:rsidR="00E14196" w:rsidRPr="002F75BD" w:rsidRDefault="00E14196" w:rsidP="00E14196">
      <w:pPr>
        <w:pStyle w:val="Default"/>
        <w:rPr>
          <w:color w:val="auto"/>
          <w:sz w:val="20"/>
          <w:szCs w:val="20"/>
        </w:rPr>
      </w:pPr>
      <w:r w:rsidRPr="002F75BD">
        <w:rPr>
          <w:b/>
          <w:bCs/>
          <w:color w:val="auto"/>
          <w:sz w:val="20"/>
          <w:szCs w:val="20"/>
        </w:rPr>
        <w:t xml:space="preserve">3. </w:t>
      </w:r>
      <w:r w:rsidRPr="002F75BD">
        <w:rPr>
          <w:color w:val="auto"/>
          <w:sz w:val="20"/>
          <w:szCs w:val="20"/>
        </w:rPr>
        <w:t xml:space="preserve">CUSTOMER RESPONSIBILITIES </w:t>
      </w:r>
    </w:p>
    <w:p w14:paraId="61D1C08C" w14:textId="77777777" w:rsidR="00E14196" w:rsidRPr="002F75BD" w:rsidRDefault="00E14196" w:rsidP="00E14196">
      <w:pPr>
        <w:pStyle w:val="Default"/>
        <w:rPr>
          <w:color w:val="auto"/>
          <w:sz w:val="20"/>
          <w:szCs w:val="20"/>
        </w:rPr>
      </w:pPr>
      <w:r w:rsidRPr="002F75BD">
        <w:rPr>
          <w:color w:val="auto"/>
          <w:sz w:val="20"/>
          <w:szCs w:val="20"/>
        </w:rPr>
        <w:t xml:space="preserve">3.1 Customer may only use the Services in accordance with the Documentation and as explicitly set forth in this Agreement. Customer will cooperate with Duo Security in connection with the performance of this Agreement as may be necessary, which may include making available such personnel and information as may be reasonably required to provide the Services or support. Customer is solely responsible for determining whether the Services are sufficient for its purposes, including but not limited to, whether the Services satisfy Customer’s legal and/or regulatory requirements. </w:t>
      </w:r>
    </w:p>
    <w:p w14:paraId="46D4B6CA" w14:textId="77777777" w:rsidR="00E14196" w:rsidRPr="002F75BD" w:rsidRDefault="00E14196" w:rsidP="00E14196">
      <w:pPr>
        <w:pStyle w:val="Default"/>
        <w:rPr>
          <w:color w:val="auto"/>
          <w:sz w:val="20"/>
          <w:szCs w:val="20"/>
        </w:rPr>
      </w:pPr>
      <w:r w:rsidRPr="002F75BD">
        <w:rPr>
          <w:color w:val="auto"/>
          <w:sz w:val="20"/>
          <w:szCs w:val="20"/>
        </w:rPr>
        <w:t xml:space="preserve">3.2 Use of the Services may require Users to install Duo Mobile Software on their mobile devices. In addition, third party terms may apply with respect to third party products and software accessible via the Services and with respect to devices using third party operating systems or software or in the event that Duo Mobile Software is downloaded from third party sites (collectively, “Third Party Services”). Customer’s access and use of Third Party Services is governed solely by the terms and conditions of such Third Party Services. Duo Security does not endorse, is not responsible or liable for, makes no representations or warranties and provides no indemnification with respect to any aspect of the Third Party Services, notwithstanding anything in this Agreement to the contrary. Duo Security is not liable for any damage or loss caused or alleged to be caused by or in connection with enablement, access or use of any such Third Party Services, or Customer’s reliance on the privacy practices, data security processes or other policies of such Third Party Services. Duo Security does not provide customer support or assistance with respect to the Third Party Services. Users may be required to register for or log into such Third Party Services on their respective websites or apps. </w:t>
      </w:r>
    </w:p>
    <w:p w14:paraId="69754DDB" w14:textId="77777777" w:rsidR="00E14196" w:rsidRPr="002F75BD" w:rsidRDefault="00E14196" w:rsidP="00E14196">
      <w:pPr>
        <w:pStyle w:val="Default"/>
        <w:rPr>
          <w:color w:val="auto"/>
          <w:sz w:val="20"/>
          <w:szCs w:val="20"/>
        </w:rPr>
      </w:pPr>
      <w:r w:rsidRPr="002F75BD">
        <w:rPr>
          <w:color w:val="auto"/>
          <w:sz w:val="20"/>
          <w:szCs w:val="20"/>
        </w:rPr>
        <w:t xml:space="preserve">3.3 Customer acknowledges that the Services will require the Users to share with Duo Security certain information for the purposes of providing the Services, such as user names, password and other login information. This information may include personal information (such as email address, and/or phone number) regarding the Users, and Duo Security will use such information for the purposes of providing the Services to Customer and Users. Prior to authorizing an individual to become a User, Customer is fully responsible for obtaining the consent of that individual, in accordance with all applicable laws, to the use of his/her information by Duo Security for purposes of providing the Services, which use shall be governed by the terms of the Privacy Policy. Customer represents and warrants that all such consents have been or will be obtained prior to authorizing any individual to become a User. </w:t>
      </w:r>
    </w:p>
    <w:p w14:paraId="5438A8AB" w14:textId="77777777" w:rsidR="00E14196" w:rsidRPr="002F75BD" w:rsidRDefault="00E14196" w:rsidP="00E14196">
      <w:pPr>
        <w:pStyle w:val="Default"/>
        <w:rPr>
          <w:color w:val="auto"/>
          <w:sz w:val="20"/>
          <w:szCs w:val="20"/>
        </w:rPr>
      </w:pPr>
      <w:r w:rsidRPr="002F75BD">
        <w:rPr>
          <w:color w:val="auto"/>
          <w:sz w:val="20"/>
          <w:szCs w:val="20"/>
        </w:rPr>
        <w:t xml:space="preserve">3.4 Customer will be fully responsible for Users’ compliance with this Agreement. Any breach of this Agreement or such other terms by a User shall be deemed to be a breach by Customer. Customer is solely responsible for determining whether the Services are sufficient for Customer’s purposes. </w:t>
      </w:r>
    </w:p>
    <w:p w14:paraId="1CAB875C" w14:textId="77777777" w:rsidR="00E14196" w:rsidRPr="002F75BD" w:rsidRDefault="00E14196" w:rsidP="00E14196">
      <w:pPr>
        <w:pStyle w:val="Default"/>
        <w:rPr>
          <w:color w:val="auto"/>
          <w:sz w:val="20"/>
          <w:szCs w:val="20"/>
        </w:rPr>
      </w:pPr>
      <w:r w:rsidRPr="002F75BD">
        <w:rPr>
          <w:color w:val="auto"/>
          <w:sz w:val="20"/>
          <w:szCs w:val="20"/>
        </w:rPr>
        <w:t xml:space="preserve">3.5 There will be no force or effect given to any different or additional terms contained in any purchase order or similar form issued by either party, even if signed by the parties after the date hereof unless such terms are included in an amendment in accordance with the terms of Section 14.3 of this Agreement. Each party’s acceptance of this Agreement was and is expressly conditional upon the other’s acceptance of the terms contained in the Agreement to the exclusion of all other terms. </w:t>
      </w:r>
    </w:p>
    <w:p w14:paraId="7B7482B9" w14:textId="77777777" w:rsidR="00E14196" w:rsidRPr="002F75BD" w:rsidRDefault="00E14196" w:rsidP="00E14196">
      <w:pPr>
        <w:pStyle w:val="Default"/>
        <w:rPr>
          <w:color w:val="auto"/>
          <w:sz w:val="20"/>
          <w:szCs w:val="20"/>
        </w:rPr>
      </w:pPr>
      <w:r w:rsidRPr="002F75BD">
        <w:rPr>
          <w:b/>
          <w:bCs/>
          <w:color w:val="auto"/>
          <w:sz w:val="20"/>
          <w:szCs w:val="20"/>
        </w:rPr>
        <w:t xml:space="preserve">4. </w:t>
      </w:r>
      <w:r w:rsidRPr="002F75BD">
        <w:rPr>
          <w:color w:val="auto"/>
          <w:sz w:val="20"/>
          <w:szCs w:val="20"/>
        </w:rPr>
        <w:t xml:space="preserve">RESTRICTIONS </w:t>
      </w:r>
    </w:p>
    <w:p w14:paraId="3FC7FD26" w14:textId="77777777" w:rsidR="00E14196" w:rsidRPr="002F75BD" w:rsidRDefault="00E14196" w:rsidP="00E14196">
      <w:pPr>
        <w:pStyle w:val="Default"/>
        <w:rPr>
          <w:color w:val="auto"/>
          <w:sz w:val="20"/>
          <w:szCs w:val="20"/>
        </w:rPr>
      </w:pPr>
      <w:r w:rsidRPr="002F75BD">
        <w:rPr>
          <w:color w:val="auto"/>
          <w:sz w:val="20"/>
          <w:szCs w:val="20"/>
        </w:rPr>
        <w:t xml:space="preserve">Customer will not, and will not permit any of its Users nor any third party to: reverse engineer, decompile, disassemble or otherwise attempt to discover the source code, object code or underlying structure, ideas or algorithms of the Services, Software, Hardware Tokens or any data related to the Services (except to the extent such prohibition is contrary to applicable law that cannot be excluded by the agreement of the parties); modify, translate, or create derivative works based on the Services or Software; share, rent, lease, loan, resell, sublicense, distribute, use or otherwise transfer the Services or Software for timesharing or service bureau purposes or for any purpose other than its own use; or use the Services or Software other than in accordance with this Agreement and in compliance with all applicable laws and regulations (including but not limited to any European privacy laws and intellectual property laws). </w:t>
      </w:r>
    </w:p>
    <w:p w14:paraId="76478413" w14:textId="77777777" w:rsidR="00E14196" w:rsidRPr="002F75BD" w:rsidRDefault="00E14196" w:rsidP="00E14196">
      <w:pPr>
        <w:pStyle w:val="Default"/>
        <w:rPr>
          <w:color w:val="auto"/>
          <w:sz w:val="20"/>
          <w:szCs w:val="20"/>
        </w:rPr>
      </w:pPr>
      <w:r w:rsidRPr="002F75BD">
        <w:rPr>
          <w:b/>
          <w:bCs/>
          <w:color w:val="auto"/>
          <w:sz w:val="20"/>
          <w:szCs w:val="20"/>
        </w:rPr>
        <w:t xml:space="preserve">5. </w:t>
      </w:r>
      <w:r w:rsidRPr="002F75BD">
        <w:rPr>
          <w:color w:val="auto"/>
          <w:sz w:val="20"/>
          <w:szCs w:val="20"/>
        </w:rPr>
        <w:t xml:space="preserve">PAYMENT OF FEES </w:t>
      </w:r>
    </w:p>
    <w:p w14:paraId="30A2D4F9" w14:textId="77777777" w:rsidR="00E14196" w:rsidRPr="002F75BD" w:rsidRDefault="00E14196" w:rsidP="00E14196">
      <w:pPr>
        <w:pStyle w:val="Default"/>
        <w:rPr>
          <w:color w:val="auto"/>
          <w:sz w:val="20"/>
          <w:szCs w:val="20"/>
        </w:rPr>
      </w:pPr>
      <w:r w:rsidRPr="002F75BD">
        <w:rPr>
          <w:color w:val="auto"/>
          <w:sz w:val="20"/>
          <w:szCs w:val="20"/>
        </w:rPr>
        <w:t xml:space="preserve">5.1 Customer will pay the GSA MAS Contractor and the GSA MAS Contractor will pay Duo Security the Fees plus all applicable sales, use and other purchase related taxes (or provide Duo Security with a valid certificate of exemption from the requirement of paying sales, use or other purchase related taxes) in accordance with the Prompt Payment Act and the Order Form. Except as otherwise indicated in the applicable Order Form, all fees and expenses shall be in U.S. dollars. Duo Security will not charge users any fees for their use of the Services or Duo Mobile Software without Customer’s authorization. Users’ carriers or service providers may charge fees for data usage, messaging, phone calls or other services that are required for them to use the Services. 4 </w:t>
      </w:r>
    </w:p>
    <w:p w14:paraId="71D128E6" w14:textId="77777777" w:rsidR="00E14196" w:rsidRPr="002F75BD" w:rsidRDefault="00E14196" w:rsidP="00E14196">
      <w:pPr>
        <w:pStyle w:val="Default"/>
        <w:rPr>
          <w:color w:val="auto"/>
        </w:rPr>
      </w:pPr>
    </w:p>
    <w:p w14:paraId="001AF499"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5.2 Customer’s Order Form will indicate an initial allotment of Telephony Credits, if applicable. Customer may purchase additional Telephony Credits separately via the billing section of Customer’s administrative interface or by contacting a sales representative. U.S. and international rates for telephony can be found at https://www.duosecurity.com/docs/telephony_credits. </w:t>
      </w:r>
    </w:p>
    <w:p w14:paraId="25263A92" w14:textId="77777777" w:rsidR="00E14196" w:rsidRPr="002F75BD" w:rsidRDefault="00E14196" w:rsidP="00E14196">
      <w:pPr>
        <w:pStyle w:val="Default"/>
        <w:rPr>
          <w:color w:val="auto"/>
          <w:sz w:val="20"/>
          <w:szCs w:val="20"/>
        </w:rPr>
      </w:pPr>
      <w:r w:rsidRPr="002F75BD">
        <w:rPr>
          <w:color w:val="auto"/>
          <w:sz w:val="20"/>
          <w:szCs w:val="20"/>
        </w:rPr>
        <w:t xml:space="preserve">5.3 At any time during the Term, and unless otherwise agreed to in writing by the parties, any increase or overage in the maximum number of Users specified in the Order Form will be treated in accordance with this Section 5.3 (a “Subscription Upgrade”). The maximum number of Users shall be increased as follows: </w:t>
      </w:r>
    </w:p>
    <w:p w14:paraId="46A1B43A" w14:textId="77777777" w:rsidR="00E14196" w:rsidRPr="002F75BD" w:rsidRDefault="00E14196" w:rsidP="00E14196">
      <w:pPr>
        <w:pStyle w:val="Default"/>
        <w:rPr>
          <w:color w:val="auto"/>
          <w:sz w:val="20"/>
          <w:szCs w:val="20"/>
        </w:rPr>
      </w:pPr>
      <w:r w:rsidRPr="002F75BD">
        <w:rPr>
          <w:color w:val="auto"/>
          <w:sz w:val="20"/>
          <w:szCs w:val="20"/>
        </w:rPr>
        <w:t xml:space="preserve">For Subscription Upgrades (i) for Customers where the maximum number of Users on the Order Form is fewer than 500 Users, the maximum number of Users will be increased automatically in increments equal to 50 Users, (ii) for Customers where the maximum number of Users on the Order Form is 500 - 1000 Users, the maximum number of Users will be increased automatically in increments equal to 100 Users, and (ii) for Customers where the maximum number of Users on the Order Form is 1001 or greater, the maximum number of Users will be increased automatically in increments equal to 250 Users. </w:t>
      </w:r>
    </w:p>
    <w:p w14:paraId="448BFE58" w14:textId="77777777" w:rsidR="00E14196" w:rsidRPr="002F75BD" w:rsidRDefault="00E14196" w:rsidP="00E14196">
      <w:pPr>
        <w:pStyle w:val="Default"/>
        <w:rPr>
          <w:color w:val="auto"/>
          <w:sz w:val="20"/>
          <w:szCs w:val="20"/>
        </w:rPr>
      </w:pPr>
      <w:r w:rsidRPr="002F75BD">
        <w:rPr>
          <w:color w:val="auto"/>
          <w:sz w:val="20"/>
          <w:szCs w:val="20"/>
        </w:rPr>
        <w:t xml:space="preserve">Duo Security shall invoice Customer for the increase in the maximum number of Users at the subscription rate and payment terms specified in the most recent Order Form, which will be prorated for the remainder of the then applicable subscription Term. For any future subscription Term, the number of Users and applicable Fees will reflect any Subscription Upgrades. </w:t>
      </w:r>
    </w:p>
    <w:p w14:paraId="49A957AD" w14:textId="77777777" w:rsidR="00E14196" w:rsidRPr="002F75BD" w:rsidRDefault="00E14196" w:rsidP="00E14196">
      <w:pPr>
        <w:pStyle w:val="Default"/>
        <w:rPr>
          <w:color w:val="auto"/>
          <w:sz w:val="20"/>
          <w:szCs w:val="20"/>
        </w:rPr>
      </w:pPr>
      <w:r w:rsidRPr="002F75BD">
        <w:rPr>
          <w:b/>
          <w:bCs/>
          <w:color w:val="auto"/>
          <w:sz w:val="20"/>
          <w:szCs w:val="20"/>
        </w:rPr>
        <w:t xml:space="preserve">6. </w:t>
      </w:r>
      <w:r w:rsidRPr="002F75BD">
        <w:rPr>
          <w:color w:val="auto"/>
          <w:sz w:val="20"/>
          <w:szCs w:val="20"/>
        </w:rPr>
        <w:t xml:space="preserve">CONFIDENTIALITY </w:t>
      </w:r>
    </w:p>
    <w:p w14:paraId="00955C4C" w14:textId="77777777" w:rsidR="00E14196" w:rsidRPr="002F75BD" w:rsidRDefault="00E14196" w:rsidP="00E14196">
      <w:pPr>
        <w:pStyle w:val="Default"/>
        <w:rPr>
          <w:color w:val="auto"/>
          <w:sz w:val="20"/>
          <w:szCs w:val="20"/>
        </w:rPr>
      </w:pPr>
      <w:r w:rsidRPr="002F75BD">
        <w:rPr>
          <w:color w:val="auto"/>
          <w:sz w:val="20"/>
          <w:szCs w:val="20"/>
        </w:rPr>
        <w:t xml:space="preserve">6.1 Each party (the “Receiving Party”) understands that the other party (the “Disclosing Party”) has disclosed or may disclose information relating to the Disclosing Party’s technology, Users or business (hereinafter referred to as “Confidential Information” of the Disclosing Party). </w:t>
      </w:r>
    </w:p>
    <w:p w14:paraId="7D0277EB" w14:textId="77777777" w:rsidR="00E14196" w:rsidRPr="002F75BD" w:rsidRDefault="00E14196" w:rsidP="00E14196">
      <w:pPr>
        <w:pStyle w:val="Default"/>
        <w:rPr>
          <w:sz w:val="20"/>
          <w:szCs w:val="20"/>
        </w:rPr>
      </w:pPr>
      <w:r w:rsidRPr="002F75BD">
        <w:rPr>
          <w:color w:val="auto"/>
          <w:sz w:val="20"/>
          <w:szCs w:val="20"/>
        </w:rPr>
        <w:t>6.2 The Receiving Party agrees: (i) not to disclose the Confidential Information to any third person other than those of its employees, investors and potential acquirers with a need to have access thereto and who have entered into non-disclosure and non-use agreements applicable to the Disclosing Party’s Confidential Information or are subject to the Federal Trade Secrets Act (18 USC §1905), and (ii) to use such Confidential Information solely as reasonably required in connection with the Services and/or this Agreement. The Receiving Party further agrees to take the same security precautions to protect against unauthorized disclosure or unauthorized use of such Confidential Information of the Disclosing Party that the party takes with its own confidential or proprietary information, but in no event will a party apply less than commercially reasonable precautions to protect such Confidential Information</w:t>
      </w:r>
      <w:r w:rsidRPr="002F75BD">
        <w:rPr>
          <w:color w:val="329965"/>
          <w:sz w:val="20"/>
          <w:szCs w:val="20"/>
        </w:rPr>
        <w:t xml:space="preserve">. </w:t>
      </w:r>
      <w:r w:rsidRPr="002F75BD">
        <w:rPr>
          <w:sz w:val="20"/>
          <w:szCs w:val="20"/>
        </w:rPr>
        <w:t xml:space="preserve">Each party acknowledges that the use of such precautions is not a guarantee against unauthorized disclosure or use. The Disclosing Party agrees that the foregoing will not apply with respect to any information that the Receiving Party can document (a) is or becomes generally available to the public without any action by, or involvement of, the Receiving Party, or (b) was in its possession without a duty of non-disclosure or known by it prior to receipt from the Disclosing Party, or (c) was rightfully disclosed to it without restriction by a third party, or (d) was independently developed without use of any Confidential Information of the Disclosing Party. Nothing in this Agreement will prevent the Receiving Party from disclosing the Confidential Information pursuant to any judicial or governmental order, provided that, to the extent permitted by law, the Receiving Party gives the Disclosing Party reasonable prior notice of such disclosure to contest such order. For the avoidance of doubt, Customer acknowledges that Duo Security utilizes the services of certain third parties in connection with the provision of the Services (such as data hosting and telephony service providers) and the provision of the Third Party Services and such third parties will have access to Customer’s Confidential Information, subject to compliance with this Section 6. The parties agree that Performance Data and any other de-identified information in any form or format is not Confidential Information and will not be subject to any confidentiality restrictions or obligations. </w:t>
      </w:r>
    </w:p>
    <w:p w14:paraId="62BF67EF" w14:textId="77777777" w:rsidR="00E14196" w:rsidRPr="002F75BD" w:rsidRDefault="00E14196" w:rsidP="00E14196">
      <w:pPr>
        <w:pStyle w:val="Default"/>
        <w:rPr>
          <w:sz w:val="20"/>
          <w:szCs w:val="20"/>
        </w:rPr>
      </w:pPr>
      <w:r w:rsidRPr="002F75BD">
        <w:rPr>
          <w:sz w:val="20"/>
          <w:szCs w:val="20"/>
        </w:rPr>
        <w:t xml:space="preserve">6.3 Customer acknowledges that Duo Security does not wish to receive any Confidential Information from Customer that is not necessary for Duo Security to perform its obligations under this Agreement, and, unless the parties specifically agree otherwise, Duo Security may reasonably presume that any unrelated information received from Customer is not confidential or Confidential Information, unless such information is marked as “Confidential”. </w:t>
      </w:r>
    </w:p>
    <w:p w14:paraId="6403210D" w14:textId="77777777" w:rsidR="00E14196" w:rsidRPr="002F75BD" w:rsidRDefault="00E14196" w:rsidP="00E14196">
      <w:pPr>
        <w:pStyle w:val="Default"/>
        <w:rPr>
          <w:sz w:val="20"/>
          <w:szCs w:val="20"/>
        </w:rPr>
      </w:pPr>
      <w:r w:rsidRPr="002F75BD">
        <w:rPr>
          <w:b/>
          <w:bCs/>
          <w:sz w:val="20"/>
          <w:szCs w:val="20"/>
        </w:rPr>
        <w:t xml:space="preserve">7. </w:t>
      </w:r>
      <w:r w:rsidRPr="002F75BD">
        <w:rPr>
          <w:sz w:val="20"/>
          <w:szCs w:val="20"/>
        </w:rPr>
        <w:t xml:space="preserve">INTELLECTUAL PROPERTY RIGHTS; OWNERSHIP </w:t>
      </w:r>
    </w:p>
    <w:p w14:paraId="6717D8C5" w14:textId="77777777" w:rsidR="00E14196" w:rsidRPr="002F75BD" w:rsidRDefault="00E14196" w:rsidP="00E14196">
      <w:pPr>
        <w:pStyle w:val="Default"/>
        <w:rPr>
          <w:sz w:val="20"/>
          <w:szCs w:val="20"/>
        </w:rPr>
      </w:pPr>
      <w:r w:rsidRPr="002F75BD">
        <w:rPr>
          <w:sz w:val="20"/>
          <w:szCs w:val="20"/>
        </w:rPr>
        <w:t xml:space="preserve">Except as expressly set forth herein, Duo Security alone (and its licensors, where applicable) will retain all Intellectual Property Rights relating to the Services or the Software or any suggestions, ideas, enhancement requests, feedback, recommendations or other information provided by Customer or any third party relating to the Services and/or the Software, which are hereby assigned to Duo Security. Customer will not copy, distribute, reproduce or use any of the foregoing except as expressly permitted under this Agreement. As between the parties, Duo Security will own all Performance Data, all other forms of aggregated information, and all de-identified data relating to any User and/or the Services. This Agreement is not a sale and does not convey to Customer any rights of ownership in or related to the Services or Software, or any Intellectual Property Rights. </w:t>
      </w:r>
    </w:p>
    <w:p w14:paraId="18E3F0BC" w14:textId="77777777" w:rsidR="00E14196" w:rsidRPr="002F75BD" w:rsidRDefault="00E14196" w:rsidP="00E14196">
      <w:pPr>
        <w:pStyle w:val="Default"/>
        <w:rPr>
          <w:sz w:val="20"/>
          <w:szCs w:val="20"/>
        </w:rPr>
      </w:pPr>
      <w:r w:rsidRPr="002F75BD">
        <w:rPr>
          <w:b/>
          <w:bCs/>
          <w:sz w:val="20"/>
          <w:szCs w:val="20"/>
        </w:rPr>
        <w:t>US Government Rights</w:t>
      </w:r>
      <w:r w:rsidRPr="002F75BD">
        <w:rPr>
          <w:sz w:val="20"/>
          <w:szCs w:val="20"/>
        </w:rPr>
        <w:t xml:space="preserve">. The Services and Software are “commercial items” as that term is defined at FAR 2.101. If Customer is the 5 </w:t>
      </w:r>
    </w:p>
    <w:p w14:paraId="7B9716BD" w14:textId="77777777" w:rsidR="00E14196" w:rsidRPr="002F75BD" w:rsidRDefault="00E14196" w:rsidP="00E14196">
      <w:pPr>
        <w:pStyle w:val="Default"/>
        <w:rPr>
          <w:color w:val="auto"/>
        </w:rPr>
      </w:pPr>
    </w:p>
    <w:p w14:paraId="6E50449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US Federal Government (Government) Executive Agency (as defined in FAR 2.101), Duo Security provides the Services and Software, including any related technical data, and/or professional services in accordance with the following: If acquired by or on behalf of any Executive Agency (other than an agency within the Department of Defense (DoD), the Government acquires, in accordance with FAR 12.211 (Technical Data) and FAR 12.212 (Computer Software), only those rights in technical data and software customarily provided to the public as defined in this Agreement. If acquired by or on behalf of any Executive Agency within the DoD, the Government acquires, in accordance with DFARS 227.7202-3 (Rights in commercial computer software or commercial computer software documentation), only those rights in technical data and software customarily provided in this Agreement. In addition, DFARS 252.227-7015 (Technical Data – Commercial Items) applies to technical data acquired by DoD agencies. Any Federal Legislative or Judicial Agency shall obtain only those rights in technical data and software customarily provided to the public as defined in this Agreement. If any Federal Executive, Legislative, or Judicial Agency has a need for rights not conveyed under the terms described in this Section, it must negotiate with Duo Security to determine if there are acceptable terms for transferring such rights, and a mutually acceptable written addendum specifically conveying such rights must be included in any applicable contract or agreement to be effective. If this Agreement fails to meet the Government’s needs or is inconsistent in any way with Federal law, and the parties cannot reach a mutual agreement on terms for this Agreement, the Government agrees to terminate its use of the Services and return the Software, unused, to Duo Security. This U.S. Government Rights clause in this Section is in lieu of, and supersedes, any other FAR, DFARS, or other clause, provision, or supplemental regulation that addresses Government rights in computer software or technical data under this Agreement. </w:t>
      </w:r>
    </w:p>
    <w:p w14:paraId="1863953E" w14:textId="77777777" w:rsidR="00E14196" w:rsidRPr="002F75BD" w:rsidRDefault="00E14196" w:rsidP="00E14196">
      <w:pPr>
        <w:pStyle w:val="Default"/>
        <w:rPr>
          <w:color w:val="auto"/>
          <w:sz w:val="20"/>
          <w:szCs w:val="20"/>
        </w:rPr>
      </w:pPr>
      <w:r w:rsidRPr="002F75BD">
        <w:rPr>
          <w:b/>
          <w:bCs/>
          <w:color w:val="auto"/>
          <w:sz w:val="20"/>
          <w:szCs w:val="20"/>
        </w:rPr>
        <w:t xml:space="preserve">8. </w:t>
      </w:r>
      <w:r w:rsidRPr="002F75BD">
        <w:rPr>
          <w:color w:val="auto"/>
          <w:sz w:val="20"/>
          <w:szCs w:val="20"/>
        </w:rPr>
        <w:t xml:space="preserve">DATA PROTECTION </w:t>
      </w:r>
    </w:p>
    <w:p w14:paraId="3F613D45" w14:textId="77777777" w:rsidR="00E14196" w:rsidRPr="002F75BD" w:rsidRDefault="00E14196" w:rsidP="00E14196">
      <w:pPr>
        <w:pStyle w:val="Default"/>
        <w:rPr>
          <w:color w:val="auto"/>
          <w:sz w:val="20"/>
          <w:szCs w:val="20"/>
        </w:rPr>
      </w:pPr>
      <w:r w:rsidRPr="002F75BD">
        <w:rPr>
          <w:color w:val="auto"/>
          <w:sz w:val="20"/>
          <w:szCs w:val="20"/>
        </w:rPr>
        <w:t xml:space="preserve">8.1 In this Section 8, the terms “personal data”, “data processor”, “data subject”, “process and processing” and “data controller” shall be as defined in the DPA. </w:t>
      </w:r>
    </w:p>
    <w:p w14:paraId="1078606D" w14:textId="77777777" w:rsidR="00E14196" w:rsidRPr="002F75BD" w:rsidRDefault="00E14196" w:rsidP="00E14196">
      <w:pPr>
        <w:pStyle w:val="Default"/>
        <w:rPr>
          <w:color w:val="auto"/>
          <w:sz w:val="20"/>
          <w:szCs w:val="20"/>
        </w:rPr>
      </w:pPr>
      <w:r w:rsidRPr="002F75BD">
        <w:rPr>
          <w:color w:val="auto"/>
          <w:sz w:val="20"/>
          <w:szCs w:val="20"/>
        </w:rPr>
        <w:t xml:space="preserve">8.2 For the purposes of the Data Protection Laws, as between Customer and Duo Security, the parties agree that Customer shall at all times be the data controller and Duo Security shall be the data processor with respect to the processing of Customer Personal Data in connection with this Agreement. </w:t>
      </w:r>
    </w:p>
    <w:p w14:paraId="7517FFB3" w14:textId="77777777" w:rsidR="00E14196" w:rsidRPr="002F75BD" w:rsidRDefault="00E14196" w:rsidP="00E14196">
      <w:pPr>
        <w:pStyle w:val="Default"/>
        <w:rPr>
          <w:color w:val="auto"/>
          <w:sz w:val="20"/>
          <w:szCs w:val="20"/>
        </w:rPr>
      </w:pPr>
      <w:r w:rsidRPr="002F75BD">
        <w:rPr>
          <w:color w:val="auto"/>
          <w:sz w:val="20"/>
          <w:szCs w:val="20"/>
        </w:rPr>
        <w:t xml:space="preserve">8.3 By entering into this Agreement, Customer agrees that Duo Security may collect, retain and use certain Customer Personal Data (which may include, without limitation, names, mobile telephone numbers, IP addresses and email addresses of Users) in connection with the Services. As the data controller of such Customer Personal Data, Customer shall be responsible for ensuring that, and warrants and represents to Duo Security that it shall ensure that any processing of Customer Personal Data in connection with the Services shall comply with the Data Protection Laws. This shall include (without limitation) ensuring that Customer: (a) has given adequate notice and made all appropriate disclosures to the data subjects regarding Customer's and/or Duo Security's use and disclosure of Customer Personal Data, including (but without limitation) for the provision of the Services; and (b) has and/or obtains all necessary rights, and where applicable, all appropriate and valid consents from the data subjects to share such personal data with Duo Security and to permit use of Customer Personal Data by Duo Security for the purposes of the provision of the Services and performing its obligations under this Agreement or as may be required by applicable law (“Purpose”), including (but without limitation) notifying the data subject of the transfer of Customer Data outside of the European Economic Area to countries whose laws they have acknowledged may provide a lower standard of data protection than exists in the European Economic Area (“EEA"). </w:t>
      </w:r>
    </w:p>
    <w:p w14:paraId="34B96885" w14:textId="77777777" w:rsidR="00E14196" w:rsidRPr="002F75BD" w:rsidRDefault="00E14196" w:rsidP="00E14196">
      <w:pPr>
        <w:pStyle w:val="Default"/>
        <w:rPr>
          <w:color w:val="auto"/>
          <w:sz w:val="20"/>
          <w:szCs w:val="20"/>
        </w:rPr>
      </w:pPr>
      <w:r w:rsidRPr="002F75BD">
        <w:rPr>
          <w:color w:val="auto"/>
          <w:sz w:val="20"/>
          <w:szCs w:val="20"/>
        </w:rPr>
        <w:t xml:space="preserve">8.4 At the request of Customer, Duo Security and Customer shall negotiate a separate data processing agreement, setting forth each Party’s obligations in respect of any processing of Customer Personal Data, which agreement will be incorporated herein by reference once executed by the Parties. </w:t>
      </w:r>
    </w:p>
    <w:p w14:paraId="47EB7EC6" w14:textId="77777777" w:rsidR="00E14196" w:rsidRPr="002F75BD" w:rsidRDefault="00E14196" w:rsidP="00E14196">
      <w:pPr>
        <w:pStyle w:val="Default"/>
        <w:rPr>
          <w:color w:val="auto"/>
          <w:sz w:val="20"/>
          <w:szCs w:val="20"/>
        </w:rPr>
      </w:pPr>
      <w:r w:rsidRPr="002F75BD">
        <w:rPr>
          <w:color w:val="auto"/>
          <w:sz w:val="20"/>
          <w:szCs w:val="20"/>
        </w:rPr>
        <w:t xml:space="preserve">8.5 Customer acknowledges that Duo Security is reliant on Customer for direction as to the extent to which Duo Security is entitled to use and process Customer Data. Consequently, Duo Security will not be liable for any claim brought by a data subject to the extent that such action or omission resulted directly from Customer's instructions. Customer undertakes to comply in all respects with any applicable laws, regulations, standards and guidelines applicable to personal data and shall use all reasonable endeavors to where possible anonymize personal data sent to Duo Security. </w:t>
      </w:r>
    </w:p>
    <w:p w14:paraId="306B3E35" w14:textId="77777777" w:rsidR="00E14196" w:rsidRPr="002F75BD" w:rsidRDefault="00E14196" w:rsidP="00E14196">
      <w:pPr>
        <w:pStyle w:val="Default"/>
        <w:rPr>
          <w:color w:val="auto"/>
          <w:sz w:val="20"/>
          <w:szCs w:val="20"/>
        </w:rPr>
      </w:pPr>
      <w:r w:rsidRPr="002F75BD">
        <w:rPr>
          <w:b/>
          <w:bCs/>
          <w:color w:val="auto"/>
          <w:sz w:val="20"/>
          <w:szCs w:val="20"/>
        </w:rPr>
        <w:t xml:space="preserve">9. </w:t>
      </w:r>
      <w:r w:rsidRPr="002F75BD">
        <w:rPr>
          <w:color w:val="auto"/>
          <w:sz w:val="20"/>
          <w:szCs w:val="20"/>
        </w:rPr>
        <w:t xml:space="preserve">INDEMNIFICATION. </w:t>
      </w:r>
    </w:p>
    <w:p w14:paraId="1D3E4DA6" w14:textId="77777777" w:rsidR="00E14196" w:rsidRPr="002F75BD" w:rsidRDefault="00E14196" w:rsidP="00E14196">
      <w:pPr>
        <w:pStyle w:val="Default"/>
        <w:rPr>
          <w:color w:val="auto"/>
          <w:sz w:val="20"/>
          <w:szCs w:val="20"/>
        </w:rPr>
      </w:pPr>
      <w:r w:rsidRPr="002F75BD">
        <w:rPr>
          <w:color w:val="auto"/>
          <w:sz w:val="20"/>
          <w:szCs w:val="20"/>
        </w:rPr>
        <w:t xml:space="preserve">For Customers enrolled in one of the editions of Services requiring purchase, Duo Security shall indemnify and hold Customer harmless from liability to third parties resulting from infringement by the Services of any United States or United Kingdom patent or any copyright or misappropriation of any trade secret, provided Duo Security is promptly notified of any and all threats, claims and proceedings related thereto and given reasonable assistance and the opportunity (subject to the requirements of 28 USC §516, if applicable) to assume sole control over defense and settlement; Duo Security will not be responsible for any settlement it does not approve. The foregoing obligations do not apply with respect to portions or components of the Services (i) not created by Duo Security, (ii) resulting in whole or in part from Customer specifications, (iii) that are modified after delivery by Duo Security, 6 </w:t>
      </w:r>
    </w:p>
    <w:p w14:paraId="7A359D56" w14:textId="77777777" w:rsidR="00E14196" w:rsidRPr="002F75BD" w:rsidRDefault="00E14196" w:rsidP="00E14196">
      <w:pPr>
        <w:pStyle w:val="Default"/>
        <w:rPr>
          <w:color w:val="auto"/>
        </w:rPr>
      </w:pPr>
    </w:p>
    <w:p w14:paraId="75E1E9BE"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(iv) combined with other products, processes or materials where the alleged infringement relates to such combination, (v) where Customer continues allegedly infringing activity after being notified thereof or after being informed of modifications that would have avoided the alleged infringement, or (vi) where Customer’s use of Services is not strictly in accordance with this Agreement and all related Documentation. If Duo Security receives information about an actual or alleged infringement or misappropriation claim that would be subject to indemnification rights set forth in this Section 9, Duo Security shall have the option, at its expense, to (i) modify the Software to be non-infringing; or (ii) obtain for Customer a license to continue using the Software. If Duo Security determines it is not commercially reasonable to perform either of the above options, then Duo Security may at its option elect to terminate the license for the Services and refund the unearned portion of any pre-paid subscription Fees, pro-rated on a monthly basis. THIS SECTION STATES CUSTOMER’S SOLE AND EXCLUSIVE REMEDY FOR INFRINGEMENT, MISAPPROPRIATION AND/OR CLAIMS ALLEGING INFRINGEMENT OR MISAPPROPRIATION. </w:t>
      </w:r>
    </w:p>
    <w:p w14:paraId="76D127D0" w14:textId="77777777" w:rsidR="00E14196" w:rsidRPr="002F75BD" w:rsidRDefault="00E14196" w:rsidP="00E14196">
      <w:pPr>
        <w:pStyle w:val="Default"/>
        <w:rPr>
          <w:color w:val="auto"/>
          <w:sz w:val="20"/>
          <w:szCs w:val="20"/>
        </w:rPr>
      </w:pPr>
      <w:r w:rsidRPr="002F75BD">
        <w:rPr>
          <w:b/>
          <w:bCs/>
          <w:color w:val="auto"/>
          <w:sz w:val="20"/>
          <w:szCs w:val="20"/>
        </w:rPr>
        <w:t xml:space="preserve">10. </w:t>
      </w:r>
      <w:r w:rsidRPr="002F75BD">
        <w:rPr>
          <w:color w:val="auto"/>
          <w:sz w:val="20"/>
          <w:szCs w:val="20"/>
        </w:rPr>
        <w:t xml:space="preserve">TERM; TERMINATION </w:t>
      </w:r>
    </w:p>
    <w:p w14:paraId="50F15843" w14:textId="77777777" w:rsidR="00E14196" w:rsidRPr="002F75BD" w:rsidRDefault="00E14196" w:rsidP="00E14196">
      <w:pPr>
        <w:pStyle w:val="Default"/>
        <w:rPr>
          <w:color w:val="auto"/>
          <w:sz w:val="20"/>
          <w:szCs w:val="20"/>
        </w:rPr>
      </w:pPr>
      <w:r w:rsidRPr="002F75BD">
        <w:rPr>
          <w:color w:val="auto"/>
          <w:sz w:val="20"/>
          <w:szCs w:val="20"/>
        </w:rPr>
        <w:t xml:space="preserve">10.1 Subject to earlier termination as expressly provided for in this Agreement, the initial Term of this Agreement shall be for the Term specified in the Order Form, or in the event of multiple Order Forms, until the Term of all Order Forms has expired. Each Order Form and this Agreement shall terminate upon expiration or termination in accordance with this Section 10 unless Customer provides at least forty-five (45) days prior written notice to Duo Security that it wishes to renew by placing an order directly with Duo Security or renews the Services through GSA MAS contract. The Fees per User for each renewal Term will be in accordance with the GSA MAS contract or, if renewed directly with Duo Security, equal to the Fees per User for the immediately prior Term plus a price increase to be agreed upon by Duo Security and Customer. Any pricing increase will not exceed seven percent (7%) per year, unless the pricing was designated in the applicable Order Form as promotional or one-time; provided, however, the Fees for each renewal Term shall not exceed the list price as of the start date of such renewal Term. </w:t>
      </w:r>
    </w:p>
    <w:p w14:paraId="55D3EC5D" w14:textId="77777777" w:rsidR="00E14196" w:rsidRPr="002F75BD" w:rsidRDefault="00E14196" w:rsidP="00E14196">
      <w:pPr>
        <w:pStyle w:val="Default"/>
        <w:rPr>
          <w:color w:val="auto"/>
          <w:sz w:val="20"/>
          <w:szCs w:val="20"/>
        </w:rPr>
      </w:pPr>
      <w:r w:rsidRPr="002F75BD">
        <w:rPr>
          <w:color w:val="auto"/>
          <w:sz w:val="20"/>
          <w:szCs w:val="20"/>
        </w:rPr>
        <w:t xml:space="preserve">10.2 In the event of any material breach of this Agreement, the GSA MAS Contractor, on behalf of Duo Security, shall pursue its rights under the Contract Disputes Act or other applicable Federal statute while continuing performance as set forth in GSAR 552.212-4(d). </w:t>
      </w:r>
    </w:p>
    <w:p w14:paraId="3E1F8673" w14:textId="77777777" w:rsidR="00E14196" w:rsidRPr="002F75BD" w:rsidRDefault="00E14196" w:rsidP="00E14196">
      <w:pPr>
        <w:pStyle w:val="Default"/>
        <w:rPr>
          <w:color w:val="auto"/>
          <w:sz w:val="20"/>
          <w:szCs w:val="20"/>
        </w:rPr>
      </w:pPr>
      <w:r w:rsidRPr="002F75BD">
        <w:rPr>
          <w:color w:val="auto"/>
          <w:sz w:val="20"/>
          <w:szCs w:val="20"/>
        </w:rPr>
        <w:t xml:space="preserve">10.3 The Sections of this Agreement which by their nature should survive termination or expiration of this Agreement, including but not limited to Sections 3.1 and 4 through 14 (inclusive), will survive termination or expiration of this Agreement. No refund of Fees shall be due in any amount on account of termination by Duo Security pursuant to this Section 10. In the event of termination by Customer pursuant to this Section 10, Customer shall be entitled as its sole and exclusive remedy, to receive a refund of any pre-paid subscription Fees paid by Customer to Duo Security for Services not rendered as of the termination date. When this Agreement expires or terminates, Duo Security shall cease providing the Service to Customer. </w:t>
      </w:r>
    </w:p>
    <w:p w14:paraId="5A75BB5F" w14:textId="77777777" w:rsidR="00E14196" w:rsidRPr="002F75BD" w:rsidRDefault="00E14196" w:rsidP="00E14196">
      <w:pPr>
        <w:pStyle w:val="Default"/>
        <w:rPr>
          <w:color w:val="auto"/>
          <w:sz w:val="20"/>
          <w:szCs w:val="20"/>
        </w:rPr>
      </w:pPr>
      <w:r w:rsidRPr="002F75BD">
        <w:rPr>
          <w:b/>
          <w:bCs/>
          <w:color w:val="auto"/>
          <w:sz w:val="20"/>
          <w:szCs w:val="20"/>
        </w:rPr>
        <w:t xml:space="preserve">11. </w:t>
      </w:r>
      <w:r w:rsidRPr="002F75BD">
        <w:rPr>
          <w:color w:val="auto"/>
          <w:sz w:val="20"/>
          <w:szCs w:val="20"/>
        </w:rPr>
        <w:t xml:space="preserve">WARRANTIES AND DISCLAIMER OF ADDITIONAL WARRANTIES </w:t>
      </w:r>
    </w:p>
    <w:p w14:paraId="71A2244B" w14:textId="77777777" w:rsidR="00E14196" w:rsidRPr="002F75BD" w:rsidRDefault="00E14196" w:rsidP="00E14196">
      <w:pPr>
        <w:pStyle w:val="Default"/>
        <w:rPr>
          <w:color w:val="auto"/>
          <w:sz w:val="20"/>
          <w:szCs w:val="20"/>
        </w:rPr>
      </w:pPr>
      <w:r w:rsidRPr="002F75BD">
        <w:rPr>
          <w:color w:val="auto"/>
          <w:sz w:val="20"/>
          <w:szCs w:val="20"/>
        </w:rPr>
        <w:t xml:space="preserve">11.1 For Customers enrolled in one of the editions of Services requiring purchase, Duo Security represents and warrants that it will not knowingly include, in any Duo Security software released to Users and provided to Customer hereunder, any computer code or other computer instructions, devices or techniques, including without limitation those known as disabling devices, trojans, or time bombs, that intentionally disrupt, disable, harm, infect, defraud, damage, or otherwise impede in any manner, the operation of a network, computer program or computer system or any component thereof, including its security or User data. If, at any time, Duo Security fails to comply with the warranty in this Section 11.1, Customer may promptly notify Duo Security in writing of any such noncompliance. Duo Security will, within thirty (30) days of receipt of such written notification, either correct the noncompliance or provide Customer with a plan for correcting the noncompliance. If the noncompliance is not corrected or if a reasonably acceptable plan for correcting them is not established during such period, Customer may terminate this Agreement and receive a refund of any pre-paid but unearned subscription Fees, pro-rated on a monthly basis, as its sole and exclusive remedy for such noncompliance. </w:t>
      </w:r>
    </w:p>
    <w:p w14:paraId="745749F4" w14:textId="77777777" w:rsidR="00E14196" w:rsidRPr="002F75BD" w:rsidRDefault="00E14196" w:rsidP="00E14196">
      <w:pPr>
        <w:pStyle w:val="Default"/>
        <w:rPr>
          <w:color w:val="auto"/>
          <w:sz w:val="20"/>
          <w:szCs w:val="20"/>
        </w:rPr>
      </w:pPr>
      <w:r w:rsidRPr="002F75BD">
        <w:rPr>
          <w:color w:val="auto"/>
          <w:sz w:val="20"/>
          <w:szCs w:val="20"/>
        </w:rPr>
        <w:t xml:space="preserve">11.2 For Customers that have purchased Hardware Tokens as part of the Services, Duo Security warrants to Customer only that Hardware Tokens will be free of defects in material and workmanship at the time of sale and for a period of six (6) months thereafter. This limited warranty is limited to replacement of defective Hardware Tokens. This limited Hardware Token warranty is Customer’s exclusive remedy for defective Hardware Tokens. </w:t>
      </w:r>
    </w:p>
    <w:p w14:paraId="53BD0775" w14:textId="77777777" w:rsidR="00E14196" w:rsidRPr="002F75BD" w:rsidRDefault="00E14196" w:rsidP="00E14196">
      <w:pPr>
        <w:pStyle w:val="Default"/>
        <w:rPr>
          <w:color w:val="auto"/>
          <w:sz w:val="20"/>
          <w:szCs w:val="20"/>
        </w:rPr>
      </w:pPr>
      <w:r w:rsidRPr="002F75BD">
        <w:rPr>
          <w:color w:val="auto"/>
          <w:sz w:val="20"/>
          <w:szCs w:val="20"/>
        </w:rPr>
        <w:t xml:space="preserve">11.3 EXCEPT FOR THE EXPRESS WARRANTIES PROVIDED IN THIS SECTION 11, THE SERVICES AND DUO SECURITY CONFIDENTIAL INFORMATION AND ANYTHING PROVIDED IN CONNECTION WITH THIS AGREEMENT ARE PROVIDED “AS-IS,” WITHOUT ANY WARRANTIES OF ANY KIND. DUO SECURITY HEREBY DISCLAIMS FOR ITSELF AND ITS SUPPLIERS ALL WARRANTIES, EXPRESS OR IMPLIED, INCLUDING, WITHOUT LIMITATION, ALL IMPLIED WARRANTIES, TERMS OR CONDITIONS OF MERCHANTABILITY, FITNESS FOR A PURPOSE OR A PARTICULAR PURPOSE, SATISFACTORY QUALITY, TITLE, AND NON-INFRINGEMENT. </w:t>
      </w:r>
    </w:p>
    <w:p w14:paraId="15D3EA0D" w14:textId="77777777" w:rsidR="00E14196" w:rsidRPr="002F75BD" w:rsidRDefault="00E14196" w:rsidP="00E14196">
      <w:pPr>
        <w:pStyle w:val="Default"/>
        <w:rPr>
          <w:color w:val="auto"/>
          <w:sz w:val="20"/>
          <w:szCs w:val="20"/>
        </w:rPr>
      </w:pPr>
      <w:r w:rsidRPr="002F75BD">
        <w:rPr>
          <w:b/>
          <w:bCs/>
          <w:color w:val="auto"/>
          <w:sz w:val="20"/>
          <w:szCs w:val="20"/>
        </w:rPr>
        <w:t xml:space="preserve">12. </w:t>
      </w:r>
      <w:r w:rsidRPr="002F75BD">
        <w:rPr>
          <w:color w:val="auto"/>
          <w:sz w:val="20"/>
          <w:szCs w:val="20"/>
        </w:rPr>
        <w:t xml:space="preserve">LIMITATION OF LIABILITY 7 </w:t>
      </w:r>
    </w:p>
    <w:p w14:paraId="7DC6A054" w14:textId="77777777" w:rsidR="00E14196" w:rsidRPr="002F75BD" w:rsidRDefault="00E14196" w:rsidP="00E14196">
      <w:pPr>
        <w:pStyle w:val="Default"/>
        <w:rPr>
          <w:color w:val="auto"/>
        </w:rPr>
      </w:pPr>
    </w:p>
    <w:p w14:paraId="4801ABC7"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12.1 NOTHING IN THIS AGREEMENT (OR ANY ORDER FORM) SHALL LIMIT OR EXCLUDE EITHER PARTY'S LIABILITY FOR (A) DEATH OR PERSONAL INJURY CAUSED BY ITS NEGLIGENCE, OR THE NEGLIGENCE OF ITS EMPLOYEES, AGENTS OR SUBCONTRACTORS; (B) FRAUD OR FRAUDULENT MISREPRESENTATION; OR (C) ANY OTHER LIABILITY THAT CANNOT BE EXCLUDED OR LIMITED BY LAW. </w:t>
      </w:r>
    </w:p>
    <w:p w14:paraId="0327D57A" w14:textId="77777777" w:rsidR="00E14196" w:rsidRPr="002F75BD" w:rsidRDefault="00E14196" w:rsidP="00E14196">
      <w:pPr>
        <w:pStyle w:val="Default"/>
        <w:rPr>
          <w:color w:val="auto"/>
          <w:sz w:val="20"/>
          <w:szCs w:val="20"/>
        </w:rPr>
      </w:pPr>
      <w:r w:rsidRPr="002F75BD">
        <w:rPr>
          <w:color w:val="auto"/>
          <w:sz w:val="20"/>
          <w:szCs w:val="20"/>
        </w:rPr>
        <w:t xml:space="preserve">12.2 SUBJECT TO SECTION 12.1, IN NO EVENT WILL DUO SECURITY OR ITS SUPPLIERS BE LIABLE TO CUSTOMER (OR ANY PERSON CLAIMING UNDER OR THROUGH CUSTOMER) FOR ANY INDIRECT, PUNITIVE, INCIDENTAL, SPECIAL, OR CONSEQUENTIAL DAMAGES ARISING OUT OF OR IN ANY WAY CONNECTED WITH THE USE OF THE SERVICES OR ANYTHING PROVIDED IN CONNECTION WITH THIS AGREEMENT, THE DELAY OR INABILITY TO USE THE SERVICES OR ANYTHING PROVIDED IN CONNECTION WITH THIS AGREEMENT OR OTHERWISE ARISING FROM THIS AGREEMENT, INCLUDING WITHOUT LIMITATION, (I) LOSS OF REVENUE OR ANTICIPATED PROFITS (WHETHER DIRECT OR INDIRECT) OR (II) LOST BUSINESS OR (III) LOST SALES, WHETHER BASED IN CONTRACT, TORT (INCLUDING ACTIVE AND PASSIVE NEGLIGENCE AND STRICT LIABILITY) BREACH OF STATUTORY DUTY OR OTHERWISE, EVEN IF DUO SECURITY HAS BEEN ADVISED OF THE POSSIBILITY OF DAMAGES. </w:t>
      </w:r>
    </w:p>
    <w:p w14:paraId="2A35572E" w14:textId="77777777" w:rsidR="00E14196" w:rsidRPr="002F75BD" w:rsidRDefault="00E14196" w:rsidP="00E14196">
      <w:pPr>
        <w:pStyle w:val="Default"/>
        <w:rPr>
          <w:color w:val="auto"/>
          <w:sz w:val="20"/>
          <w:szCs w:val="20"/>
        </w:rPr>
      </w:pPr>
      <w:r w:rsidRPr="002F75BD">
        <w:rPr>
          <w:color w:val="auto"/>
          <w:sz w:val="20"/>
          <w:szCs w:val="20"/>
        </w:rPr>
        <w:t xml:space="preserve">12.3 SUBJECT TO SECTION 12.1, THE TOTAL LIABILITY OF DUO SECURITY FOR ANY CLAIM, WHETHER BASED IN CONTRACT, TORT (INCLUDING ACTIVE AND PASSIVE NEGLIGENCE AND STRICT LIABILITY) OR OTHERWISE, WILL NOT EXCEED, IN THE AGGREGATE, THE FEES PAID OR TO BE PAID TO DUO SECURITY HEREUNDER IN THE TWELVE MONTH PERIOD ENDING ON THE DATE THAT SUCH CLAIM IS FIRST ASSERTED, PROVIDED, HOWEVER THAT THE MAXIMUM LIABILITY OF DUO SECURITY FOR ALL CLAIMS SHALL BE THE THEN CURRENT ANNUALIZED VALUE OF THE APPLICABLE ORDER FORM. THE FOREGOING LIMITATIONS WILL APPLY NOTWITHSTANDING ANY FAILURE OF ESSENTIAL PURPOSE OF ANY LIMITED REMEDY. </w:t>
      </w:r>
    </w:p>
    <w:p w14:paraId="5B5E397B" w14:textId="77777777" w:rsidR="00E14196" w:rsidRPr="002F75BD" w:rsidRDefault="00E14196" w:rsidP="00E14196">
      <w:pPr>
        <w:pStyle w:val="Default"/>
        <w:rPr>
          <w:color w:val="auto"/>
          <w:sz w:val="20"/>
          <w:szCs w:val="20"/>
        </w:rPr>
      </w:pPr>
      <w:r w:rsidRPr="002F75BD">
        <w:rPr>
          <w:b/>
          <w:bCs/>
          <w:color w:val="auto"/>
          <w:sz w:val="20"/>
          <w:szCs w:val="20"/>
        </w:rPr>
        <w:t xml:space="preserve">13. </w:t>
      </w:r>
      <w:r w:rsidRPr="002F75BD">
        <w:rPr>
          <w:color w:val="auto"/>
          <w:sz w:val="20"/>
          <w:szCs w:val="20"/>
        </w:rPr>
        <w:t xml:space="preserve">U.S. GOVERNMENT MATTERS </w:t>
      </w:r>
    </w:p>
    <w:p w14:paraId="48D01640" w14:textId="77777777" w:rsidR="00E14196" w:rsidRPr="002F75BD" w:rsidRDefault="00E14196" w:rsidP="00E14196">
      <w:pPr>
        <w:pStyle w:val="Default"/>
        <w:rPr>
          <w:color w:val="auto"/>
          <w:sz w:val="20"/>
          <w:szCs w:val="20"/>
        </w:rPr>
      </w:pPr>
      <w:r w:rsidRPr="002F75BD">
        <w:rPr>
          <w:color w:val="auto"/>
          <w:sz w:val="20"/>
          <w:szCs w:val="20"/>
        </w:rPr>
        <w:t xml:space="preserve">Notwithstanding anything else, Customer may not provide to any person or export or re-export or allow the export or re-export of the Services or any software or anything related thereto or any direct product thereof, in violation of any restrictions, laws or regulations of the United States Department of Commerce, the United States Department of Treasury Office of Foreign Assets Control, or any other United States or foreign agency or authority. </w:t>
      </w:r>
    </w:p>
    <w:p w14:paraId="71F264AC" w14:textId="77777777" w:rsidR="00E14196" w:rsidRPr="002F75BD" w:rsidRDefault="00E14196" w:rsidP="00E14196">
      <w:pPr>
        <w:pStyle w:val="Default"/>
        <w:rPr>
          <w:color w:val="auto"/>
          <w:sz w:val="20"/>
          <w:szCs w:val="20"/>
        </w:rPr>
      </w:pPr>
      <w:r w:rsidRPr="002F75BD">
        <w:rPr>
          <w:b/>
          <w:bCs/>
          <w:color w:val="auto"/>
          <w:sz w:val="20"/>
          <w:szCs w:val="20"/>
        </w:rPr>
        <w:t xml:space="preserve">14. </w:t>
      </w:r>
      <w:r w:rsidRPr="002F75BD">
        <w:rPr>
          <w:color w:val="auto"/>
          <w:sz w:val="20"/>
          <w:szCs w:val="20"/>
        </w:rPr>
        <w:t xml:space="preserve">MISCELLANEOUS </w:t>
      </w:r>
    </w:p>
    <w:p w14:paraId="7B0D0900" w14:textId="77777777" w:rsidR="00E14196" w:rsidRPr="002F75BD" w:rsidRDefault="00E14196" w:rsidP="00E14196">
      <w:pPr>
        <w:pStyle w:val="Default"/>
        <w:rPr>
          <w:color w:val="auto"/>
          <w:sz w:val="20"/>
          <w:szCs w:val="20"/>
        </w:rPr>
      </w:pPr>
      <w:r w:rsidRPr="002F75BD">
        <w:rPr>
          <w:color w:val="auto"/>
          <w:sz w:val="20"/>
          <w:szCs w:val="20"/>
        </w:rPr>
        <w:t xml:space="preserve">14.1 Severability. If any provision of this Agreement is found to be unenforceable or invalid, that provision will be limited or eliminated to the minimum extent necessary so that this Agreement will otherwise remain in full force and effect and enforceable. </w:t>
      </w:r>
    </w:p>
    <w:p w14:paraId="3E1F4235" w14:textId="77777777" w:rsidR="00E14196" w:rsidRPr="002F75BD" w:rsidRDefault="00E14196" w:rsidP="00E14196">
      <w:pPr>
        <w:pStyle w:val="Default"/>
        <w:rPr>
          <w:color w:val="222222"/>
          <w:sz w:val="20"/>
          <w:szCs w:val="20"/>
        </w:rPr>
      </w:pPr>
      <w:r w:rsidRPr="002F75BD">
        <w:rPr>
          <w:color w:val="auto"/>
          <w:sz w:val="20"/>
          <w:szCs w:val="20"/>
        </w:rPr>
        <w:t xml:space="preserve">14.2 Assignment. This Agreement is not assignable, transferable or sublicensable by either party except with the other party’s prior written consent, which shall not be unreasonably withheld. </w:t>
      </w:r>
      <w:r w:rsidRPr="002F75BD">
        <w:rPr>
          <w:color w:val="222222"/>
          <w:sz w:val="20"/>
          <w:szCs w:val="20"/>
        </w:rPr>
        <w:t xml:space="preserve">This Agreement shall be binding upon and shall inure to the benefit of the parties hereto and their respective permitted successors and permitted assigns. </w:t>
      </w:r>
    </w:p>
    <w:p w14:paraId="503BB2CF" w14:textId="77777777" w:rsidR="00E14196" w:rsidRPr="002F75BD" w:rsidRDefault="00E14196" w:rsidP="00E14196">
      <w:pPr>
        <w:pStyle w:val="Default"/>
        <w:rPr>
          <w:sz w:val="20"/>
          <w:szCs w:val="20"/>
        </w:rPr>
      </w:pPr>
      <w:r w:rsidRPr="002F75BD">
        <w:rPr>
          <w:sz w:val="20"/>
          <w:szCs w:val="20"/>
        </w:rPr>
        <w:t xml:space="preserve">14.3 Entire Agreement; Amendment. Both parties agree that this Agreement and the GSA MAS Contract into which the Agreement is incorporated is the complete and exclusive statement of the mutual understanding of the parties and supersedes and cancels all previous written and oral agreements, communications and other understandings relating to the subject matter of this Agreement, and that all waivers, amendments and modifications must be in a writing signed by both parties and specifically reference the provision of this Agreement being waived, amended or modified, except as otherwise provided herein. No agency, partnership, joint venture, or employment is created as a result of this Agreement and Customer does not have any authority of any kind to bind Duo Security in any respect whatsoever. </w:t>
      </w:r>
    </w:p>
    <w:p w14:paraId="1D479AF3" w14:textId="77777777" w:rsidR="00E14196" w:rsidRPr="002F75BD" w:rsidRDefault="00E14196" w:rsidP="00E14196">
      <w:pPr>
        <w:pStyle w:val="Default"/>
        <w:rPr>
          <w:sz w:val="20"/>
          <w:szCs w:val="20"/>
        </w:rPr>
      </w:pPr>
      <w:r w:rsidRPr="002F75BD">
        <w:rPr>
          <w:sz w:val="20"/>
          <w:szCs w:val="20"/>
        </w:rPr>
        <w:t xml:space="preserve">14.4 Notices. All notices under this Agreement will be in writing and will be deemed to have been duly given when received, if personally delivered; when receipt is electronically confirmed, if transmitted by facsimile or e-mail; and upon receipt, if sent by certified or registered mail (return receipt requested), postage prepaid. Duo Security may provide notice using the information provided in the most recent Order Form and Customer may provide notice using the contact information provided on duosecurity.com. </w:t>
      </w:r>
    </w:p>
    <w:p w14:paraId="5F101765" w14:textId="77777777" w:rsidR="00E14196" w:rsidRPr="002F75BD" w:rsidRDefault="00E14196" w:rsidP="00E14196">
      <w:pPr>
        <w:pStyle w:val="Default"/>
        <w:rPr>
          <w:sz w:val="20"/>
          <w:szCs w:val="20"/>
        </w:rPr>
      </w:pPr>
      <w:r w:rsidRPr="002F75BD">
        <w:rPr>
          <w:sz w:val="20"/>
          <w:szCs w:val="20"/>
        </w:rPr>
        <w:t xml:space="preserve">14.5 Force Majeure. Any delay or failure in the performance of any duties or obligations of either party (except the payment of money owed) will not be considered a breach of this Agreement if such delay or failure is due to a labor dispute, fire, earthquake, flood or any other event beyond the reasonable control of a party, provided that such party promptly notifies the other party thereof and uses reasonable efforts to resume performance as soon as possible. </w:t>
      </w:r>
    </w:p>
    <w:p w14:paraId="075E6399" w14:textId="77777777" w:rsidR="00E14196" w:rsidRPr="002F75BD" w:rsidRDefault="00E14196" w:rsidP="00E14196">
      <w:pPr>
        <w:pStyle w:val="Default"/>
        <w:rPr>
          <w:sz w:val="20"/>
          <w:szCs w:val="20"/>
        </w:rPr>
      </w:pPr>
      <w:r w:rsidRPr="002F75BD">
        <w:rPr>
          <w:sz w:val="20"/>
          <w:szCs w:val="20"/>
        </w:rPr>
        <w:t xml:space="preserve">14.6 Governing Law; Arbitration. This Agreement will be governed by the Federal law. 8 </w:t>
      </w:r>
    </w:p>
    <w:p w14:paraId="4B1F9942" w14:textId="77777777" w:rsidR="00E14196" w:rsidRPr="002F75BD" w:rsidRDefault="00E14196" w:rsidP="00E14196">
      <w:pPr>
        <w:pStyle w:val="Default"/>
        <w:rPr>
          <w:color w:val="auto"/>
        </w:rPr>
      </w:pPr>
    </w:p>
    <w:p w14:paraId="00590E4D" w14:textId="77777777" w:rsidR="004E6AA9" w:rsidRDefault="00E14196" w:rsidP="00E14196">
      <w:pPr>
        <w:pStyle w:val="Default"/>
        <w:pageBreakBefore/>
        <w:rPr>
          <w:color w:val="auto"/>
          <w:sz w:val="20"/>
          <w:szCs w:val="20"/>
        </w:rPr>
      </w:pPr>
      <w:r w:rsidRPr="002F75BD">
        <w:rPr>
          <w:color w:val="auto"/>
          <w:sz w:val="20"/>
          <w:szCs w:val="20"/>
        </w:rPr>
        <w:lastRenderedPageBreak/>
        <w:t xml:space="preserve">14.7 Publicity. Upon the Customer’s prior written consent, Duo Security may mention Customer’s name in press announcements, case studies, trade shows, or other marketing or advertising materials. 9 </w:t>
      </w:r>
    </w:p>
    <w:p w14:paraId="39B8EF23" w14:textId="0B48BBCB" w:rsidR="00E14196" w:rsidRPr="002F75BD" w:rsidRDefault="00E14196" w:rsidP="00E14196">
      <w:pPr>
        <w:pStyle w:val="Default"/>
        <w:pageBreakBefore/>
        <w:rPr>
          <w:color w:val="auto"/>
          <w:sz w:val="20"/>
          <w:szCs w:val="20"/>
        </w:rPr>
      </w:pPr>
      <w:r w:rsidRPr="002F75BD">
        <w:rPr>
          <w:color w:val="auto"/>
          <w:sz w:val="20"/>
          <w:szCs w:val="20"/>
        </w:rPr>
        <w:lastRenderedPageBreak/>
        <w:t xml:space="preserve">Appendix A </w:t>
      </w:r>
    </w:p>
    <w:p w14:paraId="06BAF1DA" w14:textId="77777777" w:rsidR="00E14196" w:rsidRPr="002F75BD" w:rsidRDefault="00E14196" w:rsidP="00E14196">
      <w:pPr>
        <w:pStyle w:val="Default"/>
        <w:rPr>
          <w:color w:val="auto"/>
          <w:sz w:val="20"/>
          <w:szCs w:val="20"/>
        </w:rPr>
      </w:pPr>
      <w:r w:rsidRPr="002F75BD">
        <w:rPr>
          <w:color w:val="auto"/>
          <w:sz w:val="20"/>
          <w:szCs w:val="20"/>
        </w:rPr>
        <w:t xml:space="preserve">Service Level Agreement </w:t>
      </w:r>
    </w:p>
    <w:p w14:paraId="4CDCED65" w14:textId="77777777" w:rsidR="00E14196" w:rsidRPr="002F75BD" w:rsidRDefault="00E14196" w:rsidP="00E14196">
      <w:pPr>
        <w:pStyle w:val="Default"/>
        <w:rPr>
          <w:color w:val="444444"/>
          <w:sz w:val="23"/>
          <w:szCs w:val="23"/>
        </w:rPr>
      </w:pPr>
      <w:r w:rsidRPr="002F75BD">
        <w:rPr>
          <w:b/>
          <w:bCs/>
          <w:color w:val="444444"/>
          <w:sz w:val="23"/>
          <w:szCs w:val="23"/>
        </w:rPr>
        <w:t xml:space="preserve">Duo Security SLA </w:t>
      </w:r>
      <w:r w:rsidRPr="002F75BD">
        <w:rPr>
          <w:color w:val="444444"/>
          <w:sz w:val="23"/>
          <w:szCs w:val="23"/>
        </w:rPr>
        <w:t xml:space="preserve">During the term of your Duo Security license (the “Agreement”, the Duo web admin interface and web services will be operational and available to Customer at least 99.9% of the time in any calendar month (the “Duo Security SLA”). If Duo Security does not meet the Duo Security SLA, and if Customer meets its obligations under this Duo Security SLA, Customer will be eligible to receive the Service Credits described below. This Duo Security SLA states Customer’s sole and exclusive remedy for any failure by Duo Security to meet the Duo Security SLA. </w:t>
      </w:r>
    </w:p>
    <w:p w14:paraId="528C142E" w14:textId="77777777" w:rsidR="00E14196" w:rsidRPr="002F75BD" w:rsidRDefault="00E14196" w:rsidP="00E14196">
      <w:pPr>
        <w:pStyle w:val="Default"/>
        <w:rPr>
          <w:color w:val="444444"/>
          <w:sz w:val="23"/>
          <w:szCs w:val="23"/>
        </w:rPr>
      </w:pPr>
      <w:r w:rsidRPr="002F75BD">
        <w:rPr>
          <w:b/>
          <w:bCs/>
          <w:color w:val="444444"/>
          <w:sz w:val="23"/>
          <w:szCs w:val="23"/>
        </w:rPr>
        <w:t xml:space="preserve">Definitions </w:t>
      </w:r>
      <w:r w:rsidRPr="002F75BD">
        <w:rPr>
          <w:color w:val="444444"/>
          <w:sz w:val="23"/>
          <w:szCs w:val="23"/>
        </w:rPr>
        <w:t xml:space="preserve">The following definitions shall apply to the Duo Security SLA. </w:t>
      </w:r>
    </w:p>
    <w:p w14:paraId="62EF1667"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“Downtime” means when there is more than a five percent user error rate across all of a Customer’s users. Downtime is measured based on server side error rate. </w:t>
      </w:r>
    </w:p>
    <w:p w14:paraId="093B6AA0"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“Service” means the Duo Security multifactor authentication service. </w:t>
      </w:r>
    </w:p>
    <w:p w14:paraId="4776439B"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“Monthly Uptime Percentage” means total number of minutes in a calendar month minus the number of minutes of Downtime suffered in a calendar month, divided by the total number of minutes in a calendar month. </w:t>
      </w:r>
    </w:p>
    <w:p w14:paraId="1F0C7617" w14:textId="77777777" w:rsidR="00E14196" w:rsidRPr="002F75BD" w:rsidRDefault="00E14196" w:rsidP="00E14196">
      <w:pPr>
        <w:pStyle w:val="Default"/>
        <w:rPr>
          <w:color w:val="444444"/>
          <w:sz w:val="23"/>
          <w:szCs w:val="23"/>
        </w:rPr>
      </w:pPr>
      <w:r w:rsidRPr="002F75BD">
        <w:rPr>
          <w:color w:val="444444"/>
          <w:sz w:val="20"/>
          <w:szCs w:val="20"/>
        </w:rPr>
        <w:t xml:space="preserve"> </w:t>
      </w:r>
      <w:r w:rsidRPr="002F75BD">
        <w:rPr>
          <w:color w:val="444444"/>
          <w:sz w:val="23"/>
          <w:szCs w:val="23"/>
        </w:rPr>
        <w:t xml:space="preserve">“Service Credit” means the number of days of Service to be added to the end of the Service term, at no charge to Customer calculated as follows: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3681"/>
        <w:gridCol w:w="3681"/>
      </w:tblGrid>
      <w:tr w:rsidR="00E14196" w:rsidRPr="002F75BD" w14:paraId="1EF8C0F3" w14:textId="77777777">
        <w:trPr>
          <w:trHeight w:val="104"/>
        </w:trPr>
        <w:tc>
          <w:tcPr>
            <w:tcW w:w="3681" w:type="dxa"/>
          </w:tcPr>
          <w:p w14:paraId="3C1B0F98" w14:textId="77777777" w:rsidR="00E14196" w:rsidRPr="002F75BD" w:rsidRDefault="00E14196">
            <w:pPr>
              <w:pStyle w:val="Default"/>
              <w:rPr>
                <w:color w:val="878787"/>
                <w:sz w:val="23"/>
                <w:szCs w:val="23"/>
              </w:rPr>
            </w:pPr>
            <w:r w:rsidRPr="002F75BD">
              <w:rPr>
                <w:color w:val="878787"/>
                <w:sz w:val="23"/>
                <w:szCs w:val="23"/>
              </w:rPr>
              <w:t xml:space="preserve">Uptime </w:t>
            </w:r>
          </w:p>
        </w:tc>
        <w:tc>
          <w:tcPr>
            <w:tcW w:w="3681" w:type="dxa"/>
          </w:tcPr>
          <w:p w14:paraId="75321FBE" w14:textId="77777777" w:rsidR="00E14196" w:rsidRPr="002F75BD" w:rsidRDefault="00E14196">
            <w:pPr>
              <w:pStyle w:val="Default"/>
              <w:rPr>
                <w:color w:val="878787"/>
                <w:sz w:val="23"/>
                <w:szCs w:val="23"/>
              </w:rPr>
            </w:pPr>
            <w:r w:rsidRPr="002F75BD">
              <w:rPr>
                <w:color w:val="878787"/>
                <w:sz w:val="23"/>
                <w:szCs w:val="23"/>
              </w:rPr>
              <w:t xml:space="preserve">Days Credited </w:t>
            </w:r>
          </w:p>
        </w:tc>
      </w:tr>
      <w:tr w:rsidR="00E14196" w:rsidRPr="002F75BD" w14:paraId="4C38C94A" w14:textId="77777777">
        <w:trPr>
          <w:trHeight w:val="104"/>
        </w:trPr>
        <w:tc>
          <w:tcPr>
            <w:tcW w:w="3681" w:type="dxa"/>
          </w:tcPr>
          <w:p w14:paraId="480EE6BF" w14:textId="77777777" w:rsidR="00E14196" w:rsidRPr="002F75BD" w:rsidRDefault="00E14196">
            <w:pPr>
              <w:pStyle w:val="Default"/>
              <w:rPr>
                <w:color w:val="878787"/>
                <w:sz w:val="23"/>
                <w:szCs w:val="23"/>
              </w:rPr>
            </w:pPr>
            <w:r w:rsidRPr="002F75BD">
              <w:rPr>
                <w:color w:val="878787"/>
                <w:sz w:val="23"/>
                <w:szCs w:val="23"/>
              </w:rPr>
              <w:t xml:space="preserve">&lt; 99.9% - ≤ 99.0% </w:t>
            </w:r>
          </w:p>
        </w:tc>
        <w:tc>
          <w:tcPr>
            <w:tcW w:w="3681" w:type="dxa"/>
          </w:tcPr>
          <w:p w14:paraId="7EB6F743" w14:textId="77777777" w:rsidR="00E14196" w:rsidRPr="002F75BD" w:rsidRDefault="00E14196">
            <w:pPr>
              <w:pStyle w:val="Default"/>
              <w:rPr>
                <w:color w:val="878787"/>
                <w:sz w:val="23"/>
                <w:szCs w:val="23"/>
              </w:rPr>
            </w:pPr>
            <w:r w:rsidRPr="002F75BD">
              <w:rPr>
                <w:color w:val="878787"/>
                <w:sz w:val="23"/>
                <w:szCs w:val="23"/>
              </w:rPr>
              <w:t xml:space="preserve">3 </w:t>
            </w:r>
          </w:p>
        </w:tc>
      </w:tr>
      <w:tr w:rsidR="00E14196" w:rsidRPr="002F75BD" w14:paraId="165CC359" w14:textId="77777777">
        <w:trPr>
          <w:trHeight w:val="104"/>
        </w:trPr>
        <w:tc>
          <w:tcPr>
            <w:tcW w:w="3681" w:type="dxa"/>
          </w:tcPr>
          <w:p w14:paraId="398EF0C7" w14:textId="77777777" w:rsidR="00E14196" w:rsidRPr="002F75BD" w:rsidRDefault="00E14196">
            <w:pPr>
              <w:pStyle w:val="Default"/>
              <w:rPr>
                <w:color w:val="878787"/>
                <w:sz w:val="23"/>
                <w:szCs w:val="23"/>
              </w:rPr>
            </w:pPr>
            <w:r w:rsidRPr="002F75BD">
              <w:rPr>
                <w:color w:val="878787"/>
                <w:sz w:val="23"/>
                <w:szCs w:val="23"/>
              </w:rPr>
              <w:t xml:space="preserve">&lt; 99.0% - ≤ 95.0% </w:t>
            </w:r>
          </w:p>
        </w:tc>
        <w:tc>
          <w:tcPr>
            <w:tcW w:w="3681" w:type="dxa"/>
          </w:tcPr>
          <w:p w14:paraId="3BB7D46A" w14:textId="77777777" w:rsidR="00E14196" w:rsidRPr="002F75BD" w:rsidRDefault="00E14196">
            <w:pPr>
              <w:pStyle w:val="Default"/>
              <w:rPr>
                <w:color w:val="878787"/>
                <w:sz w:val="23"/>
                <w:szCs w:val="23"/>
              </w:rPr>
            </w:pPr>
            <w:r w:rsidRPr="002F75BD">
              <w:rPr>
                <w:color w:val="878787"/>
                <w:sz w:val="23"/>
                <w:szCs w:val="23"/>
              </w:rPr>
              <w:t xml:space="preserve">7 </w:t>
            </w:r>
          </w:p>
        </w:tc>
      </w:tr>
      <w:tr w:rsidR="00E14196" w:rsidRPr="002F75BD" w14:paraId="758A0D85" w14:textId="77777777">
        <w:trPr>
          <w:trHeight w:val="104"/>
        </w:trPr>
        <w:tc>
          <w:tcPr>
            <w:tcW w:w="3681" w:type="dxa"/>
          </w:tcPr>
          <w:p w14:paraId="7FBEE2D4" w14:textId="23B3B43A" w:rsidR="00E14196" w:rsidRPr="002F75BD" w:rsidRDefault="00B57356">
            <w:pPr>
              <w:pStyle w:val="Default"/>
              <w:rPr>
                <w:color w:val="878787"/>
                <w:sz w:val="23"/>
                <w:szCs w:val="23"/>
              </w:rPr>
            </w:pPr>
            <w:r>
              <w:rPr>
                <w:color w:val="878787"/>
                <w:sz w:val="23"/>
                <w:szCs w:val="23"/>
              </w:rPr>
              <w:t>9</w:t>
            </w:r>
            <w:r w:rsidR="00E14196" w:rsidRPr="002F75BD">
              <w:rPr>
                <w:color w:val="878787"/>
                <w:sz w:val="23"/>
                <w:szCs w:val="23"/>
              </w:rPr>
              <w:t xml:space="preserve">5.0% </w:t>
            </w:r>
          </w:p>
        </w:tc>
        <w:tc>
          <w:tcPr>
            <w:tcW w:w="3681" w:type="dxa"/>
          </w:tcPr>
          <w:p w14:paraId="5910D361" w14:textId="77777777" w:rsidR="00E14196" w:rsidRPr="002F75BD" w:rsidRDefault="00E14196">
            <w:pPr>
              <w:pStyle w:val="Default"/>
              <w:rPr>
                <w:color w:val="878787"/>
                <w:sz w:val="23"/>
                <w:szCs w:val="23"/>
              </w:rPr>
            </w:pPr>
            <w:r w:rsidRPr="002F75BD">
              <w:rPr>
                <w:color w:val="878787"/>
                <w:sz w:val="23"/>
                <w:szCs w:val="23"/>
              </w:rPr>
              <w:t xml:space="preserve">15 </w:t>
            </w:r>
          </w:p>
        </w:tc>
      </w:tr>
    </w:tbl>
    <w:p w14:paraId="5E8B161B" w14:textId="45CABC6B" w:rsidR="00EE7497" w:rsidRPr="004E6AA9" w:rsidRDefault="000A3057" w:rsidP="00EE7497">
      <w:pPr>
        <w:jc w:val="center"/>
        <w:rPr>
          <w:rFonts w:ascii="Times New Roman" w:hAnsi="Times New Roman"/>
          <w:b/>
          <w:sz w:val="20"/>
          <w:u w:color="000000"/>
        </w:rPr>
      </w:pPr>
      <w:r w:rsidRPr="004E6AA9">
        <w:rPr>
          <w:rFonts w:ascii="Times New Roman" w:hAnsi="Times New Roman"/>
          <w:b/>
          <w:sz w:val="20"/>
          <w:u w:color="000000"/>
        </w:rPr>
        <w:br w:type="page"/>
      </w:r>
      <w:r w:rsidR="00EE7497" w:rsidRPr="004E6AA9">
        <w:rPr>
          <w:rFonts w:ascii="Times New Roman" w:hAnsi="Times New Roman"/>
          <w:b/>
          <w:sz w:val="20"/>
          <w:u w:color="000000"/>
        </w:rPr>
        <w:lastRenderedPageBreak/>
        <w:t xml:space="preserve"> </w:t>
      </w:r>
    </w:p>
    <w:p w14:paraId="0F6D1057" w14:textId="640E438C" w:rsidR="00B57356" w:rsidRDefault="00B57356" w:rsidP="00B57356">
      <w:pPr>
        <w:jc w:val="center"/>
        <w:rPr>
          <w:u w:color="000000"/>
        </w:rPr>
      </w:pPr>
      <w:r>
        <w:rPr>
          <w:rFonts w:ascii="Times New Roman" w:hAnsi="Times New Roman"/>
          <w:b/>
          <w:sz w:val="28"/>
          <w:szCs w:val="28"/>
          <w:u w:color="000000"/>
        </w:rPr>
        <w:t>CRADLEPOINT TERMS OF SERVICE AND LICENSE AGREEMENT</w:t>
      </w:r>
    </w:p>
    <w:p w14:paraId="43A7AAF7" w14:textId="3E202537" w:rsidR="00B57356" w:rsidRDefault="00B57356">
      <w:pPr>
        <w:rPr>
          <w:rFonts w:ascii="Times New Roman" w:hAnsi="Times New Roman"/>
          <w:b/>
          <w:sz w:val="28"/>
          <w:szCs w:val="28"/>
          <w:u w:color="000000"/>
        </w:rPr>
      </w:pPr>
      <w:r>
        <w:rPr>
          <w:rFonts w:ascii="Times New Roman" w:hAnsi="Times New Roman"/>
          <w:b/>
          <w:sz w:val="28"/>
          <w:szCs w:val="28"/>
          <w:u w:color="000000"/>
        </w:rPr>
        <w:br w:type="page"/>
      </w:r>
    </w:p>
    <w:p w14:paraId="7BB8AE5A" w14:textId="77777777" w:rsidR="005156AD" w:rsidRDefault="005156AD" w:rsidP="005156AD">
      <w:pPr>
        <w:pStyle w:val="Heading1"/>
      </w:pPr>
      <w:r>
        <w:lastRenderedPageBreak/>
        <w:t>CRADLEPOINT</w:t>
      </w:r>
      <w:r>
        <w:rPr>
          <w:spacing w:val="-9"/>
        </w:rPr>
        <w:t xml:space="preserve"> </w:t>
      </w:r>
      <w:r>
        <w:t>TERMS</w:t>
      </w:r>
      <w:r>
        <w:rPr>
          <w:spacing w:val="-8"/>
        </w:rPr>
        <w:t xml:space="preserve"> </w:t>
      </w:r>
      <w:r>
        <w:t>OF</w:t>
      </w:r>
      <w:r>
        <w:rPr>
          <w:spacing w:val="-6"/>
        </w:rPr>
        <w:t xml:space="preserve"> </w:t>
      </w:r>
      <w:r>
        <w:t>SERVICE</w:t>
      </w:r>
      <w:r>
        <w:rPr>
          <w:spacing w:val="-4"/>
        </w:rPr>
        <w:t xml:space="preserve"> </w:t>
      </w:r>
      <w:r>
        <w:t>AND</w:t>
      </w:r>
      <w:r>
        <w:rPr>
          <w:spacing w:val="-8"/>
        </w:rPr>
        <w:t xml:space="preserve"> </w:t>
      </w:r>
      <w:r>
        <w:t>LICENSE</w:t>
      </w:r>
      <w:r>
        <w:rPr>
          <w:spacing w:val="-7"/>
        </w:rPr>
        <w:t xml:space="preserve"> </w:t>
      </w:r>
      <w:r>
        <w:rPr>
          <w:spacing w:val="-2"/>
        </w:rPr>
        <w:t>AGREEMENT</w:t>
      </w:r>
    </w:p>
    <w:p w14:paraId="7705AA6D" w14:textId="77777777" w:rsidR="005156AD" w:rsidRDefault="005156AD" w:rsidP="005156AD">
      <w:pPr>
        <w:pStyle w:val="BodyText"/>
        <w:spacing w:before="7"/>
        <w:rPr>
          <w:b/>
          <w:sz w:val="19"/>
        </w:rPr>
      </w:pPr>
    </w:p>
    <w:p w14:paraId="2F6821FE" w14:textId="77777777" w:rsidR="005156AD" w:rsidRDefault="005156AD" w:rsidP="005156AD">
      <w:pPr>
        <w:pStyle w:val="BodyText"/>
        <w:ind w:right="159" w:firstLine="720"/>
        <w:jc w:val="both"/>
      </w:pPr>
      <w:r>
        <w:t>BY SIGNING BELOW, THE ENTITY YOU REPRESENT (THE “CUSTOMER”), IS UNCONDITIONALLY CONSENTING TO BE BOUND BY AND IS BECOMING A PARTY TO THIS TERMS OF SERVICE AND LICENSE AGREEMENT AND ANY ADDENDUMS THERETO</w:t>
      </w:r>
      <w:r>
        <w:rPr>
          <w:spacing w:val="-3"/>
        </w:rPr>
        <w:t xml:space="preserve"> </w:t>
      </w:r>
      <w:r>
        <w:t>(“TSLA”</w:t>
      </w:r>
      <w:r>
        <w:rPr>
          <w:spacing w:val="-3"/>
        </w:rPr>
        <w:t xml:space="preserve"> </w:t>
      </w:r>
      <w:r>
        <w:t>or</w:t>
      </w:r>
      <w:r>
        <w:rPr>
          <w:spacing w:val="-3"/>
        </w:rPr>
        <w:t xml:space="preserve"> </w:t>
      </w:r>
      <w:r>
        <w:t>“AGREEMENT”).</w:t>
      </w:r>
      <w:r>
        <w:rPr>
          <w:spacing w:val="39"/>
        </w:rPr>
        <w:t xml:space="preserve"> </w:t>
      </w:r>
      <w:r>
        <w:t>THIS</w:t>
      </w:r>
      <w:r>
        <w:rPr>
          <w:spacing w:val="-3"/>
        </w:rPr>
        <w:t xml:space="preserve"> </w:t>
      </w:r>
      <w:r>
        <w:t>AGREEMENT</w:t>
      </w:r>
      <w:r>
        <w:rPr>
          <w:spacing w:val="-3"/>
        </w:rPr>
        <w:t xml:space="preserve"> </w:t>
      </w:r>
      <w:r>
        <w:t>DEFINES</w:t>
      </w:r>
      <w:r>
        <w:rPr>
          <w:spacing w:val="-4"/>
        </w:rPr>
        <w:t xml:space="preserve"> </w:t>
      </w:r>
      <w:r>
        <w:t>THE</w:t>
      </w:r>
      <w:r>
        <w:rPr>
          <w:spacing w:val="-3"/>
        </w:rPr>
        <w:t xml:space="preserve"> </w:t>
      </w:r>
      <w:r>
        <w:t>TERMS</w:t>
      </w:r>
      <w:r>
        <w:rPr>
          <w:spacing w:val="-4"/>
        </w:rPr>
        <w:t xml:space="preserve"> </w:t>
      </w:r>
      <w:r>
        <w:t>OF</w:t>
      </w:r>
      <w:r>
        <w:rPr>
          <w:spacing w:val="-3"/>
        </w:rPr>
        <w:t xml:space="preserve"> </w:t>
      </w:r>
      <w:r>
        <w:t>USE</w:t>
      </w:r>
      <w:r>
        <w:rPr>
          <w:spacing w:val="-3"/>
        </w:rPr>
        <w:t xml:space="preserve"> </w:t>
      </w:r>
      <w:r>
        <w:t>FOR</w:t>
      </w:r>
      <w:r>
        <w:rPr>
          <w:spacing w:val="-3"/>
        </w:rPr>
        <w:t xml:space="preserve"> </w:t>
      </w:r>
      <w:r>
        <w:t>THE</w:t>
      </w:r>
      <w:r>
        <w:rPr>
          <w:spacing w:val="-3"/>
        </w:rPr>
        <w:t xml:space="preserve"> </w:t>
      </w:r>
      <w:r>
        <w:t>SERVICE</w:t>
      </w:r>
      <w:r>
        <w:rPr>
          <w:spacing w:val="-3"/>
        </w:rPr>
        <w:t xml:space="preserve"> </w:t>
      </w:r>
      <w:r>
        <w:t>AND</w:t>
      </w:r>
      <w:r>
        <w:rPr>
          <w:spacing w:val="-4"/>
        </w:rPr>
        <w:t xml:space="preserve"> </w:t>
      </w:r>
      <w:r>
        <w:t>ANY</w:t>
      </w:r>
      <w:r>
        <w:rPr>
          <w:spacing w:val="-5"/>
        </w:rPr>
        <w:t xml:space="preserve"> </w:t>
      </w:r>
      <w:r>
        <w:t>SOFTWARE REQUIRED TO DELIVER THE SERVICE. IF YOU ARE ENTERING INTO THIS AGREEMENT ON BEHALF OF YOUR EMPLOYER OR OTHER LEGAL ENTITY, YOU REPRESENT THAT YOU HAVE THE LEGAL AUTHORITY TO BIND CUSTOMER.</w:t>
      </w:r>
    </w:p>
    <w:p w14:paraId="48ECD3A2" w14:textId="77777777" w:rsidR="005156AD" w:rsidRDefault="005156AD" w:rsidP="000D0191">
      <w:pPr>
        <w:pStyle w:val="Heading2"/>
        <w:numPr>
          <w:ilvl w:val="0"/>
          <w:numId w:val="76"/>
        </w:numPr>
        <w:tabs>
          <w:tab w:val="num" w:pos="720"/>
          <w:tab w:val="left" w:pos="820"/>
          <w:tab w:val="left" w:pos="821"/>
        </w:tabs>
        <w:spacing w:before="121"/>
        <w:ind w:left="720" w:hanging="721"/>
        <w:jc w:val="both"/>
      </w:pPr>
      <w:r>
        <w:t>SERVICE</w:t>
      </w:r>
      <w:r>
        <w:rPr>
          <w:spacing w:val="-9"/>
        </w:rPr>
        <w:t xml:space="preserve"> </w:t>
      </w:r>
      <w:r>
        <w:rPr>
          <w:spacing w:val="-2"/>
        </w:rPr>
        <w:t>SUBSCRIPTION</w:t>
      </w:r>
    </w:p>
    <w:p w14:paraId="407FB6D5" w14:textId="77777777" w:rsidR="005156AD" w:rsidRDefault="005156AD" w:rsidP="000D0191">
      <w:pPr>
        <w:pStyle w:val="ListParagraph"/>
        <w:numPr>
          <w:ilvl w:val="1"/>
          <w:numId w:val="76"/>
        </w:numPr>
        <w:tabs>
          <w:tab w:val="left" w:pos="821"/>
        </w:tabs>
        <w:autoSpaceDE w:val="0"/>
        <w:autoSpaceDN w:val="0"/>
        <w:spacing w:before="121"/>
        <w:ind w:right="154" w:firstLine="0"/>
        <w:jc w:val="both"/>
        <w:rPr>
          <w:sz w:val="20"/>
        </w:rPr>
      </w:pPr>
      <w:r>
        <w:rPr>
          <w:sz w:val="20"/>
        </w:rPr>
        <w:t>Subject</w:t>
      </w:r>
      <w:r>
        <w:rPr>
          <w:spacing w:val="-5"/>
          <w:sz w:val="20"/>
        </w:rPr>
        <w:t xml:space="preserve"> </w:t>
      </w:r>
      <w:r>
        <w:rPr>
          <w:sz w:val="20"/>
        </w:rPr>
        <w:t>to</w:t>
      </w:r>
      <w:r>
        <w:rPr>
          <w:spacing w:val="-5"/>
          <w:sz w:val="20"/>
        </w:rPr>
        <w:t xml:space="preserve"> </w:t>
      </w:r>
      <w:r>
        <w:rPr>
          <w:sz w:val="20"/>
        </w:rPr>
        <w:t>the</w:t>
      </w:r>
      <w:r>
        <w:rPr>
          <w:spacing w:val="-6"/>
          <w:sz w:val="20"/>
        </w:rPr>
        <w:t xml:space="preserve"> </w:t>
      </w:r>
      <w:r>
        <w:rPr>
          <w:sz w:val="20"/>
        </w:rPr>
        <w:t>terms</w:t>
      </w:r>
      <w:r>
        <w:rPr>
          <w:spacing w:val="-4"/>
          <w:sz w:val="20"/>
        </w:rPr>
        <w:t xml:space="preserve"> </w:t>
      </w:r>
      <w:r>
        <w:rPr>
          <w:sz w:val="20"/>
        </w:rPr>
        <w:t>and</w:t>
      </w:r>
      <w:r>
        <w:rPr>
          <w:spacing w:val="-5"/>
          <w:sz w:val="20"/>
        </w:rPr>
        <w:t xml:space="preserve"> </w:t>
      </w:r>
      <w:r>
        <w:rPr>
          <w:sz w:val="20"/>
        </w:rPr>
        <w:t>conditions</w:t>
      </w:r>
      <w:r>
        <w:rPr>
          <w:spacing w:val="-4"/>
          <w:sz w:val="20"/>
        </w:rPr>
        <w:t xml:space="preserve"> </w:t>
      </w:r>
      <w:r>
        <w:rPr>
          <w:sz w:val="20"/>
        </w:rPr>
        <w:t>of</w:t>
      </w:r>
      <w:r>
        <w:rPr>
          <w:spacing w:val="-6"/>
          <w:sz w:val="20"/>
        </w:rPr>
        <w:t xml:space="preserve"> </w:t>
      </w:r>
      <w:r>
        <w:rPr>
          <w:sz w:val="20"/>
        </w:rPr>
        <w:t>this</w:t>
      </w:r>
      <w:r>
        <w:rPr>
          <w:spacing w:val="-4"/>
          <w:sz w:val="20"/>
        </w:rPr>
        <w:t xml:space="preserve"> </w:t>
      </w:r>
      <w:r>
        <w:rPr>
          <w:sz w:val="20"/>
        </w:rPr>
        <w:t>Agreement,</w:t>
      </w:r>
      <w:r>
        <w:rPr>
          <w:spacing w:val="-5"/>
          <w:sz w:val="20"/>
        </w:rPr>
        <w:t xml:space="preserve"> </w:t>
      </w:r>
      <w:r>
        <w:rPr>
          <w:sz w:val="20"/>
        </w:rPr>
        <w:t>Cradlepoint</w:t>
      </w:r>
      <w:r>
        <w:rPr>
          <w:spacing w:val="-5"/>
          <w:sz w:val="20"/>
        </w:rPr>
        <w:t xml:space="preserve"> </w:t>
      </w:r>
      <w:r>
        <w:rPr>
          <w:sz w:val="20"/>
        </w:rPr>
        <w:t>will</w:t>
      </w:r>
      <w:r>
        <w:rPr>
          <w:spacing w:val="-6"/>
          <w:sz w:val="20"/>
        </w:rPr>
        <w:t xml:space="preserve"> </w:t>
      </w:r>
      <w:r>
        <w:rPr>
          <w:sz w:val="20"/>
        </w:rPr>
        <w:t>provide</w:t>
      </w:r>
      <w:r>
        <w:rPr>
          <w:spacing w:val="-6"/>
          <w:sz w:val="20"/>
        </w:rPr>
        <w:t xml:space="preserve"> </w:t>
      </w:r>
      <w:r>
        <w:rPr>
          <w:sz w:val="20"/>
        </w:rPr>
        <w:t>the</w:t>
      </w:r>
      <w:r>
        <w:rPr>
          <w:spacing w:val="-6"/>
          <w:sz w:val="20"/>
        </w:rPr>
        <w:t xml:space="preserve"> </w:t>
      </w:r>
      <w:r>
        <w:rPr>
          <w:sz w:val="20"/>
        </w:rPr>
        <w:t>Customer</w:t>
      </w:r>
      <w:r>
        <w:rPr>
          <w:spacing w:val="-5"/>
          <w:sz w:val="20"/>
        </w:rPr>
        <w:t xml:space="preserve"> </w:t>
      </w:r>
      <w:r>
        <w:rPr>
          <w:sz w:val="20"/>
        </w:rPr>
        <w:t>with</w:t>
      </w:r>
      <w:r>
        <w:rPr>
          <w:spacing w:val="-4"/>
          <w:sz w:val="20"/>
        </w:rPr>
        <w:t xml:space="preserve"> </w:t>
      </w:r>
      <w:r>
        <w:rPr>
          <w:sz w:val="20"/>
        </w:rPr>
        <w:t>a</w:t>
      </w:r>
      <w:r>
        <w:rPr>
          <w:spacing w:val="-5"/>
          <w:sz w:val="20"/>
        </w:rPr>
        <w:t xml:space="preserve"> </w:t>
      </w:r>
      <w:r>
        <w:rPr>
          <w:sz w:val="20"/>
        </w:rPr>
        <w:t>subscription</w:t>
      </w:r>
      <w:r>
        <w:rPr>
          <w:spacing w:val="-5"/>
          <w:sz w:val="20"/>
        </w:rPr>
        <w:t xml:space="preserve"> </w:t>
      </w:r>
      <w:r>
        <w:rPr>
          <w:sz w:val="20"/>
        </w:rPr>
        <w:t xml:space="preserve">to access its cloud-based network management, connectivity services, security services, router operating systems, and other related services, including any Platform APIs or SDKs, provided by Cradlepoint through the Internet as described at the </w:t>
      </w:r>
      <w:hyperlink r:id="rId171">
        <w:r>
          <w:rPr>
            <w:color w:val="0000FF"/>
            <w:sz w:val="20"/>
            <w:u w:val="single" w:color="0000FF"/>
          </w:rPr>
          <w:t>www.cradlepoint.com/sla</w:t>
        </w:r>
      </w:hyperlink>
      <w:r>
        <w:rPr>
          <w:color w:val="0000FF"/>
          <w:sz w:val="20"/>
        </w:rPr>
        <w:t xml:space="preserve"> </w:t>
      </w:r>
      <w:r>
        <w:rPr>
          <w:sz w:val="20"/>
        </w:rPr>
        <w:t>or as otherwise documented and made available to Customer upon request by Cradlepoint (collectively referred to as the “Service”).</w:t>
      </w:r>
      <w:r>
        <w:rPr>
          <w:spacing w:val="40"/>
          <w:sz w:val="20"/>
        </w:rPr>
        <w:t xml:space="preserve"> </w:t>
      </w:r>
      <w:r>
        <w:rPr>
          <w:sz w:val="20"/>
        </w:rPr>
        <w:t>Access to the Service may require the Customer to download and install certain software</w:t>
      </w:r>
      <w:r>
        <w:rPr>
          <w:spacing w:val="-6"/>
          <w:sz w:val="20"/>
        </w:rPr>
        <w:t xml:space="preserve"> </w:t>
      </w:r>
      <w:r>
        <w:rPr>
          <w:sz w:val="20"/>
        </w:rPr>
        <w:t>applications</w:t>
      </w:r>
      <w:r>
        <w:rPr>
          <w:spacing w:val="-4"/>
          <w:sz w:val="20"/>
        </w:rPr>
        <w:t xml:space="preserve"> </w:t>
      </w:r>
      <w:r>
        <w:rPr>
          <w:sz w:val="20"/>
        </w:rPr>
        <w:t>(the</w:t>
      </w:r>
      <w:r>
        <w:rPr>
          <w:spacing w:val="-6"/>
          <w:sz w:val="20"/>
        </w:rPr>
        <w:t xml:space="preserve"> </w:t>
      </w:r>
      <w:r>
        <w:rPr>
          <w:sz w:val="20"/>
        </w:rPr>
        <w:t>“Client</w:t>
      </w:r>
      <w:r>
        <w:rPr>
          <w:spacing w:val="-5"/>
          <w:sz w:val="20"/>
        </w:rPr>
        <w:t xml:space="preserve"> </w:t>
      </w:r>
      <w:r>
        <w:rPr>
          <w:sz w:val="20"/>
        </w:rPr>
        <w:t>Software”)</w:t>
      </w:r>
      <w:r>
        <w:rPr>
          <w:spacing w:val="-6"/>
          <w:sz w:val="20"/>
        </w:rPr>
        <w:t xml:space="preserve"> </w:t>
      </w:r>
      <w:r>
        <w:rPr>
          <w:sz w:val="20"/>
        </w:rPr>
        <w:t>which</w:t>
      </w:r>
      <w:r>
        <w:rPr>
          <w:spacing w:val="-2"/>
          <w:sz w:val="20"/>
        </w:rPr>
        <w:t xml:space="preserve"> </w:t>
      </w:r>
      <w:r>
        <w:rPr>
          <w:sz w:val="20"/>
        </w:rPr>
        <w:t>are</w:t>
      </w:r>
      <w:r>
        <w:rPr>
          <w:spacing w:val="-6"/>
          <w:sz w:val="20"/>
        </w:rPr>
        <w:t xml:space="preserve"> </w:t>
      </w:r>
      <w:r>
        <w:rPr>
          <w:sz w:val="20"/>
        </w:rPr>
        <w:t>covered</w:t>
      </w:r>
      <w:r>
        <w:rPr>
          <w:spacing w:val="-5"/>
          <w:sz w:val="20"/>
        </w:rPr>
        <w:t xml:space="preserve"> </w:t>
      </w:r>
      <w:r>
        <w:rPr>
          <w:sz w:val="20"/>
        </w:rPr>
        <w:t>under</w:t>
      </w:r>
      <w:r>
        <w:rPr>
          <w:spacing w:val="-5"/>
          <w:sz w:val="20"/>
        </w:rPr>
        <w:t xml:space="preserve"> </w:t>
      </w:r>
      <w:r>
        <w:rPr>
          <w:sz w:val="20"/>
        </w:rPr>
        <w:t>a</w:t>
      </w:r>
      <w:r>
        <w:rPr>
          <w:spacing w:val="-5"/>
          <w:sz w:val="20"/>
        </w:rPr>
        <w:t xml:space="preserve"> </w:t>
      </w:r>
      <w:r>
        <w:rPr>
          <w:sz w:val="20"/>
        </w:rPr>
        <w:t>License</w:t>
      </w:r>
      <w:r>
        <w:rPr>
          <w:spacing w:val="-4"/>
          <w:sz w:val="20"/>
        </w:rPr>
        <w:t xml:space="preserve"> </w:t>
      </w:r>
      <w:r>
        <w:rPr>
          <w:sz w:val="20"/>
        </w:rPr>
        <w:t>(below).</w:t>
      </w:r>
      <w:r>
        <w:rPr>
          <w:spacing w:val="35"/>
          <w:sz w:val="20"/>
        </w:rPr>
        <w:t xml:space="preserve"> </w:t>
      </w:r>
      <w:r>
        <w:rPr>
          <w:sz w:val="20"/>
        </w:rPr>
        <w:t>The</w:t>
      </w:r>
      <w:r>
        <w:rPr>
          <w:spacing w:val="-6"/>
          <w:sz w:val="20"/>
        </w:rPr>
        <w:t xml:space="preserve"> </w:t>
      </w:r>
      <w:r>
        <w:rPr>
          <w:sz w:val="20"/>
        </w:rPr>
        <w:t>License</w:t>
      </w:r>
      <w:r>
        <w:rPr>
          <w:spacing w:val="-6"/>
          <w:sz w:val="20"/>
        </w:rPr>
        <w:t xml:space="preserve"> </w:t>
      </w:r>
      <w:r>
        <w:rPr>
          <w:sz w:val="20"/>
        </w:rPr>
        <w:t>may</w:t>
      </w:r>
      <w:r>
        <w:rPr>
          <w:spacing w:val="-4"/>
          <w:sz w:val="20"/>
        </w:rPr>
        <w:t xml:space="preserve"> </w:t>
      </w:r>
      <w:r>
        <w:rPr>
          <w:sz w:val="20"/>
        </w:rPr>
        <w:t>also</w:t>
      </w:r>
      <w:r>
        <w:rPr>
          <w:spacing w:val="-5"/>
          <w:sz w:val="20"/>
        </w:rPr>
        <w:t xml:space="preserve"> </w:t>
      </w:r>
      <w:r>
        <w:rPr>
          <w:sz w:val="20"/>
        </w:rPr>
        <w:t>be</w:t>
      </w:r>
      <w:r>
        <w:rPr>
          <w:spacing w:val="-6"/>
          <w:sz w:val="20"/>
        </w:rPr>
        <w:t xml:space="preserve"> </w:t>
      </w:r>
      <w:r>
        <w:rPr>
          <w:sz w:val="20"/>
        </w:rPr>
        <w:t>presented to</w:t>
      </w:r>
      <w:r>
        <w:rPr>
          <w:spacing w:val="-2"/>
          <w:sz w:val="20"/>
        </w:rPr>
        <w:t xml:space="preserve"> </w:t>
      </w:r>
      <w:r>
        <w:rPr>
          <w:sz w:val="20"/>
        </w:rPr>
        <w:t>anyone</w:t>
      </w:r>
      <w:r>
        <w:rPr>
          <w:spacing w:val="-3"/>
          <w:sz w:val="20"/>
        </w:rPr>
        <w:t xml:space="preserve"> </w:t>
      </w:r>
      <w:r>
        <w:rPr>
          <w:sz w:val="20"/>
        </w:rPr>
        <w:t>downloading</w:t>
      </w:r>
      <w:r>
        <w:rPr>
          <w:spacing w:val="-3"/>
          <w:sz w:val="20"/>
        </w:rPr>
        <w:t xml:space="preserve"> </w:t>
      </w:r>
      <w:r>
        <w:rPr>
          <w:sz w:val="20"/>
        </w:rPr>
        <w:t>the</w:t>
      </w:r>
      <w:r>
        <w:rPr>
          <w:spacing w:val="-3"/>
          <w:sz w:val="20"/>
        </w:rPr>
        <w:t xml:space="preserve"> </w:t>
      </w:r>
      <w:r>
        <w:rPr>
          <w:sz w:val="20"/>
        </w:rPr>
        <w:t>Client</w:t>
      </w:r>
      <w:r>
        <w:rPr>
          <w:spacing w:val="-2"/>
          <w:sz w:val="20"/>
        </w:rPr>
        <w:t xml:space="preserve"> </w:t>
      </w:r>
      <w:r>
        <w:rPr>
          <w:sz w:val="20"/>
        </w:rPr>
        <w:t>Software</w:t>
      </w:r>
      <w:r>
        <w:rPr>
          <w:spacing w:val="-3"/>
          <w:sz w:val="20"/>
        </w:rPr>
        <w:t xml:space="preserve"> </w:t>
      </w:r>
      <w:r>
        <w:rPr>
          <w:sz w:val="20"/>
        </w:rPr>
        <w:t>and</w:t>
      </w:r>
      <w:r>
        <w:rPr>
          <w:spacing w:val="-2"/>
          <w:sz w:val="20"/>
        </w:rPr>
        <w:t xml:space="preserve"> </w:t>
      </w:r>
      <w:r>
        <w:rPr>
          <w:sz w:val="20"/>
        </w:rPr>
        <w:t>for</w:t>
      </w:r>
      <w:r>
        <w:rPr>
          <w:spacing w:val="-2"/>
          <w:sz w:val="20"/>
        </w:rPr>
        <w:t xml:space="preserve"> </w:t>
      </w:r>
      <w:r>
        <w:rPr>
          <w:sz w:val="20"/>
        </w:rPr>
        <w:t>the</w:t>
      </w:r>
      <w:r>
        <w:rPr>
          <w:spacing w:val="-3"/>
          <w:sz w:val="20"/>
        </w:rPr>
        <w:t xml:space="preserve"> </w:t>
      </w:r>
      <w:r>
        <w:rPr>
          <w:sz w:val="20"/>
        </w:rPr>
        <w:t>avoidance</w:t>
      </w:r>
      <w:r>
        <w:rPr>
          <w:spacing w:val="-4"/>
          <w:sz w:val="20"/>
        </w:rPr>
        <w:t xml:space="preserve"> </w:t>
      </w:r>
      <w:r>
        <w:rPr>
          <w:sz w:val="20"/>
        </w:rPr>
        <w:t>of</w:t>
      </w:r>
      <w:r>
        <w:rPr>
          <w:spacing w:val="-4"/>
          <w:sz w:val="20"/>
        </w:rPr>
        <w:t xml:space="preserve"> </w:t>
      </w:r>
      <w:r>
        <w:rPr>
          <w:sz w:val="20"/>
        </w:rPr>
        <w:t>doubt,</w:t>
      </w:r>
      <w:r>
        <w:rPr>
          <w:spacing w:val="-2"/>
          <w:sz w:val="20"/>
        </w:rPr>
        <w:t xml:space="preserve"> </w:t>
      </w:r>
      <w:r>
        <w:rPr>
          <w:sz w:val="20"/>
        </w:rPr>
        <w:t>in</w:t>
      </w:r>
      <w:r>
        <w:rPr>
          <w:spacing w:val="-1"/>
          <w:sz w:val="20"/>
        </w:rPr>
        <w:t xml:space="preserve"> </w:t>
      </w:r>
      <w:r>
        <w:rPr>
          <w:sz w:val="20"/>
        </w:rPr>
        <w:t>the</w:t>
      </w:r>
      <w:r>
        <w:rPr>
          <w:spacing w:val="-3"/>
          <w:sz w:val="20"/>
        </w:rPr>
        <w:t xml:space="preserve"> </w:t>
      </w:r>
      <w:r>
        <w:rPr>
          <w:sz w:val="20"/>
        </w:rPr>
        <w:t>event</w:t>
      </w:r>
      <w:r>
        <w:rPr>
          <w:spacing w:val="-2"/>
          <w:sz w:val="20"/>
        </w:rPr>
        <w:t xml:space="preserve"> </w:t>
      </w:r>
      <w:r>
        <w:rPr>
          <w:sz w:val="20"/>
        </w:rPr>
        <w:t>of</w:t>
      </w:r>
      <w:r>
        <w:rPr>
          <w:spacing w:val="-4"/>
          <w:sz w:val="20"/>
        </w:rPr>
        <w:t xml:space="preserve"> </w:t>
      </w:r>
      <w:r>
        <w:rPr>
          <w:sz w:val="20"/>
        </w:rPr>
        <w:t>any</w:t>
      </w:r>
      <w:r>
        <w:rPr>
          <w:spacing w:val="-2"/>
          <w:sz w:val="20"/>
        </w:rPr>
        <w:t xml:space="preserve"> </w:t>
      </w:r>
      <w:r>
        <w:rPr>
          <w:sz w:val="20"/>
        </w:rPr>
        <w:t>conflict</w:t>
      </w:r>
      <w:r>
        <w:rPr>
          <w:spacing w:val="-2"/>
          <w:sz w:val="20"/>
        </w:rPr>
        <w:t xml:space="preserve"> </w:t>
      </w:r>
      <w:r>
        <w:rPr>
          <w:sz w:val="20"/>
        </w:rPr>
        <w:t>between</w:t>
      </w:r>
      <w:r>
        <w:rPr>
          <w:spacing w:val="-2"/>
          <w:sz w:val="20"/>
        </w:rPr>
        <w:t xml:space="preserve"> </w:t>
      </w:r>
      <w:r>
        <w:rPr>
          <w:sz w:val="20"/>
        </w:rPr>
        <w:t>the</w:t>
      </w:r>
      <w:r>
        <w:rPr>
          <w:spacing w:val="-3"/>
          <w:sz w:val="20"/>
        </w:rPr>
        <w:t xml:space="preserve"> </w:t>
      </w:r>
      <w:r>
        <w:rPr>
          <w:sz w:val="20"/>
        </w:rPr>
        <w:t xml:space="preserve">License contained in this Agreement and any license accepted to download the Client Software, the License in this Agreement shall </w:t>
      </w:r>
      <w:r>
        <w:rPr>
          <w:spacing w:val="-2"/>
          <w:sz w:val="20"/>
        </w:rPr>
        <w:t>prevail.</w:t>
      </w:r>
    </w:p>
    <w:p w14:paraId="7E95E011" w14:textId="77777777" w:rsidR="005156AD" w:rsidRDefault="005156AD" w:rsidP="000D0191">
      <w:pPr>
        <w:pStyle w:val="ListParagraph"/>
        <w:numPr>
          <w:ilvl w:val="1"/>
          <w:numId w:val="76"/>
        </w:numPr>
        <w:tabs>
          <w:tab w:val="left" w:pos="821"/>
        </w:tabs>
        <w:autoSpaceDE w:val="0"/>
        <w:autoSpaceDN w:val="0"/>
        <w:spacing w:before="119"/>
        <w:ind w:right="153" w:firstLine="0"/>
        <w:jc w:val="both"/>
        <w:rPr>
          <w:sz w:val="20"/>
        </w:rPr>
      </w:pPr>
      <w:r>
        <w:rPr>
          <w:sz w:val="20"/>
        </w:rPr>
        <w:t>Except for Client Software, the service and the software underlying or used to deliver the Service will be hosted on servers under control or direction of Cradlepoint or its third-party providers. The Service is subject to non-material modification from time to time at Cradlepoint’s sole discretion, for any purpose deemed appropriate by Cradlepoint. Any material modifications to this Agreement shall be signed by both parties before taking effect.</w:t>
      </w:r>
    </w:p>
    <w:p w14:paraId="56C1F272" w14:textId="77777777" w:rsidR="005156AD" w:rsidRDefault="005156AD" w:rsidP="000D0191">
      <w:pPr>
        <w:pStyle w:val="ListParagraph"/>
        <w:numPr>
          <w:ilvl w:val="1"/>
          <w:numId w:val="76"/>
        </w:numPr>
        <w:tabs>
          <w:tab w:val="left" w:pos="821"/>
        </w:tabs>
        <w:autoSpaceDE w:val="0"/>
        <w:autoSpaceDN w:val="0"/>
        <w:spacing w:before="120"/>
        <w:ind w:right="162" w:firstLine="0"/>
        <w:jc w:val="both"/>
        <w:rPr>
          <w:sz w:val="20"/>
        </w:rPr>
      </w:pPr>
      <w:r>
        <w:rPr>
          <w:sz w:val="20"/>
        </w:rPr>
        <w:t xml:space="preserve">Cradlepoint will undertake commercially reasonable efforts to make the Service available in accordance with the Customer Service Level Agreement available at </w:t>
      </w:r>
      <w:hyperlink r:id="rId172">
        <w:r>
          <w:rPr>
            <w:sz w:val="20"/>
          </w:rPr>
          <w:t>www.cradlepoint.com/SLA.</w:t>
        </w:r>
      </w:hyperlink>
    </w:p>
    <w:p w14:paraId="697EEC6F" w14:textId="77777777" w:rsidR="005156AD" w:rsidRDefault="005156AD" w:rsidP="000D0191">
      <w:pPr>
        <w:pStyle w:val="ListParagraph"/>
        <w:numPr>
          <w:ilvl w:val="1"/>
          <w:numId w:val="76"/>
        </w:numPr>
        <w:tabs>
          <w:tab w:val="left" w:pos="821"/>
        </w:tabs>
        <w:autoSpaceDE w:val="0"/>
        <w:autoSpaceDN w:val="0"/>
        <w:spacing w:before="121"/>
        <w:ind w:right="155" w:firstLine="0"/>
        <w:jc w:val="both"/>
        <w:rPr>
          <w:sz w:val="20"/>
        </w:rPr>
      </w:pPr>
      <w:r>
        <w:rPr>
          <w:sz w:val="20"/>
        </w:rPr>
        <w:t>Subject to the</w:t>
      </w:r>
      <w:r>
        <w:rPr>
          <w:spacing w:val="-1"/>
          <w:sz w:val="20"/>
        </w:rPr>
        <w:t xml:space="preserve"> </w:t>
      </w:r>
      <w:r>
        <w:rPr>
          <w:sz w:val="20"/>
        </w:rPr>
        <w:t>terms hereof</w:t>
      </w:r>
      <w:r>
        <w:rPr>
          <w:spacing w:val="-1"/>
          <w:sz w:val="20"/>
        </w:rPr>
        <w:t xml:space="preserve"> </w:t>
      </w:r>
      <w:r>
        <w:rPr>
          <w:sz w:val="20"/>
        </w:rPr>
        <w:t>and pursuant to the</w:t>
      </w:r>
      <w:r>
        <w:rPr>
          <w:spacing w:val="-1"/>
          <w:sz w:val="20"/>
        </w:rPr>
        <w:t xml:space="preserve"> </w:t>
      </w:r>
      <w:r>
        <w:rPr>
          <w:sz w:val="20"/>
        </w:rPr>
        <w:t>level of</w:t>
      </w:r>
      <w:r>
        <w:rPr>
          <w:spacing w:val="-1"/>
          <w:sz w:val="20"/>
        </w:rPr>
        <w:t xml:space="preserve"> </w:t>
      </w:r>
      <w:r>
        <w:rPr>
          <w:sz w:val="20"/>
        </w:rPr>
        <w:t xml:space="preserve">support for which the Customer is entitled, Cradlepoint or </w:t>
      </w:r>
      <w:r>
        <w:rPr>
          <w:spacing w:val="-2"/>
          <w:sz w:val="20"/>
        </w:rPr>
        <w:t>its designated third-party partners will</w:t>
      </w:r>
      <w:r>
        <w:rPr>
          <w:spacing w:val="-3"/>
          <w:sz w:val="20"/>
        </w:rPr>
        <w:t xml:space="preserve"> </w:t>
      </w:r>
      <w:r>
        <w:rPr>
          <w:spacing w:val="-2"/>
          <w:sz w:val="20"/>
        </w:rPr>
        <w:t>provide</w:t>
      </w:r>
      <w:r>
        <w:rPr>
          <w:spacing w:val="-3"/>
          <w:sz w:val="20"/>
        </w:rPr>
        <w:t xml:space="preserve"> </w:t>
      </w:r>
      <w:r>
        <w:rPr>
          <w:spacing w:val="-2"/>
          <w:sz w:val="20"/>
        </w:rPr>
        <w:t>reasonable</w:t>
      </w:r>
      <w:r>
        <w:rPr>
          <w:spacing w:val="-3"/>
          <w:sz w:val="20"/>
        </w:rPr>
        <w:t xml:space="preserve"> </w:t>
      </w:r>
      <w:r>
        <w:rPr>
          <w:spacing w:val="-2"/>
          <w:sz w:val="20"/>
        </w:rPr>
        <w:t>support to Customer for the Service</w:t>
      </w:r>
      <w:r>
        <w:rPr>
          <w:spacing w:val="-3"/>
          <w:sz w:val="20"/>
        </w:rPr>
        <w:t xml:space="preserve"> </w:t>
      </w:r>
      <w:r>
        <w:rPr>
          <w:spacing w:val="-2"/>
          <w:sz w:val="20"/>
        </w:rPr>
        <w:t xml:space="preserve">as described at the Cradlepoint </w:t>
      </w:r>
      <w:r>
        <w:rPr>
          <w:sz w:val="20"/>
        </w:rPr>
        <w:t xml:space="preserve">support website at </w:t>
      </w:r>
      <w:hyperlink r:id="rId173">
        <w:r>
          <w:rPr>
            <w:color w:val="0000FF"/>
            <w:sz w:val="20"/>
            <w:u w:val="single" w:color="0000FF"/>
          </w:rPr>
          <w:t>https://cradlepoint.com/support/</w:t>
        </w:r>
        <w:r>
          <w:rPr>
            <w:sz w:val="20"/>
          </w:rPr>
          <w:t>.</w:t>
        </w:r>
      </w:hyperlink>
      <w:r>
        <w:rPr>
          <w:sz w:val="20"/>
        </w:rPr>
        <w:t xml:space="preserve"> Customer will designate an employee who will be responsible for all matters relating</w:t>
      </w:r>
      <w:r>
        <w:rPr>
          <w:spacing w:val="-1"/>
          <w:sz w:val="20"/>
        </w:rPr>
        <w:t xml:space="preserve"> </w:t>
      </w:r>
      <w:r>
        <w:rPr>
          <w:sz w:val="20"/>
        </w:rPr>
        <w:t>to this Agreement (“Primary Contact”).</w:t>
      </w:r>
      <w:r>
        <w:rPr>
          <w:spacing w:val="-1"/>
          <w:sz w:val="20"/>
        </w:rPr>
        <w:t xml:space="preserve"> </w:t>
      </w:r>
      <w:r>
        <w:rPr>
          <w:sz w:val="20"/>
        </w:rPr>
        <w:t>Customer</w:t>
      </w:r>
      <w:r>
        <w:rPr>
          <w:spacing w:val="-1"/>
          <w:sz w:val="20"/>
        </w:rPr>
        <w:t xml:space="preserve"> </w:t>
      </w:r>
      <w:r>
        <w:rPr>
          <w:sz w:val="20"/>
        </w:rPr>
        <w:t>may change</w:t>
      </w:r>
      <w:r>
        <w:rPr>
          <w:spacing w:val="-2"/>
          <w:sz w:val="20"/>
        </w:rPr>
        <w:t xml:space="preserve"> </w:t>
      </w:r>
      <w:r>
        <w:rPr>
          <w:sz w:val="20"/>
        </w:rPr>
        <w:t>the</w:t>
      </w:r>
      <w:r>
        <w:rPr>
          <w:spacing w:val="-2"/>
          <w:sz w:val="20"/>
        </w:rPr>
        <w:t xml:space="preserve"> </w:t>
      </w:r>
      <w:r>
        <w:rPr>
          <w:sz w:val="20"/>
        </w:rPr>
        <w:t>individual designated as Primary Contact at any time through its account settings on the Services.</w:t>
      </w:r>
    </w:p>
    <w:p w14:paraId="4541432D" w14:textId="77777777" w:rsidR="005156AD" w:rsidRDefault="005156AD" w:rsidP="000D0191">
      <w:pPr>
        <w:pStyle w:val="ListParagraph"/>
        <w:numPr>
          <w:ilvl w:val="1"/>
          <w:numId w:val="76"/>
        </w:numPr>
        <w:tabs>
          <w:tab w:val="left" w:pos="821"/>
        </w:tabs>
        <w:autoSpaceDE w:val="0"/>
        <w:autoSpaceDN w:val="0"/>
        <w:spacing w:before="119"/>
        <w:ind w:right="158" w:firstLine="0"/>
        <w:jc w:val="both"/>
        <w:rPr>
          <w:sz w:val="20"/>
        </w:rPr>
      </w:pPr>
      <w:r>
        <w:rPr>
          <w:sz w:val="20"/>
        </w:rPr>
        <w:t>Customer is responsible for all acts and omissions (including any breaches of this Agreement) of anyone to whom Customer provides access to the Services or that is using or accessing the Services on its behalf (“Agents”) as if Customer committed</w:t>
      </w:r>
      <w:r>
        <w:rPr>
          <w:spacing w:val="-4"/>
          <w:sz w:val="20"/>
        </w:rPr>
        <w:t xml:space="preserve"> </w:t>
      </w:r>
      <w:r>
        <w:rPr>
          <w:sz w:val="20"/>
        </w:rPr>
        <w:t>such</w:t>
      </w:r>
      <w:r>
        <w:rPr>
          <w:spacing w:val="-4"/>
          <w:sz w:val="20"/>
        </w:rPr>
        <w:t xml:space="preserve"> </w:t>
      </w:r>
      <w:r>
        <w:rPr>
          <w:sz w:val="20"/>
        </w:rPr>
        <w:t>act</w:t>
      </w:r>
      <w:r>
        <w:rPr>
          <w:spacing w:val="-4"/>
          <w:sz w:val="20"/>
        </w:rPr>
        <w:t xml:space="preserve"> </w:t>
      </w:r>
      <w:r>
        <w:rPr>
          <w:sz w:val="20"/>
        </w:rPr>
        <w:t>or</w:t>
      </w:r>
      <w:r>
        <w:rPr>
          <w:spacing w:val="-4"/>
          <w:sz w:val="20"/>
        </w:rPr>
        <w:t xml:space="preserve"> </w:t>
      </w:r>
      <w:r>
        <w:rPr>
          <w:sz w:val="20"/>
        </w:rPr>
        <w:t>omission</w:t>
      </w:r>
      <w:r>
        <w:rPr>
          <w:spacing w:val="-4"/>
          <w:sz w:val="20"/>
        </w:rPr>
        <w:t xml:space="preserve"> </w:t>
      </w:r>
      <w:r>
        <w:rPr>
          <w:sz w:val="20"/>
        </w:rPr>
        <w:t>itself.</w:t>
      </w:r>
      <w:r>
        <w:rPr>
          <w:spacing w:val="37"/>
          <w:sz w:val="20"/>
        </w:rPr>
        <w:t xml:space="preserve"> </w:t>
      </w:r>
      <w:r>
        <w:rPr>
          <w:sz w:val="20"/>
        </w:rPr>
        <w:t>Cradlepoint</w:t>
      </w:r>
      <w:r>
        <w:rPr>
          <w:spacing w:val="-4"/>
          <w:sz w:val="20"/>
        </w:rPr>
        <w:t xml:space="preserve"> </w:t>
      </w:r>
      <w:r>
        <w:rPr>
          <w:sz w:val="20"/>
        </w:rPr>
        <w:t>may</w:t>
      </w:r>
      <w:r>
        <w:rPr>
          <w:spacing w:val="-3"/>
          <w:sz w:val="20"/>
        </w:rPr>
        <w:t xml:space="preserve"> </w:t>
      </w:r>
      <w:r>
        <w:rPr>
          <w:sz w:val="20"/>
        </w:rPr>
        <w:t>exercise</w:t>
      </w:r>
      <w:r>
        <w:rPr>
          <w:spacing w:val="-5"/>
          <w:sz w:val="20"/>
        </w:rPr>
        <w:t xml:space="preserve"> </w:t>
      </w:r>
      <w:r>
        <w:rPr>
          <w:sz w:val="20"/>
        </w:rPr>
        <w:t>any</w:t>
      </w:r>
      <w:r>
        <w:rPr>
          <w:spacing w:val="-4"/>
          <w:sz w:val="20"/>
        </w:rPr>
        <w:t xml:space="preserve"> </w:t>
      </w:r>
      <w:r>
        <w:rPr>
          <w:sz w:val="20"/>
        </w:rPr>
        <w:t>rights</w:t>
      </w:r>
      <w:r>
        <w:rPr>
          <w:spacing w:val="-3"/>
          <w:sz w:val="20"/>
        </w:rPr>
        <w:t xml:space="preserve"> </w:t>
      </w:r>
      <w:r>
        <w:rPr>
          <w:sz w:val="20"/>
        </w:rPr>
        <w:t>and/or</w:t>
      </w:r>
      <w:r>
        <w:rPr>
          <w:spacing w:val="-4"/>
          <w:sz w:val="20"/>
        </w:rPr>
        <w:t xml:space="preserve"> </w:t>
      </w:r>
      <w:r>
        <w:rPr>
          <w:sz w:val="20"/>
        </w:rPr>
        <w:t>remedies</w:t>
      </w:r>
      <w:r>
        <w:rPr>
          <w:spacing w:val="-3"/>
          <w:sz w:val="20"/>
        </w:rPr>
        <w:t xml:space="preserve"> </w:t>
      </w:r>
      <w:r>
        <w:rPr>
          <w:sz w:val="20"/>
        </w:rPr>
        <w:t>under</w:t>
      </w:r>
      <w:r>
        <w:rPr>
          <w:spacing w:val="-4"/>
          <w:sz w:val="20"/>
        </w:rPr>
        <w:t xml:space="preserve"> </w:t>
      </w:r>
      <w:r>
        <w:rPr>
          <w:sz w:val="20"/>
        </w:rPr>
        <w:t>this</w:t>
      </w:r>
      <w:r>
        <w:rPr>
          <w:spacing w:val="-3"/>
          <w:sz w:val="20"/>
        </w:rPr>
        <w:t xml:space="preserve"> </w:t>
      </w:r>
      <w:r>
        <w:rPr>
          <w:sz w:val="20"/>
        </w:rPr>
        <w:t>Agreement,</w:t>
      </w:r>
      <w:r>
        <w:rPr>
          <w:spacing w:val="-4"/>
          <w:sz w:val="20"/>
        </w:rPr>
        <w:t xml:space="preserve"> </w:t>
      </w:r>
      <w:r>
        <w:rPr>
          <w:sz w:val="20"/>
        </w:rPr>
        <w:t>at</w:t>
      </w:r>
      <w:r>
        <w:rPr>
          <w:spacing w:val="-2"/>
          <w:sz w:val="20"/>
        </w:rPr>
        <w:t xml:space="preserve"> </w:t>
      </w:r>
      <w:r>
        <w:rPr>
          <w:sz w:val="20"/>
        </w:rPr>
        <w:t>law</w:t>
      </w:r>
      <w:r>
        <w:rPr>
          <w:spacing w:val="-5"/>
          <w:sz w:val="20"/>
        </w:rPr>
        <w:t xml:space="preserve"> </w:t>
      </w:r>
      <w:r>
        <w:rPr>
          <w:sz w:val="20"/>
        </w:rPr>
        <w:t>or in equity, against Customer based upon such acts or omissions of such Agents.</w:t>
      </w:r>
    </w:p>
    <w:p w14:paraId="73BB01EA" w14:textId="77777777" w:rsidR="005156AD" w:rsidRDefault="005156AD" w:rsidP="000D0191">
      <w:pPr>
        <w:pStyle w:val="Heading2"/>
        <w:numPr>
          <w:ilvl w:val="0"/>
          <w:numId w:val="76"/>
        </w:numPr>
        <w:tabs>
          <w:tab w:val="num" w:pos="720"/>
          <w:tab w:val="left" w:pos="820"/>
          <w:tab w:val="left" w:pos="821"/>
        </w:tabs>
        <w:spacing w:before="121"/>
        <w:ind w:left="720" w:hanging="721"/>
        <w:jc w:val="both"/>
      </w:pPr>
      <w:r>
        <w:t>RESTRICTIONS</w:t>
      </w:r>
      <w:r>
        <w:rPr>
          <w:spacing w:val="-9"/>
        </w:rPr>
        <w:t xml:space="preserve"> </w:t>
      </w:r>
      <w:r>
        <w:t>AND</w:t>
      </w:r>
      <w:r>
        <w:rPr>
          <w:spacing w:val="-9"/>
        </w:rPr>
        <w:t xml:space="preserve"> </w:t>
      </w:r>
      <w:r>
        <w:rPr>
          <w:spacing w:val="-2"/>
        </w:rPr>
        <w:t>RESPONSIBILITIES</w:t>
      </w:r>
    </w:p>
    <w:p w14:paraId="684575C7" w14:textId="77777777" w:rsidR="005156AD" w:rsidRDefault="005156AD" w:rsidP="000D0191">
      <w:pPr>
        <w:pStyle w:val="ListParagraph"/>
        <w:numPr>
          <w:ilvl w:val="1"/>
          <w:numId w:val="76"/>
        </w:numPr>
        <w:tabs>
          <w:tab w:val="left" w:pos="821"/>
        </w:tabs>
        <w:autoSpaceDE w:val="0"/>
        <w:autoSpaceDN w:val="0"/>
        <w:spacing w:before="120"/>
        <w:ind w:right="154" w:firstLine="0"/>
        <w:jc w:val="both"/>
        <w:rPr>
          <w:sz w:val="20"/>
        </w:rPr>
      </w:pPr>
      <w:r>
        <w:rPr>
          <w:sz w:val="20"/>
        </w:rPr>
        <w:t>Customer will not, and will not permit any third party to: reverse engineer, decompile, disassemble or otherwise attempt to discover the source code, object code or underlying structure, ideas or algorithms of any portion of the Service, documentation or data related to the Service (provided that reverse engineering is prohibited only to the extent such prohibition is not contrary to applicable law); modify, translate, or create derivative works based on the Service; use the Services for timesharing or service</w:t>
      </w:r>
      <w:r>
        <w:rPr>
          <w:spacing w:val="-1"/>
          <w:sz w:val="20"/>
        </w:rPr>
        <w:t xml:space="preserve"> </w:t>
      </w:r>
      <w:r>
        <w:rPr>
          <w:sz w:val="20"/>
        </w:rPr>
        <w:t>bureau purposes or for any purpose</w:t>
      </w:r>
      <w:r>
        <w:rPr>
          <w:spacing w:val="-1"/>
          <w:sz w:val="20"/>
        </w:rPr>
        <w:t xml:space="preserve"> </w:t>
      </w:r>
      <w:r>
        <w:rPr>
          <w:sz w:val="20"/>
        </w:rPr>
        <w:t xml:space="preserve">other than its own internal use unless Customer is a Managed Service Provider (“MSP”) and has reviewed and agreed by signing this Agreement to be bound by the additional terms and conditions set forth in the Managed Service Provider Addendum (“MSP Addendum”) available at </w:t>
      </w:r>
      <w:hyperlink r:id="rId174">
        <w:r>
          <w:rPr>
            <w:color w:val="0000FF"/>
            <w:sz w:val="20"/>
            <w:u w:val="single" w:color="0000FF"/>
          </w:rPr>
          <w:t>www.cradlepoint.com/mspaddendum</w:t>
        </w:r>
      </w:hyperlink>
      <w:r>
        <w:rPr>
          <w:color w:val="0000FF"/>
          <w:sz w:val="20"/>
        </w:rPr>
        <w:t xml:space="preserve"> </w:t>
      </w:r>
      <w:r>
        <w:rPr>
          <w:sz w:val="20"/>
        </w:rPr>
        <w:t>which are hereby incorporated herein by reference; use the Services in connection with any high risk or strict liability activity; use the Service other than in accordance with this Agreement and in compliance with all applicable laws and regulations, including but not limited to any privacy laws, marketing and data security laws and government</w:t>
      </w:r>
      <w:r>
        <w:rPr>
          <w:spacing w:val="-5"/>
          <w:sz w:val="20"/>
        </w:rPr>
        <w:t xml:space="preserve"> </w:t>
      </w:r>
      <w:r>
        <w:rPr>
          <w:sz w:val="20"/>
        </w:rPr>
        <w:t>guidelines,</w:t>
      </w:r>
      <w:r>
        <w:rPr>
          <w:spacing w:val="-5"/>
          <w:sz w:val="20"/>
        </w:rPr>
        <w:t xml:space="preserve"> </w:t>
      </w:r>
      <w:r>
        <w:rPr>
          <w:sz w:val="20"/>
        </w:rPr>
        <w:t>and</w:t>
      </w:r>
      <w:r>
        <w:rPr>
          <w:spacing w:val="-5"/>
          <w:sz w:val="20"/>
        </w:rPr>
        <w:t xml:space="preserve"> </w:t>
      </w:r>
      <w:r>
        <w:rPr>
          <w:sz w:val="20"/>
        </w:rPr>
        <w:t>laws</w:t>
      </w:r>
      <w:r>
        <w:rPr>
          <w:spacing w:val="-5"/>
          <w:sz w:val="20"/>
        </w:rPr>
        <w:t xml:space="preserve"> </w:t>
      </w:r>
      <w:r>
        <w:rPr>
          <w:sz w:val="20"/>
        </w:rPr>
        <w:t>and</w:t>
      </w:r>
      <w:r>
        <w:rPr>
          <w:spacing w:val="-5"/>
          <w:sz w:val="20"/>
        </w:rPr>
        <w:t xml:space="preserve"> </w:t>
      </w:r>
      <w:r>
        <w:rPr>
          <w:sz w:val="20"/>
        </w:rPr>
        <w:t>regulations</w:t>
      </w:r>
      <w:r>
        <w:rPr>
          <w:spacing w:val="-4"/>
          <w:sz w:val="20"/>
        </w:rPr>
        <w:t xml:space="preserve"> </w:t>
      </w:r>
      <w:r>
        <w:rPr>
          <w:sz w:val="20"/>
        </w:rPr>
        <w:t>concerning</w:t>
      </w:r>
      <w:r>
        <w:rPr>
          <w:spacing w:val="-5"/>
          <w:sz w:val="20"/>
        </w:rPr>
        <w:t xml:space="preserve"> </w:t>
      </w:r>
      <w:r>
        <w:rPr>
          <w:sz w:val="20"/>
        </w:rPr>
        <w:t>intellectual</w:t>
      </w:r>
      <w:r>
        <w:rPr>
          <w:spacing w:val="-5"/>
          <w:sz w:val="20"/>
        </w:rPr>
        <w:t xml:space="preserve"> </w:t>
      </w:r>
      <w:r>
        <w:rPr>
          <w:sz w:val="20"/>
        </w:rPr>
        <w:t>property,</w:t>
      </w:r>
      <w:r>
        <w:rPr>
          <w:spacing w:val="-5"/>
          <w:sz w:val="20"/>
        </w:rPr>
        <w:t xml:space="preserve"> </w:t>
      </w:r>
      <w:r>
        <w:rPr>
          <w:sz w:val="20"/>
        </w:rPr>
        <w:t>consumer</w:t>
      </w:r>
      <w:r>
        <w:rPr>
          <w:spacing w:val="-5"/>
          <w:sz w:val="20"/>
        </w:rPr>
        <w:t xml:space="preserve"> </w:t>
      </w:r>
      <w:r>
        <w:rPr>
          <w:sz w:val="20"/>
        </w:rPr>
        <w:t>and</w:t>
      </w:r>
      <w:r>
        <w:rPr>
          <w:spacing w:val="-5"/>
          <w:sz w:val="20"/>
        </w:rPr>
        <w:t xml:space="preserve"> </w:t>
      </w:r>
      <w:r>
        <w:rPr>
          <w:sz w:val="20"/>
        </w:rPr>
        <w:t>child</w:t>
      </w:r>
      <w:r>
        <w:rPr>
          <w:spacing w:val="-5"/>
          <w:sz w:val="20"/>
        </w:rPr>
        <w:t xml:space="preserve"> </w:t>
      </w:r>
      <w:r>
        <w:rPr>
          <w:sz w:val="20"/>
        </w:rPr>
        <w:t>protection,</w:t>
      </w:r>
      <w:r>
        <w:rPr>
          <w:spacing w:val="-5"/>
          <w:sz w:val="20"/>
        </w:rPr>
        <w:t xml:space="preserve"> </w:t>
      </w:r>
      <w:r>
        <w:rPr>
          <w:sz w:val="20"/>
        </w:rPr>
        <w:t>obscenity or defamation; run or use any processes that run or are activated while Customer is not logged on to the Services or that “crawl,” “scrape,” or “spider” the Service; or use the Service in any manner that (i) is harmful, fraudulent, deceptive, threatening, abusive, harassing, tortious, defamatory, vulgar, obscene, libelous, or otherwise objectionable (including without limitation, accessing any computer, computer system, network, software, or data without authorization, breaching the security of another user or system, and/or attempting to circumvent any user authentication or security process), (ii) impersonates any person or entity, including without limitation any employee or representative of Cradlepoint, or (iii) contains a virus, Trojan horse, worm, time bomb, unsolicited bulk, commercial, or “spam” message, or other harmful computer code, file, or program (including without limitation, password guessing programs, decoders, password gatherers,</w:t>
      </w:r>
    </w:p>
    <w:p w14:paraId="4BC4323A" w14:textId="77777777" w:rsidR="005156AD" w:rsidRDefault="005156AD" w:rsidP="005156AD">
      <w:pPr>
        <w:jc w:val="both"/>
        <w:rPr>
          <w:sz w:val="20"/>
        </w:rPr>
        <w:sectPr w:rsidR="005156AD" w:rsidSect="005156AD">
          <w:footerReference w:type="default" r:id="rId175"/>
          <w:pgSz w:w="12240" w:h="15840"/>
          <w:pgMar w:top="1040" w:right="920" w:bottom="580" w:left="980" w:header="0" w:footer="394" w:gutter="0"/>
          <w:pgNumType w:start="1"/>
          <w:cols w:space="720"/>
        </w:sectPr>
      </w:pPr>
    </w:p>
    <w:p w14:paraId="40C7BA3B" w14:textId="77777777" w:rsidR="005156AD" w:rsidRDefault="005156AD" w:rsidP="005156AD">
      <w:pPr>
        <w:pStyle w:val="BodyText"/>
        <w:spacing w:before="41"/>
        <w:ind w:right="154"/>
        <w:jc w:val="both"/>
      </w:pPr>
      <w:r>
        <w:lastRenderedPageBreak/>
        <w:t>keystroke loggers, cracking tools, packet sniffers, and/or encryption circumvention programs).</w:t>
      </w:r>
      <w:r>
        <w:rPr>
          <w:spacing w:val="80"/>
        </w:rPr>
        <w:t xml:space="preserve"> </w:t>
      </w:r>
      <w:r>
        <w:t>Customer agree that use of the Service will not: (a) damage the Service or interfere with Cradlepoint’s ability to reliably provide the Service to other users; (b) place an unreasonable or unexpected load on the Service; (c) disrupt or pose</w:t>
      </w:r>
      <w:r>
        <w:rPr>
          <w:spacing w:val="-1"/>
        </w:rPr>
        <w:t xml:space="preserve"> </w:t>
      </w:r>
      <w:r>
        <w:t>a security risk to the Services or any other user of the Services, harm Cradlepoint’s systems or any other user of the Services, or subject Cradlepoint or any</w:t>
      </w:r>
      <w:r>
        <w:rPr>
          <w:spacing w:val="-1"/>
        </w:rPr>
        <w:t xml:space="preserve"> </w:t>
      </w:r>
      <w:r>
        <w:t>third party</w:t>
      </w:r>
      <w:r>
        <w:rPr>
          <w:spacing w:val="-6"/>
        </w:rPr>
        <w:t xml:space="preserve"> </w:t>
      </w:r>
      <w:r>
        <w:t>to</w:t>
      </w:r>
      <w:r>
        <w:rPr>
          <w:spacing w:val="-6"/>
        </w:rPr>
        <w:t xml:space="preserve"> </w:t>
      </w:r>
      <w:r>
        <w:t>liability;</w:t>
      </w:r>
      <w:r>
        <w:rPr>
          <w:spacing w:val="-7"/>
        </w:rPr>
        <w:t xml:space="preserve"> </w:t>
      </w:r>
      <w:r>
        <w:t>(d)</w:t>
      </w:r>
      <w:r>
        <w:rPr>
          <w:spacing w:val="-7"/>
        </w:rPr>
        <w:t xml:space="preserve"> </w:t>
      </w:r>
      <w:r>
        <w:t>misuse</w:t>
      </w:r>
      <w:r>
        <w:rPr>
          <w:spacing w:val="-8"/>
        </w:rPr>
        <w:t xml:space="preserve"> </w:t>
      </w:r>
      <w:r>
        <w:t>the</w:t>
      </w:r>
      <w:r>
        <w:rPr>
          <w:spacing w:val="-8"/>
        </w:rPr>
        <w:t xml:space="preserve"> </w:t>
      </w:r>
      <w:r>
        <w:t>Services</w:t>
      </w:r>
      <w:r>
        <w:rPr>
          <w:spacing w:val="-6"/>
        </w:rPr>
        <w:t xml:space="preserve"> </w:t>
      </w:r>
      <w:r>
        <w:t>or</w:t>
      </w:r>
      <w:r>
        <w:rPr>
          <w:spacing w:val="-5"/>
        </w:rPr>
        <w:t xml:space="preserve"> </w:t>
      </w:r>
      <w:r>
        <w:t>use</w:t>
      </w:r>
      <w:r>
        <w:rPr>
          <w:spacing w:val="-8"/>
        </w:rPr>
        <w:t xml:space="preserve"> </w:t>
      </w:r>
      <w:r>
        <w:t>the</w:t>
      </w:r>
      <w:r>
        <w:rPr>
          <w:spacing w:val="-8"/>
        </w:rPr>
        <w:t xml:space="preserve"> </w:t>
      </w:r>
      <w:r>
        <w:t>Services</w:t>
      </w:r>
      <w:r>
        <w:rPr>
          <w:spacing w:val="-6"/>
        </w:rPr>
        <w:t xml:space="preserve"> </w:t>
      </w:r>
      <w:r>
        <w:t>for</w:t>
      </w:r>
      <w:r>
        <w:rPr>
          <w:spacing w:val="-7"/>
        </w:rPr>
        <w:t xml:space="preserve"> </w:t>
      </w:r>
      <w:r>
        <w:t>fraudulent</w:t>
      </w:r>
      <w:r>
        <w:rPr>
          <w:spacing w:val="-6"/>
        </w:rPr>
        <w:t xml:space="preserve"> </w:t>
      </w:r>
      <w:r>
        <w:t>or</w:t>
      </w:r>
      <w:r>
        <w:rPr>
          <w:spacing w:val="-7"/>
        </w:rPr>
        <w:t xml:space="preserve"> </w:t>
      </w:r>
      <w:r>
        <w:t>illegal</w:t>
      </w:r>
      <w:r>
        <w:rPr>
          <w:spacing w:val="-7"/>
        </w:rPr>
        <w:t xml:space="preserve"> </w:t>
      </w:r>
      <w:r>
        <w:t>activities;</w:t>
      </w:r>
      <w:r>
        <w:rPr>
          <w:spacing w:val="-4"/>
        </w:rPr>
        <w:t xml:space="preserve"> </w:t>
      </w:r>
      <w:r>
        <w:t>or</w:t>
      </w:r>
      <w:r>
        <w:rPr>
          <w:spacing w:val="-7"/>
        </w:rPr>
        <w:t xml:space="preserve"> </w:t>
      </w:r>
      <w:r>
        <w:t>(e)</w:t>
      </w:r>
      <w:r>
        <w:rPr>
          <w:spacing w:val="-7"/>
        </w:rPr>
        <w:t xml:space="preserve"> </w:t>
      </w:r>
      <w:r>
        <w:t>use</w:t>
      </w:r>
      <w:r>
        <w:rPr>
          <w:spacing w:val="-8"/>
        </w:rPr>
        <w:t xml:space="preserve"> </w:t>
      </w:r>
      <w:r>
        <w:t>the</w:t>
      </w:r>
      <w:r>
        <w:rPr>
          <w:spacing w:val="-8"/>
        </w:rPr>
        <w:t xml:space="preserve"> </w:t>
      </w:r>
      <w:r>
        <w:t>Services</w:t>
      </w:r>
      <w:r>
        <w:rPr>
          <w:spacing w:val="-5"/>
        </w:rPr>
        <w:t xml:space="preserve"> </w:t>
      </w:r>
      <w:r>
        <w:t>in</w:t>
      </w:r>
      <w:r>
        <w:rPr>
          <w:spacing w:val="-6"/>
        </w:rPr>
        <w:t xml:space="preserve"> </w:t>
      </w:r>
      <w:r>
        <w:t>breach of</w:t>
      </w:r>
      <w:r>
        <w:rPr>
          <w:spacing w:val="-9"/>
        </w:rPr>
        <w:t xml:space="preserve"> </w:t>
      </w:r>
      <w:r>
        <w:t>the</w:t>
      </w:r>
      <w:r>
        <w:rPr>
          <w:spacing w:val="-9"/>
        </w:rPr>
        <w:t xml:space="preserve"> </w:t>
      </w:r>
      <w:r>
        <w:t>Agreement</w:t>
      </w:r>
      <w:r>
        <w:rPr>
          <w:spacing w:val="-7"/>
        </w:rPr>
        <w:t xml:space="preserve"> </w:t>
      </w:r>
      <w:r>
        <w:t>(collectively,</w:t>
      </w:r>
      <w:r>
        <w:rPr>
          <w:spacing w:val="-7"/>
        </w:rPr>
        <w:t xml:space="preserve"> </w:t>
      </w:r>
      <w:r>
        <w:t>"Service</w:t>
      </w:r>
      <w:r>
        <w:rPr>
          <w:spacing w:val="-6"/>
        </w:rPr>
        <w:t xml:space="preserve"> </w:t>
      </w:r>
      <w:r>
        <w:t>Disruptions").</w:t>
      </w:r>
      <w:r>
        <w:rPr>
          <w:spacing w:val="69"/>
        </w:rPr>
        <w:t xml:space="preserve"> </w:t>
      </w:r>
      <w:r>
        <w:t>In</w:t>
      </w:r>
      <w:r>
        <w:rPr>
          <w:spacing w:val="-7"/>
        </w:rPr>
        <w:t xml:space="preserve"> </w:t>
      </w:r>
      <w:r>
        <w:t>the</w:t>
      </w:r>
      <w:r>
        <w:rPr>
          <w:spacing w:val="-9"/>
        </w:rPr>
        <w:t xml:space="preserve"> </w:t>
      </w:r>
      <w:r>
        <w:t>event</w:t>
      </w:r>
      <w:r>
        <w:rPr>
          <w:spacing w:val="-7"/>
        </w:rPr>
        <w:t xml:space="preserve"> </w:t>
      </w:r>
      <w:r>
        <w:t>of</w:t>
      </w:r>
      <w:r>
        <w:rPr>
          <w:spacing w:val="-9"/>
        </w:rPr>
        <w:t xml:space="preserve"> </w:t>
      </w:r>
      <w:r>
        <w:t>a</w:t>
      </w:r>
      <w:r>
        <w:rPr>
          <w:spacing w:val="-7"/>
        </w:rPr>
        <w:t xml:space="preserve"> </w:t>
      </w:r>
      <w:r>
        <w:t>Service</w:t>
      </w:r>
      <w:r>
        <w:rPr>
          <w:spacing w:val="-9"/>
        </w:rPr>
        <w:t xml:space="preserve"> </w:t>
      </w:r>
      <w:r>
        <w:t>Disruption,</w:t>
      </w:r>
      <w:r>
        <w:rPr>
          <w:spacing w:val="-7"/>
        </w:rPr>
        <w:t xml:space="preserve"> </w:t>
      </w:r>
      <w:r>
        <w:t>Cradlepoint</w:t>
      </w:r>
      <w:r>
        <w:rPr>
          <w:spacing w:val="-7"/>
        </w:rPr>
        <w:t xml:space="preserve"> </w:t>
      </w:r>
      <w:r>
        <w:t>shall</w:t>
      </w:r>
      <w:r>
        <w:rPr>
          <w:spacing w:val="-8"/>
        </w:rPr>
        <w:t xml:space="preserve"> </w:t>
      </w:r>
      <w:r>
        <w:t>pursue</w:t>
      </w:r>
      <w:r>
        <w:rPr>
          <w:spacing w:val="-3"/>
        </w:rPr>
        <w:t xml:space="preserve"> </w:t>
      </w:r>
      <w:r>
        <w:t>its</w:t>
      </w:r>
      <w:r>
        <w:rPr>
          <w:spacing w:val="-9"/>
        </w:rPr>
        <w:t xml:space="preserve"> </w:t>
      </w:r>
      <w:r>
        <w:t>rights under Section 11.6 of this Agreement.</w:t>
      </w:r>
    </w:p>
    <w:p w14:paraId="49403722" w14:textId="77777777" w:rsidR="005156AD" w:rsidRDefault="005156AD" w:rsidP="005156AD">
      <w:pPr>
        <w:pStyle w:val="BodyText"/>
        <w:spacing w:before="120"/>
        <w:ind w:right="156"/>
        <w:jc w:val="both"/>
      </w:pPr>
      <w:r>
        <w:t>For the purposes of this Agreement, “MSP” shall mean an entity that provides access to the Service in conjunction with the provision</w:t>
      </w:r>
      <w:r>
        <w:rPr>
          <w:spacing w:val="-1"/>
        </w:rPr>
        <w:t xml:space="preserve"> </w:t>
      </w:r>
      <w:r>
        <w:t>of</w:t>
      </w:r>
      <w:r>
        <w:rPr>
          <w:spacing w:val="-4"/>
        </w:rPr>
        <w:t xml:space="preserve"> </w:t>
      </w:r>
      <w:r>
        <w:t>Integrated</w:t>
      </w:r>
      <w:r>
        <w:rPr>
          <w:spacing w:val="-2"/>
        </w:rPr>
        <w:t xml:space="preserve"> </w:t>
      </w:r>
      <w:r>
        <w:t>Services</w:t>
      </w:r>
      <w:r>
        <w:rPr>
          <w:spacing w:val="-2"/>
        </w:rPr>
        <w:t xml:space="preserve"> </w:t>
      </w:r>
      <w:r>
        <w:t>as</w:t>
      </w:r>
      <w:r>
        <w:rPr>
          <w:spacing w:val="-2"/>
        </w:rPr>
        <w:t xml:space="preserve"> </w:t>
      </w:r>
      <w:r>
        <w:t>defined</w:t>
      </w:r>
      <w:r>
        <w:rPr>
          <w:spacing w:val="-2"/>
        </w:rPr>
        <w:t xml:space="preserve"> </w:t>
      </w:r>
      <w:r>
        <w:t>in</w:t>
      </w:r>
      <w:r>
        <w:rPr>
          <w:spacing w:val="-1"/>
        </w:rPr>
        <w:t xml:space="preserve"> </w:t>
      </w:r>
      <w:r>
        <w:t>the</w:t>
      </w:r>
      <w:r>
        <w:rPr>
          <w:spacing w:val="-3"/>
        </w:rPr>
        <w:t xml:space="preserve"> </w:t>
      </w:r>
      <w:r>
        <w:t>MSP</w:t>
      </w:r>
      <w:r>
        <w:rPr>
          <w:spacing w:val="-3"/>
        </w:rPr>
        <w:t xml:space="preserve"> </w:t>
      </w:r>
      <w:r>
        <w:t>Addendum or</w:t>
      </w:r>
      <w:r>
        <w:rPr>
          <w:spacing w:val="-2"/>
        </w:rPr>
        <w:t xml:space="preserve"> </w:t>
      </w:r>
      <w:r>
        <w:t>uses</w:t>
      </w:r>
      <w:r>
        <w:rPr>
          <w:spacing w:val="-2"/>
        </w:rPr>
        <w:t xml:space="preserve"> </w:t>
      </w:r>
      <w:r>
        <w:t>the</w:t>
      </w:r>
      <w:r>
        <w:rPr>
          <w:spacing w:val="-3"/>
        </w:rPr>
        <w:t xml:space="preserve"> </w:t>
      </w:r>
      <w:r>
        <w:t>Service</w:t>
      </w:r>
      <w:r>
        <w:rPr>
          <w:spacing w:val="-4"/>
        </w:rPr>
        <w:t xml:space="preserve"> </w:t>
      </w:r>
      <w:r>
        <w:t>to</w:t>
      </w:r>
      <w:r>
        <w:rPr>
          <w:spacing w:val="-2"/>
        </w:rPr>
        <w:t xml:space="preserve"> </w:t>
      </w:r>
      <w:r>
        <w:t>manage the</w:t>
      </w:r>
      <w:r>
        <w:rPr>
          <w:spacing w:val="-3"/>
        </w:rPr>
        <w:t xml:space="preserve"> </w:t>
      </w:r>
      <w:r>
        <w:t>devices</w:t>
      </w:r>
      <w:r>
        <w:rPr>
          <w:spacing w:val="-2"/>
        </w:rPr>
        <w:t xml:space="preserve"> </w:t>
      </w:r>
      <w:r>
        <w:t>of</w:t>
      </w:r>
      <w:r>
        <w:rPr>
          <w:spacing w:val="-2"/>
        </w:rPr>
        <w:t xml:space="preserve"> </w:t>
      </w:r>
      <w:r>
        <w:t>third</w:t>
      </w:r>
      <w:r>
        <w:rPr>
          <w:spacing w:val="-2"/>
        </w:rPr>
        <w:t xml:space="preserve"> </w:t>
      </w:r>
      <w:r>
        <w:t>parties.</w:t>
      </w:r>
    </w:p>
    <w:p w14:paraId="3F8FFB0D" w14:textId="77777777" w:rsidR="005156AD" w:rsidRDefault="005156AD" w:rsidP="000D0191">
      <w:pPr>
        <w:pStyle w:val="ListParagraph"/>
        <w:numPr>
          <w:ilvl w:val="1"/>
          <w:numId w:val="76"/>
        </w:numPr>
        <w:tabs>
          <w:tab w:val="left" w:pos="821"/>
        </w:tabs>
        <w:autoSpaceDE w:val="0"/>
        <w:autoSpaceDN w:val="0"/>
        <w:spacing w:before="119"/>
        <w:ind w:right="156" w:firstLine="0"/>
        <w:jc w:val="both"/>
        <w:rPr>
          <w:sz w:val="20"/>
        </w:rPr>
      </w:pPr>
      <w:r>
        <w:rPr>
          <w:sz w:val="20"/>
        </w:rPr>
        <w:t>Customer</w:t>
      </w:r>
      <w:r>
        <w:rPr>
          <w:spacing w:val="-12"/>
          <w:sz w:val="20"/>
        </w:rPr>
        <w:t xml:space="preserve"> </w:t>
      </w:r>
      <w:r>
        <w:rPr>
          <w:sz w:val="20"/>
        </w:rPr>
        <w:t>will</w:t>
      </w:r>
      <w:r>
        <w:rPr>
          <w:spacing w:val="-11"/>
          <w:sz w:val="20"/>
        </w:rPr>
        <w:t xml:space="preserve"> </w:t>
      </w:r>
      <w:r>
        <w:rPr>
          <w:sz w:val="20"/>
        </w:rPr>
        <w:t>cooperate</w:t>
      </w:r>
      <w:r>
        <w:rPr>
          <w:spacing w:val="-11"/>
          <w:sz w:val="20"/>
        </w:rPr>
        <w:t xml:space="preserve"> </w:t>
      </w:r>
      <w:r>
        <w:rPr>
          <w:sz w:val="20"/>
        </w:rPr>
        <w:t>with</w:t>
      </w:r>
      <w:r>
        <w:rPr>
          <w:spacing w:val="-12"/>
          <w:sz w:val="20"/>
        </w:rPr>
        <w:t xml:space="preserve"> </w:t>
      </w:r>
      <w:r>
        <w:rPr>
          <w:sz w:val="20"/>
        </w:rPr>
        <w:t>Cradlepoint</w:t>
      </w:r>
      <w:r>
        <w:rPr>
          <w:spacing w:val="-11"/>
          <w:sz w:val="20"/>
        </w:rPr>
        <w:t xml:space="preserve"> </w:t>
      </w:r>
      <w:r>
        <w:rPr>
          <w:sz w:val="20"/>
        </w:rPr>
        <w:t>in</w:t>
      </w:r>
      <w:r>
        <w:rPr>
          <w:spacing w:val="-11"/>
          <w:sz w:val="20"/>
        </w:rPr>
        <w:t xml:space="preserve"> </w:t>
      </w:r>
      <w:r>
        <w:rPr>
          <w:sz w:val="20"/>
        </w:rPr>
        <w:t>connection</w:t>
      </w:r>
      <w:r>
        <w:rPr>
          <w:spacing w:val="-12"/>
          <w:sz w:val="20"/>
        </w:rPr>
        <w:t xml:space="preserve"> </w:t>
      </w:r>
      <w:r>
        <w:rPr>
          <w:sz w:val="20"/>
        </w:rPr>
        <w:t>with</w:t>
      </w:r>
      <w:r>
        <w:rPr>
          <w:spacing w:val="-11"/>
          <w:sz w:val="20"/>
        </w:rPr>
        <w:t xml:space="preserve"> </w:t>
      </w:r>
      <w:r>
        <w:rPr>
          <w:sz w:val="20"/>
        </w:rPr>
        <w:t>the</w:t>
      </w:r>
      <w:r>
        <w:rPr>
          <w:spacing w:val="-11"/>
          <w:sz w:val="20"/>
        </w:rPr>
        <w:t xml:space="preserve"> </w:t>
      </w:r>
      <w:r>
        <w:rPr>
          <w:sz w:val="20"/>
        </w:rPr>
        <w:t>performance</w:t>
      </w:r>
      <w:r>
        <w:rPr>
          <w:spacing w:val="-12"/>
          <w:sz w:val="20"/>
        </w:rPr>
        <w:t xml:space="preserve"> </w:t>
      </w:r>
      <w:r>
        <w:rPr>
          <w:sz w:val="20"/>
        </w:rPr>
        <w:t>of</w:t>
      </w:r>
      <w:r>
        <w:rPr>
          <w:spacing w:val="-11"/>
          <w:sz w:val="20"/>
        </w:rPr>
        <w:t xml:space="preserve"> </w:t>
      </w:r>
      <w:r>
        <w:rPr>
          <w:sz w:val="20"/>
        </w:rPr>
        <w:t>this</w:t>
      </w:r>
      <w:r>
        <w:rPr>
          <w:spacing w:val="-11"/>
          <w:sz w:val="20"/>
        </w:rPr>
        <w:t xml:space="preserve"> </w:t>
      </w:r>
      <w:r>
        <w:rPr>
          <w:sz w:val="20"/>
        </w:rPr>
        <w:t>Agreement</w:t>
      </w:r>
      <w:r>
        <w:rPr>
          <w:spacing w:val="-11"/>
          <w:sz w:val="20"/>
        </w:rPr>
        <w:t xml:space="preserve"> </w:t>
      </w:r>
      <w:r>
        <w:rPr>
          <w:sz w:val="20"/>
        </w:rPr>
        <w:t>by</w:t>
      </w:r>
      <w:r>
        <w:rPr>
          <w:spacing w:val="-12"/>
          <w:sz w:val="20"/>
        </w:rPr>
        <w:t xml:space="preserve"> </w:t>
      </w:r>
      <w:r>
        <w:rPr>
          <w:sz w:val="20"/>
        </w:rPr>
        <w:t>making</w:t>
      </w:r>
      <w:r>
        <w:rPr>
          <w:spacing w:val="-11"/>
          <w:sz w:val="20"/>
        </w:rPr>
        <w:t xml:space="preserve"> </w:t>
      </w:r>
      <w:r>
        <w:rPr>
          <w:sz w:val="20"/>
        </w:rPr>
        <w:t>available such</w:t>
      </w:r>
      <w:r>
        <w:rPr>
          <w:spacing w:val="-7"/>
          <w:sz w:val="20"/>
        </w:rPr>
        <w:t xml:space="preserve"> </w:t>
      </w:r>
      <w:r>
        <w:rPr>
          <w:sz w:val="20"/>
        </w:rPr>
        <w:t>personnel</w:t>
      </w:r>
      <w:r>
        <w:rPr>
          <w:spacing w:val="-8"/>
          <w:sz w:val="20"/>
        </w:rPr>
        <w:t xml:space="preserve"> </w:t>
      </w:r>
      <w:r>
        <w:rPr>
          <w:sz w:val="20"/>
        </w:rPr>
        <w:t>and</w:t>
      </w:r>
      <w:r>
        <w:rPr>
          <w:spacing w:val="-9"/>
          <w:sz w:val="20"/>
        </w:rPr>
        <w:t xml:space="preserve"> </w:t>
      </w:r>
      <w:r>
        <w:rPr>
          <w:sz w:val="20"/>
        </w:rPr>
        <w:t>information</w:t>
      </w:r>
      <w:r>
        <w:rPr>
          <w:spacing w:val="-7"/>
          <w:sz w:val="20"/>
        </w:rPr>
        <w:t xml:space="preserve"> </w:t>
      </w:r>
      <w:r>
        <w:rPr>
          <w:sz w:val="20"/>
        </w:rPr>
        <w:t>as</w:t>
      </w:r>
      <w:r>
        <w:rPr>
          <w:spacing w:val="-6"/>
          <w:sz w:val="20"/>
        </w:rPr>
        <w:t xml:space="preserve"> </w:t>
      </w:r>
      <w:r>
        <w:rPr>
          <w:sz w:val="20"/>
        </w:rPr>
        <w:t>may</w:t>
      </w:r>
      <w:r>
        <w:rPr>
          <w:spacing w:val="-6"/>
          <w:sz w:val="20"/>
        </w:rPr>
        <w:t xml:space="preserve"> </w:t>
      </w:r>
      <w:r>
        <w:rPr>
          <w:sz w:val="20"/>
        </w:rPr>
        <w:t>be</w:t>
      </w:r>
      <w:r>
        <w:rPr>
          <w:spacing w:val="-9"/>
          <w:sz w:val="20"/>
        </w:rPr>
        <w:t xml:space="preserve"> </w:t>
      </w:r>
      <w:r>
        <w:rPr>
          <w:sz w:val="20"/>
        </w:rPr>
        <w:t>reasonably</w:t>
      </w:r>
      <w:r>
        <w:rPr>
          <w:spacing w:val="-7"/>
          <w:sz w:val="20"/>
        </w:rPr>
        <w:t xml:space="preserve"> </w:t>
      </w:r>
      <w:r>
        <w:rPr>
          <w:sz w:val="20"/>
        </w:rPr>
        <w:t>required,</w:t>
      </w:r>
      <w:r>
        <w:rPr>
          <w:spacing w:val="-7"/>
          <w:sz w:val="20"/>
        </w:rPr>
        <w:t xml:space="preserve"> </w:t>
      </w:r>
      <w:r>
        <w:rPr>
          <w:sz w:val="20"/>
        </w:rPr>
        <w:t>and</w:t>
      </w:r>
      <w:r>
        <w:rPr>
          <w:spacing w:val="-7"/>
          <w:sz w:val="20"/>
        </w:rPr>
        <w:t xml:space="preserve"> </w:t>
      </w:r>
      <w:r>
        <w:rPr>
          <w:sz w:val="20"/>
        </w:rPr>
        <w:t>taking</w:t>
      </w:r>
      <w:r>
        <w:rPr>
          <w:spacing w:val="-8"/>
          <w:sz w:val="20"/>
        </w:rPr>
        <w:t xml:space="preserve"> </w:t>
      </w:r>
      <w:r>
        <w:rPr>
          <w:sz w:val="20"/>
        </w:rPr>
        <w:t>such</w:t>
      </w:r>
      <w:r>
        <w:rPr>
          <w:spacing w:val="-7"/>
          <w:sz w:val="20"/>
        </w:rPr>
        <w:t xml:space="preserve"> </w:t>
      </w:r>
      <w:r>
        <w:rPr>
          <w:sz w:val="20"/>
        </w:rPr>
        <w:t>other</w:t>
      </w:r>
      <w:r>
        <w:rPr>
          <w:spacing w:val="-8"/>
          <w:sz w:val="20"/>
        </w:rPr>
        <w:t xml:space="preserve"> </w:t>
      </w:r>
      <w:r>
        <w:rPr>
          <w:sz w:val="20"/>
        </w:rPr>
        <w:t>actions</w:t>
      </w:r>
      <w:r>
        <w:rPr>
          <w:spacing w:val="-7"/>
          <w:sz w:val="20"/>
        </w:rPr>
        <w:t xml:space="preserve"> </w:t>
      </w:r>
      <w:r>
        <w:rPr>
          <w:sz w:val="20"/>
        </w:rPr>
        <w:t>as</w:t>
      </w:r>
      <w:r>
        <w:rPr>
          <w:spacing w:val="-6"/>
          <w:sz w:val="20"/>
        </w:rPr>
        <w:t xml:space="preserve"> </w:t>
      </w:r>
      <w:r>
        <w:rPr>
          <w:sz w:val="20"/>
        </w:rPr>
        <w:t>Cradlepoint</w:t>
      </w:r>
      <w:r>
        <w:rPr>
          <w:spacing w:val="-7"/>
          <w:sz w:val="20"/>
        </w:rPr>
        <w:t xml:space="preserve"> </w:t>
      </w:r>
      <w:r>
        <w:rPr>
          <w:sz w:val="20"/>
        </w:rPr>
        <w:t>may</w:t>
      </w:r>
      <w:r>
        <w:rPr>
          <w:spacing w:val="-6"/>
          <w:sz w:val="20"/>
        </w:rPr>
        <w:t xml:space="preserve"> </w:t>
      </w:r>
      <w:r>
        <w:rPr>
          <w:sz w:val="20"/>
        </w:rPr>
        <w:t>reasonably request.</w:t>
      </w:r>
      <w:r>
        <w:rPr>
          <w:spacing w:val="30"/>
          <w:sz w:val="20"/>
        </w:rPr>
        <w:t xml:space="preserve"> </w:t>
      </w:r>
      <w:r>
        <w:rPr>
          <w:sz w:val="20"/>
        </w:rPr>
        <w:t>Customer</w:t>
      </w:r>
      <w:r>
        <w:rPr>
          <w:spacing w:val="-8"/>
          <w:sz w:val="20"/>
        </w:rPr>
        <w:t xml:space="preserve"> </w:t>
      </w:r>
      <w:r>
        <w:rPr>
          <w:sz w:val="20"/>
        </w:rPr>
        <w:t>will</w:t>
      </w:r>
      <w:r>
        <w:rPr>
          <w:spacing w:val="-8"/>
          <w:sz w:val="20"/>
        </w:rPr>
        <w:t xml:space="preserve"> </w:t>
      </w:r>
      <w:r>
        <w:rPr>
          <w:sz w:val="20"/>
        </w:rPr>
        <w:t>also</w:t>
      </w:r>
      <w:r>
        <w:rPr>
          <w:spacing w:val="-8"/>
          <w:sz w:val="20"/>
        </w:rPr>
        <w:t xml:space="preserve"> </w:t>
      </w:r>
      <w:r>
        <w:rPr>
          <w:sz w:val="20"/>
        </w:rPr>
        <w:t>cooperate</w:t>
      </w:r>
      <w:r>
        <w:rPr>
          <w:spacing w:val="-8"/>
          <w:sz w:val="20"/>
        </w:rPr>
        <w:t xml:space="preserve"> </w:t>
      </w:r>
      <w:r>
        <w:rPr>
          <w:sz w:val="20"/>
        </w:rPr>
        <w:t>with</w:t>
      </w:r>
      <w:r>
        <w:rPr>
          <w:spacing w:val="-8"/>
          <w:sz w:val="20"/>
        </w:rPr>
        <w:t xml:space="preserve"> </w:t>
      </w:r>
      <w:r>
        <w:rPr>
          <w:sz w:val="20"/>
        </w:rPr>
        <w:t>Cradlepoint</w:t>
      </w:r>
      <w:r>
        <w:rPr>
          <w:spacing w:val="-8"/>
          <w:sz w:val="20"/>
        </w:rPr>
        <w:t xml:space="preserve"> </w:t>
      </w:r>
      <w:r>
        <w:rPr>
          <w:sz w:val="20"/>
        </w:rPr>
        <w:t>in</w:t>
      </w:r>
      <w:r>
        <w:rPr>
          <w:spacing w:val="-10"/>
          <w:sz w:val="20"/>
        </w:rPr>
        <w:t xml:space="preserve"> </w:t>
      </w:r>
      <w:r>
        <w:rPr>
          <w:sz w:val="20"/>
        </w:rPr>
        <w:t>establishing</w:t>
      </w:r>
      <w:r>
        <w:rPr>
          <w:spacing w:val="-8"/>
          <w:sz w:val="20"/>
        </w:rPr>
        <w:t xml:space="preserve"> </w:t>
      </w:r>
      <w:r>
        <w:rPr>
          <w:sz w:val="20"/>
        </w:rPr>
        <w:t>a</w:t>
      </w:r>
      <w:r>
        <w:rPr>
          <w:spacing w:val="-10"/>
          <w:sz w:val="20"/>
        </w:rPr>
        <w:t xml:space="preserve"> </w:t>
      </w:r>
      <w:r>
        <w:rPr>
          <w:sz w:val="20"/>
        </w:rPr>
        <w:t>password</w:t>
      </w:r>
      <w:r>
        <w:rPr>
          <w:spacing w:val="-8"/>
          <w:sz w:val="20"/>
        </w:rPr>
        <w:t xml:space="preserve"> </w:t>
      </w:r>
      <w:r>
        <w:rPr>
          <w:sz w:val="20"/>
        </w:rPr>
        <w:t>or</w:t>
      </w:r>
      <w:r>
        <w:rPr>
          <w:spacing w:val="-10"/>
          <w:sz w:val="20"/>
        </w:rPr>
        <w:t xml:space="preserve"> </w:t>
      </w:r>
      <w:r>
        <w:rPr>
          <w:sz w:val="20"/>
        </w:rPr>
        <w:t>other</w:t>
      </w:r>
      <w:r>
        <w:rPr>
          <w:spacing w:val="-8"/>
          <w:sz w:val="20"/>
        </w:rPr>
        <w:t xml:space="preserve"> </w:t>
      </w:r>
      <w:r>
        <w:rPr>
          <w:sz w:val="20"/>
        </w:rPr>
        <w:t>procedures</w:t>
      </w:r>
      <w:r>
        <w:rPr>
          <w:spacing w:val="-8"/>
          <w:sz w:val="20"/>
        </w:rPr>
        <w:t xml:space="preserve"> </w:t>
      </w:r>
      <w:r>
        <w:rPr>
          <w:sz w:val="20"/>
        </w:rPr>
        <w:t>for</w:t>
      </w:r>
      <w:r>
        <w:rPr>
          <w:spacing w:val="-8"/>
          <w:sz w:val="20"/>
        </w:rPr>
        <w:t xml:space="preserve"> </w:t>
      </w:r>
      <w:r>
        <w:rPr>
          <w:sz w:val="20"/>
        </w:rPr>
        <w:t>verifying</w:t>
      </w:r>
      <w:r>
        <w:rPr>
          <w:spacing w:val="-8"/>
          <w:sz w:val="20"/>
        </w:rPr>
        <w:t xml:space="preserve"> </w:t>
      </w:r>
      <w:r>
        <w:rPr>
          <w:sz w:val="20"/>
        </w:rPr>
        <w:t>that</w:t>
      </w:r>
      <w:r>
        <w:rPr>
          <w:spacing w:val="-8"/>
          <w:sz w:val="20"/>
        </w:rPr>
        <w:t xml:space="preserve"> </w:t>
      </w:r>
      <w:r>
        <w:rPr>
          <w:sz w:val="20"/>
        </w:rPr>
        <w:t>only designated employees of Customer has access to any administrative functions of the Services.</w:t>
      </w:r>
    </w:p>
    <w:p w14:paraId="119F0A8D" w14:textId="77777777" w:rsidR="005156AD" w:rsidRDefault="005156AD" w:rsidP="000D0191">
      <w:pPr>
        <w:pStyle w:val="ListParagraph"/>
        <w:numPr>
          <w:ilvl w:val="1"/>
          <w:numId w:val="76"/>
        </w:numPr>
        <w:tabs>
          <w:tab w:val="left" w:pos="821"/>
        </w:tabs>
        <w:autoSpaceDE w:val="0"/>
        <w:autoSpaceDN w:val="0"/>
        <w:spacing w:before="121"/>
        <w:ind w:right="155" w:firstLine="0"/>
        <w:jc w:val="both"/>
        <w:rPr>
          <w:sz w:val="20"/>
        </w:rPr>
      </w:pPr>
      <w:r>
        <w:rPr>
          <w:sz w:val="20"/>
        </w:rPr>
        <w:t>Customer will be responsible for maintaining the security of Customer’s account, passwords, including but not limited to administrative and user passwords and files, and for all uses of Customer account with or without Cradlepoint’s knowledge or consent.</w:t>
      </w:r>
    </w:p>
    <w:p w14:paraId="1D647B1F" w14:textId="77777777" w:rsidR="005156AD" w:rsidRDefault="005156AD" w:rsidP="000D0191">
      <w:pPr>
        <w:pStyle w:val="Heading2"/>
        <w:numPr>
          <w:ilvl w:val="1"/>
          <w:numId w:val="76"/>
        </w:numPr>
        <w:tabs>
          <w:tab w:val="left" w:pos="821"/>
          <w:tab w:val="num" w:pos="1440"/>
        </w:tabs>
        <w:spacing w:before="120"/>
        <w:ind w:left="1440" w:right="161" w:firstLine="0"/>
        <w:jc w:val="both"/>
      </w:pPr>
      <w:r>
        <w:t>THE SERVICES ARE NOT DESIGNED, MANUFACTURED, OR INTENDED FOR USE WITH DATA, CONTENT OR INFORMATION USED FOR OR REQUIRING FAIL-SAFE PERFORMANCE, SUCH AS IN THE OPERATION OF NUCLEAR FACILITIES, AIRCRAFT NAVIGATION OR COMMUNICATION SYSTEMS, AIR TRAFFIC CONTROL, DIRECT LIFE SUPPORT MACHINES, OR WEAPON SYSTEMS, IN WHICH THE FAILURE OF THE SERVICES, INTERNET OR THIRD PARTY CLOUD SERVICE PROVIDER INFRASTRUCTURE</w:t>
      </w:r>
      <w:r>
        <w:rPr>
          <w:spacing w:val="-12"/>
        </w:rPr>
        <w:t xml:space="preserve"> </w:t>
      </w:r>
      <w:r>
        <w:t>COULD</w:t>
      </w:r>
      <w:r>
        <w:rPr>
          <w:spacing w:val="-11"/>
        </w:rPr>
        <w:t xml:space="preserve"> </w:t>
      </w:r>
      <w:r>
        <w:t>LEAD</w:t>
      </w:r>
      <w:r>
        <w:rPr>
          <w:spacing w:val="-11"/>
        </w:rPr>
        <w:t xml:space="preserve"> </w:t>
      </w:r>
      <w:r>
        <w:t>DIRECTLY</w:t>
      </w:r>
      <w:r>
        <w:rPr>
          <w:spacing w:val="-12"/>
        </w:rPr>
        <w:t xml:space="preserve"> </w:t>
      </w:r>
      <w:r>
        <w:t>TO</w:t>
      </w:r>
      <w:r>
        <w:rPr>
          <w:spacing w:val="-11"/>
        </w:rPr>
        <w:t xml:space="preserve"> </w:t>
      </w:r>
      <w:r>
        <w:t>DEATH,</w:t>
      </w:r>
      <w:r>
        <w:rPr>
          <w:spacing w:val="-11"/>
        </w:rPr>
        <w:t xml:space="preserve"> </w:t>
      </w:r>
      <w:r>
        <w:t>PERSONAL</w:t>
      </w:r>
      <w:r>
        <w:rPr>
          <w:spacing w:val="-12"/>
        </w:rPr>
        <w:t xml:space="preserve"> </w:t>
      </w:r>
      <w:r>
        <w:t>INJURY,</w:t>
      </w:r>
      <w:r>
        <w:rPr>
          <w:spacing w:val="-11"/>
        </w:rPr>
        <w:t xml:space="preserve"> </w:t>
      </w:r>
      <w:r>
        <w:t>OR</w:t>
      </w:r>
      <w:r>
        <w:rPr>
          <w:spacing w:val="-11"/>
        </w:rPr>
        <w:t xml:space="preserve"> </w:t>
      </w:r>
      <w:r>
        <w:t>SEVERE</w:t>
      </w:r>
      <w:r>
        <w:rPr>
          <w:spacing w:val="-12"/>
        </w:rPr>
        <w:t xml:space="preserve"> </w:t>
      </w:r>
      <w:r>
        <w:t>PHYSICAL</w:t>
      </w:r>
      <w:r>
        <w:rPr>
          <w:spacing w:val="-11"/>
        </w:rPr>
        <w:t xml:space="preserve"> </w:t>
      </w:r>
      <w:r>
        <w:t>OR</w:t>
      </w:r>
      <w:r>
        <w:rPr>
          <w:spacing w:val="-11"/>
        </w:rPr>
        <w:t xml:space="preserve"> </w:t>
      </w:r>
      <w:r>
        <w:t>ENVIRONMENTAL</w:t>
      </w:r>
      <w:r>
        <w:rPr>
          <w:spacing w:val="-11"/>
        </w:rPr>
        <w:t xml:space="preserve"> </w:t>
      </w:r>
      <w:r>
        <w:t>DAMAGE</w:t>
      </w:r>
    </w:p>
    <w:p w14:paraId="32D41B12" w14:textId="77777777" w:rsidR="005156AD" w:rsidRDefault="005156AD" w:rsidP="005156AD">
      <w:pPr>
        <w:pStyle w:val="BodyText"/>
        <w:spacing w:before="1"/>
        <w:ind w:right="156"/>
        <w:jc w:val="both"/>
      </w:pPr>
      <w:r>
        <w:t>("HIGH RISK APPLICATIONS"). Cradlepoint and its third-party Licensors specifically disclaim any express or implied warranty of fitness for High Risk Applications.</w:t>
      </w:r>
    </w:p>
    <w:p w14:paraId="0E1F4DF8" w14:textId="77777777" w:rsidR="005156AD" w:rsidRDefault="005156AD" w:rsidP="000D0191">
      <w:pPr>
        <w:pStyle w:val="Heading2"/>
        <w:numPr>
          <w:ilvl w:val="0"/>
          <w:numId w:val="76"/>
        </w:numPr>
        <w:tabs>
          <w:tab w:val="num" w:pos="720"/>
          <w:tab w:val="left" w:pos="820"/>
          <w:tab w:val="left" w:pos="821"/>
        </w:tabs>
        <w:spacing w:before="121"/>
        <w:ind w:left="720" w:hanging="721"/>
        <w:jc w:val="both"/>
      </w:pPr>
      <w:r>
        <w:rPr>
          <w:spacing w:val="-2"/>
        </w:rPr>
        <w:t>CONFIDENTIALITY</w:t>
      </w:r>
    </w:p>
    <w:p w14:paraId="61FEE10F" w14:textId="77777777" w:rsidR="005156AD" w:rsidRDefault="005156AD" w:rsidP="000D0191">
      <w:pPr>
        <w:pStyle w:val="ListParagraph"/>
        <w:numPr>
          <w:ilvl w:val="1"/>
          <w:numId w:val="76"/>
        </w:numPr>
        <w:tabs>
          <w:tab w:val="left" w:pos="821"/>
        </w:tabs>
        <w:autoSpaceDE w:val="0"/>
        <w:autoSpaceDN w:val="0"/>
        <w:spacing w:before="118"/>
        <w:ind w:right="159" w:firstLine="0"/>
        <w:jc w:val="both"/>
        <w:rPr>
          <w:sz w:val="20"/>
        </w:rPr>
      </w:pPr>
      <w:r>
        <w:rPr>
          <w:sz w:val="20"/>
        </w:rPr>
        <w:t>Each party (the “Receiving Party”) understands that the other party (the “Disclosing Party”) has disclosed or may disclose information relating to the Disclosing Party’s technology or business (hereinafter referred to as “Proprietary Information” of the Disclosing Party).</w:t>
      </w:r>
      <w:r>
        <w:rPr>
          <w:spacing w:val="40"/>
          <w:sz w:val="20"/>
        </w:rPr>
        <w:t xml:space="preserve"> </w:t>
      </w:r>
      <w:r>
        <w:rPr>
          <w:sz w:val="20"/>
        </w:rPr>
        <w:t>Without limiting the foregoing, the Client Software and any software provided by Cradlepoint is Cradlepoint Proprietary Information.</w:t>
      </w:r>
      <w:r>
        <w:rPr>
          <w:spacing w:val="40"/>
          <w:sz w:val="20"/>
        </w:rPr>
        <w:t xml:space="preserve"> </w:t>
      </w:r>
      <w:r>
        <w:rPr>
          <w:sz w:val="20"/>
        </w:rPr>
        <w:t>Customer will obtain agreement from its Agents that it will treat Cradlepoint</w:t>
      </w:r>
      <w:r>
        <w:rPr>
          <w:spacing w:val="-8"/>
          <w:sz w:val="20"/>
        </w:rPr>
        <w:t xml:space="preserve"> </w:t>
      </w:r>
      <w:r>
        <w:rPr>
          <w:sz w:val="20"/>
        </w:rPr>
        <w:t>Proprietary</w:t>
      </w:r>
      <w:r>
        <w:rPr>
          <w:spacing w:val="-7"/>
          <w:sz w:val="20"/>
        </w:rPr>
        <w:t xml:space="preserve"> </w:t>
      </w:r>
      <w:r>
        <w:rPr>
          <w:sz w:val="20"/>
        </w:rPr>
        <w:t>Information</w:t>
      </w:r>
      <w:r>
        <w:rPr>
          <w:spacing w:val="-7"/>
          <w:sz w:val="20"/>
        </w:rPr>
        <w:t xml:space="preserve"> </w:t>
      </w:r>
      <w:r>
        <w:rPr>
          <w:sz w:val="20"/>
        </w:rPr>
        <w:t>in</w:t>
      </w:r>
      <w:r>
        <w:rPr>
          <w:spacing w:val="-7"/>
          <w:sz w:val="20"/>
        </w:rPr>
        <w:t xml:space="preserve"> </w:t>
      </w:r>
      <w:r>
        <w:rPr>
          <w:sz w:val="20"/>
        </w:rPr>
        <w:t>accordance</w:t>
      </w:r>
      <w:r>
        <w:rPr>
          <w:spacing w:val="-9"/>
          <w:sz w:val="20"/>
        </w:rPr>
        <w:t xml:space="preserve"> </w:t>
      </w:r>
      <w:r>
        <w:rPr>
          <w:sz w:val="20"/>
        </w:rPr>
        <w:t>with</w:t>
      </w:r>
      <w:r>
        <w:rPr>
          <w:spacing w:val="-7"/>
          <w:sz w:val="20"/>
        </w:rPr>
        <w:t xml:space="preserve"> </w:t>
      </w:r>
      <w:r>
        <w:rPr>
          <w:sz w:val="20"/>
        </w:rPr>
        <w:t>the</w:t>
      </w:r>
      <w:r>
        <w:rPr>
          <w:spacing w:val="-9"/>
          <w:sz w:val="20"/>
        </w:rPr>
        <w:t xml:space="preserve"> </w:t>
      </w:r>
      <w:r>
        <w:rPr>
          <w:sz w:val="20"/>
        </w:rPr>
        <w:t>terms</w:t>
      </w:r>
      <w:r>
        <w:rPr>
          <w:spacing w:val="-7"/>
          <w:sz w:val="20"/>
        </w:rPr>
        <w:t xml:space="preserve"> </w:t>
      </w:r>
      <w:r>
        <w:rPr>
          <w:sz w:val="20"/>
        </w:rPr>
        <w:t>of</w:t>
      </w:r>
      <w:r>
        <w:rPr>
          <w:spacing w:val="-9"/>
          <w:sz w:val="20"/>
        </w:rPr>
        <w:t xml:space="preserve"> </w:t>
      </w:r>
      <w:r>
        <w:rPr>
          <w:sz w:val="20"/>
        </w:rPr>
        <w:t>this</w:t>
      </w:r>
      <w:r>
        <w:rPr>
          <w:spacing w:val="-7"/>
          <w:sz w:val="20"/>
        </w:rPr>
        <w:t xml:space="preserve"> </w:t>
      </w:r>
      <w:r>
        <w:rPr>
          <w:sz w:val="20"/>
        </w:rPr>
        <w:t>Agreement</w:t>
      </w:r>
      <w:r>
        <w:rPr>
          <w:spacing w:val="-7"/>
          <w:sz w:val="20"/>
        </w:rPr>
        <w:t xml:space="preserve"> </w:t>
      </w:r>
      <w:r>
        <w:rPr>
          <w:sz w:val="20"/>
        </w:rPr>
        <w:t>prior</w:t>
      </w:r>
      <w:r>
        <w:rPr>
          <w:spacing w:val="-6"/>
          <w:sz w:val="20"/>
        </w:rPr>
        <w:t xml:space="preserve"> </w:t>
      </w:r>
      <w:r>
        <w:rPr>
          <w:sz w:val="20"/>
        </w:rPr>
        <w:t>to</w:t>
      </w:r>
      <w:r>
        <w:rPr>
          <w:spacing w:val="-7"/>
          <w:sz w:val="20"/>
        </w:rPr>
        <w:t xml:space="preserve"> </w:t>
      </w:r>
      <w:r>
        <w:rPr>
          <w:sz w:val="20"/>
        </w:rPr>
        <w:t>allowing</w:t>
      </w:r>
      <w:r>
        <w:rPr>
          <w:spacing w:val="-8"/>
          <w:sz w:val="20"/>
        </w:rPr>
        <w:t xml:space="preserve"> </w:t>
      </w:r>
      <w:r>
        <w:rPr>
          <w:sz w:val="20"/>
        </w:rPr>
        <w:t>any</w:t>
      </w:r>
      <w:r>
        <w:rPr>
          <w:spacing w:val="-9"/>
          <w:sz w:val="20"/>
        </w:rPr>
        <w:t xml:space="preserve"> </w:t>
      </w:r>
      <w:r>
        <w:rPr>
          <w:sz w:val="20"/>
        </w:rPr>
        <w:t>such</w:t>
      </w:r>
      <w:r>
        <w:rPr>
          <w:spacing w:val="-7"/>
          <w:sz w:val="20"/>
        </w:rPr>
        <w:t xml:space="preserve"> </w:t>
      </w:r>
      <w:r>
        <w:rPr>
          <w:sz w:val="20"/>
        </w:rPr>
        <w:t>Agent</w:t>
      </w:r>
      <w:r>
        <w:rPr>
          <w:spacing w:val="-7"/>
          <w:sz w:val="20"/>
        </w:rPr>
        <w:t xml:space="preserve"> </w:t>
      </w:r>
      <w:r>
        <w:rPr>
          <w:sz w:val="20"/>
        </w:rPr>
        <w:t>to</w:t>
      </w:r>
      <w:r>
        <w:rPr>
          <w:spacing w:val="-12"/>
          <w:sz w:val="20"/>
        </w:rPr>
        <w:t xml:space="preserve"> </w:t>
      </w:r>
      <w:r>
        <w:rPr>
          <w:sz w:val="20"/>
        </w:rPr>
        <w:t>have access to the Services.</w:t>
      </w:r>
    </w:p>
    <w:p w14:paraId="0A0CDE9C" w14:textId="77777777" w:rsidR="005156AD" w:rsidRDefault="005156AD" w:rsidP="000D0191">
      <w:pPr>
        <w:pStyle w:val="ListParagraph"/>
        <w:numPr>
          <w:ilvl w:val="1"/>
          <w:numId w:val="76"/>
        </w:numPr>
        <w:tabs>
          <w:tab w:val="left" w:pos="821"/>
        </w:tabs>
        <w:autoSpaceDE w:val="0"/>
        <w:autoSpaceDN w:val="0"/>
        <w:spacing w:before="120"/>
        <w:ind w:right="154" w:firstLine="0"/>
        <w:jc w:val="both"/>
        <w:rPr>
          <w:sz w:val="20"/>
        </w:rPr>
      </w:pPr>
      <w:r>
        <w:rPr>
          <w:sz w:val="20"/>
        </w:rPr>
        <w:t>The</w:t>
      </w:r>
      <w:r>
        <w:rPr>
          <w:spacing w:val="-3"/>
          <w:sz w:val="20"/>
        </w:rPr>
        <w:t xml:space="preserve"> </w:t>
      </w:r>
      <w:r>
        <w:rPr>
          <w:sz w:val="20"/>
        </w:rPr>
        <w:t>Receiving</w:t>
      </w:r>
      <w:r>
        <w:rPr>
          <w:spacing w:val="-4"/>
          <w:sz w:val="20"/>
        </w:rPr>
        <w:t xml:space="preserve"> </w:t>
      </w:r>
      <w:r>
        <w:rPr>
          <w:sz w:val="20"/>
        </w:rPr>
        <w:t>Party</w:t>
      </w:r>
      <w:r>
        <w:rPr>
          <w:spacing w:val="-2"/>
          <w:sz w:val="20"/>
        </w:rPr>
        <w:t xml:space="preserve"> </w:t>
      </w:r>
      <w:r>
        <w:rPr>
          <w:sz w:val="20"/>
        </w:rPr>
        <w:t>agrees:</w:t>
      </w:r>
      <w:r>
        <w:rPr>
          <w:spacing w:val="-3"/>
          <w:sz w:val="20"/>
        </w:rPr>
        <w:t xml:space="preserve"> </w:t>
      </w:r>
      <w:r>
        <w:rPr>
          <w:sz w:val="20"/>
        </w:rPr>
        <w:t>(i)</w:t>
      </w:r>
      <w:r>
        <w:rPr>
          <w:spacing w:val="-3"/>
          <w:sz w:val="20"/>
        </w:rPr>
        <w:t xml:space="preserve"> </w:t>
      </w:r>
      <w:r>
        <w:rPr>
          <w:sz w:val="20"/>
        </w:rPr>
        <w:t>not</w:t>
      </w:r>
      <w:r>
        <w:rPr>
          <w:spacing w:val="-3"/>
          <w:sz w:val="20"/>
        </w:rPr>
        <w:t xml:space="preserve"> </w:t>
      </w:r>
      <w:r>
        <w:rPr>
          <w:sz w:val="20"/>
        </w:rPr>
        <w:t>to</w:t>
      </w:r>
      <w:r>
        <w:rPr>
          <w:spacing w:val="-4"/>
          <w:sz w:val="20"/>
        </w:rPr>
        <w:t xml:space="preserve"> </w:t>
      </w:r>
      <w:r>
        <w:rPr>
          <w:sz w:val="20"/>
        </w:rPr>
        <w:t>divulge</w:t>
      </w:r>
      <w:r>
        <w:rPr>
          <w:spacing w:val="-4"/>
          <w:sz w:val="20"/>
        </w:rPr>
        <w:t xml:space="preserve"> </w:t>
      </w:r>
      <w:r>
        <w:rPr>
          <w:sz w:val="20"/>
        </w:rPr>
        <w:t>to</w:t>
      </w:r>
      <w:r>
        <w:rPr>
          <w:spacing w:val="-5"/>
          <w:sz w:val="20"/>
        </w:rPr>
        <w:t xml:space="preserve"> </w:t>
      </w:r>
      <w:r>
        <w:rPr>
          <w:sz w:val="20"/>
        </w:rPr>
        <w:t>any</w:t>
      </w:r>
      <w:r>
        <w:rPr>
          <w:spacing w:val="-4"/>
          <w:sz w:val="20"/>
        </w:rPr>
        <w:t xml:space="preserve"> </w:t>
      </w:r>
      <w:r>
        <w:rPr>
          <w:sz w:val="20"/>
        </w:rPr>
        <w:t>third person</w:t>
      </w:r>
      <w:r>
        <w:rPr>
          <w:spacing w:val="-3"/>
          <w:sz w:val="20"/>
        </w:rPr>
        <w:t xml:space="preserve"> </w:t>
      </w:r>
      <w:r>
        <w:rPr>
          <w:sz w:val="20"/>
        </w:rPr>
        <w:t>any</w:t>
      </w:r>
      <w:r>
        <w:rPr>
          <w:spacing w:val="-3"/>
          <w:sz w:val="20"/>
        </w:rPr>
        <w:t xml:space="preserve"> </w:t>
      </w:r>
      <w:r>
        <w:rPr>
          <w:sz w:val="20"/>
        </w:rPr>
        <w:t>such</w:t>
      </w:r>
      <w:r>
        <w:rPr>
          <w:spacing w:val="-3"/>
          <w:sz w:val="20"/>
        </w:rPr>
        <w:t xml:space="preserve"> </w:t>
      </w:r>
      <w:r>
        <w:rPr>
          <w:sz w:val="20"/>
        </w:rPr>
        <w:t>Proprietary</w:t>
      </w:r>
      <w:r>
        <w:rPr>
          <w:spacing w:val="-3"/>
          <w:sz w:val="20"/>
        </w:rPr>
        <w:t xml:space="preserve"> </w:t>
      </w:r>
      <w:r>
        <w:rPr>
          <w:sz w:val="20"/>
        </w:rPr>
        <w:t>Information,</w:t>
      </w:r>
      <w:r>
        <w:rPr>
          <w:spacing w:val="-3"/>
          <w:sz w:val="20"/>
        </w:rPr>
        <w:t xml:space="preserve"> </w:t>
      </w:r>
      <w:r>
        <w:rPr>
          <w:sz w:val="20"/>
        </w:rPr>
        <w:t>(i)</w:t>
      </w:r>
      <w:r>
        <w:rPr>
          <w:spacing w:val="-3"/>
          <w:sz w:val="20"/>
        </w:rPr>
        <w:t xml:space="preserve"> </w:t>
      </w:r>
      <w:r>
        <w:rPr>
          <w:sz w:val="20"/>
        </w:rPr>
        <w:t>to</w:t>
      </w:r>
      <w:r>
        <w:rPr>
          <w:spacing w:val="-3"/>
          <w:sz w:val="20"/>
        </w:rPr>
        <w:t xml:space="preserve"> </w:t>
      </w:r>
      <w:r>
        <w:rPr>
          <w:sz w:val="20"/>
        </w:rPr>
        <w:t>give</w:t>
      </w:r>
      <w:r>
        <w:rPr>
          <w:spacing w:val="-3"/>
          <w:sz w:val="20"/>
        </w:rPr>
        <w:t xml:space="preserve"> </w:t>
      </w:r>
      <w:r>
        <w:rPr>
          <w:sz w:val="20"/>
        </w:rPr>
        <w:t>access to</w:t>
      </w:r>
      <w:r>
        <w:rPr>
          <w:spacing w:val="-7"/>
          <w:sz w:val="20"/>
        </w:rPr>
        <w:t xml:space="preserve"> </w:t>
      </w:r>
      <w:r>
        <w:rPr>
          <w:sz w:val="20"/>
        </w:rPr>
        <w:t>such</w:t>
      </w:r>
      <w:r>
        <w:rPr>
          <w:spacing w:val="-9"/>
          <w:sz w:val="20"/>
        </w:rPr>
        <w:t xml:space="preserve"> </w:t>
      </w:r>
      <w:r>
        <w:rPr>
          <w:sz w:val="20"/>
        </w:rPr>
        <w:t>Proprietary</w:t>
      </w:r>
      <w:r>
        <w:rPr>
          <w:spacing w:val="-7"/>
          <w:sz w:val="20"/>
        </w:rPr>
        <w:t xml:space="preserve"> </w:t>
      </w:r>
      <w:r>
        <w:rPr>
          <w:sz w:val="20"/>
        </w:rPr>
        <w:t>Information</w:t>
      </w:r>
      <w:r>
        <w:rPr>
          <w:spacing w:val="-7"/>
          <w:sz w:val="20"/>
        </w:rPr>
        <w:t xml:space="preserve"> </w:t>
      </w:r>
      <w:r>
        <w:rPr>
          <w:sz w:val="20"/>
        </w:rPr>
        <w:t>solely</w:t>
      </w:r>
      <w:r>
        <w:rPr>
          <w:spacing w:val="-7"/>
          <w:sz w:val="20"/>
        </w:rPr>
        <w:t xml:space="preserve"> </w:t>
      </w:r>
      <w:r>
        <w:rPr>
          <w:sz w:val="20"/>
        </w:rPr>
        <w:t>to</w:t>
      </w:r>
      <w:r>
        <w:rPr>
          <w:spacing w:val="-9"/>
          <w:sz w:val="20"/>
        </w:rPr>
        <w:t xml:space="preserve"> </w:t>
      </w:r>
      <w:r>
        <w:rPr>
          <w:sz w:val="20"/>
        </w:rPr>
        <w:t>those</w:t>
      </w:r>
      <w:r>
        <w:rPr>
          <w:spacing w:val="-9"/>
          <w:sz w:val="20"/>
        </w:rPr>
        <w:t xml:space="preserve"> </w:t>
      </w:r>
      <w:r>
        <w:rPr>
          <w:sz w:val="20"/>
        </w:rPr>
        <w:t>employees</w:t>
      </w:r>
      <w:r>
        <w:rPr>
          <w:spacing w:val="-3"/>
          <w:sz w:val="20"/>
        </w:rPr>
        <w:t xml:space="preserve"> </w:t>
      </w:r>
      <w:r>
        <w:rPr>
          <w:sz w:val="20"/>
        </w:rPr>
        <w:t>and</w:t>
      </w:r>
      <w:r>
        <w:rPr>
          <w:spacing w:val="-7"/>
          <w:sz w:val="20"/>
        </w:rPr>
        <w:t xml:space="preserve"> </w:t>
      </w:r>
      <w:r>
        <w:rPr>
          <w:sz w:val="20"/>
        </w:rPr>
        <w:t>Agents</w:t>
      </w:r>
      <w:r>
        <w:rPr>
          <w:spacing w:val="-6"/>
          <w:sz w:val="20"/>
        </w:rPr>
        <w:t xml:space="preserve"> </w:t>
      </w:r>
      <w:r>
        <w:rPr>
          <w:sz w:val="20"/>
        </w:rPr>
        <w:t>with</w:t>
      </w:r>
      <w:r>
        <w:rPr>
          <w:spacing w:val="-7"/>
          <w:sz w:val="20"/>
        </w:rPr>
        <w:t xml:space="preserve"> </w:t>
      </w:r>
      <w:r>
        <w:rPr>
          <w:sz w:val="20"/>
        </w:rPr>
        <w:t>a</w:t>
      </w:r>
      <w:r>
        <w:rPr>
          <w:spacing w:val="-10"/>
          <w:sz w:val="20"/>
        </w:rPr>
        <w:t xml:space="preserve"> </w:t>
      </w:r>
      <w:r>
        <w:rPr>
          <w:sz w:val="20"/>
        </w:rPr>
        <w:t>need</w:t>
      </w:r>
      <w:r>
        <w:rPr>
          <w:spacing w:val="-7"/>
          <w:sz w:val="20"/>
        </w:rPr>
        <w:t xml:space="preserve"> </w:t>
      </w:r>
      <w:r>
        <w:rPr>
          <w:sz w:val="20"/>
        </w:rPr>
        <w:t>to</w:t>
      </w:r>
      <w:r>
        <w:rPr>
          <w:spacing w:val="-9"/>
          <w:sz w:val="20"/>
        </w:rPr>
        <w:t xml:space="preserve"> </w:t>
      </w:r>
      <w:r>
        <w:rPr>
          <w:sz w:val="20"/>
        </w:rPr>
        <w:t>have</w:t>
      </w:r>
      <w:r>
        <w:rPr>
          <w:spacing w:val="-11"/>
          <w:sz w:val="20"/>
        </w:rPr>
        <w:t xml:space="preserve"> </w:t>
      </w:r>
      <w:r>
        <w:rPr>
          <w:sz w:val="20"/>
        </w:rPr>
        <w:t>access</w:t>
      </w:r>
      <w:r>
        <w:rPr>
          <w:spacing w:val="-7"/>
          <w:sz w:val="20"/>
        </w:rPr>
        <w:t xml:space="preserve"> </w:t>
      </w:r>
      <w:r>
        <w:rPr>
          <w:sz w:val="20"/>
        </w:rPr>
        <w:t>thereto</w:t>
      </w:r>
      <w:r>
        <w:rPr>
          <w:spacing w:val="-7"/>
          <w:sz w:val="20"/>
        </w:rPr>
        <w:t xml:space="preserve"> </w:t>
      </w:r>
      <w:r>
        <w:rPr>
          <w:sz w:val="20"/>
        </w:rPr>
        <w:t>for</w:t>
      </w:r>
      <w:r>
        <w:rPr>
          <w:spacing w:val="-8"/>
          <w:sz w:val="20"/>
        </w:rPr>
        <w:t xml:space="preserve"> </w:t>
      </w:r>
      <w:r>
        <w:rPr>
          <w:sz w:val="20"/>
        </w:rPr>
        <w:t>purposes</w:t>
      </w:r>
      <w:r>
        <w:rPr>
          <w:spacing w:val="-9"/>
          <w:sz w:val="20"/>
        </w:rPr>
        <w:t xml:space="preserve"> </w:t>
      </w:r>
      <w:r>
        <w:rPr>
          <w:sz w:val="20"/>
        </w:rPr>
        <w:t>of</w:t>
      </w:r>
      <w:r>
        <w:rPr>
          <w:spacing w:val="-9"/>
          <w:sz w:val="20"/>
        </w:rPr>
        <w:t xml:space="preserve"> </w:t>
      </w:r>
      <w:r>
        <w:rPr>
          <w:sz w:val="20"/>
        </w:rPr>
        <w:t>this Agreement, and (iii) to take the same security precautions to protect against disclosure or unauthorized use of such Proprietary</w:t>
      </w:r>
      <w:r>
        <w:rPr>
          <w:spacing w:val="-5"/>
          <w:sz w:val="20"/>
        </w:rPr>
        <w:t xml:space="preserve"> </w:t>
      </w:r>
      <w:r>
        <w:rPr>
          <w:sz w:val="20"/>
        </w:rPr>
        <w:t>Information</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party</w:t>
      </w:r>
      <w:r>
        <w:rPr>
          <w:spacing w:val="-4"/>
          <w:sz w:val="20"/>
        </w:rPr>
        <w:t xml:space="preserve"> </w:t>
      </w:r>
      <w:r>
        <w:rPr>
          <w:sz w:val="20"/>
        </w:rPr>
        <w:t>takes</w:t>
      </w:r>
      <w:r>
        <w:rPr>
          <w:spacing w:val="-5"/>
          <w:sz w:val="20"/>
        </w:rPr>
        <w:t xml:space="preserve"> </w:t>
      </w:r>
      <w:r>
        <w:rPr>
          <w:sz w:val="20"/>
        </w:rPr>
        <w:t>with</w:t>
      </w:r>
      <w:r>
        <w:rPr>
          <w:spacing w:val="-4"/>
          <w:sz w:val="20"/>
        </w:rPr>
        <w:t xml:space="preserve"> </w:t>
      </w:r>
      <w:r>
        <w:rPr>
          <w:sz w:val="20"/>
        </w:rPr>
        <w:t>its</w:t>
      </w:r>
      <w:r>
        <w:rPr>
          <w:spacing w:val="-6"/>
          <w:sz w:val="20"/>
        </w:rPr>
        <w:t xml:space="preserve"> </w:t>
      </w:r>
      <w:r>
        <w:rPr>
          <w:sz w:val="20"/>
        </w:rPr>
        <w:t>own</w:t>
      </w:r>
      <w:r>
        <w:rPr>
          <w:spacing w:val="-5"/>
          <w:sz w:val="20"/>
        </w:rPr>
        <w:t xml:space="preserve"> </w:t>
      </w:r>
      <w:r>
        <w:rPr>
          <w:sz w:val="20"/>
        </w:rPr>
        <w:t>proprietary</w:t>
      </w:r>
      <w:r>
        <w:rPr>
          <w:spacing w:val="-5"/>
          <w:sz w:val="20"/>
        </w:rPr>
        <w:t xml:space="preserve"> </w:t>
      </w:r>
      <w:r>
        <w:rPr>
          <w:sz w:val="20"/>
        </w:rPr>
        <w:t>information,</w:t>
      </w:r>
      <w:r>
        <w:rPr>
          <w:spacing w:val="-5"/>
          <w:sz w:val="20"/>
        </w:rPr>
        <w:t xml:space="preserve"> </w:t>
      </w:r>
      <w:r>
        <w:rPr>
          <w:sz w:val="20"/>
        </w:rPr>
        <w:t>but</w:t>
      </w:r>
      <w:r>
        <w:rPr>
          <w:spacing w:val="-5"/>
          <w:sz w:val="20"/>
        </w:rPr>
        <w:t xml:space="preserve"> </w:t>
      </w:r>
      <w:r>
        <w:rPr>
          <w:sz w:val="20"/>
        </w:rPr>
        <w:t>in</w:t>
      </w:r>
      <w:r>
        <w:rPr>
          <w:spacing w:val="-7"/>
          <w:sz w:val="20"/>
        </w:rPr>
        <w:t xml:space="preserve"> </w:t>
      </w:r>
      <w:r>
        <w:rPr>
          <w:sz w:val="20"/>
        </w:rPr>
        <w:t>no</w:t>
      </w:r>
      <w:r>
        <w:rPr>
          <w:spacing w:val="-5"/>
          <w:sz w:val="20"/>
        </w:rPr>
        <w:t xml:space="preserve"> </w:t>
      </w:r>
      <w:r>
        <w:rPr>
          <w:sz w:val="20"/>
        </w:rPr>
        <w:t>event</w:t>
      </w:r>
      <w:r>
        <w:rPr>
          <w:spacing w:val="-5"/>
          <w:sz w:val="20"/>
        </w:rPr>
        <w:t xml:space="preserve"> </w:t>
      </w:r>
      <w:r>
        <w:rPr>
          <w:sz w:val="20"/>
        </w:rPr>
        <w:t>will</w:t>
      </w:r>
      <w:r>
        <w:rPr>
          <w:spacing w:val="-6"/>
          <w:sz w:val="20"/>
        </w:rPr>
        <w:t xml:space="preserve"> </w:t>
      </w:r>
      <w:r>
        <w:rPr>
          <w:sz w:val="20"/>
        </w:rPr>
        <w:t>a</w:t>
      </w:r>
      <w:r>
        <w:rPr>
          <w:spacing w:val="-5"/>
          <w:sz w:val="20"/>
        </w:rPr>
        <w:t xml:space="preserve"> </w:t>
      </w:r>
      <w:r>
        <w:rPr>
          <w:sz w:val="20"/>
        </w:rPr>
        <w:t>party</w:t>
      </w:r>
      <w:r>
        <w:rPr>
          <w:spacing w:val="-4"/>
          <w:sz w:val="20"/>
        </w:rPr>
        <w:t xml:space="preserve"> </w:t>
      </w:r>
      <w:r>
        <w:rPr>
          <w:sz w:val="20"/>
        </w:rPr>
        <w:t>apply</w:t>
      </w:r>
      <w:r>
        <w:rPr>
          <w:spacing w:val="-7"/>
          <w:sz w:val="20"/>
        </w:rPr>
        <w:t xml:space="preserve"> </w:t>
      </w:r>
      <w:r>
        <w:rPr>
          <w:sz w:val="20"/>
        </w:rPr>
        <w:t>less</w:t>
      </w:r>
      <w:r>
        <w:rPr>
          <w:spacing w:val="-4"/>
          <w:sz w:val="20"/>
        </w:rPr>
        <w:t xml:space="preserve"> </w:t>
      </w:r>
      <w:r>
        <w:rPr>
          <w:sz w:val="20"/>
        </w:rPr>
        <w:t>than reasonable</w:t>
      </w:r>
      <w:r>
        <w:rPr>
          <w:spacing w:val="-6"/>
          <w:sz w:val="20"/>
        </w:rPr>
        <w:t xml:space="preserve"> </w:t>
      </w:r>
      <w:r>
        <w:rPr>
          <w:sz w:val="20"/>
        </w:rPr>
        <w:t>precautions</w:t>
      </w:r>
      <w:r>
        <w:rPr>
          <w:spacing w:val="-4"/>
          <w:sz w:val="20"/>
        </w:rPr>
        <w:t xml:space="preserve"> </w:t>
      </w:r>
      <w:r>
        <w:rPr>
          <w:sz w:val="20"/>
        </w:rPr>
        <w:t>to</w:t>
      </w:r>
      <w:r>
        <w:rPr>
          <w:spacing w:val="-7"/>
          <w:sz w:val="20"/>
        </w:rPr>
        <w:t xml:space="preserve"> </w:t>
      </w:r>
      <w:r>
        <w:rPr>
          <w:sz w:val="20"/>
        </w:rPr>
        <w:t>protect</w:t>
      </w:r>
      <w:r>
        <w:rPr>
          <w:spacing w:val="-6"/>
          <w:sz w:val="20"/>
        </w:rPr>
        <w:t xml:space="preserve"> </w:t>
      </w:r>
      <w:r>
        <w:rPr>
          <w:sz w:val="20"/>
        </w:rPr>
        <w:t>such</w:t>
      </w:r>
      <w:r>
        <w:rPr>
          <w:spacing w:val="-5"/>
          <w:sz w:val="20"/>
        </w:rPr>
        <w:t xml:space="preserve"> </w:t>
      </w:r>
      <w:r>
        <w:rPr>
          <w:sz w:val="20"/>
        </w:rPr>
        <w:t>Proprietary</w:t>
      </w:r>
      <w:r>
        <w:rPr>
          <w:spacing w:val="-5"/>
          <w:sz w:val="20"/>
        </w:rPr>
        <w:t xml:space="preserve"> </w:t>
      </w:r>
      <w:r>
        <w:rPr>
          <w:sz w:val="20"/>
        </w:rPr>
        <w:t>Information.</w:t>
      </w:r>
      <w:r>
        <w:rPr>
          <w:spacing w:val="-5"/>
          <w:sz w:val="20"/>
        </w:rPr>
        <w:t xml:space="preserve"> </w:t>
      </w:r>
      <w:r>
        <w:rPr>
          <w:sz w:val="20"/>
        </w:rPr>
        <w:t>The</w:t>
      </w:r>
      <w:r>
        <w:rPr>
          <w:spacing w:val="-6"/>
          <w:sz w:val="20"/>
        </w:rPr>
        <w:t xml:space="preserve"> </w:t>
      </w:r>
      <w:r>
        <w:rPr>
          <w:sz w:val="20"/>
        </w:rPr>
        <w:t>Disclosing</w:t>
      </w:r>
      <w:r>
        <w:rPr>
          <w:spacing w:val="-6"/>
          <w:sz w:val="20"/>
        </w:rPr>
        <w:t xml:space="preserve"> </w:t>
      </w:r>
      <w:r>
        <w:rPr>
          <w:sz w:val="20"/>
        </w:rPr>
        <w:t>Party</w:t>
      </w:r>
      <w:r>
        <w:rPr>
          <w:spacing w:val="-6"/>
          <w:sz w:val="20"/>
        </w:rPr>
        <w:t xml:space="preserve"> </w:t>
      </w:r>
      <w:r>
        <w:rPr>
          <w:sz w:val="20"/>
        </w:rPr>
        <w:t>agrees</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foregoing</w:t>
      </w:r>
      <w:r>
        <w:rPr>
          <w:spacing w:val="-6"/>
          <w:sz w:val="20"/>
        </w:rPr>
        <w:t xml:space="preserve"> </w:t>
      </w:r>
      <w:r>
        <w:rPr>
          <w:sz w:val="20"/>
        </w:rPr>
        <w:t>will</w:t>
      </w:r>
      <w:r>
        <w:rPr>
          <w:spacing w:val="-6"/>
          <w:sz w:val="20"/>
        </w:rPr>
        <w:t xml:space="preserve"> </w:t>
      </w:r>
      <w:r>
        <w:rPr>
          <w:sz w:val="20"/>
        </w:rPr>
        <w:t>not</w:t>
      </w:r>
      <w:r>
        <w:rPr>
          <w:spacing w:val="-5"/>
          <w:sz w:val="20"/>
        </w:rPr>
        <w:t xml:space="preserve"> </w:t>
      </w:r>
      <w:r>
        <w:rPr>
          <w:sz w:val="20"/>
        </w:rPr>
        <w:t>apply with respect to any information that the Receiving Party can document (a) is or becomes generally available to the public without</w:t>
      </w:r>
      <w:r>
        <w:rPr>
          <w:spacing w:val="-4"/>
          <w:sz w:val="20"/>
        </w:rPr>
        <w:t xml:space="preserve"> </w:t>
      </w:r>
      <w:r>
        <w:rPr>
          <w:sz w:val="20"/>
        </w:rPr>
        <w:t>any</w:t>
      </w:r>
      <w:r>
        <w:rPr>
          <w:spacing w:val="-6"/>
          <w:sz w:val="20"/>
        </w:rPr>
        <w:t xml:space="preserve"> </w:t>
      </w:r>
      <w:r>
        <w:rPr>
          <w:sz w:val="20"/>
        </w:rPr>
        <w:t>action</w:t>
      </w:r>
      <w:r>
        <w:rPr>
          <w:spacing w:val="-3"/>
          <w:sz w:val="20"/>
        </w:rPr>
        <w:t xml:space="preserve"> </w:t>
      </w:r>
      <w:r>
        <w:rPr>
          <w:sz w:val="20"/>
        </w:rPr>
        <w:t>by,</w:t>
      </w:r>
      <w:r>
        <w:rPr>
          <w:spacing w:val="-4"/>
          <w:sz w:val="20"/>
        </w:rPr>
        <w:t xml:space="preserve"> </w:t>
      </w:r>
      <w:r>
        <w:rPr>
          <w:sz w:val="20"/>
        </w:rPr>
        <w:t>or</w:t>
      </w:r>
      <w:r>
        <w:rPr>
          <w:spacing w:val="-7"/>
          <w:sz w:val="20"/>
        </w:rPr>
        <w:t xml:space="preserve"> </w:t>
      </w:r>
      <w:r>
        <w:rPr>
          <w:sz w:val="20"/>
        </w:rPr>
        <w:t>involvement</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z w:val="20"/>
        </w:rPr>
        <w:t>Receiving</w:t>
      </w:r>
      <w:r>
        <w:rPr>
          <w:spacing w:val="-5"/>
          <w:sz w:val="20"/>
        </w:rPr>
        <w:t xml:space="preserve"> </w:t>
      </w:r>
      <w:r>
        <w:rPr>
          <w:sz w:val="20"/>
        </w:rPr>
        <w:t>Party,</w:t>
      </w:r>
      <w:r>
        <w:rPr>
          <w:spacing w:val="-4"/>
          <w:sz w:val="20"/>
        </w:rPr>
        <w:t xml:space="preserve"> </w:t>
      </w:r>
      <w:r>
        <w:rPr>
          <w:sz w:val="20"/>
        </w:rPr>
        <w:t>or</w:t>
      </w:r>
      <w:r>
        <w:rPr>
          <w:spacing w:val="-7"/>
          <w:sz w:val="20"/>
        </w:rPr>
        <w:t xml:space="preserve"> </w:t>
      </w:r>
      <w:r>
        <w:rPr>
          <w:sz w:val="20"/>
        </w:rPr>
        <w:t>(b)</w:t>
      </w:r>
      <w:r>
        <w:rPr>
          <w:spacing w:val="-5"/>
          <w:sz w:val="20"/>
        </w:rPr>
        <w:t xml:space="preserve"> </w:t>
      </w:r>
      <w:r>
        <w:rPr>
          <w:sz w:val="20"/>
        </w:rPr>
        <w:t>was</w:t>
      </w:r>
      <w:r>
        <w:rPr>
          <w:spacing w:val="-3"/>
          <w:sz w:val="20"/>
        </w:rPr>
        <w:t xml:space="preserve"> </w:t>
      </w:r>
      <w:r>
        <w:rPr>
          <w:sz w:val="20"/>
        </w:rPr>
        <w:t>in</w:t>
      </w:r>
      <w:r>
        <w:rPr>
          <w:spacing w:val="-6"/>
          <w:sz w:val="20"/>
        </w:rPr>
        <w:t xml:space="preserve"> </w:t>
      </w:r>
      <w:r>
        <w:rPr>
          <w:sz w:val="20"/>
        </w:rPr>
        <w:t>its</w:t>
      </w:r>
      <w:r>
        <w:rPr>
          <w:spacing w:val="-5"/>
          <w:sz w:val="20"/>
        </w:rPr>
        <w:t xml:space="preserve"> </w:t>
      </w:r>
      <w:r>
        <w:rPr>
          <w:sz w:val="20"/>
        </w:rPr>
        <w:t>possession</w:t>
      </w:r>
      <w:r>
        <w:rPr>
          <w:spacing w:val="-8"/>
          <w:sz w:val="20"/>
        </w:rPr>
        <w:t xml:space="preserve"> </w:t>
      </w:r>
      <w:r>
        <w:rPr>
          <w:sz w:val="20"/>
        </w:rPr>
        <w:t>or</w:t>
      </w:r>
      <w:r>
        <w:rPr>
          <w:spacing w:val="-4"/>
          <w:sz w:val="20"/>
        </w:rPr>
        <w:t xml:space="preserve"> </w:t>
      </w:r>
      <w:r>
        <w:rPr>
          <w:sz w:val="20"/>
        </w:rPr>
        <w:t>known</w:t>
      </w:r>
      <w:r>
        <w:rPr>
          <w:spacing w:val="-4"/>
          <w:sz w:val="20"/>
        </w:rPr>
        <w:t xml:space="preserve"> </w:t>
      </w:r>
      <w:r>
        <w:rPr>
          <w:sz w:val="20"/>
        </w:rPr>
        <w:t>by</w:t>
      </w:r>
      <w:r>
        <w:rPr>
          <w:spacing w:val="-4"/>
          <w:sz w:val="20"/>
        </w:rPr>
        <w:t xml:space="preserve"> </w:t>
      </w:r>
      <w:r>
        <w:rPr>
          <w:sz w:val="20"/>
        </w:rPr>
        <w:t>it</w:t>
      </w:r>
      <w:r>
        <w:rPr>
          <w:spacing w:val="-7"/>
          <w:sz w:val="20"/>
        </w:rPr>
        <w:t xml:space="preserve"> </w:t>
      </w:r>
      <w:r>
        <w:rPr>
          <w:sz w:val="20"/>
        </w:rPr>
        <w:t>prior</w:t>
      </w:r>
      <w:r>
        <w:rPr>
          <w:spacing w:val="-4"/>
          <w:sz w:val="20"/>
        </w:rPr>
        <w:t xml:space="preserve"> </w:t>
      </w:r>
      <w:r>
        <w:rPr>
          <w:sz w:val="20"/>
        </w:rPr>
        <w:t>to</w:t>
      </w:r>
      <w:r>
        <w:rPr>
          <w:spacing w:val="-6"/>
          <w:sz w:val="20"/>
        </w:rPr>
        <w:t xml:space="preserve"> </w:t>
      </w:r>
      <w:r>
        <w:rPr>
          <w:sz w:val="20"/>
        </w:rPr>
        <w:t>receipt</w:t>
      </w:r>
      <w:r>
        <w:rPr>
          <w:spacing w:val="-4"/>
          <w:sz w:val="20"/>
        </w:rPr>
        <w:t xml:space="preserve"> </w:t>
      </w:r>
      <w:r>
        <w:rPr>
          <w:sz w:val="20"/>
        </w:rPr>
        <w:t>from the Disclosing Party, or (c) was rightfully disclosed to it without restriction by a third party, or (d) was independently developed without use of any Proprietary Information of the Disclosing Party. Nothing in this Agreement will prevent the Receiving Party from disclosing Proprietary Information pursuant to any judicial or governmental order, provided that the Receiving Party gives the Disclosing Party reasonable prior notice of such disclosure to contest such order.</w:t>
      </w:r>
    </w:p>
    <w:p w14:paraId="2AC4B833" w14:textId="77777777" w:rsidR="005156AD" w:rsidRDefault="005156AD" w:rsidP="000D0191">
      <w:pPr>
        <w:pStyle w:val="ListParagraph"/>
        <w:numPr>
          <w:ilvl w:val="1"/>
          <w:numId w:val="76"/>
        </w:numPr>
        <w:tabs>
          <w:tab w:val="left" w:pos="821"/>
        </w:tabs>
        <w:autoSpaceDE w:val="0"/>
        <w:autoSpaceDN w:val="0"/>
        <w:spacing w:before="121"/>
        <w:ind w:right="163" w:firstLine="0"/>
        <w:jc w:val="both"/>
        <w:rPr>
          <w:sz w:val="20"/>
        </w:rPr>
      </w:pPr>
      <w:r>
        <w:rPr>
          <w:sz w:val="20"/>
        </w:rPr>
        <w:t>Customer</w:t>
      </w:r>
      <w:r>
        <w:rPr>
          <w:spacing w:val="-4"/>
          <w:sz w:val="20"/>
        </w:rPr>
        <w:t xml:space="preserve"> </w:t>
      </w:r>
      <w:r>
        <w:rPr>
          <w:sz w:val="20"/>
        </w:rPr>
        <w:t>acknowledges</w:t>
      </w:r>
      <w:r>
        <w:rPr>
          <w:spacing w:val="-4"/>
          <w:sz w:val="20"/>
        </w:rPr>
        <w:t xml:space="preserve"> </w:t>
      </w:r>
      <w:r>
        <w:rPr>
          <w:sz w:val="20"/>
        </w:rPr>
        <w:t>that</w:t>
      </w:r>
      <w:r>
        <w:rPr>
          <w:spacing w:val="-4"/>
          <w:sz w:val="20"/>
        </w:rPr>
        <w:t xml:space="preserve"> </w:t>
      </w:r>
      <w:r>
        <w:rPr>
          <w:sz w:val="20"/>
        </w:rPr>
        <w:t>Cradlepoint</w:t>
      </w:r>
      <w:r>
        <w:rPr>
          <w:spacing w:val="-4"/>
          <w:sz w:val="20"/>
        </w:rPr>
        <w:t xml:space="preserve"> </w:t>
      </w:r>
      <w:r>
        <w:rPr>
          <w:sz w:val="20"/>
        </w:rPr>
        <w:t>does</w:t>
      </w:r>
      <w:r>
        <w:rPr>
          <w:spacing w:val="-4"/>
          <w:sz w:val="20"/>
        </w:rPr>
        <w:t xml:space="preserve"> </w:t>
      </w:r>
      <w:r>
        <w:rPr>
          <w:sz w:val="20"/>
        </w:rPr>
        <w:t>not</w:t>
      </w:r>
      <w:r>
        <w:rPr>
          <w:spacing w:val="-4"/>
          <w:sz w:val="20"/>
        </w:rPr>
        <w:t xml:space="preserve"> </w:t>
      </w:r>
      <w:r>
        <w:rPr>
          <w:sz w:val="20"/>
        </w:rPr>
        <w:t>wish</w:t>
      </w:r>
      <w:r>
        <w:rPr>
          <w:spacing w:val="-4"/>
          <w:sz w:val="20"/>
        </w:rPr>
        <w:t xml:space="preserve"> </w:t>
      </w:r>
      <w:r>
        <w:rPr>
          <w:sz w:val="20"/>
        </w:rPr>
        <w:t>to</w:t>
      </w:r>
      <w:r>
        <w:rPr>
          <w:spacing w:val="-7"/>
          <w:sz w:val="20"/>
        </w:rPr>
        <w:t xml:space="preserve"> </w:t>
      </w:r>
      <w:r>
        <w:rPr>
          <w:sz w:val="20"/>
        </w:rPr>
        <w:t>receive</w:t>
      </w:r>
      <w:r>
        <w:rPr>
          <w:spacing w:val="-4"/>
          <w:sz w:val="20"/>
        </w:rPr>
        <w:t xml:space="preserve"> </w:t>
      </w:r>
      <w:r>
        <w:rPr>
          <w:sz w:val="20"/>
        </w:rPr>
        <w:t>any</w:t>
      </w:r>
      <w:r>
        <w:rPr>
          <w:spacing w:val="-4"/>
          <w:sz w:val="20"/>
        </w:rPr>
        <w:t xml:space="preserve"> </w:t>
      </w:r>
      <w:r>
        <w:rPr>
          <w:sz w:val="20"/>
        </w:rPr>
        <w:t>Proprietary</w:t>
      </w:r>
      <w:r>
        <w:rPr>
          <w:spacing w:val="-4"/>
          <w:sz w:val="20"/>
        </w:rPr>
        <w:t xml:space="preserve"> </w:t>
      </w:r>
      <w:r>
        <w:rPr>
          <w:sz w:val="20"/>
        </w:rPr>
        <w:t>Information</w:t>
      </w:r>
      <w:r>
        <w:rPr>
          <w:spacing w:val="-3"/>
          <w:sz w:val="20"/>
        </w:rPr>
        <w:t xml:space="preserve"> </w:t>
      </w:r>
      <w:r>
        <w:rPr>
          <w:sz w:val="20"/>
        </w:rPr>
        <w:t>from</w:t>
      </w:r>
      <w:r>
        <w:rPr>
          <w:spacing w:val="-4"/>
          <w:sz w:val="20"/>
        </w:rPr>
        <w:t xml:space="preserve"> </w:t>
      </w:r>
      <w:r>
        <w:rPr>
          <w:sz w:val="20"/>
        </w:rPr>
        <w:t>Customer</w:t>
      </w:r>
      <w:r>
        <w:rPr>
          <w:spacing w:val="-4"/>
          <w:sz w:val="20"/>
        </w:rPr>
        <w:t xml:space="preserve"> </w:t>
      </w:r>
      <w:r>
        <w:rPr>
          <w:sz w:val="20"/>
        </w:rPr>
        <w:t>that is not necessary for Cradlepoint to perform its obligations under this Agreement (including, without limitation, any information protected under applicable privacy laws and regulations), and, unless the parties specifically agree otherwise, Cradlepoint may reasonably presume that any unrelated information received from Customer is not confidential or Proprietary Information.</w:t>
      </w:r>
    </w:p>
    <w:p w14:paraId="57DB58D6" w14:textId="77777777" w:rsidR="005156AD" w:rsidRDefault="005156AD" w:rsidP="000D0191">
      <w:pPr>
        <w:pStyle w:val="ListParagraph"/>
        <w:numPr>
          <w:ilvl w:val="1"/>
          <w:numId w:val="76"/>
        </w:numPr>
        <w:tabs>
          <w:tab w:val="left" w:pos="821"/>
        </w:tabs>
        <w:autoSpaceDE w:val="0"/>
        <w:autoSpaceDN w:val="0"/>
        <w:spacing w:before="120"/>
        <w:ind w:right="157" w:firstLine="0"/>
        <w:jc w:val="both"/>
        <w:rPr>
          <w:sz w:val="20"/>
        </w:rPr>
      </w:pPr>
      <w:r>
        <w:rPr>
          <w:sz w:val="20"/>
        </w:rPr>
        <w:t>This Agreement or any price list shall not be deemed Proprietary Information. Both parties will have the right to disclose the existence and the terms and conditions of this Agreement.</w:t>
      </w:r>
    </w:p>
    <w:p w14:paraId="14EC018E" w14:textId="77777777" w:rsidR="005156AD" w:rsidRDefault="005156AD" w:rsidP="000D0191">
      <w:pPr>
        <w:pStyle w:val="ListParagraph"/>
        <w:numPr>
          <w:ilvl w:val="1"/>
          <w:numId w:val="76"/>
        </w:numPr>
        <w:tabs>
          <w:tab w:val="left" w:pos="821"/>
        </w:tabs>
        <w:autoSpaceDE w:val="0"/>
        <w:autoSpaceDN w:val="0"/>
        <w:spacing w:before="122"/>
        <w:ind w:right="157" w:firstLine="0"/>
        <w:jc w:val="both"/>
        <w:rPr>
          <w:sz w:val="20"/>
        </w:rPr>
      </w:pPr>
      <w:r>
        <w:rPr>
          <w:sz w:val="20"/>
        </w:rPr>
        <w:t>Notwithstanding anything in this Agreement to the contrary, Customer may retain Proprietary Information as required</w:t>
      </w:r>
      <w:r>
        <w:rPr>
          <w:spacing w:val="24"/>
          <w:sz w:val="20"/>
        </w:rPr>
        <w:t xml:space="preserve"> </w:t>
      </w:r>
      <w:r>
        <w:rPr>
          <w:sz w:val="20"/>
        </w:rPr>
        <w:t>by</w:t>
      </w:r>
      <w:r>
        <w:rPr>
          <w:spacing w:val="24"/>
          <w:sz w:val="20"/>
        </w:rPr>
        <w:t xml:space="preserve"> </w:t>
      </w:r>
      <w:r>
        <w:rPr>
          <w:sz w:val="20"/>
        </w:rPr>
        <w:t>law,</w:t>
      </w:r>
      <w:r>
        <w:rPr>
          <w:spacing w:val="23"/>
          <w:sz w:val="20"/>
        </w:rPr>
        <w:t xml:space="preserve"> </w:t>
      </w:r>
      <w:r>
        <w:rPr>
          <w:sz w:val="20"/>
        </w:rPr>
        <w:t>regulation</w:t>
      </w:r>
      <w:r>
        <w:rPr>
          <w:spacing w:val="26"/>
          <w:sz w:val="20"/>
        </w:rPr>
        <w:t xml:space="preserve"> </w:t>
      </w:r>
      <w:r>
        <w:rPr>
          <w:sz w:val="20"/>
        </w:rPr>
        <w:t>or</w:t>
      </w:r>
      <w:r>
        <w:rPr>
          <w:spacing w:val="23"/>
          <w:sz w:val="20"/>
        </w:rPr>
        <w:t xml:space="preserve"> </w:t>
      </w:r>
      <w:r>
        <w:rPr>
          <w:sz w:val="20"/>
        </w:rPr>
        <w:t>its</w:t>
      </w:r>
      <w:r>
        <w:rPr>
          <w:spacing w:val="24"/>
          <w:sz w:val="20"/>
        </w:rPr>
        <w:t xml:space="preserve"> </w:t>
      </w:r>
      <w:r>
        <w:rPr>
          <w:sz w:val="20"/>
        </w:rPr>
        <w:t>internal</w:t>
      </w:r>
      <w:r>
        <w:rPr>
          <w:spacing w:val="23"/>
          <w:sz w:val="20"/>
        </w:rPr>
        <w:t xml:space="preserve"> </w:t>
      </w:r>
      <w:r>
        <w:rPr>
          <w:sz w:val="20"/>
        </w:rPr>
        <w:t>document</w:t>
      </w:r>
      <w:r>
        <w:rPr>
          <w:spacing w:val="23"/>
          <w:sz w:val="20"/>
        </w:rPr>
        <w:t xml:space="preserve"> </w:t>
      </w:r>
      <w:r>
        <w:rPr>
          <w:sz w:val="20"/>
        </w:rPr>
        <w:t>retention</w:t>
      </w:r>
      <w:r>
        <w:rPr>
          <w:spacing w:val="24"/>
          <w:sz w:val="20"/>
        </w:rPr>
        <w:t xml:space="preserve"> </w:t>
      </w:r>
      <w:r>
        <w:rPr>
          <w:sz w:val="20"/>
        </w:rPr>
        <w:t>procedures</w:t>
      </w:r>
      <w:r>
        <w:rPr>
          <w:spacing w:val="24"/>
          <w:sz w:val="20"/>
        </w:rPr>
        <w:t xml:space="preserve"> </w:t>
      </w:r>
      <w:r>
        <w:rPr>
          <w:sz w:val="20"/>
        </w:rPr>
        <w:t>for</w:t>
      </w:r>
      <w:r>
        <w:rPr>
          <w:spacing w:val="23"/>
          <w:sz w:val="20"/>
        </w:rPr>
        <w:t xml:space="preserve"> </w:t>
      </w:r>
      <w:r>
        <w:rPr>
          <w:sz w:val="20"/>
        </w:rPr>
        <w:t>legal,</w:t>
      </w:r>
      <w:r>
        <w:rPr>
          <w:spacing w:val="23"/>
          <w:sz w:val="20"/>
        </w:rPr>
        <w:t xml:space="preserve"> </w:t>
      </w:r>
      <w:r>
        <w:rPr>
          <w:sz w:val="20"/>
        </w:rPr>
        <w:t>regulatory</w:t>
      </w:r>
      <w:r>
        <w:rPr>
          <w:spacing w:val="24"/>
          <w:sz w:val="20"/>
        </w:rPr>
        <w:t xml:space="preserve"> </w:t>
      </w:r>
      <w:r>
        <w:rPr>
          <w:sz w:val="20"/>
        </w:rPr>
        <w:t>or</w:t>
      </w:r>
      <w:r>
        <w:rPr>
          <w:spacing w:val="23"/>
          <w:sz w:val="20"/>
        </w:rPr>
        <w:t xml:space="preserve"> </w:t>
      </w:r>
      <w:r>
        <w:rPr>
          <w:sz w:val="20"/>
        </w:rPr>
        <w:t>compliance</w:t>
      </w:r>
      <w:r>
        <w:rPr>
          <w:spacing w:val="24"/>
          <w:sz w:val="20"/>
        </w:rPr>
        <w:t xml:space="preserve"> </w:t>
      </w:r>
      <w:r>
        <w:rPr>
          <w:sz w:val="20"/>
        </w:rPr>
        <w:t>purposes;</w:t>
      </w:r>
    </w:p>
    <w:p w14:paraId="3D046912" w14:textId="77777777" w:rsidR="005156AD" w:rsidRDefault="005156AD" w:rsidP="005156AD">
      <w:pPr>
        <w:jc w:val="both"/>
        <w:rPr>
          <w:sz w:val="20"/>
        </w:rPr>
        <w:sectPr w:rsidR="005156AD">
          <w:pgSz w:w="12240" w:h="15840"/>
          <w:pgMar w:top="1040" w:right="920" w:bottom="580" w:left="980" w:header="0" w:footer="394" w:gutter="0"/>
          <w:cols w:space="720"/>
        </w:sectPr>
      </w:pPr>
    </w:p>
    <w:p w14:paraId="6D3FB220" w14:textId="77777777" w:rsidR="005156AD" w:rsidRDefault="005156AD" w:rsidP="005156AD">
      <w:pPr>
        <w:pStyle w:val="BodyText"/>
        <w:spacing w:before="41"/>
        <w:ind w:right="126"/>
      </w:pPr>
      <w:r>
        <w:lastRenderedPageBreak/>
        <w:t>provided,</w:t>
      </w:r>
      <w:r>
        <w:rPr>
          <w:spacing w:val="-12"/>
        </w:rPr>
        <w:t xml:space="preserve"> </w:t>
      </w:r>
      <w:r>
        <w:t>however,</w:t>
      </w:r>
      <w:r>
        <w:rPr>
          <w:spacing w:val="-11"/>
        </w:rPr>
        <w:t xml:space="preserve"> </w:t>
      </w:r>
      <w:r>
        <w:t>that</w:t>
      </w:r>
      <w:r>
        <w:rPr>
          <w:spacing w:val="-11"/>
        </w:rPr>
        <w:t xml:space="preserve"> </w:t>
      </w:r>
      <w:r>
        <w:t>all</w:t>
      </w:r>
      <w:r>
        <w:rPr>
          <w:spacing w:val="-12"/>
        </w:rPr>
        <w:t xml:space="preserve"> </w:t>
      </w:r>
      <w:r>
        <w:t>such</w:t>
      </w:r>
      <w:r>
        <w:rPr>
          <w:spacing w:val="-11"/>
        </w:rPr>
        <w:t xml:space="preserve"> </w:t>
      </w:r>
      <w:r>
        <w:t>retained</w:t>
      </w:r>
      <w:r>
        <w:rPr>
          <w:spacing w:val="-8"/>
        </w:rPr>
        <w:t xml:space="preserve"> </w:t>
      </w:r>
      <w:r>
        <w:t>Proprietary</w:t>
      </w:r>
      <w:r>
        <w:rPr>
          <w:spacing w:val="-9"/>
        </w:rPr>
        <w:t xml:space="preserve"> </w:t>
      </w:r>
      <w:r>
        <w:t>Information</w:t>
      </w:r>
      <w:r>
        <w:rPr>
          <w:spacing w:val="-10"/>
        </w:rPr>
        <w:t xml:space="preserve"> </w:t>
      </w:r>
      <w:r>
        <w:t>will</w:t>
      </w:r>
      <w:r>
        <w:rPr>
          <w:spacing w:val="-12"/>
        </w:rPr>
        <w:t xml:space="preserve"> </w:t>
      </w:r>
      <w:r>
        <w:t>continue</w:t>
      </w:r>
      <w:r>
        <w:rPr>
          <w:spacing w:val="-11"/>
        </w:rPr>
        <w:t xml:space="preserve"> </w:t>
      </w:r>
      <w:r>
        <w:t>to</w:t>
      </w:r>
      <w:r>
        <w:rPr>
          <w:spacing w:val="-10"/>
        </w:rPr>
        <w:t xml:space="preserve"> </w:t>
      </w:r>
      <w:r>
        <w:t>be</w:t>
      </w:r>
      <w:r>
        <w:rPr>
          <w:spacing w:val="-12"/>
        </w:rPr>
        <w:t xml:space="preserve"> </w:t>
      </w:r>
      <w:r>
        <w:t>subject</w:t>
      </w:r>
      <w:r>
        <w:rPr>
          <w:spacing w:val="-10"/>
        </w:rPr>
        <w:t xml:space="preserve"> </w:t>
      </w:r>
      <w:r>
        <w:t>to</w:t>
      </w:r>
      <w:r>
        <w:rPr>
          <w:spacing w:val="-10"/>
        </w:rPr>
        <w:t xml:space="preserve"> </w:t>
      </w:r>
      <w:r>
        <w:t>the</w:t>
      </w:r>
      <w:r>
        <w:rPr>
          <w:spacing w:val="-12"/>
        </w:rPr>
        <w:t xml:space="preserve"> </w:t>
      </w:r>
      <w:r>
        <w:t>confidentiality</w:t>
      </w:r>
      <w:r>
        <w:rPr>
          <w:spacing w:val="-9"/>
        </w:rPr>
        <w:t xml:space="preserve"> </w:t>
      </w:r>
      <w:r>
        <w:t>obligations of this Agreement.</w:t>
      </w:r>
    </w:p>
    <w:p w14:paraId="3FA1669E" w14:textId="77777777" w:rsidR="005156AD" w:rsidRDefault="005156AD" w:rsidP="000D0191">
      <w:pPr>
        <w:pStyle w:val="Heading2"/>
        <w:numPr>
          <w:ilvl w:val="0"/>
          <w:numId w:val="76"/>
        </w:numPr>
        <w:tabs>
          <w:tab w:val="num" w:pos="720"/>
          <w:tab w:val="left" w:pos="820"/>
          <w:tab w:val="left" w:pos="821"/>
        </w:tabs>
        <w:spacing w:before="120"/>
        <w:ind w:left="720" w:hanging="721"/>
        <w:jc w:val="center"/>
      </w:pPr>
      <w:r>
        <w:rPr>
          <w:spacing w:val="-2"/>
        </w:rPr>
        <w:t>INTELLECTUAL</w:t>
      </w:r>
      <w:r>
        <w:rPr>
          <w:spacing w:val="8"/>
        </w:rPr>
        <w:t xml:space="preserve"> </w:t>
      </w:r>
      <w:r>
        <w:rPr>
          <w:spacing w:val="-2"/>
        </w:rPr>
        <w:t>PROPERTY</w:t>
      </w:r>
      <w:r>
        <w:rPr>
          <w:spacing w:val="6"/>
        </w:rPr>
        <w:t xml:space="preserve"> </w:t>
      </w:r>
      <w:r>
        <w:rPr>
          <w:spacing w:val="-2"/>
        </w:rPr>
        <w:t>RIGHTS</w:t>
      </w:r>
    </w:p>
    <w:p w14:paraId="2DEA91F1" w14:textId="77777777" w:rsidR="005156AD" w:rsidRDefault="005156AD" w:rsidP="000D0191">
      <w:pPr>
        <w:pStyle w:val="ListParagraph"/>
        <w:numPr>
          <w:ilvl w:val="1"/>
          <w:numId w:val="76"/>
        </w:numPr>
        <w:tabs>
          <w:tab w:val="left" w:pos="821"/>
        </w:tabs>
        <w:autoSpaceDE w:val="0"/>
        <w:autoSpaceDN w:val="0"/>
        <w:spacing w:before="120"/>
        <w:ind w:right="163" w:firstLine="0"/>
        <w:jc w:val="both"/>
        <w:rPr>
          <w:sz w:val="20"/>
        </w:rPr>
      </w:pPr>
      <w:r>
        <w:rPr>
          <w:sz w:val="20"/>
        </w:rPr>
        <w:t>Except</w:t>
      </w:r>
      <w:r>
        <w:rPr>
          <w:spacing w:val="-6"/>
          <w:sz w:val="20"/>
        </w:rPr>
        <w:t xml:space="preserve"> </w:t>
      </w:r>
      <w:r>
        <w:rPr>
          <w:sz w:val="20"/>
        </w:rPr>
        <w:t>as</w:t>
      </w:r>
      <w:r>
        <w:rPr>
          <w:spacing w:val="-5"/>
          <w:sz w:val="20"/>
        </w:rPr>
        <w:t xml:space="preserve"> </w:t>
      </w:r>
      <w:r>
        <w:rPr>
          <w:sz w:val="20"/>
        </w:rPr>
        <w:t>expressly</w:t>
      </w:r>
      <w:r>
        <w:rPr>
          <w:spacing w:val="-8"/>
          <w:sz w:val="20"/>
        </w:rPr>
        <w:t xml:space="preserve"> </w:t>
      </w:r>
      <w:r>
        <w:rPr>
          <w:sz w:val="20"/>
        </w:rPr>
        <w:t>set</w:t>
      </w:r>
      <w:r>
        <w:rPr>
          <w:spacing w:val="-6"/>
          <w:sz w:val="20"/>
        </w:rPr>
        <w:t xml:space="preserve"> </w:t>
      </w:r>
      <w:r>
        <w:rPr>
          <w:sz w:val="20"/>
        </w:rPr>
        <w:t>forth</w:t>
      </w:r>
      <w:r>
        <w:rPr>
          <w:spacing w:val="-5"/>
          <w:sz w:val="20"/>
        </w:rPr>
        <w:t xml:space="preserve"> </w:t>
      </w:r>
      <w:r>
        <w:rPr>
          <w:sz w:val="20"/>
        </w:rPr>
        <w:t>herein,</w:t>
      </w:r>
      <w:r>
        <w:rPr>
          <w:spacing w:val="-6"/>
          <w:sz w:val="20"/>
        </w:rPr>
        <w:t xml:space="preserve"> </w:t>
      </w:r>
      <w:r>
        <w:rPr>
          <w:sz w:val="20"/>
        </w:rPr>
        <w:t>Cradlepoint</w:t>
      </w:r>
      <w:r>
        <w:rPr>
          <w:spacing w:val="-6"/>
          <w:sz w:val="20"/>
        </w:rPr>
        <w:t xml:space="preserve"> </w:t>
      </w:r>
      <w:r>
        <w:rPr>
          <w:sz w:val="20"/>
        </w:rPr>
        <w:t>alone</w:t>
      </w:r>
      <w:r>
        <w:rPr>
          <w:spacing w:val="-7"/>
          <w:sz w:val="20"/>
        </w:rPr>
        <w:t xml:space="preserve"> </w:t>
      </w:r>
      <w:r>
        <w:rPr>
          <w:sz w:val="20"/>
        </w:rPr>
        <w:t>(and</w:t>
      </w:r>
      <w:r>
        <w:rPr>
          <w:spacing w:val="-6"/>
          <w:sz w:val="20"/>
        </w:rPr>
        <w:t xml:space="preserve"> </w:t>
      </w:r>
      <w:r>
        <w:rPr>
          <w:sz w:val="20"/>
        </w:rPr>
        <w:t>its</w:t>
      </w:r>
      <w:r>
        <w:rPr>
          <w:spacing w:val="-5"/>
          <w:sz w:val="20"/>
        </w:rPr>
        <w:t xml:space="preserve"> </w:t>
      </w:r>
      <w:r>
        <w:rPr>
          <w:sz w:val="20"/>
        </w:rPr>
        <w:t>licensors,</w:t>
      </w:r>
      <w:r>
        <w:rPr>
          <w:spacing w:val="-6"/>
          <w:sz w:val="20"/>
        </w:rPr>
        <w:t xml:space="preserve"> </w:t>
      </w:r>
      <w:r>
        <w:rPr>
          <w:sz w:val="20"/>
        </w:rPr>
        <w:t>where</w:t>
      </w:r>
      <w:r>
        <w:rPr>
          <w:spacing w:val="-7"/>
          <w:sz w:val="20"/>
        </w:rPr>
        <w:t xml:space="preserve"> </w:t>
      </w:r>
      <w:r>
        <w:rPr>
          <w:sz w:val="20"/>
        </w:rPr>
        <w:t>applicable)</w:t>
      </w:r>
      <w:r>
        <w:rPr>
          <w:spacing w:val="-7"/>
          <w:sz w:val="20"/>
        </w:rPr>
        <w:t xml:space="preserve"> </w:t>
      </w:r>
      <w:r>
        <w:rPr>
          <w:sz w:val="20"/>
        </w:rPr>
        <w:t>will</w:t>
      </w:r>
      <w:r>
        <w:rPr>
          <w:spacing w:val="-7"/>
          <w:sz w:val="20"/>
        </w:rPr>
        <w:t xml:space="preserve"> </w:t>
      </w:r>
      <w:r>
        <w:rPr>
          <w:sz w:val="20"/>
        </w:rPr>
        <w:t>retain</w:t>
      </w:r>
      <w:r>
        <w:rPr>
          <w:spacing w:val="-6"/>
          <w:sz w:val="20"/>
        </w:rPr>
        <w:t xml:space="preserve"> </w:t>
      </w:r>
      <w:r>
        <w:rPr>
          <w:sz w:val="20"/>
        </w:rPr>
        <w:t>all</w:t>
      </w:r>
      <w:r>
        <w:rPr>
          <w:spacing w:val="-6"/>
          <w:sz w:val="20"/>
        </w:rPr>
        <w:t xml:space="preserve"> </w:t>
      </w:r>
      <w:r>
        <w:rPr>
          <w:sz w:val="20"/>
        </w:rPr>
        <w:t>intellectual property rights relating to the Service and the software and any suggestions, ideas, enhancement requests, feedback, recommendations</w:t>
      </w:r>
      <w:r>
        <w:rPr>
          <w:spacing w:val="-3"/>
          <w:sz w:val="20"/>
        </w:rPr>
        <w:t xml:space="preserve"> </w:t>
      </w:r>
      <w:r>
        <w:rPr>
          <w:sz w:val="20"/>
        </w:rPr>
        <w:t>or</w:t>
      </w:r>
      <w:r>
        <w:rPr>
          <w:spacing w:val="-3"/>
          <w:sz w:val="20"/>
        </w:rPr>
        <w:t xml:space="preserve"> </w:t>
      </w:r>
      <w:r>
        <w:rPr>
          <w:sz w:val="20"/>
        </w:rPr>
        <w:t>other</w:t>
      </w:r>
      <w:r>
        <w:rPr>
          <w:spacing w:val="-4"/>
          <w:sz w:val="20"/>
        </w:rPr>
        <w:t xml:space="preserve"> </w:t>
      </w:r>
      <w:r>
        <w:rPr>
          <w:sz w:val="20"/>
        </w:rPr>
        <w:t>information</w:t>
      </w:r>
      <w:r>
        <w:rPr>
          <w:spacing w:val="-3"/>
          <w:sz w:val="20"/>
        </w:rPr>
        <w:t xml:space="preserve"> </w:t>
      </w:r>
      <w:r>
        <w:rPr>
          <w:sz w:val="20"/>
        </w:rPr>
        <w:t>provided</w:t>
      </w:r>
      <w:r>
        <w:rPr>
          <w:spacing w:val="-3"/>
          <w:sz w:val="20"/>
        </w:rPr>
        <w:t xml:space="preserve"> </w:t>
      </w:r>
      <w:r>
        <w:rPr>
          <w:sz w:val="20"/>
        </w:rPr>
        <w:t>by</w:t>
      </w:r>
      <w:r>
        <w:rPr>
          <w:spacing w:val="-3"/>
          <w:sz w:val="20"/>
        </w:rPr>
        <w:t xml:space="preserve"> </w:t>
      </w:r>
      <w:r>
        <w:rPr>
          <w:sz w:val="20"/>
        </w:rPr>
        <w:t>Customer</w:t>
      </w:r>
      <w:r>
        <w:rPr>
          <w:spacing w:val="-4"/>
          <w:sz w:val="20"/>
        </w:rPr>
        <w:t xml:space="preserve"> </w:t>
      </w:r>
      <w:r>
        <w:rPr>
          <w:sz w:val="20"/>
        </w:rPr>
        <w:t>or</w:t>
      </w:r>
      <w:r>
        <w:rPr>
          <w:spacing w:val="-3"/>
          <w:sz w:val="20"/>
        </w:rPr>
        <w:t xml:space="preserve"> </w:t>
      </w:r>
      <w:r>
        <w:rPr>
          <w:sz w:val="20"/>
        </w:rPr>
        <w:t>any</w:t>
      </w:r>
      <w:r>
        <w:rPr>
          <w:spacing w:val="-3"/>
          <w:sz w:val="20"/>
        </w:rPr>
        <w:t xml:space="preserve"> </w:t>
      </w:r>
      <w:r>
        <w:rPr>
          <w:sz w:val="20"/>
        </w:rPr>
        <w:t>third</w:t>
      </w:r>
      <w:r>
        <w:rPr>
          <w:spacing w:val="-4"/>
          <w:sz w:val="20"/>
        </w:rPr>
        <w:t xml:space="preserve"> </w:t>
      </w:r>
      <w:r>
        <w:rPr>
          <w:sz w:val="20"/>
        </w:rPr>
        <w:t>party</w:t>
      </w:r>
      <w:r>
        <w:rPr>
          <w:spacing w:val="-3"/>
          <w:sz w:val="20"/>
        </w:rPr>
        <w:t xml:space="preserve"> </w:t>
      </w:r>
      <w:r>
        <w:rPr>
          <w:sz w:val="20"/>
        </w:rPr>
        <w:t>relating</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Service</w:t>
      </w:r>
      <w:r>
        <w:rPr>
          <w:spacing w:val="-5"/>
          <w:sz w:val="20"/>
        </w:rPr>
        <w:t xml:space="preserve"> </w:t>
      </w:r>
      <w:r>
        <w:rPr>
          <w:sz w:val="20"/>
        </w:rPr>
        <w:t>and/or</w:t>
      </w:r>
      <w:r>
        <w:rPr>
          <w:spacing w:val="-3"/>
          <w:sz w:val="20"/>
        </w:rPr>
        <w:t xml:space="preserve"> </w:t>
      </w:r>
      <w:r>
        <w:rPr>
          <w:sz w:val="20"/>
        </w:rPr>
        <w:t>the</w:t>
      </w:r>
      <w:r>
        <w:rPr>
          <w:spacing w:val="-4"/>
          <w:sz w:val="20"/>
        </w:rPr>
        <w:t xml:space="preserve"> </w:t>
      </w:r>
      <w:r>
        <w:rPr>
          <w:sz w:val="20"/>
        </w:rPr>
        <w:t>software, which are hereby assigned to Cradlepoint. Customer will not copy, distribute, reproduce</w:t>
      </w:r>
      <w:r>
        <w:rPr>
          <w:spacing w:val="-1"/>
          <w:sz w:val="20"/>
        </w:rPr>
        <w:t xml:space="preserve"> </w:t>
      </w:r>
      <w:r>
        <w:rPr>
          <w:sz w:val="20"/>
        </w:rPr>
        <w:t>or use any of the foregoing except as expressly permitted under this Agreement. This Agreement is not a sale and does not convey to Customer any rights of ownership in or related to the Service or any intellectual property rights.</w:t>
      </w:r>
    </w:p>
    <w:p w14:paraId="1AED9C86" w14:textId="77777777" w:rsidR="005156AD" w:rsidRDefault="005156AD" w:rsidP="000D0191">
      <w:pPr>
        <w:pStyle w:val="ListParagraph"/>
        <w:numPr>
          <w:ilvl w:val="1"/>
          <w:numId w:val="76"/>
        </w:numPr>
        <w:tabs>
          <w:tab w:val="left" w:pos="821"/>
        </w:tabs>
        <w:autoSpaceDE w:val="0"/>
        <w:autoSpaceDN w:val="0"/>
        <w:spacing w:before="119"/>
        <w:ind w:right="155" w:firstLine="0"/>
        <w:jc w:val="both"/>
        <w:rPr>
          <w:sz w:val="20"/>
        </w:rPr>
      </w:pPr>
      <w:r>
        <w:rPr>
          <w:sz w:val="20"/>
        </w:rPr>
        <w:t xml:space="preserve">Customer represents and warrants that </w:t>
      </w:r>
      <w:r>
        <w:rPr>
          <w:rFonts w:ascii="Arial" w:hAnsi="Arial"/>
          <w:sz w:val="18"/>
        </w:rPr>
        <w:t xml:space="preserve">Customer </w:t>
      </w:r>
      <w:r>
        <w:rPr>
          <w:sz w:val="20"/>
        </w:rPr>
        <w:t>owns and will continue to own all worldwide right, title and interest in, or presently holds and will continue to hold a valid license to, all information distributed by or on behalf of Customer through the Service (“Content”) and the intellectual property rights with respect to that Content. If Cradlepoint receives any notice or claim that any Content, or activities hereunder with respect to any Content, may infringe or violate rights of a third party or any applicable law or regulation (a “Claim”), Cradlepoint shall pursue its rights under the Contract Disputes Act or other applicable Federal statute.</w:t>
      </w:r>
    </w:p>
    <w:p w14:paraId="289A8F95" w14:textId="77777777" w:rsidR="005156AD" w:rsidRDefault="005156AD" w:rsidP="000D0191">
      <w:pPr>
        <w:pStyle w:val="Heading2"/>
        <w:numPr>
          <w:ilvl w:val="0"/>
          <w:numId w:val="76"/>
        </w:numPr>
        <w:tabs>
          <w:tab w:val="num" w:pos="720"/>
          <w:tab w:val="left" w:pos="820"/>
          <w:tab w:val="left" w:pos="821"/>
        </w:tabs>
        <w:spacing w:before="123"/>
        <w:ind w:left="720" w:hanging="721"/>
        <w:jc w:val="center"/>
      </w:pPr>
      <w:r>
        <w:t>USE</w:t>
      </w:r>
      <w:r>
        <w:rPr>
          <w:spacing w:val="-4"/>
        </w:rPr>
        <w:t xml:space="preserve"> </w:t>
      </w:r>
      <w:r>
        <w:t>OF</w:t>
      </w:r>
      <w:r>
        <w:rPr>
          <w:spacing w:val="-5"/>
        </w:rPr>
        <w:t xml:space="preserve"> </w:t>
      </w:r>
      <w:r>
        <w:rPr>
          <w:spacing w:val="-4"/>
        </w:rPr>
        <w:t>DATA</w:t>
      </w:r>
    </w:p>
    <w:p w14:paraId="4C8304DF" w14:textId="77777777" w:rsidR="005156AD" w:rsidRDefault="005156AD" w:rsidP="000D0191">
      <w:pPr>
        <w:pStyle w:val="ListParagraph"/>
        <w:numPr>
          <w:ilvl w:val="1"/>
          <w:numId w:val="76"/>
        </w:numPr>
        <w:tabs>
          <w:tab w:val="left" w:pos="821"/>
        </w:tabs>
        <w:autoSpaceDE w:val="0"/>
        <w:autoSpaceDN w:val="0"/>
        <w:spacing w:before="118"/>
        <w:ind w:right="153" w:firstLine="0"/>
        <w:jc w:val="both"/>
        <w:rPr>
          <w:sz w:val="20"/>
        </w:rPr>
      </w:pPr>
      <w:r>
        <w:rPr>
          <w:sz w:val="20"/>
        </w:rPr>
        <w:t>By using or accessing the Service, Customer hereby grants to Cradlepoint a worldwide, royalty-free, non-exclusive, irrevocable, sublicensable right and license to use, copy, display, perform, store, distribute and modify Data as necessary to perform</w:t>
      </w:r>
      <w:r>
        <w:rPr>
          <w:spacing w:val="-4"/>
          <w:sz w:val="20"/>
        </w:rPr>
        <w:t xml:space="preserve"> </w:t>
      </w:r>
      <w:r>
        <w:rPr>
          <w:sz w:val="20"/>
        </w:rPr>
        <w:t>the</w:t>
      </w:r>
      <w:r>
        <w:rPr>
          <w:spacing w:val="-4"/>
          <w:sz w:val="20"/>
        </w:rPr>
        <w:t xml:space="preserve"> </w:t>
      </w:r>
      <w:r>
        <w:rPr>
          <w:sz w:val="20"/>
        </w:rPr>
        <w:t>Service.</w:t>
      </w:r>
      <w:r>
        <w:rPr>
          <w:spacing w:val="-3"/>
          <w:sz w:val="20"/>
        </w:rPr>
        <w:t xml:space="preserve"> </w:t>
      </w:r>
      <w:r>
        <w:rPr>
          <w:sz w:val="20"/>
        </w:rPr>
        <w:t>“Data”</w:t>
      </w:r>
      <w:r>
        <w:rPr>
          <w:spacing w:val="-2"/>
          <w:sz w:val="20"/>
        </w:rPr>
        <w:t xml:space="preserve"> </w:t>
      </w:r>
      <w:r>
        <w:rPr>
          <w:sz w:val="20"/>
        </w:rPr>
        <w:t>means</w:t>
      </w:r>
      <w:r>
        <w:rPr>
          <w:spacing w:val="-3"/>
          <w:sz w:val="20"/>
        </w:rPr>
        <w:t xml:space="preserve"> </w:t>
      </w:r>
      <w:r>
        <w:rPr>
          <w:sz w:val="20"/>
        </w:rPr>
        <w:t>all</w:t>
      </w:r>
      <w:r>
        <w:rPr>
          <w:spacing w:val="-3"/>
          <w:sz w:val="20"/>
        </w:rPr>
        <w:t xml:space="preserve"> </w:t>
      </w:r>
      <w:r>
        <w:rPr>
          <w:sz w:val="20"/>
        </w:rPr>
        <w:t>electronic</w:t>
      </w:r>
      <w:r>
        <w:rPr>
          <w:spacing w:val="-3"/>
          <w:sz w:val="20"/>
        </w:rPr>
        <w:t xml:space="preserve"> </w:t>
      </w:r>
      <w:r>
        <w:rPr>
          <w:sz w:val="20"/>
        </w:rPr>
        <w:t>data and</w:t>
      </w:r>
      <w:r>
        <w:rPr>
          <w:spacing w:val="-2"/>
          <w:sz w:val="20"/>
        </w:rPr>
        <w:t xml:space="preserve"> </w:t>
      </w:r>
      <w:r>
        <w:rPr>
          <w:sz w:val="20"/>
        </w:rPr>
        <w:t>information</w:t>
      </w:r>
      <w:r>
        <w:rPr>
          <w:spacing w:val="-3"/>
          <w:sz w:val="20"/>
        </w:rPr>
        <w:t xml:space="preserve"> </w:t>
      </w:r>
      <w:r>
        <w:rPr>
          <w:sz w:val="20"/>
        </w:rPr>
        <w:t>submitted</w:t>
      </w:r>
      <w:r>
        <w:rPr>
          <w:spacing w:val="-3"/>
          <w:sz w:val="20"/>
        </w:rPr>
        <w:t xml:space="preserve"> </w:t>
      </w:r>
      <w:r>
        <w:rPr>
          <w:sz w:val="20"/>
        </w:rPr>
        <w:t>by</w:t>
      </w:r>
      <w:r>
        <w:rPr>
          <w:spacing w:val="-3"/>
          <w:sz w:val="20"/>
        </w:rPr>
        <w:t xml:space="preserve"> </w:t>
      </w:r>
      <w:r>
        <w:rPr>
          <w:sz w:val="20"/>
        </w:rPr>
        <w:t>Customer</w:t>
      </w:r>
      <w:r>
        <w:rPr>
          <w:spacing w:val="-3"/>
          <w:sz w:val="20"/>
        </w:rPr>
        <w:t xml:space="preserve"> </w:t>
      </w:r>
      <w:r>
        <w:rPr>
          <w:sz w:val="20"/>
        </w:rPr>
        <w:t>for</w:t>
      </w:r>
      <w:r>
        <w:rPr>
          <w:spacing w:val="-3"/>
          <w:sz w:val="20"/>
        </w:rPr>
        <w:t xml:space="preserve"> </w:t>
      </w:r>
      <w:r>
        <w:rPr>
          <w:sz w:val="20"/>
        </w:rPr>
        <w:t>set</w:t>
      </w:r>
      <w:r>
        <w:rPr>
          <w:spacing w:val="-3"/>
          <w:sz w:val="20"/>
        </w:rPr>
        <w:t xml:space="preserve"> </w:t>
      </w:r>
      <w:r>
        <w:rPr>
          <w:sz w:val="20"/>
        </w:rPr>
        <w:t>up</w:t>
      </w:r>
      <w:r>
        <w:rPr>
          <w:spacing w:val="-3"/>
          <w:sz w:val="20"/>
        </w:rPr>
        <w:t xml:space="preserve"> </w:t>
      </w:r>
      <w:r>
        <w:rPr>
          <w:sz w:val="20"/>
        </w:rPr>
        <w:t>and</w:t>
      </w:r>
      <w:r>
        <w:rPr>
          <w:spacing w:val="-3"/>
          <w:sz w:val="20"/>
        </w:rPr>
        <w:t xml:space="preserve"> </w:t>
      </w:r>
      <w:r>
        <w:rPr>
          <w:sz w:val="20"/>
        </w:rPr>
        <w:t>provisioning</w:t>
      </w:r>
      <w:r>
        <w:rPr>
          <w:spacing w:val="-4"/>
          <w:sz w:val="20"/>
        </w:rPr>
        <w:t xml:space="preserve"> </w:t>
      </w:r>
      <w:r>
        <w:rPr>
          <w:sz w:val="20"/>
        </w:rPr>
        <w:t>of the</w:t>
      </w:r>
      <w:r>
        <w:rPr>
          <w:spacing w:val="-3"/>
          <w:sz w:val="20"/>
        </w:rPr>
        <w:t xml:space="preserve"> </w:t>
      </w:r>
      <w:r>
        <w:rPr>
          <w:sz w:val="20"/>
        </w:rPr>
        <w:t>Service,</w:t>
      </w:r>
      <w:r>
        <w:rPr>
          <w:spacing w:val="-2"/>
          <w:sz w:val="20"/>
        </w:rPr>
        <w:t xml:space="preserve"> </w:t>
      </w:r>
      <w:r>
        <w:rPr>
          <w:sz w:val="20"/>
        </w:rPr>
        <w:t>and</w:t>
      </w:r>
      <w:r>
        <w:rPr>
          <w:spacing w:val="-2"/>
          <w:sz w:val="20"/>
        </w:rPr>
        <w:t xml:space="preserve"> </w:t>
      </w:r>
      <w:r>
        <w:rPr>
          <w:sz w:val="20"/>
        </w:rPr>
        <w:t>information</w:t>
      </w:r>
      <w:r>
        <w:rPr>
          <w:spacing w:val="-1"/>
          <w:sz w:val="20"/>
        </w:rPr>
        <w:t xml:space="preserve"> </w:t>
      </w:r>
      <w:r>
        <w:rPr>
          <w:sz w:val="20"/>
        </w:rPr>
        <w:t>created,</w:t>
      </w:r>
      <w:r>
        <w:rPr>
          <w:spacing w:val="-2"/>
          <w:sz w:val="20"/>
        </w:rPr>
        <w:t xml:space="preserve"> </w:t>
      </w:r>
      <w:r>
        <w:rPr>
          <w:sz w:val="20"/>
        </w:rPr>
        <w:t>generated,</w:t>
      </w:r>
      <w:r>
        <w:rPr>
          <w:spacing w:val="-2"/>
          <w:sz w:val="20"/>
        </w:rPr>
        <w:t xml:space="preserve"> </w:t>
      </w:r>
      <w:r>
        <w:rPr>
          <w:sz w:val="20"/>
        </w:rPr>
        <w:t>collected</w:t>
      </w:r>
      <w:r>
        <w:rPr>
          <w:spacing w:val="-2"/>
          <w:sz w:val="20"/>
        </w:rPr>
        <w:t xml:space="preserve"> </w:t>
      </w:r>
      <w:r>
        <w:rPr>
          <w:sz w:val="20"/>
        </w:rPr>
        <w:t>or</w:t>
      </w:r>
      <w:r>
        <w:rPr>
          <w:spacing w:val="-2"/>
          <w:sz w:val="20"/>
        </w:rPr>
        <w:t xml:space="preserve"> </w:t>
      </w:r>
      <w:r>
        <w:rPr>
          <w:sz w:val="20"/>
        </w:rPr>
        <w:t>harvested</w:t>
      </w:r>
      <w:r>
        <w:rPr>
          <w:spacing w:val="-2"/>
          <w:sz w:val="20"/>
        </w:rPr>
        <w:t xml:space="preserve"> </w:t>
      </w:r>
      <w:r>
        <w:rPr>
          <w:sz w:val="20"/>
        </w:rPr>
        <w:t>by</w:t>
      </w:r>
      <w:r>
        <w:rPr>
          <w:spacing w:val="-2"/>
          <w:sz w:val="20"/>
        </w:rPr>
        <w:t xml:space="preserve"> </w:t>
      </w:r>
      <w:r>
        <w:rPr>
          <w:sz w:val="20"/>
        </w:rPr>
        <w:t>Cradlepoint</w:t>
      </w:r>
      <w:r>
        <w:rPr>
          <w:spacing w:val="-2"/>
          <w:sz w:val="20"/>
        </w:rPr>
        <w:t xml:space="preserve"> </w:t>
      </w:r>
      <w:r>
        <w:rPr>
          <w:sz w:val="20"/>
        </w:rPr>
        <w:t>in</w:t>
      </w:r>
      <w:r>
        <w:rPr>
          <w:spacing w:val="-6"/>
          <w:sz w:val="20"/>
        </w:rPr>
        <w:t xml:space="preserve"> </w:t>
      </w:r>
      <w:r>
        <w:rPr>
          <w:sz w:val="20"/>
        </w:rPr>
        <w:t>the</w:t>
      </w:r>
      <w:r>
        <w:rPr>
          <w:spacing w:val="-3"/>
          <w:sz w:val="20"/>
        </w:rPr>
        <w:t xml:space="preserve"> </w:t>
      </w:r>
      <w:r>
        <w:rPr>
          <w:sz w:val="20"/>
        </w:rPr>
        <w:t>furtherance</w:t>
      </w:r>
      <w:r>
        <w:rPr>
          <w:spacing w:val="-4"/>
          <w:sz w:val="20"/>
        </w:rPr>
        <w:t xml:space="preserve"> </w:t>
      </w:r>
      <w:r>
        <w:rPr>
          <w:sz w:val="20"/>
        </w:rPr>
        <w:t>of</w:t>
      </w:r>
      <w:r>
        <w:rPr>
          <w:spacing w:val="-4"/>
          <w:sz w:val="20"/>
        </w:rPr>
        <w:t xml:space="preserve"> </w:t>
      </w:r>
      <w:r>
        <w:rPr>
          <w:sz w:val="20"/>
        </w:rPr>
        <w:t>this</w:t>
      </w:r>
      <w:r>
        <w:rPr>
          <w:spacing w:val="-2"/>
          <w:sz w:val="20"/>
        </w:rPr>
        <w:t xml:space="preserve"> </w:t>
      </w:r>
      <w:r>
        <w:rPr>
          <w:sz w:val="20"/>
        </w:rPr>
        <w:t>Agreement and the security and performance of the Service. Data does not include any Content.</w:t>
      </w:r>
    </w:p>
    <w:p w14:paraId="595EAC43" w14:textId="77777777" w:rsidR="005156AD" w:rsidRDefault="005156AD" w:rsidP="000D0191">
      <w:pPr>
        <w:pStyle w:val="ListParagraph"/>
        <w:numPr>
          <w:ilvl w:val="1"/>
          <w:numId w:val="76"/>
        </w:numPr>
        <w:tabs>
          <w:tab w:val="left" w:pos="821"/>
        </w:tabs>
        <w:autoSpaceDE w:val="0"/>
        <w:autoSpaceDN w:val="0"/>
        <w:spacing w:before="121"/>
        <w:ind w:right="155" w:firstLine="0"/>
        <w:jc w:val="both"/>
        <w:rPr>
          <w:sz w:val="20"/>
        </w:rPr>
      </w:pPr>
      <w:r>
        <w:rPr>
          <w:sz w:val="20"/>
        </w:rPr>
        <w:t>Notwithstanding anything else in this Agreement or otherwise, Cradlepoint may monitor Customer’s use of the Service</w:t>
      </w:r>
      <w:r>
        <w:rPr>
          <w:spacing w:val="-6"/>
          <w:sz w:val="20"/>
        </w:rPr>
        <w:t xml:space="preserve"> </w:t>
      </w:r>
      <w:r>
        <w:rPr>
          <w:sz w:val="20"/>
        </w:rPr>
        <w:t>and</w:t>
      </w:r>
      <w:r>
        <w:rPr>
          <w:spacing w:val="-5"/>
          <w:sz w:val="20"/>
        </w:rPr>
        <w:t xml:space="preserve"> </w:t>
      </w:r>
      <w:r>
        <w:rPr>
          <w:sz w:val="20"/>
        </w:rPr>
        <w:t>Customer</w:t>
      </w:r>
      <w:r>
        <w:rPr>
          <w:spacing w:val="-5"/>
          <w:sz w:val="20"/>
        </w:rPr>
        <w:t xml:space="preserve"> </w:t>
      </w:r>
      <w:r>
        <w:rPr>
          <w:sz w:val="20"/>
        </w:rPr>
        <w:t>Information</w:t>
      </w:r>
      <w:r>
        <w:rPr>
          <w:spacing w:val="-4"/>
          <w:sz w:val="20"/>
        </w:rPr>
        <w:t xml:space="preserve"> </w:t>
      </w:r>
      <w:r>
        <w:rPr>
          <w:sz w:val="20"/>
        </w:rPr>
        <w:t>(as</w:t>
      </w:r>
      <w:r>
        <w:rPr>
          <w:spacing w:val="-4"/>
          <w:sz w:val="20"/>
        </w:rPr>
        <w:t xml:space="preserve"> </w:t>
      </w:r>
      <w:r>
        <w:rPr>
          <w:sz w:val="20"/>
        </w:rPr>
        <w:t>defined</w:t>
      </w:r>
      <w:r>
        <w:rPr>
          <w:spacing w:val="-5"/>
          <w:sz w:val="20"/>
        </w:rPr>
        <w:t xml:space="preserve"> </w:t>
      </w:r>
      <w:r>
        <w:rPr>
          <w:sz w:val="20"/>
        </w:rPr>
        <w:t>in</w:t>
      </w:r>
      <w:r>
        <w:rPr>
          <w:spacing w:val="-5"/>
          <w:sz w:val="20"/>
        </w:rPr>
        <w:t xml:space="preserve"> </w:t>
      </w:r>
      <w:r>
        <w:rPr>
          <w:sz w:val="20"/>
        </w:rPr>
        <w:t>the</w:t>
      </w:r>
      <w:r>
        <w:rPr>
          <w:spacing w:val="-6"/>
          <w:sz w:val="20"/>
        </w:rPr>
        <w:t xml:space="preserve"> </w:t>
      </w:r>
      <w:r>
        <w:rPr>
          <w:sz w:val="20"/>
        </w:rPr>
        <w:t>MSP</w:t>
      </w:r>
      <w:r>
        <w:rPr>
          <w:spacing w:val="-5"/>
          <w:sz w:val="20"/>
        </w:rPr>
        <w:t xml:space="preserve"> </w:t>
      </w:r>
      <w:r>
        <w:rPr>
          <w:sz w:val="20"/>
        </w:rPr>
        <w:t>Addendum),</w:t>
      </w:r>
      <w:r>
        <w:rPr>
          <w:spacing w:val="-5"/>
          <w:sz w:val="20"/>
        </w:rPr>
        <w:t xml:space="preserve"> </w:t>
      </w:r>
      <w:r>
        <w:rPr>
          <w:sz w:val="20"/>
        </w:rPr>
        <w:t>and</w:t>
      </w:r>
      <w:r>
        <w:rPr>
          <w:spacing w:val="-4"/>
          <w:sz w:val="20"/>
        </w:rPr>
        <w:t xml:space="preserve"> </w:t>
      </w:r>
      <w:r>
        <w:rPr>
          <w:sz w:val="20"/>
        </w:rPr>
        <w:t>in</w:t>
      </w:r>
      <w:r>
        <w:rPr>
          <w:spacing w:val="-5"/>
          <w:sz w:val="20"/>
        </w:rPr>
        <w:t xml:space="preserve"> </w:t>
      </w:r>
      <w:r>
        <w:rPr>
          <w:sz w:val="20"/>
        </w:rPr>
        <w:t>an</w:t>
      </w:r>
      <w:r>
        <w:rPr>
          <w:spacing w:val="-5"/>
          <w:sz w:val="20"/>
        </w:rPr>
        <w:t xml:space="preserve"> </w:t>
      </w:r>
      <w:r>
        <w:rPr>
          <w:sz w:val="20"/>
        </w:rPr>
        <w:t>aggregate</w:t>
      </w:r>
      <w:r>
        <w:rPr>
          <w:spacing w:val="-6"/>
          <w:sz w:val="20"/>
        </w:rPr>
        <w:t xml:space="preserve"> </w:t>
      </w:r>
      <w:r>
        <w:rPr>
          <w:sz w:val="20"/>
        </w:rPr>
        <w:t>and</w:t>
      </w:r>
      <w:r>
        <w:rPr>
          <w:spacing w:val="-5"/>
          <w:sz w:val="20"/>
        </w:rPr>
        <w:t xml:space="preserve"> </w:t>
      </w:r>
      <w:r>
        <w:rPr>
          <w:sz w:val="20"/>
        </w:rPr>
        <w:t>anonymous</w:t>
      </w:r>
      <w:r>
        <w:rPr>
          <w:spacing w:val="-6"/>
          <w:sz w:val="20"/>
        </w:rPr>
        <w:t xml:space="preserve"> </w:t>
      </w:r>
      <w:r>
        <w:rPr>
          <w:sz w:val="20"/>
        </w:rPr>
        <w:t>manner,</w:t>
      </w:r>
      <w:r>
        <w:rPr>
          <w:spacing w:val="-5"/>
          <w:sz w:val="20"/>
        </w:rPr>
        <w:t xml:space="preserve"> </w:t>
      </w:r>
      <w:r>
        <w:rPr>
          <w:sz w:val="20"/>
        </w:rPr>
        <w:t>compile statistical and</w:t>
      </w:r>
      <w:r>
        <w:rPr>
          <w:spacing w:val="-2"/>
          <w:sz w:val="20"/>
        </w:rPr>
        <w:t xml:space="preserve"> </w:t>
      </w:r>
      <w:r>
        <w:rPr>
          <w:sz w:val="20"/>
        </w:rPr>
        <w:t>performance</w:t>
      </w:r>
      <w:r>
        <w:rPr>
          <w:spacing w:val="-2"/>
          <w:sz w:val="20"/>
        </w:rPr>
        <w:t xml:space="preserve"> </w:t>
      </w:r>
      <w:r>
        <w:rPr>
          <w:sz w:val="20"/>
        </w:rPr>
        <w:t>information related to the</w:t>
      </w:r>
      <w:r>
        <w:rPr>
          <w:spacing w:val="-2"/>
          <w:sz w:val="20"/>
        </w:rPr>
        <w:t xml:space="preserve"> </w:t>
      </w:r>
      <w:r>
        <w:rPr>
          <w:sz w:val="20"/>
        </w:rPr>
        <w:t>provision and</w:t>
      </w:r>
      <w:r>
        <w:rPr>
          <w:spacing w:val="-2"/>
          <w:sz w:val="20"/>
        </w:rPr>
        <w:t xml:space="preserve"> </w:t>
      </w:r>
      <w:r>
        <w:rPr>
          <w:sz w:val="20"/>
        </w:rPr>
        <w:t>operation of</w:t>
      </w:r>
      <w:r>
        <w:rPr>
          <w:spacing w:val="-2"/>
          <w:sz w:val="20"/>
        </w:rPr>
        <w:t xml:space="preserve"> </w:t>
      </w:r>
      <w:r>
        <w:rPr>
          <w:sz w:val="20"/>
        </w:rPr>
        <w:t>the</w:t>
      </w:r>
      <w:r>
        <w:rPr>
          <w:spacing w:val="-2"/>
          <w:sz w:val="20"/>
        </w:rPr>
        <w:t xml:space="preserve"> </w:t>
      </w:r>
      <w:r>
        <w:rPr>
          <w:sz w:val="20"/>
        </w:rPr>
        <w:t>Service (“Cradlepoint Data”), and</w:t>
      </w:r>
      <w:r>
        <w:rPr>
          <w:spacing w:val="-2"/>
          <w:sz w:val="20"/>
        </w:rPr>
        <w:t xml:space="preserve"> </w:t>
      </w:r>
      <w:r>
        <w:rPr>
          <w:sz w:val="20"/>
        </w:rPr>
        <w:t>may make such information publicly available, provided that such information does not identify Customer or Customer’s Proprietary</w:t>
      </w:r>
      <w:r>
        <w:rPr>
          <w:spacing w:val="-12"/>
          <w:sz w:val="20"/>
        </w:rPr>
        <w:t xml:space="preserve"> </w:t>
      </w:r>
      <w:r>
        <w:rPr>
          <w:sz w:val="20"/>
        </w:rPr>
        <w:t>Information.</w:t>
      </w:r>
      <w:r>
        <w:rPr>
          <w:spacing w:val="-11"/>
          <w:sz w:val="20"/>
        </w:rPr>
        <w:t xml:space="preserve"> </w:t>
      </w:r>
      <w:r>
        <w:rPr>
          <w:sz w:val="20"/>
        </w:rPr>
        <w:t>Cradlepoint</w:t>
      </w:r>
      <w:r>
        <w:rPr>
          <w:spacing w:val="-11"/>
          <w:sz w:val="20"/>
        </w:rPr>
        <w:t xml:space="preserve"> </w:t>
      </w:r>
      <w:r>
        <w:rPr>
          <w:sz w:val="20"/>
        </w:rPr>
        <w:t>shall</w:t>
      </w:r>
      <w:r>
        <w:rPr>
          <w:spacing w:val="-12"/>
          <w:sz w:val="20"/>
        </w:rPr>
        <w:t xml:space="preserve"> </w:t>
      </w:r>
      <w:r>
        <w:rPr>
          <w:sz w:val="20"/>
        </w:rPr>
        <w:t>own</w:t>
      </w:r>
      <w:r>
        <w:rPr>
          <w:spacing w:val="-11"/>
          <w:sz w:val="20"/>
        </w:rPr>
        <w:t xml:space="preserve"> </w:t>
      </w:r>
      <w:r>
        <w:rPr>
          <w:sz w:val="20"/>
        </w:rPr>
        <w:t>all</w:t>
      </w:r>
      <w:r>
        <w:rPr>
          <w:spacing w:val="-11"/>
          <w:sz w:val="20"/>
        </w:rPr>
        <w:t xml:space="preserve"> </w:t>
      </w:r>
      <w:r>
        <w:rPr>
          <w:sz w:val="20"/>
        </w:rPr>
        <w:t>right,</w:t>
      </w:r>
      <w:r>
        <w:rPr>
          <w:spacing w:val="-12"/>
          <w:sz w:val="20"/>
        </w:rPr>
        <w:t xml:space="preserve"> </w:t>
      </w:r>
      <w:r>
        <w:rPr>
          <w:sz w:val="20"/>
        </w:rPr>
        <w:t>title</w:t>
      </w:r>
      <w:r>
        <w:rPr>
          <w:spacing w:val="-11"/>
          <w:sz w:val="20"/>
        </w:rPr>
        <w:t xml:space="preserve"> </w:t>
      </w:r>
      <w:r>
        <w:rPr>
          <w:sz w:val="20"/>
        </w:rPr>
        <w:t>and</w:t>
      </w:r>
      <w:r>
        <w:rPr>
          <w:spacing w:val="-11"/>
          <w:sz w:val="20"/>
        </w:rPr>
        <w:t xml:space="preserve"> </w:t>
      </w:r>
      <w:r>
        <w:rPr>
          <w:sz w:val="20"/>
        </w:rPr>
        <w:t>interest</w:t>
      </w:r>
      <w:r>
        <w:rPr>
          <w:spacing w:val="-12"/>
          <w:sz w:val="20"/>
        </w:rPr>
        <w:t xml:space="preserve"> </w:t>
      </w:r>
      <w:r>
        <w:rPr>
          <w:sz w:val="20"/>
        </w:rPr>
        <w:t>in</w:t>
      </w:r>
      <w:r>
        <w:rPr>
          <w:spacing w:val="-11"/>
          <w:sz w:val="20"/>
        </w:rPr>
        <w:t xml:space="preserve"> </w:t>
      </w:r>
      <w:r>
        <w:rPr>
          <w:sz w:val="20"/>
        </w:rPr>
        <w:t>and</w:t>
      </w:r>
      <w:r>
        <w:rPr>
          <w:spacing w:val="-11"/>
          <w:sz w:val="20"/>
        </w:rPr>
        <w:t xml:space="preserve"> </w:t>
      </w:r>
      <w:r>
        <w:rPr>
          <w:sz w:val="20"/>
        </w:rPr>
        <w:t>to</w:t>
      </w:r>
      <w:r>
        <w:rPr>
          <w:spacing w:val="-11"/>
          <w:sz w:val="20"/>
        </w:rPr>
        <w:t xml:space="preserve"> </w:t>
      </w:r>
      <w:r>
        <w:rPr>
          <w:sz w:val="20"/>
        </w:rPr>
        <w:t>the</w:t>
      </w:r>
      <w:r>
        <w:rPr>
          <w:spacing w:val="-10"/>
          <w:sz w:val="20"/>
        </w:rPr>
        <w:t xml:space="preserve"> </w:t>
      </w:r>
      <w:r>
        <w:rPr>
          <w:sz w:val="20"/>
        </w:rPr>
        <w:t>Cradlepoint</w:t>
      </w:r>
      <w:r>
        <w:rPr>
          <w:spacing w:val="-12"/>
          <w:sz w:val="20"/>
        </w:rPr>
        <w:t xml:space="preserve"> </w:t>
      </w:r>
      <w:r>
        <w:rPr>
          <w:sz w:val="20"/>
        </w:rPr>
        <w:t>Data.</w:t>
      </w:r>
      <w:r>
        <w:rPr>
          <w:spacing w:val="-11"/>
          <w:sz w:val="20"/>
        </w:rPr>
        <w:t xml:space="preserve"> </w:t>
      </w:r>
      <w:r>
        <w:rPr>
          <w:sz w:val="20"/>
        </w:rPr>
        <w:t>To</w:t>
      </w:r>
      <w:r>
        <w:rPr>
          <w:spacing w:val="-11"/>
          <w:sz w:val="20"/>
        </w:rPr>
        <w:t xml:space="preserve"> </w:t>
      </w:r>
      <w:r>
        <w:rPr>
          <w:sz w:val="20"/>
        </w:rPr>
        <w:t>the</w:t>
      </w:r>
      <w:r>
        <w:rPr>
          <w:spacing w:val="-11"/>
          <w:sz w:val="20"/>
        </w:rPr>
        <w:t xml:space="preserve"> </w:t>
      </w:r>
      <w:r>
        <w:rPr>
          <w:sz w:val="20"/>
        </w:rPr>
        <w:t>extent</w:t>
      </w:r>
      <w:r>
        <w:rPr>
          <w:spacing w:val="-11"/>
          <w:sz w:val="20"/>
        </w:rPr>
        <w:t xml:space="preserve"> </w:t>
      </w:r>
      <w:r>
        <w:rPr>
          <w:sz w:val="20"/>
        </w:rPr>
        <w:t>needed to</w:t>
      </w:r>
      <w:r>
        <w:rPr>
          <w:spacing w:val="-6"/>
          <w:sz w:val="20"/>
        </w:rPr>
        <w:t xml:space="preserve"> </w:t>
      </w:r>
      <w:r>
        <w:rPr>
          <w:sz w:val="20"/>
        </w:rPr>
        <w:t>perfect</w:t>
      </w:r>
      <w:r>
        <w:rPr>
          <w:spacing w:val="-7"/>
          <w:sz w:val="20"/>
        </w:rPr>
        <w:t xml:space="preserve"> </w:t>
      </w:r>
      <w:r>
        <w:rPr>
          <w:sz w:val="20"/>
        </w:rPr>
        <w:t>Cradlepoint’s</w:t>
      </w:r>
      <w:r>
        <w:rPr>
          <w:spacing w:val="-6"/>
          <w:sz w:val="20"/>
        </w:rPr>
        <w:t xml:space="preserve"> </w:t>
      </w:r>
      <w:r>
        <w:rPr>
          <w:sz w:val="20"/>
        </w:rPr>
        <w:t>ownership</w:t>
      </w:r>
      <w:r>
        <w:rPr>
          <w:spacing w:val="-6"/>
          <w:sz w:val="20"/>
        </w:rPr>
        <w:t xml:space="preserve"> </w:t>
      </w:r>
      <w:r>
        <w:rPr>
          <w:sz w:val="20"/>
        </w:rPr>
        <w:t>in</w:t>
      </w:r>
      <w:r>
        <w:rPr>
          <w:spacing w:val="-3"/>
          <w:sz w:val="20"/>
        </w:rPr>
        <w:t xml:space="preserve"> </w:t>
      </w:r>
      <w:r>
        <w:rPr>
          <w:sz w:val="20"/>
        </w:rPr>
        <w:t>the</w:t>
      </w:r>
      <w:r>
        <w:rPr>
          <w:spacing w:val="-8"/>
          <w:sz w:val="20"/>
        </w:rPr>
        <w:t xml:space="preserve"> </w:t>
      </w:r>
      <w:r>
        <w:rPr>
          <w:sz w:val="20"/>
        </w:rPr>
        <w:t>Cradlepoint</w:t>
      </w:r>
      <w:r>
        <w:rPr>
          <w:spacing w:val="-6"/>
          <w:sz w:val="20"/>
        </w:rPr>
        <w:t xml:space="preserve"> </w:t>
      </w:r>
      <w:r>
        <w:rPr>
          <w:sz w:val="20"/>
        </w:rPr>
        <w:t>Data,</w:t>
      </w:r>
      <w:r>
        <w:rPr>
          <w:spacing w:val="-3"/>
          <w:sz w:val="20"/>
        </w:rPr>
        <w:t xml:space="preserve"> </w:t>
      </w:r>
      <w:r>
        <w:rPr>
          <w:sz w:val="20"/>
        </w:rPr>
        <w:t>Customer</w:t>
      </w:r>
      <w:r>
        <w:rPr>
          <w:spacing w:val="-7"/>
          <w:sz w:val="20"/>
        </w:rPr>
        <w:t xml:space="preserve"> </w:t>
      </w:r>
      <w:r>
        <w:rPr>
          <w:sz w:val="20"/>
        </w:rPr>
        <w:t>hereby</w:t>
      </w:r>
      <w:r>
        <w:rPr>
          <w:spacing w:val="-6"/>
          <w:sz w:val="20"/>
        </w:rPr>
        <w:t xml:space="preserve"> </w:t>
      </w:r>
      <w:r>
        <w:rPr>
          <w:sz w:val="20"/>
        </w:rPr>
        <w:t>irrevocably</w:t>
      </w:r>
      <w:r>
        <w:rPr>
          <w:spacing w:val="-4"/>
          <w:sz w:val="20"/>
        </w:rPr>
        <w:t xml:space="preserve"> </w:t>
      </w:r>
      <w:r>
        <w:rPr>
          <w:sz w:val="20"/>
        </w:rPr>
        <w:t>assigns</w:t>
      </w:r>
      <w:r>
        <w:rPr>
          <w:spacing w:val="-5"/>
          <w:sz w:val="20"/>
        </w:rPr>
        <w:t xml:space="preserve"> </w:t>
      </w:r>
      <w:r>
        <w:rPr>
          <w:sz w:val="20"/>
        </w:rPr>
        <w:t>all</w:t>
      </w:r>
      <w:r>
        <w:rPr>
          <w:spacing w:val="-7"/>
          <w:sz w:val="20"/>
        </w:rPr>
        <w:t xml:space="preserve"> </w:t>
      </w:r>
      <w:r>
        <w:rPr>
          <w:sz w:val="20"/>
        </w:rPr>
        <w:t>right,</w:t>
      </w:r>
      <w:r>
        <w:rPr>
          <w:spacing w:val="-6"/>
          <w:sz w:val="20"/>
        </w:rPr>
        <w:t xml:space="preserve"> </w:t>
      </w:r>
      <w:r>
        <w:rPr>
          <w:sz w:val="20"/>
        </w:rPr>
        <w:t>title</w:t>
      </w:r>
      <w:r>
        <w:rPr>
          <w:spacing w:val="-8"/>
          <w:sz w:val="20"/>
        </w:rPr>
        <w:t xml:space="preserve"> </w:t>
      </w:r>
      <w:r>
        <w:rPr>
          <w:sz w:val="20"/>
        </w:rPr>
        <w:t>and</w:t>
      </w:r>
      <w:r>
        <w:rPr>
          <w:spacing w:val="-6"/>
          <w:sz w:val="20"/>
        </w:rPr>
        <w:t xml:space="preserve"> </w:t>
      </w:r>
      <w:r>
        <w:rPr>
          <w:sz w:val="20"/>
        </w:rPr>
        <w:t>interest</w:t>
      </w:r>
      <w:r>
        <w:rPr>
          <w:spacing w:val="-6"/>
          <w:sz w:val="20"/>
        </w:rPr>
        <w:t xml:space="preserve"> </w:t>
      </w:r>
      <w:r>
        <w:rPr>
          <w:sz w:val="20"/>
        </w:rPr>
        <w:t>in such Cradlepoint Data to Cradlepoint.</w:t>
      </w:r>
    </w:p>
    <w:p w14:paraId="20036A99" w14:textId="77777777" w:rsidR="005156AD" w:rsidRDefault="005156AD" w:rsidP="000D0191">
      <w:pPr>
        <w:pStyle w:val="ListParagraph"/>
        <w:numPr>
          <w:ilvl w:val="1"/>
          <w:numId w:val="76"/>
        </w:numPr>
        <w:tabs>
          <w:tab w:val="left" w:pos="821"/>
        </w:tabs>
        <w:autoSpaceDE w:val="0"/>
        <w:autoSpaceDN w:val="0"/>
        <w:spacing w:before="120"/>
        <w:ind w:right="154" w:firstLine="0"/>
        <w:jc w:val="both"/>
        <w:rPr>
          <w:sz w:val="20"/>
        </w:rPr>
      </w:pPr>
      <w:r>
        <w:rPr>
          <w:sz w:val="20"/>
        </w:rPr>
        <w:t>The</w:t>
      </w:r>
      <w:r>
        <w:rPr>
          <w:spacing w:val="-3"/>
          <w:sz w:val="20"/>
        </w:rPr>
        <w:t xml:space="preserve"> </w:t>
      </w:r>
      <w:r>
        <w:rPr>
          <w:sz w:val="20"/>
        </w:rPr>
        <w:t>Service</w:t>
      </w:r>
      <w:r>
        <w:rPr>
          <w:spacing w:val="-3"/>
          <w:sz w:val="20"/>
        </w:rPr>
        <w:t xml:space="preserve"> </w:t>
      </w:r>
      <w:r>
        <w:rPr>
          <w:sz w:val="20"/>
        </w:rPr>
        <w:t>may</w:t>
      </w:r>
      <w:r>
        <w:rPr>
          <w:spacing w:val="-1"/>
          <w:sz w:val="20"/>
        </w:rPr>
        <w:t xml:space="preserve"> </w:t>
      </w:r>
      <w:r>
        <w:rPr>
          <w:sz w:val="20"/>
        </w:rPr>
        <w:t>make</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non-PII</w:t>
      </w:r>
      <w:r>
        <w:rPr>
          <w:spacing w:val="-2"/>
          <w:sz w:val="20"/>
        </w:rPr>
        <w:t xml:space="preserve"> </w:t>
      </w:r>
      <w:r>
        <w:rPr>
          <w:sz w:val="20"/>
        </w:rPr>
        <w:t>location</w:t>
      </w:r>
      <w:r>
        <w:rPr>
          <w:spacing w:val="-1"/>
          <w:sz w:val="20"/>
        </w:rPr>
        <w:t xml:space="preserve"> </w:t>
      </w:r>
      <w:r>
        <w:rPr>
          <w:sz w:val="20"/>
        </w:rPr>
        <w:t>data</w:t>
      </w:r>
      <w:r>
        <w:rPr>
          <w:spacing w:val="-2"/>
          <w:sz w:val="20"/>
        </w:rPr>
        <w:t xml:space="preserve"> </w:t>
      </w:r>
      <w:r>
        <w:rPr>
          <w:sz w:val="20"/>
        </w:rPr>
        <w:t>(including,</w:t>
      </w:r>
      <w:r>
        <w:rPr>
          <w:spacing w:val="-2"/>
          <w:sz w:val="20"/>
        </w:rPr>
        <w:t xml:space="preserve"> </w:t>
      </w:r>
      <w:r>
        <w:rPr>
          <w:sz w:val="20"/>
        </w:rPr>
        <w:t>but</w:t>
      </w:r>
      <w:r>
        <w:rPr>
          <w:spacing w:val="-2"/>
          <w:sz w:val="20"/>
        </w:rPr>
        <w:t xml:space="preserve"> </w:t>
      </w:r>
      <w:r>
        <w:rPr>
          <w:sz w:val="20"/>
        </w:rPr>
        <w:t>not</w:t>
      </w:r>
      <w:r>
        <w:rPr>
          <w:spacing w:val="-2"/>
          <w:sz w:val="20"/>
        </w:rPr>
        <w:t xml:space="preserve"> </w:t>
      </w:r>
      <w:r>
        <w:rPr>
          <w:sz w:val="20"/>
        </w:rPr>
        <w:t>limited</w:t>
      </w:r>
      <w:r>
        <w:rPr>
          <w:spacing w:val="-2"/>
          <w:sz w:val="20"/>
        </w:rPr>
        <w:t xml:space="preserve"> </w:t>
      </w:r>
      <w:r>
        <w:rPr>
          <w:sz w:val="20"/>
        </w:rPr>
        <w:t>to,</w:t>
      </w:r>
      <w:r>
        <w:rPr>
          <w:spacing w:val="-2"/>
          <w:sz w:val="20"/>
        </w:rPr>
        <w:t xml:space="preserve"> </w:t>
      </w:r>
      <w:r>
        <w:rPr>
          <w:sz w:val="20"/>
        </w:rPr>
        <w:t>GPS</w:t>
      </w:r>
      <w:r>
        <w:rPr>
          <w:spacing w:val="-3"/>
          <w:sz w:val="20"/>
        </w:rPr>
        <w:t xml:space="preserve"> </w:t>
      </w:r>
      <w:r>
        <w:rPr>
          <w:sz w:val="20"/>
        </w:rPr>
        <w:t>coordinates,</w:t>
      </w:r>
      <w:r>
        <w:rPr>
          <w:spacing w:val="-2"/>
          <w:sz w:val="20"/>
        </w:rPr>
        <w:t xml:space="preserve"> </w:t>
      </w:r>
      <w:r>
        <w:rPr>
          <w:sz w:val="20"/>
        </w:rPr>
        <w:t>the</w:t>
      </w:r>
      <w:r>
        <w:rPr>
          <w:spacing w:val="-3"/>
          <w:sz w:val="20"/>
        </w:rPr>
        <w:t xml:space="preserve"> </w:t>
      </w:r>
      <w:r>
        <w:rPr>
          <w:sz w:val="20"/>
        </w:rPr>
        <w:t>MAC</w:t>
      </w:r>
      <w:r>
        <w:rPr>
          <w:spacing w:val="-3"/>
          <w:sz w:val="20"/>
        </w:rPr>
        <w:t xml:space="preserve"> </w:t>
      </w:r>
      <w:r>
        <w:rPr>
          <w:sz w:val="20"/>
        </w:rPr>
        <w:t>address and received signal strength of nearby Wi-Fi access points,</w:t>
      </w:r>
      <w:r>
        <w:rPr>
          <w:spacing w:val="-1"/>
          <w:sz w:val="20"/>
        </w:rPr>
        <w:t xml:space="preserve"> </w:t>
      </w:r>
      <w:r>
        <w:rPr>
          <w:sz w:val="20"/>
        </w:rPr>
        <w:t>nearby cell tower IDs, and the IP Address) that is sent by devices using the Service.</w:t>
      </w:r>
      <w:r>
        <w:rPr>
          <w:spacing w:val="40"/>
          <w:sz w:val="20"/>
        </w:rPr>
        <w:t xml:space="preserve"> </w:t>
      </w:r>
      <w:r>
        <w:rPr>
          <w:sz w:val="20"/>
        </w:rPr>
        <w:t>In order to allow Cradlepoint to provide the best user experience, the Service may utilize a third party provider to resolve location requests. At all times, Customer’s location information will be treated in accordance with such third party’s privacy policy; copies of which are attached. By using location services, Customer consents to Cradlepoint and its partners’ transmission, collection, maintenance, processing and use of Customer’s location data and queries to provide and improve location-based products and services.</w:t>
      </w:r>
    </w:p>
    <w:p w14:paraId="3E1D2468" w14:textId="77777777" w:rsidR="005156AD" w:rsidRDefault="005156AD" w:rsidP="000D0191">
      <w:pPr>
        <w:pStyle w:val="ListParagraph"/>
        <w:numPr>
          <w:ilvl w:val="1"/>
          <w:numId w:val="76"/>
        </w:numPr>
        <w:tabs>
          <w:tab w:val="left" w:pos="821"/>
        </w:tabs>
        <w:autoSpaceDE w:val="0"/>
        <w:autoSpaceDN w:val="0"/>
        <w:spacing w:before="120"/>
        <w:ind w:right="155" w:firstLine="0"/>
        <w:jc w:val="both"/>
        <w:rPr>
          <w:sz w:val="20"/>
        </w:rPr>
      </w:pPr>
      <w:r>
        <w:rPr>
          <w:sz w:val="20"/>
        </w:rPr>
        <w:t>During</w:t>
      </w:r>
      <w:r>
        <w:rPr>
          <w:spacing w:val="-10"/>
          <w:sz w:val="20"/>
        </w:rPr>
        <w:t xml:space="preserve"> </w:t>
      </w:r>
      <w:r>
        <w:rPr>
          <w:sz w:val="20"/>
        </w:rPr>
        <w:t>the</w:t>
      </w:r>
      <w:r>
        <w:rPr>
          <w:spacing w:val="-11"/>
          <w:sz w:val="20"/>
        </w:rPr>
        <w:t xml:space="preserve"> </w:t>
      </w:r>
      <w:r>
        <w:rPr>
          <w:sz w:val="20"/>
        </w:rPr>
        <w:t>term</w:t>
      </w:r>
      <w:r>
        <w:rPr>
          <w:spacing w:val="-9"/>
          <w:sz w:val="20"/>
        </w:rPr>
        <w:t xml:space="preserve"> </w:t>
      </w:r>
      <w:r>
        <w:rPr>
          <w:sz w:val="20"/>
        </w:rPr>
        <w:t>of</w:t>
      </w:r>
      <w:r>
        <w:rPr>
          <w:spacing w:val="-11"/>
          <w:sz w:val="20"/>
        </w:rPr>
        <w:t xml:space="preserve"> </w:t>
      </w:r>
      <w:r>
        <w:rPr>
          <w:sz w:val="20"/>
        </w:rPr>
        <w:t>this</w:t>
      </w:r>
      <w:r>
        <w:rPr>
          <w:spacing w:val="-9"/>
          <w:sz w:val="20"/>
        </w:rPr>
        <w:t xml:space="preserve"> </w:t>
      </w:r>
      <w:r>
        <w:rPr>
          <w:sz w:val="20"/>
        </w:rPr>
        <w:t>Agreement,</w:t>
      </w:r>
      <w:r>
        <w:rPr>
          <w:spacing w:val="-9"/>
          <w:sz w:val="20"/>
        </w:rPr>
        <w:t xml:space="preserve"> </w:t>
      </w:r>
      <w:r>
        <w:rPr>
          <w:sz w:val="20"/>
        </w:rPr>
        <w:t>Customer</w:t>
      </w:r>
      <w:r>
        <w:rPr>
          <w:spacing w:val="-8"/>
          <w:sz w:val="20"/>
        </w:rPr>
        <w:t xml:space="preserve"> </w:t>
      </w:r>
      <w:r>
        <w:rPr>
          <w:sz w:val="20"/>
        </w:rPr>
        <w:t>will</w:t>
      </w:r>
      <w:r>
        <w:rPr>
          <w:spacing w:val="-11"/>
          <w:sz w:val="20"/>
        </w:rPr>
        <w:t xml:space="preserve"> </w:t>
      </w:r>
      <w:r>
        <w:rPr>
          <w:sz w:val="20"/>
        </w:rPr>
        <w:t>supply</w:t>
      </w:r>
      <w:r>
        <w:rPr>
          <w:spacing w:val="-10"/>
          <w:sz w:val="20"/>
        </w:rPr>
        <w:t xml:space="preserve"> </w:t>
      </w:r>
      <w:r>
        <w:rPr>
          <w:sz w:val="20"/>
        </w:rPr>
        <w:t>Cradlepoint</w:t>
      </w:r>
      <w:r>
        <w:rPr>
          <w:spacing w:val="-10"/>
          <w:sz w:val="20"/>
        </w:rPr>
        <w:t xml:space="preserve"> </w:t>
      </w:r>
      <w:r>
        <w:rPr>
          <w:sz w:val="20"/>
        </w:rPr>
        <w:t>with</w:t>
      </w:r>
      <w:r>
        <w:rPr>
          <w:spacing w:val="-9"/>
          <w:sz w:val="20"/>
        </w:rPr>
        <w:t xml:space="preserve"> </w:t>
      </w:r>
      <w:r>
        <w:rPr>
          <w:sz w:val="20"/>
        </w:rPr>
        <w:t>contact</w:t>
      </w:r>
      <w:r>
        <w:rPr>
          <w:spacing w:val="-10"/>
          <w:sz w:val="20"/>
        </w:rPr>
        <w:t xml:space="preserve"> </w:t>
      </w:r>
      <w:r>
        <w:rPr>
          <w:sz w:val="20"/>
        </w:rPr>
        <w:t>details</w:t>
      </w:r>
      <w:r>
        <w:rPr>
          <w:spacing w:val="-10"/>
          <w:sz w:val="20"/>
        </w:rPr>
        <w:t xml:space="preserve"> </w:t>
      </w:r>
      <w:r>
        <w:rPr>
          <w:sz w:val="20"/>
        </w:rPr>
        <w:t>for</w:t>
      </w:r>
      <w:r>
        <w:rPr>
          <w:spacing w:val="-5"/>
          <w:sz w:val="20"/>
        </w:rPr>
        <w:t xml:space="preserve"> </w:t>
      </w:r>
      <w:r>
        <w:rPr>
          <w:sz w:val="20"/>
        </w:rPr>
        <w:t>Customer’s</w:t>
      </w:r>
      <w:r>
        <w:rPr>
          <w:spacing w:val="-9"/>
          <w:sz w:val="20"/>
        </w:rPr>
        <w:t xml:space="preserve"> </w:t>
      </w:r>
      <w:r>
        <w:rPr>
          <w:sz w:val="20"/>
        </w:rPr>
        <w:t>employees, contractors</w:t>
      </w:r>
      <w:r>
        <w:rPr>
          <w:spacing w:val="-12"/>
          <w:sz w:val="20"/>
        </w:rPr>
        <w:t xml:space="preserve"> </w:t>
      </w:r>
      <w:r>
        <w:rPr>
          <w:sz w:val="20"/>
        </w:rPr>
        <w:t>and/or</w:t>
      </w:r>
      <w:r>
        <w:rPr>
          <w:spacing w:val="-11"/>
          <w:sz w:val="20"/>
        </w:rPr>
        <w:t xml:space="preserve"> </w:t>
      </w:r>
      <w:r>
        <w:rPr>
          <w:sz w:val="20"/>
        </w:rPr>
        <w:t>representatives</w:t>
      </w:r>
      <w:r>
        <w:rPr>
          <w:spacing w:val="-11"/>
          <w:sz w:val="20"/>
        </w:rPr>
        <w:t xml:space="preserve"> </w:t>
      </w:r>
      <w:r>
        <w:rPr>
          <w:sz w:val="20"/>
        </w:rPr>
        <w:t>(“Contact</w:t>
      </w:r>
      <w:r>
        <w:rPr>
          <w:spacing w:val="-10"/>
          <w:sz w:val="20"/>
        </w:rPr>
        <w:t xml:space="preserve"> </w:t>
      </w:r>
      <w:r>
        <w:rPr>
          <w:sz w:val="20"/>
        </w:rPr>
        <w:t>Data”)</w:t>
      </w:r>
      <w:r>
        <w:rPr>
          <w:spacing w:val="-12"/>
          <w:sz w:val="20"/>
        </w:rPr>
        <w:t xml:space="preserve"> </w:t>
      </w:r>
      <w:r>
        <w:rPr>
          <w:sz w:val="20"/>
        </w:rPr>
        <w:t>in</w:t>
      </w:r>
      <w:r>
        <w:rPr>
          <w:spacing w:val="-10"/>
          <w:sz w:val="20"/>
        </w:rPr>
        <w:t xml:space="preserve"> </w:t>
      </w:r>
      <w:r>
        <w:rPr>
          <w:sz w:val="20"/>
        </w:rPr>
        <w:t>order</w:t>
      </w:r>
      <w:r>
        <w:rPr>
          <w:spacing w:val="-12"/>
          <w:sz w:val="20"/>
        </w:rPr>
        <w:t xml:space="preserve"> </w:t>
      </w:r>
      <w:r>
        <w:rPr>
          <w:sz w:val="20"/>
        </w:rPr>
        <w:t>for</w:t>
      </w:r>
      <w:r>
        <w:rPr>
          <w:spacing w:val="-10"/>
          <w:sz w:val="20"/>
        </w:rPr>
        <w:t xml:space="preserve"> </w:t>
      </w:r>
      <w:r>
        <w:rPr>
          <w:sz w:val="20"/>
        </w:rPr>
        <w:t>Cradlepoint</w:t>
      </w:r>
      <w:r>
        <w:rPr>
          <w:spacing w:val="-11"/>
          <w:sz w:val="20"/>
        </w:rPr>
        <w:t xml:space="preserve"> </w:t>
      </w:r>
      <w:r>
        <w:rPr>
          <w:sz w:val="20"/>
        </w:rPr>
        <w:t>to</w:t>
      </w:r>
      <w:r>
        <w:rPr>
          <w:spacing w:val="-12"/>
          <w:sz w:val="20"/>
        </w:rPr>
        <w:t xml:space="preserve"> </w:t>
      </w:r>
      <w:r>
        <w:rPr>
          <w:sz w:val="20"/>
        </w:rPr>
        <w:t>carry</w:t>
      </w:r>
      <w:r>
        <w:rPr>
          <w:spacing w:val="-4"/>
          <w:sz w:val="20"/>
        </w:rPr>
        <w:t xml:space="preserve"> </w:t>
      </w:r>
      <w:r>
        <w:rPr>
          <w:sz w:val="20"/>
        </w:rPr>
        <w:t>out</w:t>
      </w:r>
      <w:r>
        <w:rPr>
          <w:spacing w:val="-12"/>
          <w:sz w:val="20"/>
        </w:rPr>
        <w:t xml:space="preserve"> </w:t>
      </w:r>
      <w:r>
        <w:rPr>
          <w:sz w:val="20"/>
        </w:rPr>
        <w:t>its</w:t>
      </w:r>
      <w:r>
        <w:rPr>
          <w:spacing w:val="-9"/>
          <w:sz w:val="20"/>
        </w:rPr>
        <w:t xml:space="preserve"> </w:t>
      </w:r>
      <w:r>
        <w:rPr>
          <w:sz w:val="20"/>
        </w:rPr>
        <w:t>obligations</w:t>
      </w:r>
      <w:r>
        <w:rPr>
          <w:spacing w:val="-12"/>
          <w:sz w:val="20"/>
        </w:rPr>
        <w:t xml:space="preserve"> </w:t>
      </w:r>
      <w:r>
        <w:rPr>
          <w:sz w:val="20"/>
        </w:rPr>
        <w:t>under</w:t>
      </w:r>
      <w:r>
        <w:rPr>
          <w:spacing w:val="-10"/>
          <w:sz w:val="20"/>
        </w:rPr>
        <w:t xml:space="preserve"> </w:t>
      </w:r>
      <w:r>
        <w:rPr>
          <w:sz w:val="20"/>
        </w:rPr>
        <w:t>this</w:t>
      </w:r>
      <w:r>
        <w:rPr>
          <w:spacing w:val="-12"/>
          <w:sz w:val="20"/>
        </w:rPr>
        <w:t xml:space="preserve"> </w:t>
      </w:r>
      <w:r>
        <w:rPr>
          <w:sz w:val="20"/>
        </w:rPr>
        <w:t>Agreement (for example, to accomplish the provision of Service, allow the Customer to access and use the Service, enable Customer’s employees, contractors and/or representatives to access and use the Service, and, where applicable, the subscription ordering process as described this Agreement).</w:t>
      </w:r>
      <w:r>
        <w:rPr>
          <w:spacing w:val="40"/>
          <w:sz w:val="20"/>
        </w:rPr>
        <w:t xml:space="preserve"> </w:t>
      </w:r>
      <w:r>
        <w:rPr>
          <w:sz w:val="20"/>
        </w:rPr>
        <w:t xml:space="preserve">Cradlepoint hereby agrees to process the Contact Data in accordance with applicable laws, rules and regulations and in compliance with the Cradlepoint Privacy Policy at </w:t>
      </w:r>
      <w:hyperlink r:id="rId176">
        <w:r>
          <w:rPr>
            <w:color w:val="0000FF"/>
            <w:sz w:val="20"/>
            <w:u w:val="single" w:color="0000FF"/>
          </w:rPr>
          <w:t>https://cradlepoint.com/privacy-policy</w:t>
        </w:r>
        <w:r>
          <w:rPr>
            <w:sz w:val="20"/>
          </w:rPr>
          <w:t>.</w:t>
        </w:r>
      </w:hyperlink>
      <w:r>
        <w:rPr>
          <w:spacing w:val="39"/>
          <w:sz w:val="20"/>
        </w:rPr>
        <w:t xml:space="preserve"> </w:t>
      </w:r>
      <w:r>
        <w:rPr>
          <w:sz w:val="20"/>
        </w:rPr>
        <w:t>Customer</w:t>
      </w:r>
      <w:r>
        <w:rPr>
          <w:spacing w:val="-3"/>
          <w:sz w:val="20"/>
        </w:rPr>
        <w:t xml:space="preserve"> </w:t>
      </w:r>
      <w:r>
        <w:rPr>
          <w:sz w:val="20"/>
        </w:rPr>
        <w:t>warrants</w:t>
      </w:r>
      <w:r>
        <w:rPr>
          <w:spacing w:val="-2"/>
          <w:sz w:val="20"/>
        </w:rPr>
        <w:t xml:space="preserve"> </w:t>
      </w:r>
      <w:r>
        <w:rPr>
          <w:sz w:val="20"/>
        </w:rPr>
        <w:t>and</w:t>
      </w:r>
      <w:r>
        <w:rPr>
          <w:spacing w:val="-3"/>
          <w:sz w:val="20"/>
        </w:rPr>
        <w:t xml:space="preserve"> </w:t>
      </w:r>
      <w:r>
        <w:rPr>
          <w:sz w:val="20"/>
        </w:rPr>
        <w:t>represents</w:t>
      </w:r>
      <w:r>
        <w:rPr>
          <w:spacing w:val="-2"/>
          <w:sz w:val="20"/>
        </w:rPr>
        <w:t xml:space="preserve"> </w:t>
      </w:r>
      <w:r>
        <w:rPr>
          <w:sz w:val="20"/>
        </w:rPr>
        <w:t>that</w:t>
      </w:r>
      <w:r>
        <w:rPr>
          <w:spacing w:val="-3"/>
          <w:sz w:val="20"/>
        </w:rPr>
        <w:t xml:space="preserve"> </w:t>
      </w:r>
      <w:r>
        <w:rPr>
          <w:sz w:val="20"/>
        </w:rPr>
        <w:t>(a)</w:t>
      </w:r>
      <w:r>
        <w:rPr>
          <w:spacing w:val="-4"/>
          <w:sz w:val="20"/>
        </w:rPr>
        <w:t xml:space="preserve"> </w:t>
      </w:r>
      <w:r>
        <w:rPr>
          <w:sz w:val="20"/>
        </w:rPr>
        <w:t>it</w:t>
      </w:r>
      <w:r>
        <w:rPr>
          <w:spacing w:val="-5"/>
          <w:sz w:val="20"/>
        </w:rPr>
        <w:t xml:space="preserve"> </w:t>
      </w:r>
      <w:r>
        <w:rPr>
          <w:sz w:val="20"/>
        </w:rPr>
        <w:t>has</w:t>
      </w:r>
      <w:r>
        <w:rPr>
          <w:spacing w:val="-6"/>
          <w:sz w:val="20"/>
        </w:rPr>
        <w:t xml:space="preserve"> </w:t>
      </w:r>
      <w:r>
        <w:rPr>
          <w:sz w:val="20"/>
        </w:rPr>
        <w:t>notified</w:t>
      </w:r>
      <w:r>
        <w:rPr>
          <w:spacing w:val="-3"/>
          <w:sz w:val="20"/>
        </w:rPr>
        <w:t xml:space="preserve"> </w:t>
      </w:r>
      <w:r>
        <w:rPr>
          <w:sz w:val="20"/>
        </w:rPr>
        <w:t>the</w:t>
      </w:r>
      <w:r>
        <w:rPr>
          <w:spacing w:val="-4"/>
          <w:sz w:val="20"/>
        </w:rPr>
        <w:t xml:space="preserve"> </w:t>
      </w:r>
      <w:r>
        <w:rPr>
          <w:sz w:val="20"/>
        </w:rPr>
        <w:t>relevant</w:t>
      </w:r>
      <w:r>
        <w:rPr>
          <w:spacing w:val="-3"/>
          <w:sz w:val="20"/>
        </w:rPr>
        <w:t xml:space="preserve"> </w:t>
      </w:r>
      <w:r>
        <w:rPr>
          <w:sz w:val="20"/>
        </w:rPr>
        <w:t>data</w:t>
      </w:r>
      <w:r>
        <w:rPr>
          <w:spacing w:val="-3"/>
          <w:sz w:val="20"/>
        </w:rPr>
        <w:t xml:space="preserve"> </w:t>
      </w:r>
      <w:r>
        <w:rPr>
          <w:sz w:val="20"/>
        </w:rPr>
        <w:t>subjects that</w:t>
      </w:r>
      <w:r>
        <w:rPr>
          <w:spacing w:val="-5"/>
          <w:sz w:val="20"/>
        </w:rPr>
        <w:t xml:space="preserve"> </w:t>
      </w:r>
      <w:r>
        <w:rPr>
          <w:sz w:val="20"/>
        </w:rPr>
        <w:t>Cradlepoint</w:t>
      </w:r>
      <w:r>
        <w:rPr>
          <w:spacing w:val="-5"/>
          <w:sz w:val="20"/>
        </w:rPr>
        <w:t xml:space="preserve"> </w:t>
      </w:r>
      <w:r>
        <w:rPr>
          <w:sz w:val="20"/>
        </w:rPr>
        <w:t>will</w:t>
      </w:r>
      <w:r>
        <w:rPr>
          <w:spacing w:val="-6"/>
          <w:sz w:val="20"/>
        </w:rPr>
        <w:t xml:space="preserve"> </w:t>
      </w:r>
      <w:r>
        <w:rPr>
          <w:sz w:val="20"/>
        </w:rPr>
        <w:t>be</w:t>
      </w:r>
      <w:r>
        <w:rPr>
          <w:spacing w:val="-6"/>
          <w:sz w:val="20"/>
        </w:rPr>
        <w:t xml:space="preserve"> </w:t>
      </w:r>
      <w:r>
        <w:rPr>
          <w:sz w:val="20"/>
        </w:rPr>
        <w:t>given</w:t>
      </w:r>
      <w:r>
        <w:rPr>
          <w:spacing w:val="-5"/>
          <w:sz w:val="20"/>
        </w:rPr>
        <w:t xml:space="preserve"> </w:t>
      </w:r>
      <w:r>
        <w:rPr>
          <w:sz w:val="20"/>
        </w:rPr>
        <w:t>such</w:t>
      </w:r>
      <w:r>
        <w:rPr>
          <w:spacing w:val="-5"/>
          <w:sz w:val="20"/>
        </w:rPr>
        <w:t xml:space="preserve"> </w:t>
      </w:r>
      <w:r>
        <w:rPr>
          <w:sz w:val="20"/>
        </w:rPr>
        <w:t>information</w:t>
      </w:r>
      <w:r>
        <w:rPr>
          <w:spacing w:val="-4"/>
          <w:sz w:val="20"/>
        </w:rPr>
        <w:t xml:space="preserve"> </w:t>
      </w:r>
      <w:r>
        <w:rPr>
          <w:sz w:val="20"/>
        </w:rPr>
        <w:t>and</w:t>
      </w:r>
      <w:r>
        <w:rPr>
          <w:spacing w:val="-5"/>
          <w:sz w:val="20"/>
        </w:rPr>
        <w:t xml:space="preserve"> </w:t>
      </w:r>
      <w:r>
        <w:rPr>
          <w:sz w:val="20"/>
        </w:rPr>
        <w:t>informed</w:t>
      </w:r>
      <w:r>
        <w:rPr>
          <w:spacing w:val="-5"/>
          <w:sz w:val="20"/>
        </w:rPr>
        <w:t xml:space="preserve"> </w:t>
      </w:r>
      <w:r>
        <w:rPr>
          <w:sz w:val="20"/>
        </w:rPr>
        <w:t>them</w:t>
      </w:r>
      <w:r>
        <w:rPr>
          <w:spacing w:val="-6"/>
          <w:sz w:val="20"/>
        </w:rPr>
        <w:t xml:space="preserve"> </w:t>
      </w:r>
      <w:r>
        <w:rPr>
          <w:sz w:val="20"/>
        </w:rPr>
        <w:t>of</w:t>
      </w:r>
      <w:r>
        <w:rPr>
          <w:spacing w:val="-6"/>
          <w:sz w:val="20"/>
        </w:rPr>
        <w:t xml:space="preserve"> </w:t>
      </w:r>
      <w:r>
        <w:rPr>
          <w:sz w:val="20"/>
        </w:rPr>
        <w:t>Cradlepoint’s</w:t>
      </w:r>
      <w:r>
        <w:rPr>
          <w:spacing w:val="-4"/>
          <w:sz w:val="20"/>
        </w:rPr>
        <w:t xml:space="preserve"> </w:t>
      </w:r>
      <w:r>
        <w:rPr>
          <w:sz w:val="20"/>
        </w:rPr>
        <w:t>Privacy</w:t>
      </w:r>
      <w:r>
        <w:rPr>
          <w:spacing w:val="-4"/>
          <w:sz w:val="20"/>
        </w:rPr>
        <w:t xml:space="preserve"> </w:t>
      </w:r>
      <w:r>
        <w:rPr>
          <w:sz w:val="20"/>
        </w:rPr>
        <w:t>Policy;</w:t>
      </w:r>
      <w:r>
        <w:rPr>
          <w:spacing w:val="-6"/>
          <w:sz w:val="20"/>
        </w:rPr>
        <w:t xml:space="preserve"> </w:t>
      </w:r>
      <w:r>
        <w:rPr>
          <w:sz w:val="20"/>
        </w:rPr>
        <w:t>and</w:t>
      </w:r>
      <w:r>
        <w:rPr>
          <w:spacing w:val="-5"/>
          <w:sz w:val="20"/>
        </w:rPr>
        <w:t xml:space="preserve"> </w:t>
      </w:r>
      <w:r>
        <w:rPr>
          <w:sz w:val="20"/>
        </w:rPr>
        <w:t>(b)</w:t>
      </w:r>
      <w:r>
        <w:rPr>
          <w:spacing w:val="-6"/>
          <w:sz w:val="20"/>
        </w:rPr>
        <w:t xml:space="preserve"> </w:t>
      </w:r>
      <w:r>
        <w:rPr>
          <w:sz w:val="20"/>
        </w:rPr>
        <w:t>if</w:t>
      </w:r>
      <w:r>
        <w:rPr>
          <w:spacing w:val="-6"/>
          <w:sz w:val="20"/>
        </w:rPr>
        <w:t xml:space="preserve"> </w:t>
      </w:r>
      <w:r>
        <w:rPr>
          <w:sz w:val="20"/>
        </w:rPr>
        <w:t>necessary,</w:t>
      </w:r>
      <w:r>
        <w:rPr>
          <w:spacing w:val="-5"/>
          <w:sz w:val="20"/>
        </w:rPr>
        <w:t xml:space="preserve"> </w:t>
      </w:r>
      <w:r>
        <w:rPr>
          <w:sz w:val="20"/>
        </w:rPr>
        <w:t>it</w:t>
      </w:r>
      <w:r>
        <w:rPr>
          <w:spacing w:val="-5"/>
          <w:sz w:val="20"/>
        </w:rPr>
        <w:t xml:space="preserve"> </w:t>
      </w:r>
      <w:r>
        <w:rPr>
          <w:sz w:val="20"/>
        </w:rPr>
        <w:t>has obtained all necessary consents in order to transfer the Contact Data to Cradlepoint.</w:t>
      </w:r>
      <w:r>
        <w:rPr>
          <w:spacing w:val="40"/>
          <w:sz w:val="20"/>
        </w:rPr>
        <w:t xml:space="preserve"> </w:t>
      </w:r>
      <w:r>
        <w:rPr>
          <w:sz w:val="20"/>
        </w:rPr>
        <w:t xml:space="preserve">Customer shall notify Cradlepoint as soon as reasonably practicable of any amendments required to the Contact Data either through the Service or by email at: </w:t>
      </w:r>
      <w:hyperlink r:id="rId177">
        <w:r>
          <w:rPr>
            <w:spacing w:val="-2"/>
            <w:sz w:val="20"/>
          </w:rPr>
          <w:t>privacy@cradlepoint.com.</w:t>
        </w:r>
      </w:hyperlink>
    </w:p>
    <w:p w14:paraId="7F0A85CA" w14:textId="77777777" w:rsidR="005156AD" w:rsidRDefault="005156AD" w:rsidP="000D0191">
      <w:pPr>
        <w:pStyle w:val="Heading2"/>
        <w:numPr>
          <w:ilvl w:val="0"/>
          <w:numId w:val="76"/>
        </w:numPr>
        <w:tabs>
          <w:tab w:val="num" w:pos="720"/>
          <w:tab w:val="left" w:pos="820"/>
          <w:tab w:val="left" w:pos="821"/>
        </w:tabs>
        <w:spacing w:before="120"/>
        <w:ind w:left="720" w:hanging="721"/>
        <w:jc w:val="center"/>
      </w:pPr>
      <w:r>
        <w:t>PAYMENT</w:t>
      </w:r>
      <w:r>
        <w:rPr>
          <w:spacing w:val="-7"/>
        </w:rPr>
        <w:t xml:space="preserve"> </w:t>
      </w:r>
      <w:r>
        <w:t>OF</w:t>
      </w:r>
      <w:r>
        <w:rPr>
          <w:spacing w:val="-5"/>
        </w:rPr>
        <w:t xml:space="preserve"> </w:t>
      </w:r>
      <w:r>
        <w:rPr>
          <w:spacing w:val="-4"/>
        </w:rPr>
        <w:t>FEES</w:t>
      </w:r>
    </w:p>
    <w:p w14:paraId="51BB98AF" w14:textId="77777777" w:rsidR="005156AD" w:rsidRDefault="005156AD" w:rsidP="000D0191">
      <w:pPr>
        <w:pStyle w:val="ListParagraph"/>
        <w:numPr>
          <w:ilvl w:val="1"/>
          <w:numId w:val="76"/>
        </w:numPr>
        <w:tabs>
          <w:tab w:val="left" w:pos="821"/>
        </w:tabs>
        <w:autoSpaceDE w:val="0"/>
        <w:autoSpaceDN w:val="0"/>
        <w:spacing w:before="121"/>
        <w:ind w:right="154" w:firstLine="0"/>
        <w:jc w:val="both"/>
        <w:rPr>
          <w:sz w:val="20"/>
        </w:rPr>
      </w:pPr>
      <w:r>
        <w:rPr>
          <w:sz w:val="20"/>
        </w:rPr>
        <w:t>Customer will pay the applicable fees as set forth at the time of purchase in the payment schedule by Cradlepoint or its distributors, resellers or partners (“Fees”) for availability, features and functionalities of the Service subscribed to by Customer</w:t>
      </w:r>
      <w:r>
        <w:rPr>
          <w:spacing w:val="21"/>
          <w:sz w:val="20"/>
        </w:rPr>
        <w:t xml:space="preserve"> </w:t>
      </w:r>
      <w:r>
        <w:rPr>
          <w:sz w:val="20"/>
        </w:rPr>
        <w:t>(“Subscription”)</w:t>
      </w:r>
      <w:r>
        <w:rPr>
          <w:spacing w:val="20"/>
          <w:sz w:val="20"/>
        </w:rPr>
        <w:t xml:space="preserve"> </w:t>
      </w:r>
      <w:r>
        <w:rPr>
          <w:sz w:val="20"/>
        </w:rPr>
        <w:t>without</w:t>
      </w:r>
      <w:r>
        <w:rPr>
          <w:spacing w:val="21"/>
          <w:sz w:val="20"/>
        </w:rPr>
        <w:t xml:space="preserve"> </w:t>
      </w:r>
      <w:r>
        <w:rPr>
          <w:sz w:val="20"/>
        </w:rPr>
        <w:t>any</w:t>
      </w:r>
      <w:r>
        <w:rPr>
          <w:spacing w:val="21"/>
          <w:sz w:val="20"/>
        </w:rPr>
        <w:t xml:space="preserve"> </w:t>
      </w:r>
      <w:r>
        <w:rPr>
          <w:sz w:val="20"/>
        </w:rPr>
        <w:t>right</w:t>
      </w:r>
      <w:r>
        <w:rPr>
          <w:spacing w:val="19"/>
          <w:sz w:val="20"/>
        </w:rPr>
        <w:t xml:space="preserve"> </w:t>
      </w:r>
      <w:r>
        <w:rPr>
          <w:sz w:val="20"/>
        </w:rPr>
        <w:t>of</w:t>
      </w:r>
      <w:r>
        <w:rPr>
          <w:spacing w:val="20"/>
          <w:sz w:val="20"/>
        </w:rPr>
        <w:t xml:space="preserve"> </w:t>
      </w:r>
      <w:r>
        <w:rPr>
          <w:sz w:val="20"/>
        </w:rPr>
        <w:t>set-off</w:t>
      </w:r>
      <w:r>
        <w:rPr>
          <w:spacing w:val="20"/>
          <w:sz w:val="20"/>
        </w:rPr>
        <w:t xml:space="preserve"> </w:t>
      </w:r>
      <w:r>
        <w:rPr>
          <w:sz w:val="20"/>
        </w:rPr>
        <w:t>or</w:t>
      </w:r>
      <w:r>
        <w:rPr>
          <w:spacing w:val="19"/>
          <w:sz w:val="20"/>
        </w:rPr>
        <w:t xml:space="preserve"> </w:t>
      </w:r>
      <w:r>
        <w:rPr>
          <w:sz w:val="20"/>
        </w:rPr>
        <w:t>deduction.</w:t>
      </w:r>
      <w:r>
        <w:rPr>
          <w:spacing w:val="20"/>
          <w:sz w:val="20"/>
        </w:rPr>
        <w:t xml:space="preserve"> </w:t>
      </w:r>
      <w:r>
        <w:rPr>
          <w:sz w:val="20"/>
        </w:rPr>
        <w:t>To</w:t>
      </w:r>
      <w:r>
        <w:rPr>
          <w:spacing w:val="21"/>
          <w:sz w:val="20"/>
        </w:rPr>
        <w:t xml:space="preserve"> </w:t>
      </w:r>
      <w:r>
        <w:rPr>
          <w:sz w:val="20"/>
        </w:rPr>
        <w:t>the</w:t>
      </w:r>
      <w:r>
        <w:rPr>
          <w:spacing w:val="20"/>
          <w:sz w:val="20"/>
        </w:rPr>
        <w:t xml:space="preserve"> </w:t>
      </w:r>
      <w:r>
        <w:rPr>
          <w:sz w:val="20"/>
        </w:rPr>
        <w:t>extent</w:t>
      </w:r>
      <w:r>
        <w:rPr>
          <w:spacing w:val="21"/>
          <w:sz w:val="20"/>
        </w:rPr>
        <w:t xml:space="preserve"> </w:t>
      </w:r>
      <w:r>
        <w:rPr>
          <w:sz w:val="20"/>
        </w:rPr>
        <w:t>applicable,</w:t>
      </w:r>
      <w:r>
        <w:rPr>
          <w:spacing w:val="21"/>
          <w:sz w:val="20"/>
        </w:rPr>
        <w:t xml:space="preserve"> </w:t>
      </w:r>
      <w:r>
        <w:rPr>
          <w:sz w:val="20"/>
        </w:rPr>
        <w:t>Customer</w:t>
      </w:r>
      <w:r>
        <w:rPr>
          <w:spacing w:val="21"/>
          <w:sz w:val="20"/>
        </w:rPr>
        <w:t xml:space="preserve"> </w:t>
      </w:r>
      <w:r>
        <w:rPr>
          <w:sz w:val="20"/>
        </w:rPr>
        <w:t>will</w:t>
      </w:r>
      <w:r>
        <w:rPr>
          <w:spacing w:val="20"/>
          <w:sz w:val="20"/>
        </w:rPr>
        <w:t xml:space="preserve"> </w:t>
      </w:r>
      <w:r>
        <w:rPr>
          <w:sz w:val="20"/>
        </w:rPr>
        <w:t>pay</w:t>
      </w:r>
      <w:r>
        <w:rPr>
          <w:spacing w:val="22"/>
          <w:sz w:val="20"/>
        </w:rPr>
        <w:t xml:space="preserve"> </w:t>
      </w:r>
      <w:r>
        <w:rPr>
          <w:sz w:val="20"/>
        </w:rPr>
        <w:t>for</w:t>
      </w:r>
      <w:r>
        <w:rPr>
          <w:spacing w:val="27"/>
          <w:sz w:val="20"/>
        </w:rPr>
        <w:t xml:space="preserve"> </w:t>
      </w:r>
      <w:r>
        <w:rPr>
          <w:sz w:val="20"/>
        </w:rPr>
        <w:t>any</w:t>
      </w:r>
    </w:p>
    <w:p w14:paraId="24DD469F" w14:textId="77777777" w:rsidR="005156AD" w:rsidRDefault="005156AD" w:rsidP="005156AD">
      <w:pPr>
        <w:jc w:val="both"/>
        <w:rPr>
          <w:sz w:val="20"/>
        </w:rPr>
        <w:sectPr w:rsidR="005156AD">
          <w:pgSz w:w="12240" w:h="15840"/>
          <w:pgMar w:top="1040" w:right="920" w:bottom="580" w:left="980" w:header="0" w:footer="394" w:gutter="0"/>
          <w:cols w:space="720"/>
        </w:sectPr>
      </w:pPr>
    </w:p>
    <w:p w14:paraId="57EAFB75" w14:textId="77777777" w:rsidR="005156AD" w:rsidRDefault="005156AD" w:rsidP="005156AD">
      <w:pPr>
        <w:pStyle w:val="BodyText"/>
        <w:spacing w:before="41"/>
        <w:jc w:val="both"/>
      </w:pPr>
      <w:r>
        <w:lastRenderedPageBreak/>
        <w:t>mutually</w:t>
      </w:r>
      <w:r>
        <w:rPr>
          <w:spacing w:val="1"/>
        </w:rPr>
        <w:t xml:space="preserve"> </w:t>
      </w:r>
      <w:r>
        <w:t>agreed</w:t>
      </w:r>
      <w:r>
        <w:rPr>
          <w:spacing w:val="-1"/>
        </w:rPr>
        <w:t xml:space="preserve"> </w:t>
      </w:r>
      <w:r>
        <w:t>to</w:t>
      </w:r>
      <w:r>
        <w:rPr>
          <w:spacing w:val="1"/>
        </w:rPr>
        <w:t xml:space="preserve"> </w:t>
      </w:r>
      <w:r>
        <w:t>additional</w:t>
      </w:r>
      <w:r>
        <w:rPr>
          <w:spacing w:val="-3"/>
        </w:rPr>
        <w:t xml:space="preserve"> </w:t>
      </w:r>
      <w:r>
        <w:t>services, such</w:t>
      </w:r>
      <w:r>
        <w:rPr>
          <w:spacing w:val="-1"/>
        </w:rPr>
        <w:t xml:space="preserve"> </w:t>
      </w:r>
      <w:r>
        <w:t>as integration fees or other</w:t>
      </w:r>
      <w:r>
        <w:rPr>
          <w:spacing w:val="-1"/>
        </w:rPr>
        <w:t xml:space="preserve"> </w:t>
      </w:r>
      <w:r>
        <w:t>consulting</w:t>
      </w:r>
      <w:r>
        <w:rPr>
          <w:spacing w:val="-1"/>
        </w:rPr>
        <w:t xml:space="preserve"> </w:t>
      </w:r>
      <w:r>
        <w:t>fees.</w:t>
      </w:r>
      <w:r>
        <w:rPr>
          <w:spacing w:val="5"/>
        </w:rPr>
        <w:t xml:space="preserve"> </w:t>
      </w:r>
      <w:r>
        <w:t>All</w:t>
      </w:r>
      <w:r>
        <w:rPr>
          <w:spacing w:val="-1"/>
        </w:rPr>
        <w:t xml:space="preserve"> </w:t>
      </w:r>
      <w:r>
        <w:t>payments are</w:t>
      </w:r>
      <w:r>
        <w:rPr>
          <w:spacing w:val="-1"/>
        </w:rPr>
        <w:t xml:space="preserve"> </w:t>
      </w:r>
      <w:r>
        <w:t>due</w:t>
      </w:r>
      <w:r>
        <w:rPr>
          <w:spacing w:val="-1"/>
        </w:rPr>
        <w:t xml:space="preserve"> </w:t>
      </w:r>
      <w:r>
        <w:t>ten</w:t>
      </w:r>
      <w:r>
        <w:rPr>
          <w:spacing w:val="-3"/>
        </w:rPr>
        <w:t xml:space="preserve"> </w:t>
      </w:r>
      <w:r>
        <w:t>(10)</w:t>
      </w:r>
      <w:r>
        <w:rPr>
          <w:spacing w:val="-1"/>
        </w:rPr>
        <w:t xml:space="preserve"> </w:t>
      </w:r>
      <w:r>
        <w:rPr>
          <w:spacing w:val="-4"/>
        </w:rPr>
        <w:t>days</w:t>
      </w:r>
    </w:p>
    <w:p w14:paraId="6CBD8C18" w14:textId="77777777" w:rsidR="005156AD" w:rsidRDefault="005156AD" w:rsidP="005156AD">
      <w:pPr>
        <w:pStyle w:val="BodyText"/>
        <w:spacing w:before="1"/>
        <w:jc w:val="both"/>
      </w:pPr>
      <w:r>
        <w:t>following</w:t>
      </w:r>
      <w:r>
        <w:rPr>
          <w:spacing w:val="-4"/>
        </w:rPr>
        <w:t xml:space="preserve"> </w:t>
      </w:r>
      <w:r>
        <w:t>Customer’s</w:t>
      </w:r>
      <w:r>
        <w:rPr>
          <w:spacing w:val="-6"/>
        </w:rPr>
        <w:t xml:space="preserve"> </w:t>
      </w:r>
      <w:r>
        <w:t>receipt</w:t>
      </w:r>
      <w:r>
        <w:rPr>
          <w:spacing w:val="-6"/>
        </w:rPr>
        <w:t xml:space="preserve"> </w:t>
      </w:r>
      <w:r>
        <w:t>of</w:t>
      </w:r>
      <w:r>
        <w:rPr>
          <w:spacing w:val="-7"/>
        </w:rPr>
        <w:t xml:space="preserve"> </w:t>
      </w:r>
      <w:r>
        <w:t>an</w:t>
      </w:r>
      <w:r>
        <w:rPr>
          <w:spacing w:val="-6"/>
        </w:rPr>
        <w:t xml:space="preserve"> </w:t>
      </w:r>
      <w:r>
        <w:t>undisputed</w:t>
      </w:r>
      <w:r>
        <w:rPr>
          <w:spacing w:val="-6"/>
        </w:rPr>
        <w:t xml:space="preserve"> </w:t>
      </w:r>
      <w:r>
        <w:t>invoice</w:t>
      </w:r>
      <w:r>
        <w:rPr>
          <w:spacing w:val="-7"/>
        </w:rPr>
        <w:t xml:space="preserve"> </w:t>
      </w:r>
      <w:r>
        <w:t>or</w:t>
      </w:r>
      <w:r>
        <w:rPr>
          <w:spacing w:val="-6"/>
        </w:rPr>
        <w:t xml:space="preserve"> </w:t>
      </w:r>
      <w:r>
        <w:t>ten</w:t>
      </w:r>
      <w:r>
        <w:rPr>
          <w:spacing w:val="-6"/>
        </w:rPr>
        <w:t xml:space="preserve"> </w:t>
      </w:r>
      <w:r>
        <w:t>(10)</w:t>
      </w:r>
      <w:r>
        <w:rPr>
          <w:spacing w:val="-7"/>
        </w:rPr>
        <w:t xml:space="preserve"> </w:t>
      </w:r>
      <w:r>
        <w:t>days</w:t>
      </w:r>
      <w:r>
        <w:rPr>
          <w:spacing w:val="-5"/>
        </w:rPr>
        <w:t xml:space="preserve"> </w:t>
      </w:r>
      <w:r>
        <w:t>following</w:t>
      </w:r>
      <w:r>
        <w:rPr>
          <w:spacing w:val="-7"/>
        </w:rPr>
        <w:t xml:space="preserve"> </w:t>
      </w:r>
      <w:r>
        <w:t>Service</w:t>
      </w:r>
      <w:r>
        <w:rPr>
          <w:spacing w:val="-7"/>
        </w:rPr>
        <w:t xml:space="preserve"> </w:t>
      </w:r>
      <w:r>
        <w:t>initiation,</w:t>
      </w:r>
      <w:r>
        <w:rPr>
          <w:spacing w:val="-5"/>
        </w:rPr>
        <w:t xml:space="preserve"> </w:t>
      </w:r>
      <w:r>
        <w:t>whichever</w:t>
      </w:r>
      <w:r>
        <w:rPr>
          <w:spacing w:val="-6"/>
        </w:rPr>
        <w:t xml:space="preserve"> </w:t>
      </w:r>
      <w:r>
        <w:t>is</w:t>
      </w:r>
      <w:r>
        <w:rPr>
          <w:spacing w:val="-6"/>
        </w:rPr>
        <w:t xml:space="preserve"> </w:t>
      </w:r>
      <w:r>
        <w:rPr>
          <w:spacing w:val="-2"/>
        </w:rPr>
        <w:t>later.</w:t>
      </w:r>
    </w:p>
    <w:p w14:paraId="3EB477B2" w14:textId="77777777" w:rsidR="005156AD" w:rsidRDefault="005156AD" w:rsidP="000D0191">
      <w:pPr>
        <w:pStyle w:val="ListParagraph"/>
        <w:numPr>
          <w:ilvl w:val="1"/>
          <w:numId w:val="76"/>
        </w:numPr>
        <w:tabs>
          <w:tab w:val="left" w:pos="821"/>
        </w:tabs>
        <w:autoSpaceDE w:val="0"/>
        <w:autoSpaceDN w:val="0"/>
        <w:spacing w:before="119"/>
        <w:ind w:right="158" w:firstLine="0"/>
        <w:jc w:val="both"/>
        <w:rPr>
          <w:sz w:val="20"/>
        </w:rPr>
      </w:pPr>
      <w:r>
        <w:rPr>
          <w:sz w:val="20"/>
        </w:rPr>
        <w:t>Unless</w:t>
      </w:r>
      <w:r>
        <w:rPr>
          <w:spacing w:val="-7"/>
          <w:sz w:val="20"/>
        </w:rPr>
        <w:t xml:space="preserve"> </w:t>
      </w:r>
      <w:r>
        <w:rPr>
          <w:sz w:val="20"/>
        </w:rPr>
        <w:t>otherwise</w:t>
      </w:r>
      <w:r>
        <w:rPr>
          <w:spacing w:val="-9"/>
          <w:sz w:val="20"/>
        </w:rPr>
        <w:t xml:space="preserve"> </w:t>
      </w:r>
      <w:r>
        <w:rPr>
          <w:sz w:val="20"/>
        </w:rPr>
        <w:t>explicitly</w:t>
      </w:r>
      <w:r>
        <w:rPr>
          <w:spacing w:val="-7"/>
          <w:sz w:val="20"/>
        </w:rPr>
        <w:t xml:space="preserve"> </w:t>
      </w:r>
      <w:r>
        <w:rPr>
          <w:sz w:val="20"/>
        </w:rPr>
        <w:t>agreed</w:t>
      </w:r>
      <w:r>
        <w:rPr>
          <w:spacing w:val="-7"/>
          <w:sz w:val="20"/>
        </w:rPr>
        <w:t xml:space="preserve"> </w:t>
      </w:r>
      <w:r>
        <w:rPr>
          <w:sz w:val="20"/>
        </w:rPr>
        <w:t>in</w:t>
      </w:r>
      <w:r>
        <w:rPr>
          <w:spacing w:val="-7"/>
          <w:sz w:val="20"/>
        </w:rPr>
        <w:t xml:space="preserve"> </w:t>
      </w:r>
      <w:r>
        <w:rPr>
          <w:sz w:val="20"/>
        </w:rPr>
        <w:t>writing</w:t>
      </w:r>
      <w:r>
        <w:rPr>
          <w:spacing w:val="-8"/>
          <w:sz w:val="20"/>
        </w:rPr>
        <w:t xml:space="preserve"> </w:t>
      </w:r>
      <w:r>
        <w:rPr>
          <w:sz w:val="20"/>
        </w:rPr>
        <w:t>at</w:t>
      </w:r>
      <w:r>
        <w:rPr>
          <w:spacing w:val="-7"/>
          <w:sz w:val="20"/>
        </w:rPr>
        <w:t xml:space="preserve"> </w:t>
      </w:r>
      <w:r>
        <w:rPr>
          <w:sz w:val="20"/>
        </w:rPr>
        <w:t>the</w:t>
      </w:r>
      <w:r>
        <w:rPr>
          <w:spacing w:val="-9"/>
          <w:sz w:val="20"/>
        </w:rPr>
        <w:t xml:space="preserve"> </w:t>
      </w:r>
      <w:r>
        <w:rPr>
          <w:sz w:val="20"/>
        </w:rPr>
        <w:t>time</w:t>
      </w:r>
      <w:r>
        <w:rPr>
          <w:spacing w:val="-9"/>
          <w:sz w:val="20"/>
        </w:rPr>
        <w:t xml:space="preserve"> </w:t>
      </w:r>
      <w:r>
        <w:rPr>
          <w:sz w:val="20"/>
        </w:rPr>
        <w:t>of</w:t>
      </w:r>
      <w:r>
        <w:rPr>
          <w:spacing w:val="-9"/>
          <w:sz w:val="20"/>
        </w:rPr>
        <w:t xml:space="preserve"> </w:t>
      </w:r>
      <w:r>
        <w:rPr>
          <w:sz w:val="20"/>
        </w:rPr>
        <w:t>purchase,</w:t>
      </w:r>
      <w:r>
        <w:rPr>
          <w:spacing w:val="-7"/>
          <w:sz w:val="20"/>
        </w:rPr>
        <w:t xml:space="preserve"> </w:t>
      </w:r>
      <w:r>
        <w:rPr>
          <w:sz w:val="20"/>
        </w:rPr>
        <w:t>unpaid</w:t>
      </w:r>
      <w:r>
        <w:rPr>
          <w:spacing w:val="-7"/>
          <w:sz w:val="20"/>
        </w:rPr>
        <w:t xml:space="preserve"> </w:t>
      </w:r>
      <w:r>
        <w:rPr>
          <w:sz w:val="20"/>
        </w:rPr>
        <w:t>Fees</w:t>
      </w:r>
      <w:r>
        <w:rPr>
          <w:spacing w:val="-7"/>
          <w:sz w:val="20"/>
        </w:rPr>
        <w:t xml:space="preserve"> </w:t>
      </w:r>
      <w:r>
        <w:rPr>
          <w:sz w:val="20"/>
        </w:rPr>
        <w:t>may</w:t>
      </w:r>
      <w:r>
        <w:rPr>
          <w:spacing w:val="-6"/>
          <w:sz w:val="20"/>
        </w:rPr>
        <w:t xml:space="preserve"> </w:t>
      </w:r>
      <w:r>
        <w:rPr>
          <w:sz w:val="20"/>
        </w:rPr>
        <w:t>be</w:t>
      </w:r>
      <w:r>
        <w:rPr>
          <w:spacing w:val="-9"/>
          <w:sz w:val="20"/>
        </w:rPr>
        <w:t xml:space="preserve"> </w:t>
      </w:r>
      <w:r>
        <w:rPr>
          <w:sz w:val="20"/>
        </w:rPr>
        <w:t>subject</w:t>
      </w:r>
      <w:r>
        <w:rPr>
          <w:spacing w:val="-7"/>
          <w:sz w:val="20"/>
        </w:rPr>
        <w:t xml:space="preserve"> </w:t>
      </w:r>
      <w:r>
        <w:rPr>
          <w:sz w:val="20"/>
        </w:rPr>
        <w:t>to</w:t>
      </w:r>
      <w:r>
        <w:rPr>
          <w:spacing w:val="-7"/>
          <w:sz w:val="20"/>
        </w:rPr>
        <w:t xml:space="preserve"> </w:t>
      </w:r>
      <w:r>
        <w:rPr>
          <w:sz w:val="20"/>
        </w:rPr>
        <w:t>a</w:t>
      </w:r>
      <w:r>
        <w:rPr>
          <w:spacing w:val="-7"/>
          <w:sz w:val="20"/>
        </w:rPr>
        <w:t xml:space="preserve"> </w:t>
      </w:r>
      <w:r>
        <w:rPr>
          <w:sz w:val="20"/>
        </w:rPr>
        <w:t>finance</w:t>
      </w:r>
      <w:r>
        <w:rPr>
          <w:spacing w:val="-9"/>
          <w:sz w:val="20"/>
        </w:rPr>
        <w:t xml:space="preserve"> </w:t>
      </w:r>
      <w:r>
        <w:rPr>
          <w:sz w:val="20"/>
        </w:rPr>
        <w:t>charge of one percent (1.0%) per month, or the maximum permitted by law, whichever is lower, plus all expenses of collection, including reasonable attorneys’ fees. Fees under this Agreement are exclusive of all taxes, including national, state or provincial</w:t>
      </w:r>
      <w:r>
        <w:rPr>
          <w:spacing w:val="-6"/>
          <w:sz w:val="20"/>
        </w:rPr>
        <w:t xml:space="preserve"> </w:t>
      </w:r>
      <w:r>
        <w:rPr>
          <w:sz w:val="20"/>
        </w:rPr>
        <w:t>and</w:t>
      </w:r>
      <w:r>
        <w:rPr>
          <w:spacing w:val="-5"/>
          <w:sz w:val="20"/>
        </w:rPr>
        <w:t xml:space="preserve"> </w:t>
      </w:r>
      <w:r>
        <w:rPr>
          <w:sz w:val="20"/>
        </w:rPr>
        <w:t>local</w:t>
      </w:r>
      <w:r>
        <w:rPr>
          <w:spacing w:val="-5"/>
          <w:sz w:val="20"/>
        </w:rPr>
        <w:t xml:space="preserve"> </w:t>
      </w:r>
      <w:r>
        <w:rPr>
          <w:sz w:val="20"/>
        </w:rPr>
        <w:t>use,</w:t>
      </w:r>
      <w:r>
        <w:rPr>
          <w:spacing w:val="-5"/>
          <w:sz w:val="20"/>
        </w:rPr>
        <w:t xml:space="preserve"> </w:t>
      </w:r>
      <w:r>
        <w:rPr>
          <w:sz w:val="20"/>
        </w:rPr>
        <w:t>sales,</w:t>
      </w:r>
      <w:r>
        <w:rPr>
          <w:spacing w:val="-7"/>
          <w:sz w:val="20"/>
        </w:rPr>
        <w:t xml:space="preserve"> </w:t>
      </w:r>
      <w:r>
        <w:rPr>
          <w:sz w:val="20"/>
        </w:rPr>
        <w:t>value-added,</w:t>
      </w:r>
      <w:r>
        <w:rPr>
          <w:spacing w:val="-5"/>
          <w:sz w:val="20"/>
        </w:rPr>
        <w:t xml:space="preserve"> </w:t>
      </w:r>
      <w:r>
        <w:rPr>
          <w:sz w:val="20"/>
        </w:rPr>
        <w:t>property</w:t>
      </w:r>
      <w:r>
        <w:rPr>
          <w:spacing w:val="-4"/>
          <w:sz w:val="20"/>
        </w:rPr>
        <w:t xml:space="preserve"> </w:t>
      </w:r>
      <w:r>
        <w:rPr>
          <w:sz w:val="20"/>
        </w:rPr>
        <w:t>and</w:t>
      </w:r>
      <w:r>
        <w:rPr>
          <w:spacing w:val="-5"/>
          <w:sz w:val="20"/>
        </w:rPr>
        <w:t xml:space="preserve"> </w:t>
      </w:r>
      <w:r>
        <w:rPr>
          <w:sz w:val="20"/>
        </w:rPr>
        <w:t>similar</w:t>
      </w:r>
      <w:r>
        <w:rPr>
          <w:spacing w:val="-5"/>
          <w:sz w:val="20"/>
        </w:rPr>
        <w:t xml:space="preserve"> </w:t>
      </w:r>
      <w:r>
        <w:rPr>
          <w:sz w:val="20"/>
        </w:rPr>
        <w:t>taxes,</w:t>
      </w:r>
      <w:r>
        <w:rPr>
          <w:spacing w:val="-5"/>
          <w:sz w:val="20"/>
        </w:rPr>
        <w:t xml:space="preserve"> </w:t>
      </w:r>
      <w:r>
        <w:rPr>
          <w:sz w:val="20"/>
        </w:rPr>
        <w:t>if</w:t>
      </w:r>
      <w:r>
        <w:rPr>
          <w:spacing w:val="-6"/>
          <w:sz w:val="20"/>
        </w:rPr>
        <w:t xml:space="preserve"> </w:t>
      </w:r>
      <w:r>
        <w:rPr>
          <w:sz w:val="20"/>
        </w:rPr>
        <w:t>any.</w:t>
      </w:r>
      <w:r>
        <w:rPr>
          <w:spacing w:val="-5"/>
          <w:sz w:val="20"/>
        </w:rPr>
        <w:t xml:space="preserve"> </w:t>
      </w:r>
      <w:r>
        <w:rPr>
          <w:sz w:val="20"/>
        </w:rPr>
        <w:t>Unless</w:t>
      </w:r>
      <w:r>
        <w:rPr>
          <w:spacing w:val="-4"/>
          <w:sz w:val="20"/>
        </w:rPr>
        <w:t xml:space="preserve"> </w:t>
      </w:r>
      <w:r>
        <w:rPr>
          <w:sz w:val="20"/>
        </w:rPr>
        <w:t>otherwise</w:t>
      </w:r>
      <w:r>
        <w:rPr>
          <w:spacing w:val="-6"/>
          <w:sz w:val="20"/>
        </w:rPr>
        <w:t xml:space="preserve"> </w:t>
      </w:r>
      <w:r>
        <w:rPr>
          <w:sz w:val="20"/>
        </w:rPr>
        <w:t>explicitly</w:t>
      </w:r>
      <w:r>
        <w:rPr>
          <w:spacing w:val="-5"/>
          <w:sz w:val="20"/>
        </w:rPr>
        <w:t xml:space="preserve"> </w:t>
      </w:r>
      <w:r>
        <w:rPr>
          <w:sz w:val="20"/>
        </w:rPr>
        <w:t>agreed</w:t>
      </w:r>
      <w:r>
        <w:rPr>
          <w:spacing w:val="-5"/>
          <w:sz w:val="20"/>
        </w:rPr>
        <w:t xml:space="preserve"> </w:t>
      </w:r>
      <w:r>
        <w:rPr>
          <w:sz w:val="20"/>
        </w:rPr>
        <w:t>in</w:t>
      </w:r>
      <w:r>
        <w:rPr>
          <w:spacing w:val="-5"/>
          <w:sz w:val="20"/>
        </w:rPr>
        <w:t xml:space="preserve"> </w:t>
      </w:r>
      <w:r>
        <w:rPr>
          <w:sz w:val="20"/>
        </w:rPr>
        <w:t>writing</w:t>
      </w:r>
      <w:r>
        <w:rPr>
          <w:spacing w:val="-6"/>
          <w:sz w:val="20"/>
        </w:rPr>
        <w:t xml:space="preserve"> </w:t>
      </w:r>
      <w:r>
        <w:rPr>
          <w:sz w:val="20"/>
        </w:rPr>
        <w:t>at the time of purchase, Customer agrees to pay such taxes (excluding US taxes based on Cradlepoint’s net income) unless Customer</w:t>
      </w:r>
      <w:r>
        <w:rPr>
          <w:spacing w:val="-12"/>
          <w:sz w:val="20"/>
        </w:rPr>
        <w:t xml:space="preserve"> </w:t>
      </w:r>
      <w:r>
        <w:rPr>
          <w:sz w:val="20"/>
        </w:rPr>
        <w:t>has</w:t>
      </w:r>
      <w:r>
        <w:rPr>
          <w:spacing w:val="-11"/>
          <w:sz w:val="20"/>
        </w:rPr>
        <w:t xml:space="preserve"> </w:t>
      </w:r>
      <w:r>
        <w:rPr>
          <w:sz w:val="20"/>
        </w:rPr>
        <w:t>provided</w:t>
      </w:r>
      <w:r>
        <w:rPr>
          <w:spacing w:val="-10"/>
          <w:sz w:val="20"/>
        </w:rPr>
        <w:t xml:space="preserve"> </w:t>
      </w:r>
      <w:r>
        <w:rPr>
          <w:sz w:val="20"/>
        </w:rPr>
        <w:t>Cradlepoint</w:t>
      </w:r>
      <w:r>
        <w:rPr>
          <w:spacing w:val="-11"/>
          <w:sz w:val="20"/>
        </w:rPr>
        <w:t xml:space="preserve"> </w:t>
      </w:r>
      <w:r>
        <w:rPr>
          <w:sz w:val="20"/>
        </w:rPr>
        <w:t>with</w:t>
      </w:r>
      <w:r>
        <w:rPr>
          <w:spacing w:val="-10"/>
          <w:sz w:val="20"/>
        </w:rPr>
        <w:t xml:space="preserve"> </w:t>
      </w:r>
      <w:r>
        <w:rPr>
          <w:sz w:val="20"/>
        </w:rPr>
        <w:t>a</w:t>
      </w:r>
      <w:r>
        <w:rPr>
          <w:spacing w:val="-12"/>
          <w:sz w:val="20"/>
        </w:rPr>
        <w:t xml:space="preserve"> </w:t>
      </w:r>
      <w:r>
        <w:rPr>
          <w:sz w:val="20"/>
        </w:rPr>
        <w:t>valid</w:t>
      </w:r>
      <w:r>
        <w:rPr>
          <w:spacing w:val="-11"/>
          <w:sz w:val="20"/>
        </w:rPr>
        <w:t xml:space="preserve"> </w:t>
      </w:r>
      <w:r>
        <w:rPr>
          <w:sz w:val="20"/>
        </w:rPr>
        <w:t>exemption</w:t>
      </w:r>
      <w:r>
        <w:rPr>
          <w:spacing w:val="-10"/>
          <w:sz w:val="20"/>
        </w:rPr>
        <w:t xml:space="preserve"> </w:t>
      </w:r>
      <w:r>
        <w:rPr>
          <w:sz w:val="20"/>
        </w:rPr>
        <w:t>certificate.</w:t>
      </w:r>
      <w:r>
        <w:rPr>
          <w:spacing w:val="-11"/>
          <w:sz w:val="20"/>
        </w:rPr>
        <w:t xml:space="preserve"> </w:t>
      </w:r>
      <w:r>
        <w:rPr>
          <w:sz w:val="20"/>
        </w:rPr>
        <w:t>In</w:t>
      </w:r>
      <w:r>
        <w:rPr>
          <w:spacing w:val="-10"/>
          <w:sz w:val="20"/>
        </w:rPr>
        <w:t xml:space="preserve"> </w:t>
      </w:r>
      <w:r>
        <w:rPr>
          <w:sz w:val="20"/>
        </w:rPr>
        <w:t>the</w:t>
      </w:r>
      <w:r>
        <w:rPr>
          <w:spacing w:val="-12"/>
          <w:sz w:val="20"/>
        </w:rPr>
        <w:t xml:space="preserve"> </w:t>
      </w:r>
      <w:r>
        <w:rPr>
          <w:sz w:val="20"/>
        </w:rPr>
        <w:t>case</w:t>
      </w:r>
      <w:r>
        <w:rPr>
          <w:spacing w:val="-11"/>
          <w:sz w:val="20"/>
        </w:rPr>
        <w:t xml:space="preserve"> </w:t>
      </w:r>
      <w:r>
        <w:rPr>
          <w:sz w:val="20"/>
        </w:rPr>
        <w:t>of</w:t>
      </w:r>
      <w:r>
        <w:rPr>
          <w:spacing w:val="-11"/>
          <w:sz w:val="20"/>
        </w:rPr>
        <w:t xml:space="preserve"> </w:t>
      </w:r>
      <w:r>
        <w:rPr>
          <w:sz w:val="20"/>
        </w:rPr>
        <w:t>any</w:t>
      </w:r>
      <w:r>
        <w:rPr>
          <w:spacing w:val="-12"/>
          <w:sz w:val="20"/>
        </w:rPr>
        <w:t xml:space="preserve"> </w:t>
      </w:r>
      <w:r>
        <w:rPr>
          <w:sz w:val="20"/>
        </w:rPr>
        <w:t>withholding</w:t>
      </w:r>
      <w:r>
        <w:rPr>
          <w:spacing w:val="-10"/>
          <w:sz w:val="20"/>
        </w:rPr>
        <w:t xml:space="preserve"> </w:t>
      </w:r>
      <w:r>
        <w:rPr>
          <w:sz w:val="20"/>
        </w:rPr>
        <w:t>requirements,</w:t>
      </w:r>
      <w:r>
        <w:rPr>
          <w:spacing w:val="-11"/>
          <w:sz w:val="20"/>
        </w:rPr>
        <w:t xml:space="preserve"> </w:t>
      </w:r>
      <w:r>
        <w:rPr>
          <w:sz w:val="20"/>
        </w:rPr>
        <w:t>Customer will pay any required withholding itself and will not reduce the amount paid on account thereof.</w:t>
      </w:r>
    </w:p>
    <w:p w14:paraId="2C60AE9F" w14:textId="77777777" w:rsidR="005156AD" w:rsidRDefault="005156AD" w:rsidP="000D0191">
      <w:pPr>
        <w:pStyle w:val="Heading2"/>
        <w:numPr>
          <w:ilvl w:val="0"/>
          <w:numId w:val="76"/>
        </w:numPr>
        <w:tabs>
          <w:tab w:val="num" w:pos="720"/>
          <w:tab w:val="left" w:pos="820"/>
          <w:tab w:val="left" w:pos="821"/>
        </w:tabs>
        <w:spacing w:before="122"/>
        <w:ind w:left="720" w:hanging="721"/>
        <w:jc w:val="both"/>
      </w:pPr>
      <w:r>
        <w:rPr>
          <w:spacing w:val="-2"/>
        </w:rPr>
        <w:t>TERMINATION</w:t>
      </w:r>
    </w:p>
    <w:p w14:paraId="1417E421" w14:textId="77777777" w:rsidR="005156AD" w:rsidRDefault="005156AD" w:rsidP="000D0191">
      <w:pPr>
        <w:pStyle w:val="ListParagraph"/>
        <w:numPr>
          <w:ilvl w:val="1"/>
          <w:numId w:val="76"/>
        </w:numPr>
        <w:tabs>
          <w:tab w:val="left" w:pos="820"/>
          <w:tab w:val="left" w:pos="821"/>
        </w:tabs>
        <w:autoSpaceDE w:val="0"/>
        <w:autoSpaceDN w:val="0"/>
        <w:spacing w:before="118"/>
        <w:ind w:left="820" w:hanging="721"/>
        <w:rPr>
          <w:sz w:val="20"/>
        </w:rPr>
      </w:pPr>
      <w:r>
        <w:rPr>
          <w:sz w:val="20"/>
        </w:rPr>
        <w:t>This</w:t>
      </w:r>
      <w:r>
        <w:rPr>
          <w:spacing w:val="-6"/>
          <w:sz w:val="20"/>
        </w:rPr>
        <w:t xml:space="preserve"> </w:t>
      </w:r>
      <w:r>
        <w:rPr>
          <w:sz w:val="20"/>
        </w:rPr>
        <w:t>Agreement</w:t>
      </w:r>
      <w:r>
        <w:rPr>
          <w:spacing w:val="-5"/>
          <w:sz w:val="20"/>
        </w:rPr>
        <w:t xml:space="preserve"> </w:t>
      </w:r>
      <w:r>
        <w:rPr>
          <w:sz w:val="20"/>
        </w:rPr>
        <w:t>shall</w:t>
      </w:r>
      <w:r>
        <w:rPr>
          <w:spacing w:val="-6"/>
          <w:sz w:val="20"/>
        </w:rPr>
        <w:t xml:space="preserve"> </w:t>
      </w:r>
      <w:r>
        <w:rPr>
          <w:sz w:val="20"/>
        </w:rPr>
        <w:t>continue</w:t>
      </w:r>
      <w:r>
        <w:rPr>
          <w:spacing w:val="-6"/>
          <w:sz w:val="20"/>
        </w:rPr>
        <w:t xml:space="preserve"> </w:t>
      </w:r>
      <w:r>
        <w:rPr>
          <w:sz w:val="20"/>
        </w:rPr>
        <w:t>until</w:t>
      </w:r>
      <w:r>
        <w:rPr>
          <w:spacing w:val="-6"/>
          <w:sz w:val="20"/>
        </w:rPr>
        <w:t xml:space="preserve"> </w:t>
      </w:r>
      <w:r>
        <w:rPr>
          <w:sz w:val="20"/>
        </w:rPr>
        <w:t>terminated</w:t>
      </w:r>
      <w:r>
        <w:rPr>
          <w:spacing w:val="-5"/>
          <w:sz w:val="20"/>
        </w:rPr>
        <w:t xml:space="preserve"> </w:t>
      </w:r>
      <w:r>
        <w:rPr>
          <w:sz w:val="20"/>
        </w:rPr>
        <w:t>in</w:t>
      </w:r>
      <w:r>
        <w:rPr>
          <w:spacing w:val="-4"/>
          <w:sz w:val="20"/>
        </w:rPr>
        <w:t xml:space="preserve"> </w:t>
      </w:r>
      <w:r>
        <w:rPr>
          <w:sz w:val="20"/>
        </w:rPr>
        <w:t>accordance</w:t>
      </w:r>
      <w:r>
        <w:rPr>
          <w:spacing w:val="-8"/>
          <w:sz w:val="20"/>
        </w:rPr>
        <w:t xml:space="preserve"> </w:t>
      </w:r>
      <w:r>
        <w:rPr>
          <w:sz w:val="20"/>
        </w:rPr>
        <w:t>with</w:t>
      </w:r>
      <w:r>
        <w:rPr>
          <w:spacing w:val="-5"/>
          <w:sz w:val="20"/>
        </w:rPr>
        <w:t xml:space="preserve"> </w:t>
      </w:r>
      <w:r>
        <w:rPr>
          <w:sz w:val="20"/>
        </w:rPr>
        <w:t>this</w:t>
      </w:r>
      <w:r>
        <w:rPr>
          <w:spacing w:val="-6"/>
          <w:sz w:val="20"/>
        </w:rPr>
        <w:t xml:space="preserve"> </w:t>
      </w:r>
      <w:r>
        <w:rPr>
          <w:sz w:val="20"/>
        </w:rPr>
        <w:t>Section</w:t>
      </w:r>
      <w:r>
        <w:rPr>
          <w:spacing w:val="-5"/>
          <w:sz w:val="20"/>
        </w:rPr>
        <w:t xml:space="preserve"> 7.</w:t>
      </w:r>
    </w:p>
    <w:p w14:paraId="73977BB6" w14:textId="77777777" w:rsidR="005156AD" w:rsidRDefault="005156AD" w:rsidP="000D0191">
      <w:pPr>
        <w:pStyle w:val="ListParagraph"/>
        <w:numPr>
          <w:ilvl w:val="1"/>
          <w:numId w:val="76"/>
        </w:numPr>
        <w:tabs>
          <w:tab w:val="left" w:pos="820"/>
          <w:tab w:val="left" w:pos="821"/>
        </w:tabs>
        <w:autoSpaceDE w:val="0"/>
        <w:autoSpaceDN w:val="0"/>
        <w:spacing w:before="121"/>
        <w:ind w:left="820" w:hanging="721"/>
        <w:rPr>
          <w:sz w:val="20"/>
        </w:rPr>
      </w:pPr>
      <w:r>
        <w:rPr>
          <w:sz w:val="20"/>
        </w:rPr>
        <w:t>Customer</w:t>
      </w:r>
      <w:r>
        <w:rPr>
          <w:spacing w:val="-8"/>
          <w:sz w:val="20"/>
        </w:rPr>
        <w:t xml:space="preserve"> </w:t>
      </w:r>
      <w:r>
        <w:rPr>
          <w:sz w:val="20"/>
        </w:rPr>
        <w:t>may</w:t>
      </w:r>
      <w:r>
        <w:rPr>
          <w:spacing w:val="-7"/>
          <w:sz w:val="20"/>
        </w:rPr>
        <w:t xml:space="preserve"> </w:t>
      </w:r>
      <w:r>
        <w:rPr>
          <w:sz w:val="20"/>
        </w:rPr>
        <w:t>terminate</w:t>
      </w:r>
      <w:r>
        <w:rPr>
          <w:spacing w:val="-7"/>
          <w:sz w:val="20"/>
        </w:rPr>
        <w:t xml:space="preserve"> </w:t>
      </w:r>
      <w:r>
        <w:rPr>
          <w:sz w:val="20"/>
        </w:rPr>
        <w:t>this</w:t>
      </w:r>
      <w:r>
        <w:rPr>
          <w:spacing w:val="-7"/>
          <w:sz w:val="20"/>
        </w:rPr>
        <w:t xml:space="preserve"> </w:t>
      </w:r>
      <w:r>
        <w:rPr>
          <w:sz w:val="20"/>
        </w:rPr>
        <w:t>Agreement</w:t>
      </w:r>
      <w:r>
        <w:rPr>
          <w:spacing w:val="-3"/>
          <w:sz w:val="20"/>
        </w:rPr>
        <w:t xml:space="preserve"> </w:t>
      </w:r>
      <w:r>
        <w:rPr>
          <w:sz w:val="20"/>
        </w:rPr>
        <w:t>for</w:t>
      </w:r>
      <w:r>
        <w:rPr>
          <w:spacing w:val="-8"/>
          <w:sz w:val="20"/>
        </w:rPr>
        <w:t xml:space="preserve"> </w:t>
      </w:r>
      <w:r>
        <w:rPr>
          <w:sz w:val="20"/>
        </w:rPr>
        <w:t>convenience</w:t>
      </w:r>
      <w:r>
        <w:rPr>
          <w:spacing w:val="-8"/>
          <w:sz w:val="20"/>
        </w:rPr>
        <w:t xml:space="preserve"> </w:t>
      </w:r>
      <w:r>
        <w:rPr>
          <w:sz w:val="20"/>
        </w:rPr>
        <w:t>upon</w:t>
      </w:r>
      <w:r>
        <w:rPr>
          <w:spacing w:val="-7"/>
          <w:sz w:val="20"/>
        </w:rPr>
        <w:t xml:space="preserve"> </w:t>
      </w:r>
      <w:r>
        <w:rPr>
          <w:sz w:val="20"/>
        </w:rPr>
        <w:t>written</w:t>
      </w:r>
      <w:r>
        <w:rPr>
          <w:spacing w:val="-8"/>
          <w:sz w:val="20"/>
        </w:rPr>
        <w:t xml:space="preserve"> </w:t>
      </w:r>
      <w:r>
        <w:rPr>
          <w:sz w:val="20"/>
        </w:rPr>
        <w:t>notice</w:t>
      </w:r>
      <w:r>
        <w:rPr>
          <w:spacing w:val="-9"/>
          <w:sz w:val="20"/>
        </w:rPr>
        <w:t xml:space="preserve"> </w:t>
      </w:r>
      <w:r>
        <w:rPr>
          <w:sz w:val="20"/>
        </w:rPr>
        <w:t>to</w:t>
      </w:r>
      <w:r>
        <w:rPr>
          <w:spacing w:val="-6"/>
          <w:sz w:val="20"/>
        </w:rPr>
        <w:t xml:space="preserve"> </w:t>
      </w:r>
      <w:r>
        <w:rPr>
          <w:sz w:val="20"/>
        </w:rPr>
        <w:t>Cradlepoint</w:t>
      </w:r>
      <w:r>
        <w:rPr>
          <w:spacing w:val="-7"/>
          <w:sz w:val="20"/>
        </w:rPr>
        <w:t xml:space="preserve"> </w:t>
      </w:r>
      <w:r>
        <w:rPr>
          <w:sz w:val="20"/>
        </w:rPr>
        <w:t>in</w:t>
      </w:r>
      <w:r>
        <w:rPr>
          <w:spacing w:val="-8"/>
          <w:sz w:val="20"/>
        </w:rPr>
        <w:t xml:space="preserve"> </w:t>
      </w:r>
      <w:r>
        <w:rPr>
          <w:sz w:val="20"/>
        </w:rPr>
        <w:t>accordance</w:t>
      </w:r>
      <w:r>
        <w:rPr>
          <w:spacing w:val="-9"/>
          <w:sz w:val="20"/>
        </w:rPr>
        <w:t xml:space="preserve"> </w:t>
      </w:r>
      <w:r>
        <w:rPr>
          <w:sz w:val="20"/>
        </w:rPr>
        <w:t>with</w:t>
      </w:r>
      <w:r>
        <w:rPr>
          <w:spacing w:val="-7"/>
          <w:sz w:val="20"/>
        </w:rPr>
        <w:t xml:space="preserve"> </w:t>
      </w:r>
      <w:r>
        <w:rPr>
          <w:spacing w:val="-5"/>
          <w:sz w:val="20"/>
        </w:rPr>
        <w:t>48</w:t>
      </w:r>
    </w:p>
    <w:p w14:paraId="1571D807" w14:textId="77777777" w:rsidR="005156AD" w:rsidRDefault="005156AD" w:rsidP="005156AD">
      <w:pPr>
        <w:pStyle w:val="Heading2"/>
        <w:ind w:left="100"/>
      </w:pPr>
      <w:r>
        <w:t>C.F.R.</w:t>
      </w:r>
      <w:r>
        <w:rPr>
          <w:spacing w:val="-9"/>
        </w:rPr>
        <w:t xml:space="preserve"> </w:t>
      </w:r>
      <w:r>
        <w:t>§</w:t>
      </w:r>
      <w:r>
        <w:rPr>
          <w:spacing w:val="-8"/>
        </w:rPr>
        <w:t xml:space="preserve"> </w:t>
      </w:r>
      <w:r>
        <w:t>52.249-</w:t>
      </w:r>
      <w:r>
        <w:rPr>
          <w:spacing w:val="-5"/>
        </w:rPr>
        <w:t>2.</w:t>
      </w:r>
    </w:p>
    <w:p w14:paraId="4B792F07" w14:textId="77777777" w:rsidR="005156AD" w:rsidRDefault="005156AD" w:rsidP="000D0191">
      <w:pPr>
        <w:pStyle w:val="ListParagraph"/>
        <w:numPr>
          <w:ilvl w:val="1"/>
          <w:numId w:val="76"/>
        </w:numPr>
        <w:tabs>
          <w:tab w:val="left" w:pos="820"/>
          <w:tab w:val="left" w:pos="821"/>
        </w:tabs>
        <w:autoSpaceDE w:val="0"/>
        <w:autoSpaceDN w:val="0"/>
        <w:spacing w:before="117"/>
        <w:ind w:left="820" w:hanging="721"/>
      </w:pPr>
      <w:r>
        <w:rPr>
          <w:sz w:val="20"/>
        </w:rPr>
        <w:t>Customer</w:t>
      </w:r>
      <w:r>
        <w:rPr>
          <w:spacing w:val="-5"/>
          <w:sz w:val="20"/>
        </w:rPr>
        <w:t xml:space="preserve"> </w:t>
      </w:r>
      <w:r>
        <w:rPr>
          <w:sz w:val="20"/>
        </w:rPr>
        <w:t>may</w:t>
      </w:r>
      <w:r>
        <w:rPr>
          <w:spacing w:val="-4"/>
          <w:sz w:val="20"/>
        </w:rPr>
        <w:t xml:space="preserve"> </w:t>
      </w:r>
      <w:r>
        <w:rPr>
          <w:sz w:val="20"/>
        </w:rPr>
        <w:t>terminate</w:t>
      </w:r>
      <w:r>
        <w:rPr>
          <w:spacing w:val="-6"/>
          <w:sz w:val="20"/>
        </w:rPr>
        <w:t xml:space="preserve"> </w:t>
      </w:r>
      <w:r>
        <w:rPr>
          <w:sz w:val="20"/>
        </w:rPr>
        <w:t>this</w:t>
      </w:r>
      <w:r>
        <w:rPr>
          <w:spacing w:val="-5"/>
          <w:sz w:val="20"/>
        </w:rPr>
        <w:t xml:space="preserve"> </w:t>
      </w:r>
      <w:r>
        <w:rPr>
          <w:sz w:val="20"/>
        </w:rPr>
        <w:t>Agreement</w:t>
      </w:r>
      <w:r>
        <w:rPr>
          <w:spacing w:val="-4"/>
          <w:sz w:val="20"/>
        </w:rPr>
        <w:t xml:space="preserve"> </w:t>
      </w:r>
      <w:r>
        <w:rPr>
          <w:sz w:val="20"/>
        </w:rPr>
        <w:t>for</w:t>
      </w:r>
      <w:r>
        <w:rPr>
          <w:spacing w:val="-5"/>
          <w:sz w:val="20"/>
        </w:rPr>
        <w:t xml:space="preserve"> </w:t>
      </w:r>
      <w:r>
        <w:rPr>
          <w:sz w:val="20"/>
        </w:rPr>
        <w:t>default</w:t>
      </w:r>
      <w:r>
        <w:rPr>
          <w:spacing w:val="-1"/>
          <w:sz w:val="20"/>
        </w:rPr>
        <w:t xml:space="preserve"> </w:t>
      </w:r>
      <w:r>
        <w:rPr>
          <w:sz w:val="20"/>
        </w:rPr>
        <w:t>subject</w:t>
      </w:r>
      <w:r>
        <w:rPr>
          <w:spacing w:val="-4"/>
          <w:sz w:val="20"/>
        </w:rPr>
        <w:t xml:space="preserve"> </w:t>
      </w:r>
      <w:r>
        <w:rPr>
          <w:sz w:val="20"/>
        </w:rPr>
        <w:t>to</w:t>
      </w:r>
      <w:r>
        <w:rPr>
          <w:spacing w:val="-3"/>
          <w:sz w:val="20"/>
        </w:rPr>
        <w:t xml:space="preserve"> </w:t>
      </w:r>
      <w:r>
        <w:rPr>
          <w:sz w:val="20"/>
        </w:rPr>
        <w:t>48</w:t>
      </w:r>
      <w:r>
        <w:rPr>
          <w:spacing w:val="-5"/>
          <w:sz w:val="20"/>
        </w:rPr>
        <w:t xml:space="preserve"> </w:t>
      </w:r>
      <w:r>
        <w:rPr>
          <w:sz w:val="20"/>
        </w:rPr>
        <w:t>C.F.R.</w:t>
      </w:r>
      <w:r>
        <w:rPr>
          <w:spacing w:val="-5"/>
          <w:sz w:val="20"/>
        </w:rPr>
        <w:t xml:space="preserve"> </w:t>
      </w:r>
      <w:r>
        <w:rPr>
          <w:sz w:val="20"/>
        </w:rPr>
        <w:t>§</w:t>
      </w:r>
      <w:r>
        <w:rPr>
          <w:spacing w:val="-6"/>
          <w:sz w:val="20"/>
        </w:rPr>
        <w:t xml:space="preserve"> </w:t>
      </w:r>
      <w:r>
        <w:rPr>
          <w:sz w:val="20"/>
        </w:rPr>
        <w:t xml:space="preserve">52.249-8 </w:t>
      </w:r>
      <w:r>
        <w:t>if</w:t>
      </w:r>
      <w:r>
        <w:rPr>
          <w:spacing w:val="-6"/>
        </w:rPr>
        <w:t xml:space="preserve"> </w:t>
      </w:r>
      <w:r>
        <w:t>Cradlepoint</w:t>
      </w:r>
      <w:r>
        <w:rPr>
          <w:spacing w:val="-5"/>
        </w:rPr>
        <w:t xml:space="preserve"> </w:t>
      </w:r>
      <w:r>
        <w:t>fails</w:t>
      </w:r>
      <w:r>
        <w:rPr>
          <w:spacing w:val="-7"/>
        </w:rPr>
        <w:t xml:space="preserve"> </w:t>
      </w:r>
      <w:r>
        <w:rPr>
          <w:spacing w:val="-5"/>
        </w:rPr>
        <w:t>to:</w:t>
      </w:r>
    </w:p>
    <w:p w14:paraId="030DF903" w14:textId="77777777" w:rsidR="005156AD" w:rsidRDefault="005156AD" w:rsidP="005156AD">
      <w:pPr>
        <w:pStyle w:val="BodyText"/>
        <w:spacing w:before="2"/>
        <w:ind w:right="224"/>
      </w:pPr>
      <w:r>
        <w:t>(i) deliver the Services within the time specified in this Agreement; (ii) make progress, so as to endanger performance of this</w:t>
      </w:r>
      <w:r>
        <w:rPr>
          <w:spacing w:val="-3"/>
        </w:rPr>
        <w:t xml:space="preserve"> </w:t>
      </w:r>
      <w:r>
        <w:t>Agreement</w:t>
      </w:r>
      <w:r>
        <w:rPr>
          <w:spacing w:val="-3"/>
        </w:rPr>
        <w:t xml:space="preserve"> </w:t>
      </w:r>
      <w:r>
        <w:t>(subject</w:t>
      </w:r>
      <w:r>
        <w:rPr>
          <w:spacing w:val="-3"/>
        </w:rPr>
        <w:t xml:space="preserve"> </w:t>
      </w:r>
      <w:r>
        <w:t>to</w:t>
      </w:r>
      <w:r>
        <w:rPr>
          <w:spacing w:val="-3"/>
        </w:rPr>
        <w:t xml:space="preserve"> </w:t>
      </w:r>
      <w:r>
        <w:t>subparagraph</w:t>
      </w:r>
      <w:r>
        <w:rPr>
          <w:spacing w:val="-3"/>
        </w:rPr>
        <w:t xml:space="preserve"> </w:t>
      </w:r>
      <w:r>
        <w:t>(a)</w:t>
      </w:r>
      <w:r>
        <w:rPr>
          <w:spacing w:val="-3"/>
        </w:rPr>
        <w:t xml:space="preserve"> </w:t>
      </w:r>
      <w:r>
        <w:t>below);</w:t>
      </w:r>
      <w:r>
        <w:rPr>
          <w:spacing w:val="-3"/>
        </w:rPr>
        <w:t xml:space="preserve"> </w:t>
      </w:r>
      <w:r>
        <w:t>or</w:t>
      </w:r>
      <w:r>
        <w:rPr>
          <w:spacing w:val="-3"/>
        </w:rPr>
        <w:t xml:space="preserve"> </w:t>
      </w:r>
      <w:r>
        <w:t>(iii) perform</w:t>
      </w:r>
      <w:r>
        <w:rPr>
          <w:spacing w:val="-3"/>
        </w:rPr>
        <w:t xml:space="preserve"> </w:t>
      </w:r>
      <w:r>
        <w:t>any</w:t>
      </w:r>
      <w:r>
        <w:rPr>
          <w:spacing w:val="-3"/>
        </w:rPr>
        <w:t xml:space="preserve"> </w:t>
      </w:r>
      <w:r>
        <w:t>of</w:t>
      </w:r>
      <w:r>
        <w:rPr>
          <w:spacing w:val="-4"/>
        </w:rPr>
        <w:t xml:space="preserve"> </w:t>
      </w:r>
      <w:r>
        <w:t>the</w:t>
      </w:r>
      <w:r>
        <w:rPr>
          <w:spacing w:val="-3"/>
        </w:rPr>
        <w:t xml:space="preserve"> </w:t>
      </w:r>
      <w:r>
        <w:t>other</w:t>
      </w:r>
      <w:r>
        <w:rPr>
          <w:spacing w:val="-3"/>
        </w:rPr>
        <w:t xml:space="preserve"> </w:t>
      </w:r>
      <w:r>
        <w:t>provisions</w:t>
      </w:r>
      <w:r>
        <w:rPr>
          <w:spacing w:val="-3"/>
        </w:rPr>
        <w:t xml:space="preserve"> </w:t>
      </w:r>
      <w:r>
        <w:t>of</w:t>
      </w:r>
      <w:r>
        <w:rPr>
          <w:spacing w:val="-4"/>
        </w:rPr>
        <w:t xml:space="preserve"> </w:t>
      </w:r>
      <w:r>
        <w:t>this</w:t>
      </w:r>
      <w:r>
        <w:rPr>
          <w:spacing w:val="-3"/>
        </w:rPr>
        <w:t xml:space="preserve"> </w:t>
      </w:r>
      <w:r>
        <w:t>contract</w:t>
      </w:r>
      <w:r>
        <w:rPr>
          <w:spacing w:val="-3"/>
        </w:rPr>
        <w:t xml:space="preserve"> </w:t>
      </w:r>
      <w:r>
        <w:t>(subject</w:t>
      </w:r>
      <w:r>
        <w:rPr>
          <w:spacing w:val="-5"/>
        </w:rPr>
        <w:t xml:space="preserve"> </w:t>
      </w:r>
      <w:r>
        <w:t>to subparagraph (a) below).</w:t>
      </w:r>
    </w:p>
    <w:p w14:paraId="4A1696EB" w14:textId="77777777" w:rsidR="005156AD" w:rsidRDefault="005156AD" w:rsidP="005156AD">
      <w:pPr>
        <w:pStyle w:val="BodyText"/>
        <w:spacing w:before="1"/>
      </w:pPr>
    </w:p>
    <w:p w14:paraId="5FA8A35E" w14:textId="77777777" w:rsidR="005156AD" w:rsidRDefault="005156AD" w:rsidP="000D0191">
      <w:pPr>
        <w:pStyle w:val="ListParagraph"/>
        <w:numPr>
          <w:ilvl w:val="2"/>
          <w:numId w:val="76"/>
        </w:numPr>
        <w:tabs>
          <w:tab w:val="left" w:pos="1082"/>
        </w:tabs>
        <w:autoSpaceDE w:val="0"/>
        <w:autoSpaceDN w:val="0"/>
        <w:ind w:right="546" w:firstLine="0"/>
        <w:rPr>
          <w:sz w:val="20"/>
        </w:rPr>
      </w:pPr>
      <w:r>
        <w:rPr>
          <w:sz w:val="20"/>
        </w:rPr>
        <w:t>Customer's right to terminate this Agreement under subdivisions 7.3(ii) and (iii)</w:t>
      </w:r>
      <w:r>
        <w:rPr>
          <w:spacing w:val="-1"/>
          <w:sz w:val="20"/>
        </w:rPr>
        <w:t xml:space="preserve"> </w:t>
      </w:r>
      <w:r>
        <w:rPr>
          <w:sz w:val="20"/>
        </w:rPr>
        <w:t>above, may be exercised if Cradlepoint</w:t>
      </w:r>
      <w:r>
        <w:rPr>
          <w:spacing w:val="-3"/>
          <w:sz w:val="20"/>
        </w:rPr>
        <w:t xml:space="preserve"> </w:t>
      </w:r>
      <w:r>
        <w:rPr>
          <w:sz w:val="20"/>
        </w:rPr>
        <w:t>does</w:t>
      </w:r>
      <w:r>
        <w:rPr>
          <w:spacing w:val="-3"/>
          <w:sz w:val="20"/>
        </w:rPr>
        <w:t xml:space="preserve"> </w:t>
      </w:r>
      <w:r>
        <w:rPr>
          <w:sz w:val="20"/>
        </w:rPr>
        <w:t>not</w:t>
      </w:r>
      <w:r>
        <w:rPr>
          <w:spacing w:val="-3"/>
          <w:sz w:val="20"/>
        </w:rPr>
        <w:t xml:space="preserve"> </w:t>
      </w:r>
      <w:r>
        <w:rPr>
          <w:sz w:val="20"/>
        </w:rPr>
        <w:t>cure</w:t>
      </w:r>
      <w:r>
        <w:rPr>
          <w:spacing w:val="-4"/>
          <w:sz w:val="20"/>
        </w:rPr>
        <w:t xml:space="preserve"> </w:t>
      </w:r>
      <w:r>
        <w:rPr>
          <w:sz w:val="20"/>
        </w:rPr>
        <w:t>such</w:t>
      </w:r>
      <w:r>
        <w:rPr>
          <w:spacing w:val="-3"/>
          <w:sz w:val="20"/>
        </w:rPr>
        <w:t xml:space="preserve"> </w:t>
      </w:r>
      <w:r>
        <w:rPr>
          <w:sz w:val="20"/>
        </w:rPr>
        <w:t>failure</w:t>
      </w:r>
      <w:r>
        <w:rPr>
          <w:spacing w:val="-4"/>
          <w:sz w:val="20"/>
        </w:rPr>
        <w:t xml:space="preserve"> </w:t>
      </w:r>
      <w:r>
        <w:rPr>
          <w:sz w:val="20"/>
        </w:rPr>
        <w:t>within</w:t>
      </w:r>
      <w:r>
        <w:rPr>
          <w:spacing w:val="-3"/>
          <w:sz w:val="20"/>
        </w:rPr>
        <w:t xml:space="preserve"> </w:t>
      </w:r>
      <w:r>
        <w:rPr>
          <w:sz w:val="20"/>
        </w:rPr>
        <w:t>ten</w:t>
      </w:r>
      <w:r>
        <w:rPr>
          <w:spacing w:val="-3"/>
          <w:sz w:val="20"/>
        </w:rPr>
        <w:t xml:space="preserve"> </w:t>
      </w:r>
      <w:r>
        <w:rPr>
          <w:sz w:val="20"/>
        </w:rPr>
        <w:t>(10)</w:t>
      </w:r>
      <w:r>
        <w:rPr>
          <w:spacing w:val="-4"/>
          <w:sz w:val="20"/>
        </w:rPr>
        <w:t xml:space="preserve"> </w:t>
      </w:r>
      <w:r>
        <w:rPr>
          <w:sz w:val="20"/>
        </w:rPr>
        <w:t>days</w:t>
      </w:r>
      <w:r>
        <w:rPr>
          <w:spacing w:val="-3"/>
          <w:sz w:val="20"/>
        </w:rPr>
        <w:t xml:space="preserve"> </w:t>
      </w:r>
      <w:r>
        <w:rPr>
          <w:sz w:val="20"/>
        </w:rPr>
        <w:t>(or</w:t>
      </w:r>
      <w:r>
        <w:rPr>
          <w:spacing w:val="-3"/>
          <w:sz w:val="20"/>
        </w:rPr>
        <w:t xml:space="preserve"> </w:t>
      </w:r>
      <w:r>
        <w:rPr>
          <w:sz w:val="20"/>
        </w:rPr>
        <w:t>more</w:t>
      </w:r>
      <w:r>
        <w:rPr>
          <w:spacing w:val="-4"/>
          <w:sz w:val="20"/>
        </w:rPr>
        <w:t xml:space="preserve"> </w:t>
      </w:r>
      <w:r>
        <w:rPr>
          <w:sz w:val="20"/>
        </w:rPr>
        <w:t>if</w:t>
      </w:r>
      <w:r>
        <w:rPr>
          <w:spacing w:val="-3"/>
          <w:sz w:val="20"/>
        </w:rPr>
        <w:t xml:space="preserve"> </w:t>
      </w:r>
      <w:r>
        <w:rPr>
          <w:sz w:val="20"/>
        </w:rPr>
        <w:t>authorized</w:t>
      </w:r>
      <w:r>
        <w:rPr>
          <w:spacing w:val="-3"/>
          <w:sz w:val="20"/>
        </w:rPr>
        <w:t xml:space="preserve"> </w:t>
      </w:r>
      <w:r>
        <w:rPr>
          <w:sz w:val="20"/>
        </w:rPr>
        <w:t>in</w:t>
      </w:r>
      <w:r>
        <w:rPr>
          <w:spacing w:val="-2"/>
          <w:sz w:val="20"/>
        </w:rPr>
        <w:t xml:space="preserve"> </w:t>
      </w:r>
      <w:r>
        <w:rPr>
          <w:sz w:val="20"/>
        </w:rPr>
        <w:t>writing</w:t>
      </w:r>
      <w:r>
        <w:rPr>
          <w:spacing w:val="-4"/>
          <w:sz w:val="20"/>
        </w:rPr>
        <w:t xml:space="preserve"> </w:t>
      </w:r>
      <w:r>
        <w:rPr>
          <w:sz w:val="20"/>
        </w:rPr>
        <w:t>by</w:t>
      </w:r>
      <w:r>
        <w:rPr>
          <w:spacing w:val="-3"/>
          <w:sz w:val="20"/>
        </w:rPr>
        <w:t xml:space="preserve"> </w:t>
      </w:r>
      <w:r>
        <w:rPr>
          <w:sz w:val="20"/>
        </w:rPr>
        <w:t>Customer)</w:t>
      </w:r>
      <w:r>
        <w:rPr>
          <w:spacing w:val="-4"/>
          <w:sz w:val="20"/>
        </w:rPr>
        <w:t xml:space="preserve"> </w:t>
      </w:r>
      <w:r>
        <w:rPr>
          <w:sz w:val="20"/>
        </w:rPr>
        <w:t>after receipt of the notice from the Customer specifying the failure.</w:t>
      </w:r>
    </w:p>
    <w:p w14:paraId="63903080" w14:textId="77777777" w:rsidR="005156AD" w:rsidRDefault="005156AD" w:rsidP="005156AD">
      <w:pPr>
        <w:pStyle w:val="BodyText"/>
      </w:pPr>
    </w:p>
    <w:p w14:paraId="2DA19929" w14:textId="77777777" w:rsidR="005156AD" w:rsidRDefault="005156AD" w:rsidP="000D0191">
      <w:pPr>
        <w:pStyle w:val="ListParagraph"/>
        <w:numPr>
          <w:ilvl w:val="2"/>
          <w:numId w:val="76"/>
        </w:numPr>
        <w:tabs>
          <w:tab w:val="left" w:pos="1092"/>
        </w:tabs>
        <w:autoSpaceDE w:val="0"/>
        <w:autoSpaceDN w:val="0"/>
        <w:ind w:right="326" w:firstLine="0"/>
        <w:rPr>
          <w:sz w:val="20"/>
        </w:rPr>
      </w:pPr>
      <w:r>
        <w:rPr>
          <w:sz w:val="20"/>
        </w:rPr>
        <w:t>If</w:t>
      </w:r>
      <w:r>
        <w:rPr>
          <w:spacing w:val="-5"/>
          <w:sz w:val="20"/>
        </w:rPr>
        <w:t xml:space="preserve"> </w:t>
      </w:r>
      <w:r>
        <w:rPr>
          <w:sz w:val="20"/>
        </w:rPr>
        <w:t>Customer</w:t>
      </w:r>
      <w:r>
        <w:rPr>
          <w:spacing w:val="-3"/>
          <w:sz w:val="20"/>
        </w:rPr>
        <w:t xml:space="preserve"> </w:t>
      </w:r>
      <w:r>
        <w:rPr>
          <w:sz w:val="20"/>
        </w:rPr>
        <w:t>terminates</w:t>
      </w:r>
      <w:r>
        <w:rPr>
          <w:spacing w:val="-3"/>
          <w:sz w:val="20"/>
        </w:rPr>
        <w:t xml:space="preserve"> </w:t>
      </w:r>
      <w:r>
        <w:rPr>
          <w:sz w:val="20"/>
        </w:rPr>
        <w:t>this</w:t>
      </w:r>
      <w:r>
        <w:rPr>
          <w:spacing w:val="-3"/>
          <w:sz w:val="20"/>
        </w:rPr>
        <w:t xml:space="preserve"> </w:t>
      </w:r>
      <w:r>
        <w:rPr>
          <w:sz w:val="20"/>
        </w:rPr>
        <w:t>Agreement</w:t>
      </w:r>
      <w:r>
        <w:rPr>
          <w:spacing w:val="-3"/>
          <w:sz w:val="20"/>
        </w:rPr>
        <w:t xml:space="preserve"> </w:t>
      </w:r>
      <w:r>
        <w:rPr>
          <w:sz w:val="20"/>
        </w:rPr>
        <w:t>in</w:t>
      </w:r>
      <w:r>
        <w:rPr>
          <w:spacing w:val="-3"/>
          <w:sz w:val="20"/>
        </w:rPr>
        <w:t xml:space="preserve"> </w:t>
      </w:r>
      <w:r>
        <w:rPr>
          <w:sz w:val="20"/>
        </w:rPr>
        <w:t>whole</w:t>
      </w:r>
      <w:r>
        <w:rPr>
          <w:spacing w:val="-5"/>
          <w:sz w:val="20"/>
        </w:rPr>
        <w:t xml:space="preserve"> </w:t>
      </w:r>
      <w:r>
        <w:rPr>
          <w:sz w:val="20"/>
        </w:rPr>
        <w:t>or</w:t>
      </w:r>
      <w:r>
        <w:rPr>
          <w:spacing w:val="-3"/>
          <w:sz w:val="20"/>
        </w:rPr>
        <w:t xml:space="preserve"> </w:t>
      </w:r>
      <w:r>
        <w:rPr>
          <w:sz w:val="20"/>
        </w:rPr>
        <w:t>in</w:t>
      </w:r>
      <w:r>
        <w:rPr>
          <w:spacing w:val="-3"/>
          <w:sz w:val="20"/>
        </w:rPr>
        <w:t xml:space="preserve"> </w:t>
      </w:r>
      <w:r>
        <w:rPr>
          <w:sz w:val="20"/>
        </w:rPr>
        <w:t>part,</w:t>
      </w:r>
      <w:r>
        <w:rPr>
          <w:spacing w:val="-3"/>
          <w:sz w:val="20"/>
        </w:rPr>
        <w:t xml:space="preserve"> </w:t>
      </w:r>
      <w:r>
        <w:rPr>
          <w:sz w:val="20"/>
        </w:rPr>
        <w:t>it</w:t>
      </w:r>
      <w:r>
        <w:rPr>
          <w:spacing w:val="-3"/>
          <w:sz w:val="20"/>
        </w:rPr>
        <w:t xml:space="preserve"> </w:t>
      </w:r>
      <w:r>
        <w:rPr>
          <w:sz w:val="20"/>
        </w:rPr>
        <w:t>may</w:t>
      </w:r>
      <w:r>
        <w:rPr>
          <w:spacing w:val="-2"/>
          <w:sz w:val="20"/>
        </w:rPr>
        <w:t xml:space="preserve"> </w:t>
      </w:r>
      <w:r>
        <w:rPr>
          <w:sz w:val="20"/>
        </w:rPr>
        <w:t>acquire,</w:t>
      </w:r>
      <w:r>
        <w:rPr>
          <w:spacing w:val="-3"/>
          <w:sz w:val="20"/>
        </w:rPr>
        <w:t xml:space="preserve"> </w:t>
      </w:r>
      <w:r>
        <w:rPr>
          <w:sz w:val="20"/>
        </w:rPr>
        <w:t>under</w:t>
      </w:r>
      <w:r>
        <w:rPr>
          <w:spacing w:val="-3"/>
          <w:sz w:val="20"/>
        </w:rPr>
        <w:t xml:space="preserve"> </w:t>
      </w:r>
      <w:r>
        <w:rPr>
          <w:sz w:val="20"/>
        </w:rPr>
        <w:t>the</w:t>
      </w:r>
      <w:r>
        <w:rPr>
          <w:spacing w:val="-4"/>
          <w:sz w:val="20"/>
        </w:rPr>
        <w:t xml:space="preserve"> </w:t>
      </w:r>
      <w:r>
        <w:rPr>
          <w:sz w:val="20"/>
        </w:rPr>
        <w:t>terms</w:t>
      </w:r>
      <w:r>
        <w:rPr>
          <w:spacing w:val="-3"/>
          <w:sz w:val="20"/>
        </w:rPr>
        <w:t xml:space="preserve"> </w:t>
      </w:r>
      <w:r>
        <w:rPr>
          <w:sz w:val="20"/>
        </w:rPr>
        <w:t>and</w:t>
      </w:r>
      <w:r>
        <w:rPr>
          <w:spacing w:val="-3"/>
          <w:sz w:val="20"/>
        </w:rPr>
        <w:t xml:space="preserve"> </w:t>
      </w:r>
      <w:r>
        <w:rPr>
          <w:sz w:val="20"/>
        </w:rPr>
        <w:t>in</w:t>
      </w:r>
      <w:r>
        <w:rPr>
          <w:spacing w:val="-2"/>
          <w:sz w:val="20"/>
        </w:rPr>
        <w:t xml:space="preserve"> </w:t>
      </w:r>
      <w:r>
        <w:rPr>
          <w:sz w:val="20"/>
        </w:rPr>
        <w:t>the</w:t>
      </w:r>
      <w:r>
        <w:rPr>
          <w:spacing w:val="-4"/>
          <w:sz w:val="20"/>
        </w:rPr>
        <w:t xml:space="preserve"> </w:t>
      </w:r>
      <w:r>
        <w:rPr>
          <w:sz w:val="20"/>
        </w:rPr>
        <w:t>manner Customer considers appropriate, services similar to those terminated, and Cradlepoint will be liable</w:t>
      </w:r>
      <w:r>
        <w:rPr>
          <w:spacing w:val="-1"/>
          <w:sz w:val="20"/>
        </w:rPr>
        <w:t xml:space="preserve"> </w:t>
      </w:r>
      <w:r>
        <w:rPr>
          <w:sz w:val="20"/>
        </w:rPr>
        <w:t>to Customer for any excess costs for those services.</w:t>
      </w:r>
    </w:p>
    <w:p w14:paraId="2B7D7AA2" w14:textId="77777777" w:rsidR="005156AD" w:rsidRDefault="005156AD" w:rsidP="005156AD">
      <w:pPr>
        <w:pStyle w:val="BodyText"/>
      </w:pPr>
    </w:p>
    <w:p w14:paraId="07D6704C" w14:textId="77777777" w:rsidR="005156AD" w:rsidRDefault="005156AD" w:rsidP="000D0191">
      <w:pPr>
        <w:pStyle w:val="ListParagraph"/>
        <w:numPr>
          <w:ilvl w:val="2"/>
          <w:numId w:val="76"/>
        </w:numPr>
        <w:tabs>
          <w:tab w:val="left" w:pos="1070"/>
        </w:tabs>
        <w:autoSpaceDE w:val="0"/>
        <w:autoSpaceDN w:val="0"/>
        <w:ind w:right="193" w:firstLine="0"/>
        <w:rPr>
          <w:sz w:val="20"/>
        </w:rPr>
      </w:pPr>
      <w:r>
        <w:rPr>
          <w:sz w:val="20"/>
        </w:rPr>
        <w:t>Except</w:t>
      </w:r>
      <w:r>
        <w:rPr>
          <w:spacing w:val="-3"/>
          <w:sz w:val="20"/>
        </w:rPr>
        <w:t xml:space="preserve"> </w:t>
      </w:r>
      <w:r>
        <w:rPr>
          <w:sz w:val="20"/>
        </w:rPr>
        <w:t>for</w:t>
      </w:r>
      <w:r>
        <w:rPr>
          <w:spacing w:val="-2"/>
          <w:sz w:val="20"/>
        </w:rPr>
        <w:t xml:space="preserve"> </w:t>
      </w:r>
      <w:r>
        <w:rPr>
          <w:sz w:val="20"/>
        </w:rPr>
        <w:t>defaults of</w:t>
      </w:r>
      <w:r>
        <w:rPr>
          <w:spacing w:val="-4"/>
          <w:sz w:val="20"/>
        </w:rPr>
        <w:t xml:space="preserve"> </w:t>
      </w:r>
      <w:r>
        <w:rPr>
          <w:sz w:val="20"/>
        </w:rPr>
        <w:t>subcontractors at</w:t>
      </w:r>
      <w:r>
        <w:rPr>
          <w:spacing w:val="-3"/>
          <w:sz w:val="20"/>
        </w:rPr>
        <w:t xml:space="preserve"> </w:t>
      </w:r>
      <w:r>
        <w:rPr>
          <w:sz w:val="20"/>
        </w:rPr>
        <w:t>any</w:t>
      </w:r>
      <w:r>
        <w:rPr>
          <w:spacing w:val="-3"/>
          <w:sz w:val="20"/>
        </w:rPr>
        <w:t xml:space="preserve"> </w:t>
      </w:r>
      <w:r>
        <w:rPr>
          <w:sz w:val="20"/>
        </w:rPr>
        <w:t>tier,</w:t>
      </w:r>
      <w:r>
        <w:rPr>
          <w:spacing w:val="-3"/>
          <w:sz w:val="20"/>
        </w:rPr>
        <w:t xml:space="preserve"> </w:t>
      </w:r>
      <w:r>
        <w:rPr>
          <w:sz w:val="20"/>
        </w:rPr>
        <w:t>Cradlepoint</w:t>
      </w:r>
      <w:r>
        <w:rPr>
          <w:spacing w:val="-3"/>
          <w:sz w:val="20"/>
        </w:rPr>
        <w:t xml:space="preserve"> </w:t>
      </w:r>
      <w:r>
        <w:rPr>
          <w:sz w:val="20"/>
        </w:rPr>
        <w:t>shall</w:t>
      </w:r>
      <w:r>
        <w:rPr>
          <w:spacing w:val="-3"/>
          <w:sz w:val="20"/>
        </w:rPr>
        <w:t xml:space="preserve"> </w:t>
      </w:r>
      <w:r>
        <w:rPr>
          <w:sz w:val="20"/>
        </w:rPr>
        <w:t>not</w:t>
      </w:r>
      <w:r>
        <w:rPr>
          <w:spacing w:val="-5"/>
          <w:sz w:val="20"/>
        </w:rPr>
        <w:t xml:space="preserve"> </w:t>
      </w:r>
      <w:r>
        <w:rPr>
          <w:sz w:val="20"/>
        </w:rPr>
        <w:t>be</w:t>
      </w:r>
      <w:r>
        <w:rPr>
          <w:spacing w:val="-4"/>
          <w:sz w:val="20"/>
        </w:rPr>
        <w:t xml:space="preserve"> </w:t>
      </w:r>
      <w:r>
        <w:rPr>
          <w:sz w:val="20"/>
        </w:rPr>
        <w:t>liable</w:t>
      </w:r>
      <w:r>
        <w:rPr>
          <w:spacing w:val="-5"/>
          <w:sz w:val="20"/>
        </w:rPr>
        <w:t xml:space="preserve"> </w:t>
      </w:r>
      <w:r>
        <w:rPr>
          <w:sz w:val="20"/>
        </w:rPr>
        <w:t>for</w:t>
      </w:r>
      <w:r>
        <w:rPr>
          <w:spacing w:val="-3"/>
          <w:sz w:val="20"/>
        </w:rPr>
        <w:t xml:space="preserve"> </w:t>
      </w:r>
      <w:r>
        <w:rPr>
          <w:sz w:val="20"/>
        </w:rPr>
        <w:t>any</w:t>
      </w:r>
      <w:r>
        <w:rPr>
          <w:spacing w:val="-3"/>
          <w:sz w:val="20"/>
        </w:rPr>
        <w:t xml:space="preserve"> </w:t>
      </w:r>
      <w:r>
        <w:rPr>
          <w:sz w:val="20"/>
        </w:rPr>
        <w:t>excess</w:t>
      </w:r>
      <w:r>
        <w:rPr>
          <w:spacing w:val="-3"/>
          <w:sz w:val="20"/>
        </w:rPr>
        <w:t xml:space="preserve"> </w:t>
      </w:r>
      <w:r>
        <w:rPr>
          <w:sz w:val="20"/>
        </w:rPr>
        <w:t>costs</w:t>
      </w:r>
      <w:r>
        <w:rPr>
          <w:spacing w:val="-2"/>
          <w:sz w:val="20"/>
        </w:rPr>
        <w:t xml:space="preserve"> </w:t>
      </w:r>
      <w:r>
        <w:rPr>
          <w:sz w:val="20"/>
        </w:rPr>
        <w:t>if</w:t>
      </w:r>
      <w:r>
        <w:rPr>
          <w:spacing w:val="-3"/>
          <w:sz w:val="20"/>
        </w:rPr>
        <w:t xml:space="preserve"> </w:t>
      </w:r>
      <w:r>
        <w:rPr>
          <w:sz w:val="20"/>
        </w:rPr>
        <w:t>the</w:t>
      </w:r>
      <w:r>
        <w:rPr>
          <w:spacing w:val="-4"/>
          <w:sz w:val="20"/>
        </w:rPr>
        <w:t xml:space="preserve"> </w:t>
      </w:r>
      <w:r>
        <w:rPr>
          <w:sz w:val="20"/>
        </w:rPr>
        <w:t>failure to perform the Agreement arises from causes beyond the control and without the fault or negligence of Cradlepoint; examples of such causes include (1) acts of</w:t>
      </w:r>
      <w:r>
        <w:rPr>
          <w:spacing w:val="-1"/>
          <w:sz w:val="20"/>
        </w:rPr>
        <w:t xml:space="preserve"> </w:t>
      </w:r>
      <w:r>
        <w:rPr>
          <w:sz w:val="20"/>
        </w:rPr>
        <w:t>God or of</w:t>
      </w:r>
      <w:r>
        <w:rPr>
          <w:spacing w:val="-1"/>
          <w:sz w:val="20"/>
        </w:rPr>
        <w:t xml:space="preserve"> </w:t>
      </w:r>
      <w:r>
        <w:rPr>
          <w:sz w:val="20"/>
        </w:rPr>
        <w:t>the public enemy, (2) acts of</w:t>
      </w:r>
      <w:r>
        <w:rPr>
          <w:spacing w:val="-1"/>
          <w:sz w:val="20"/>
        </w:rPr>
        <w:t xml:space="preserve"> </w:t>
      </w:r>
      <w:r>
        <w:rPr>
          <w:sz w:val="20"/>
        </w:rPr>
        <w:t>Customer in either its sovereign or contractual capacity, (3) fires, (4) floods, (5) epidemics, (6) quarantine restrictions, (7) strikes, (8) freight embargoes, and (9) unusually severe weather (“Force Majeure”). In each instance the failure to perform must be beyond the control and without the fault or negligence of Cradlepoint.</w:t>
      </w:r>
    </w:p>
    <w:p w14:paraId="489EC61C" w14:textId="77777777" w:rsidR="005156AD" w:rsidRDefault="005156AD" w:rsidP="005156AD">
      <w:pPr>
        <w:pStyle w:val="BodyText"/>
      </w:pPr>
    </w:p>
    <w:p w14:paraId="0E230A59" w14:textId="77777777" w:rsidR="005156AD" w:rsidRDefault="005156AD" w:rsidP="000D0191">
      <w:pPr>
        <w:pStyle w:val="ListParagraph"/>
        <w:numPr>
          <w:ilvl w:val="2"/>
          <w:numId w:val="76"/>
        </w:numPr>
        <w:tabs>
          <w:tab w:val="left" w:pos="1092"/>
        </w:tabs>
        <w:autoSpaceDE w:val="0"/>
        <w:autoSpaceDN w:val="0"/>
        <w:ind w:right="235" w:firstLine="0"/>
        <w:rPr>
          <w:sz w:val="20"/>
        </w:rPr>
      </w:pPr>
      <w:r>
        <w:rPr>
          <w:sz w:val="20"/>
        </w:rPr>
        <w:t>If</w:t>
      </w:r>
      <w:r>
        <w:rPr>
          <w:spacing w:val="-3"/>
          <w:sz w:val="20"/>
        </w:rPr>
        <w:t xml:space="preserve"> </w:t>
      </w:r>
      <w:r>
        <w:rPr>
          <w:sz w:val="20"/>
        </w:rPr>
        <w:t>the</w:t>
      </w:r>
      <w:r>
        <w:rPr>
          <w:spacing w:val="-3"/>
          <w:sz w:val="20"/>
        </w:rPr>
        <w:t xml:space="preserve"> </w:t>
      </w:r>
      <w:r>
        <w:rPr>
          <w:sz w:val="20"/>
        </w:rPr>
        <w:t>failure</w:t>
      </w:r>
      <w:r>
        <w:rPr>
          <w:spacing w:val="-3"/>
          <w:sz w:val="20"/>
        </w:rPr>
        <w:t xml:space="preserve"> </w:t>
      </w:r>
      <w:r>
        <w:rPr>
          <w:sz w:val="20"/>
        </w:rPr>
        <w:t>to</w:t>
      </w:r>
      <w:r>
        <w:rPr>
          <w:spacing w:val="-2"/>
          <w:sz w:val="20"/>
        </w:rPr>
        <w:t xml:space="preserve"> </w:t>
      </w:r>
      <w:r>
        <w:rPr>
          <w:sz w:val="20"/>
        </w:rPr>
        <w:t>perform</w:t>
      </w:r>
      <w:r>
        <w:rPr>
          <w:spacing w:val="-3"/>
          <w:sz w:val="20"/>
        </w:rPr>
        <w:t xml:space="preserve"> </w:t>
      </w:r>
      <w:r>
        <w:rPr>
          <w:sz w:val="20"/>
        </w:rPr>
        <w:t>is caused</w:t>
      </w:r>
      <w:r>
        <w:rPr>
          <w:spacing w:val="-2"/>
          <w:sz w:val="20"/>
        </w:rPr>
        <w:t xml:space="preserve"> </w:t>
      </w:r>
      <w:r>
        <w:rPr>
          <w:sz w:val="20"/>
        </w:rPr>
        <w:t>by</w:t>
      </w:r>
      <w:r>
        <w:rPr>
          <w:spacing w:val="-2"/>
          <w:sz w:val="20"/>
        </w:rPr>
        <w:t xml:space="preserve"> </w:t>
      </w:r>
      <w:r>
        <w:rPr>
          <w:sz w:val="20"/>
        </w:rPr>
        <w:t>the default</w:t>
      </w:r>
      <w:r>
        <w:rPr>
          <w:spacing w:val="-1"/>
          <w:sz w:val="20"/>
        </w:rPr>
        <w:t xml:space="preserve"> </w:t>
      </w:r>
      <w:r>
        <w:rPr>
          <w:sz w:val="20"/>
        </w:rPr>
        <w:t>of</w:t>
      </w:r>
      <w:r>
        <w:rPr>
          <w:spacing w:val="-4"/>
          <w:sz w:val="20"/>
        </w:rPr>
        <w:t xml:space="preserve"> </w:t>
      </w:r>
      <w:r>
        <w:rPr>
          <w:sz w:val="20"/>
        </w:rPr>
        <w:t>a</w:t>
      </w:r>
      <w:r>
        <w:rPr>
          <w:spacing w:val="-1"/>
          <w:sz w:val="20"/>
        </w:rPr>
        <w:t xml:space="preserve"> </w:t>
      </w:r>
      <w:r>
        <w:rPr>
          <w:sz w:val="20"/>
        </w:rPr>
        <w:t>subcontractor</w:t>
      </w:r>
      <w:r>
        <w:rPr>
          <w:spacing w:val="-2"/>
          <w:sz w:val="20"/>
        </w:rPr>
        <w:t xml:space="preserve"> </w:t>
      </w:r>
      <w:r>
        <w:rPr>
          <w:sz w:val="20"/>
        </w:rPr>
        <w:t>at</w:t>
      </w:r>
      <w:r>
        <w:rPr>
          <w:spacing w:val="-2"/>
          <w:sz w:val="20"/>
        </w:rPr>
        <w:t xml:space="preserve"> </w:t>
      </w:r>
      <w:r>
        <w:rPr>
          <w:sz w:val="20"/>
        </w:rPr>
        <w:t>any</w:t>
      </w:r>
      <w:r>
        <w:rPr>
          <w:spacing w:val="-2"/>
          <w:sz w:val="20"/>
        </w:rPr>
        <w:t xml:space="preserve"> </w:t>
      </w:r>
      <w:r>
        <w:rPr>
          <w:sz w:val="20"/>
        </w:rPr>
        <w:t>tier,</w:t>
      </w:r>
      <w:r>
        <w:rPr>
          <w:spacing w:val="-2"/>
          <w:sz w:val="20"/>
        </w:rPr>
        <w:t xml:space="preserve"> </w:t>
      </w:r>
      <w:r>
        <w:rPr>
          <w:sz w:val="20"/>
        </w:rPr>
        <w:t>and</w:t>
      </w:r>
      <w:r>
        <w:rPr>
          <w:spacing w:val="-4"/>
          <w:sz w:val="20"/>
        </w:rPr>
        <w:t xml:space="preserve"> </w:t>
      </w:r>
      <w:r>
        <w:rPr>
          <w:sz w:val="20"/>
        </w:rPr>
        <w:t>if</w:t>
      </w:r>
      <w:r>
        <w:rPr>
          <w:spacing w:val="-2"/>
          <w:sz w:val="20"/>
        </w:rPr>
        <w:t xml:space="preserve"> </w:t>
      </w:r>
      <w:r>
        <w:rPr>
          <w:sz w:val="20"/>
        </w:rPr>
        <w:t>the</w:t>
      </w:r>
      <w:r>
        <w:rPr>
          <w:spacing w:val="-3"/>
          <w:sz w:val="20"/>
        </w:rPr>
        <w:t xml:space="preserve"> </w:t>
      </w:r>
      <w:r>
        <w:rPr>
          <w:sz w:val="20"/>
        </w:rPr>
        <w:t>cause</w:t>
      </w:r>
      <w:r>
        <w:rPr>
          <w:spacing w:val="-3"/>
          <w:sz w:val="20"/>
        </w:rPr>
        <w:t xml:space="preserve"> </w:t>
      </w:r>
      <w:r>
        <w:rPr>
          <w:sz w:val="20"/>
        </w:rPr>
        <w:t>of the</w:t>
      </w:r>
      <w:r>
        <w:rPr>
          <w:spacing w:val="-2"/>
          <w:sz w:val="20"/>
        </w:rPr>
        <w:t xml:space="preserve"> </w:t>
      </w:r>
      <w:r>
        <w:rPr>
          <w:sz w:val="20"/>
        </w:rPr>
        <w:t>default</w:t>
      </w:r>
      <w:r>
        <w:rPr>
          <w:spacing w:val="-1"/>
          <w:sz w:val="20"/>
        </w:rPr>
        <w:t xml:space="preserve"> </w:t>
      </w:r>
      <w:r>
        <w:rPr>
          <w:sz w:val="20"/>
        </w:rPr>
        <w:t xml:space="preserve">is beyond the control of both Cradlepoint and subcontractor, and without the fault or negligence of either, Cradlepoint shall not be liable for any excess costs for failure to perform, unless the subcontracted supplies or services were obtainable from other sources in sufficient time for Cradlepoint to meet the required delivery </w:t>
      </w:r>
      <w:r>
        <w:rPr>
          <w:spacing w:val="-2"/>
          <w:sz w:val="20"/>
        </w:rPr>
        <w:t>schedule.</w:t>
      </w:r>
    </w:p>
    <w:p w14:paraId="7150BA91" w14:textId="77777777" w:rsidR="005156AD" w:rsidRDefault="005156AD" w:rsidP="005156AD">
      <w:pPr>
        <w:pStyle w:val="BodyText"/>
        <w:spacing w:before="12"/>
        <w:rPr>
          <w:sz w:val="19"/>
        </w:rPr>
      </w:pPr>
    </w:p>
    <w:p w14:paraId="41123C65" w14:textId="77777777" w:rsidR="005156AD" w:rsidRDefault="005156AD" w:rsidP="000D0191">
      <w:pPr>
        <w:pStyle w:val="ListParagraph"/>
        <w:numPr>
          <w:ilvl w:val="2"/>
          <w:numId w:val="76"/>
        </w:numPr>
        <w:tabs>
          <w:tab w:val="left" w:pos="1085"/>
        </w:tabs>
        <w:autoSpaceDE w:val="0"/>
        <w:autoSpaceDN w:val="0"/>
        <w:ind w:right="211" w:firstLine="0"/>
        <w:jc w:val="both"/>
        <w:rPr>
          <w:sz w:val="20"/>
        </w:rPr>
      </w:pPr>
      <w:r>
        <w:rPr>
          <w:sz w:val="20"/>
        </w:rPr>
        <w:t>If,</w:t>
      </w:r>
      <w:r>
        <w:rPr>
          <w:spacing w:val="-3"/>
          <w:sz w:val="20"/>
        </w:rPr>
        <w:t xml:space="preserve"> </w:t>
      </w:r>
      <w:r>
        <w:rPr>
          <w:sz w:val="20"/>
        </w:rPr>
        <w:t>after</w:t>
      </w:r>
      <w:r>
        <w:rPr>
          <w:spacing w:val="-3"/>
          <w:sz w:val="20"/>
        </w:rPr>
        <w:t xml:space="preserve"> </w:t>
      </w:r>
      <w:r>
        <w:rPr>
          <w:sz w:val="20"/>
        </w:rPr>
        <w:t>termination,</w:t>
      </w:r>
      <w:r>
        <w:rPr>
          <w:spacing w:val="-3"/>
          <w:sz w:val="20"/>
        </w:rPr>
        <w:t xml:space="preserve"> </w:t>
      </w:r>
      <w:r>
        <w:rPr>
          <w:sz w:val="20"/>
        </w:rPr>
        <w:t>it</w:t>
      </w:r>
      <w:r>
        <w:rPr>
          <w:spacing w:val="-3"/>
          <w:sz w:val="20"/>
        </w:rPr>
        <w:t xml:space="preserve"> </w:t>
      </w:r>
      <w:r>
        <w:rPr>
          <w:sz w:val="20"/>
        </w:rPr>
        <w:t>is</w:t>
      </w:r>
      <w:r>
        <w:rPr>
          <w:spacing w:val="-2"/>
          <w:sz w:val="20"/>
        </w:rPr>
        <w:t xml:space="preserve"> </w:t>
      </w:r>
      <w:r>
        <w:rPr>
          <w:sz w:val="20"/>
        </w:rPr>
        <w:t>determined</w:t>
      </w:r>
      <w:r>
        <w:rPr>
          <w:spacing w:val="-3"/>
          <w:sz w:val="20"/>
        </w:rPr>
        <w:t xml:space="preserve"> </w:t>
      </w:r>
      <w:r>
        <w:rPr>
          <w:sz w:val="20"/>
        </w:rPr>
        <w:t>that</w:t>
      </w:r>
      <w:r>
        <w:rPr>
          <w:spacing w:val="-3"/>
          <w:sz w:val="20"/>
        </w:rPr>
        <w:t xml:space="preserve"> </w:t>
      </w:r>
      <w:r>
        <w:rPr>
          <w:sz w:val="20"/>
        </w:rPr>
        <w:t>Cradlepoint</w:t>
      </w:r>
      <w:r>
        <w:rPr>
          <w:spacing w:val="-3"/>
          <w:sz w:val="20"/>
        </w:rPr>
        <w:t xml:space="preserve"> </w:t>
      </w:r>
      <w:r>
        <w:rPr>
          <w:sz w:val="20"/>
        </w:rPr>
        <w:t>was</w:t>
      </w:r>
      <w:r>
        <w:rPr>
          <w:spacing w:val="-2"/>
          <w:sz w:val="20"/>
        </w:rPr>
        <w:t xml:space="preserve"> </w:t>
      </w:r>
      <w:r>
        <w:rPr>
          <w:sz w:val="20"/>
        </w:rPr>
        <w:t>not</w:t>
      </w:r>
      <w:r>
        <w:rPr>
          <w:spacing w:val="-3"/>
          <w:sz w:val="20"/>
        </w:rPr>
        <w:t xml:space="preserve"> </w:t>
      </w:r>
      <w:r>
        <w:rPr>
          <w:sz w:val="20"/>
        </w:rPr>
        <w:t>in default,</w:t>
      </w:r>
      <w:r>
        <w:rPr>
          <w:spacing w:val="-3"/>
          <w:sz w:val="20"/>
        </w:rPr>
        <w:t xml:space="preserve"> </w:t>
      </w:r>
      <w:r>
        <w:rPr>
          <w:sz w:val="20"/>
        </w:rPr>
        <w:t>or</w:t>
      </w:r>
      <w:r>
        <w:rPr>
          <w:spacing w:val="-3"/>
          <w:sz w:val="20"/>
        </w:rPr>
        <w:t xml:space="preserve"> </w:t>
      </w:r>
      <w:r>
        <w:rPr>
          <w:sz w:val="20"/>
        </w:rPr>
        <w:t>that</w:t>
      </w:r>
      <w:r>
        <w:rPr>
          <w:spacing w:val="-3"/>
          <w:sz w:val="20"/>
        </w:rPr>
        <w:t xml:space="preserve"> </w:t>
      </w:r>
      <w:r>
        <w:rPr>
          <w:sz w:val="20"/>
        </w:rPr>
        <w:t>the</w:t>
      </w:r>
      <w:r>
        <w:rPr>
          <w:spacing w:val="-1"/>
          <w:sz w:val="20"/>
        </w:rPr>
        <w:t xml:space="preserve"> </w:t>
      </w:r>
      <w:r>
        <w:rPr>
          <w:sz w:val="20"/>
        </w:rPr>
        <w:t>default</w:t>
      </w:r>
      <w:r>
        <w:rPr>
          <w:spacing w:val="-3"/>
          <w:sz w:val="20"/>
        </w:rPr>
        <w:t xml:space="preserve"> </w:t>
      </w:r>
      <w:r>
        <w:rPr>
          <w:sz w:val="20"/>
        </w:rPr>
        <w:t>was</w:t>
      </w:r>
      <w:r>
        <w:rPr>
          <w:spacing w:val="-2"/>
          <w:sz w:val="20"/>
        </w:rPr>
        <w:t xml:space="preserve"> </w:t>
      </w:r>
      <w:r>
        <w:rPr>
          <w:sz w:val="20"/>
        </w:rPr>
        <w:t>excusable,</w:t>
      </w:r>
      <w:r>
        <w:rPr>
          <w:spacing w:val="-3"/>
          <w:sz w:val="20"/>
        </w:rPr>
        <w:t xml:space="preserve"> </w:t>
      </w:r>
      <w:r>
        <w:rPr>
          <w:sz w:val="20"/>
        </w:rPr>
        <w:t>the rights and</w:t>
      </w:r>
      <w:r>
        <w:rPr>
          <w:spacing w:val="-1"/>
          <w:sz w:val="20"/>
        </w:rPr>
        <w:t xml:space="preserve"> </w:t>
      </w:r>
      <w:r>
        <w:rPr>
          <w:sz w:val="20"/>
        </w:rPr>
        <w:t>obligations</w:t>
      </w:r>
      <w:r>
        <w:rPr>
          <w:spacing w:val="-1"/>
          <w:sz w:val="20"/>
        </w:rPr>
        <w:t xml:space="preserve"> </w:t>
      </w:r>
      <w:r>
        <w:rPr>
          <w:sz w:val="20"/>
        </w:rPr>
        <w:t>of</w:t>
      </w:r>
      <w:r>
        <w:rPr>
          <w:spacing w:val="-3"/>
          <w:sz w:val="20"/>
        </w:rPr>
        <w:t xml:space="preserve"> </w:t>
      </w:r>
      <w:r>
        <w:rPr>
          <w:sz w:val="20"/>
        </w:rPr>
        <w:t>the</w:t>
      </w:r>
      <w:r>
        <w:rPr>
          <w:spacing w:val="-2"/>
          <w:sz w:val="20"/>
        </w:rPr>
        <w:t xml:space="preserve"> </w:t>
      </w:r>
      <w:r>
        <w:rPr>
          <w:sz w:val="20"/>
        </w:rPr>
        <w:t>parties shall</w:t>
      </w:r>
      <w:r>
        <w:rPr>
          <w:spacing w:val="-1"/>
          <w:sz w:val="20"/>
        </w:rPr>
        <w:t xml:space="preserve"> </w:t>
      </w:r>
      <w:r>
        <w:rPr>
          <w:sz w:val="20"/>
        </w:rPr>
        <w:t>be</w:t>
      </w:r>
      <w:r>
        <w:rPr>
          <w:spacing w:val="-2"/>
          <w:sz w:val="20"/>
        </w:rPr>
        <w:t xml:space="preserve"> </w:t>
      </w:r>
      <w:r>
        <w:rPr>
          <w:sz w:val="20"/>
        </w:rPr>
        <w:t>the</w:t>
      </w:r>
      <w:r>
        <w:rPr>
          <w:spacing w:val="-2"/>
          <w:sz w:val="20"/>
        </w:rPr>
        <w:t xml:space="preserve"> </w:t>
      </w:r>
      <w:r>
        <w:rPr>
          <w:sz w:val="20"/>
        </w:rPr>
        <w:t>same</w:t>
      </w:r>
      <w:r>
        <w:rPr>
          <w:spacing w:val="-3"/>
          <w:sz w:val="20"/>
        </w:rPr>
        <w:t xml:space="preserve"> </w:t>
      </w:r>
      <w:r>
        <w:rPr>
          <w:sz w:val="20"/>
        </w:rPr>
        <w:t>as</w:t>
      </w:r>
      <w:r>
        <w:rPr>
          <w:spacing w:val="-1"/>
          <w:sz w:val="20"/>
        </w:rPr>
        <w:t xml:space="preserve"> </w:t>
      </w:r>
      <w:r>
        <w:rPr>
          <w:sz w:val="20"/>
        </w:rPr>
        <w:t>if</w:t>
      </w:r>
      <w:r>
        <w:rPr>
          <w:spacing w:val="-1"/>
          <w:sz w:val="20"/>
        </w:rPr>
        <w:t xml:space="preserve"> </w:t>
      </w:r>
      <w:r>
        <w:rPr>
          <w:sz w:val="20"/>
        </w:rPr>
        <w:t>the termination had been</w:t>
      </w:r>
      <w:r>
        <w:rPr>
          <w:spacing w:val="-1"/>
          <w:sz w:val="20"/>
        </w:rPr>
        <w:t xml:space="preserve"> </w:t>
      </w:r>
      <w:r>
        <w:rPr>
          <w:sz w:val="20"/>
        </w:rPr>
        <w:t>issued</w:t>
      </w:r>
      <w:r>
        <w:rPr>
          <w:spacing w:val="-1"/>
          <w:sz w:val="20"/>
        </w:rPr>
        <w:t xml:space="preserve"> </w:t>
      </w:r>
      <w:r>
        <w:rPr>
          <w:sz w:val="20"/>
        </w:rPr>
        <w:t>for</w:t>
      </w:r>
      <w:r>
        <w:rPr>
          <w:spacing w:val="-1"/>
          <w:sz w:val="20"/>
        </w:rPr>
        <w:t xml:space="preserve"> </w:t>
      </w:r>
      <w:r>
        <w:rPr>
          <w:sz w:val="20"/>
        </w:rPr>
        <w:t>the</w:t>
      </w:r>
      <w:r>
        <w:rPr>
          <w:spacing w:val="-2"/>
          <w:sz w:val="20"/>
        </w:rPr>
        <w:t xml:space="preserve"> </w:t>
      </w:r>
      <w:r>
        <w:rPr>
          <w:sz w:val="20"/>
        </w:rPr>
        <w:t>convenience</w:t>
      </w:r>
      <w:r>
        <w:rPr>
          <w:spacing w:val="-3"/>
          <w:sz w:val="20"/>
        </w:rPr>
        <w:t xml:space="preserve"> </w:t>
      </w:r>
      <w:r>
        <w:rPr>
          <w:sz w:val="20"/>
        </w:rPr>
        <w:t xml:space="preserve">of </w:t>
      </w:r>
      <w:r>
        <w:rPr>
          <w:spacing w:val="-2"/>
          <w:sz w:val="20"/>
        </w:rPr>
        <w:t>Customer.</w:t>
      </w:r>
    </w:p>
    <w:p w14:paraId="73A3C1EF" w14:textId="77777777" w:rsidR="005156AD" w:rsidRDefault="005156AD" w:rsidP="005156AD">
      <w:pPr>
        <w:pStyle w:val="BodyText"/>
      </w:pPr>
    </w:p>
    <w:p w14:paraId="6C53E675" w14:textId="77777777" w:rsidR="005156AD" w:rsidRDefault="005156AD" w:rsidP="000D0191">
      <w:pPr>
        <w:pStyle w:val="ListParagraph"/>
        <w:numPr>
          <w:ilvl w:val="2"/>
          <w:numId w:val="76"/>
        </w:numPr>
        <w:tabs>
          <w:tab w:val="left" w:pos="1046"/>
        </w:tabs>
        <w:autoSpaceDE w:val="0"/>
        <w:autoSpaceDN w:val="0"/>
        <w:spacing w:before="1"/>
        <w:ind w:right="239" w:firstLine="0"/>
        <w:jc w:val="both"/>
        <w:rPr>
          <w:sz w:val="20"/>
        </w:rPr>
      </w:pPr>
      <w:r>
        <w:rPr>
          <w:sz w:val="20"/>
        </w:rPr>
        <w:t>The</w:t>
      </w:r>
      <w:r>
        <w:rPr>
          <w:spacing w:val="-4"/>
          <w:sz w:val="20"/>
        </w:rPr>
        <w:t xml:space="preserve"> </w:t>
      </w:r>
      <w:r>
        <w:rPr>
          <w:sz w:val="20"/>
        </w:rPr>
        <w:t>rights</w:t>
      </w:r>
      <w:r>
        <w:rPr>
          <w:spacing w:val="-3"/>
          <w:sz w:val="20"/>
        </w:rPr>
        <w:t xml:space="preserve"> </w:t>
      </w:r>
      <w:r>
        <w:rPr>
          <w:sz w:val="20"/>
        </w:rPr>
        <w:t>and</w:t>
      </w:r>
      <w:r>
        <w:rPr>
          <w:spacing w:val="-3"/>
          <w:sz w:val="20"/>
        </w:rPr>
        <w:t xml:space="preserve"> </w:t>
      </w:r>
      <w:r>
        <w:rPr>
          <w:sz w:val="20"/>
        </w:rPr>
        <w:t>remedies</w:t>
      </w:r>
      <w:r>
        <w:rPr>
          <w:spacing w:val="-3"/>
          <w:sz w:val="20"/>
        </w:rPr>
        <w:t xml:space="preserve"> </w:t>
      </w:r>
      <w:r>
        <w:rPr>
          <w:sz w:val="20"/>
        </w:rPr>
        <w:t>of</w:t>
      </w:r>
      <w:r>
        <w:rPr>
          <w:spacing w:val="-2"/>
          <w:sz w:val="20"/>
        </w:rPr>
        <w:t xml:space="preserve"> </w:t>
      </w:r>
      <w:r>
        <w:rPr>
          <w:sz w:val="20"/>
        </w:rPr>
        <w:t>Customer</w:t>
      </w:r>
      <w:r>
        <w:rPr>
          <w:spacing w:val="-3"/>
          <w:sz w:val="20"/>
        </w:rPr>
        <w:t xml:space="preserve"> </w:t>
      </w:r>
      <w:r>
        <w:rPr>
          <w:sz w:val="20"/>
        </w:rPr>
        <w:t>in</w:t>
      </w:r>
      <w:r>
        <w:rPr>
          <w:spacing w:val="-3"/>
          <w:sz w:val="20"/>
        </w:rPr>
        <w:t xml:space="preserve"> </w:t>
      </w:r>
      <w:r>
        <w:rPr>
          <w:sz w:val="20"/>
        </w:rPr>
        <w:t>this</w:t>
      </w:r>
      <w:r>
        <w:rPr>
          <w:spacing w:val="-3"/>
          <w:sz w:val="20"/>
        </w:rPr>
        <w:t xml:space="preserve"> </w:t>
      </w:r>
      <w:r>
        <w:rPr>
          <w:sz w:val="20"/>
        </w:rPr>
        <w:t>clause</w:t>
      </w:r>
      <w:r>
        <w:rPr>
          <w:spacing w:val="-4"/>
          <w:sz w:val="20"/>
        </w:rPr>
        <w:t xml:space="preserve"> </w:t>
      </w:r>
      <w:r>
        <w:rPr>
          <w:sz w:val="20"/>
        </w:rPr>
        <w:t>are</w:t>
      </w:r>
      <w:r>
        <w:rPr>
          <w:spacing w:val="-4"/>
          <w:sz w:val="20"/>
        </w:rPr>
        <w:t xml:space="preserve"> </w:t>
      </w:r>
      <w:r>
        <w:rPr>
          <w:sz w:val="20"/>
        </w:rPr>
        <w:t>in</w:t>
      </w:r>
      <w:r>
        <w:rPr>
          <w:spacing w:val="-2"/>
          <w:sz w:val="20"/>
        </w:rPr>
        <w:t xml:space="preserve"> </w:t>
      </w:r>
      <w:r>
        <w:rPr>
          <w:sz w:val="20"/>
        </w:rPr>
        <w:t>addition</w:t>
      </w:r>
      <w:r>
        <w:rPr>
          <w:spacing w:val="-3"/>
          <w:sz w:val="20"/>
        </w:rPr>
        <w:t xml:space="preserve"> </w:t>
      </w:r>
      <w:r>
        <w:rPr>
          <w:sz w:val="20"/>
        </w:rPr>
        <w:t>to</w:t>
      </w:r>
      <w:r>
        <w:rPr>
          <w:spacing w:val="-3"/>
          <w:sz w:val="20"/>
        </w:rPr>
        <w:t xml:space="preserve"> </w:t>
      </w:r>
      <w:r>
        <w:rPr>
          <w:sz w:val="20"/>
        </w:rPr>
        <w:t>any</w:t>
      </w:r>
      <w:r>
        <w:rPr>
          <w:spacing w:val="-3"/>
          <w:sz w:val="20"/>
        </w:rPr>
        <w:t xml:space="preserve"> </w:t>
      </w:r>
      <w:r>
        <w:rPr>
          <w:sz w:val="20"/>
        </w:rPr>
        <w:t>other</w:t>
      </w:r>
      <w:r>
        <w:rPr>
          <w:spacing w:val="-3"/>
          <w:sz w:val="20"/>
        </w:rPr>
        <w:t xml:space="preserve"> </w:t>
      </w:r>
      <w:r>
        <w:rPr>
          <w:sz w:val="20"/>
        </w:rPr>
        <w:t>rights</w:t>
      </w:r>
      <w:r>
        <w:rPr>
          <w:spacing w:val="-2"/>
          <w:sz w:val="20"/>
        </w:rPr>
        <w:t xml:space="preserve"> </w:t>
      </w:r>
      <w:r>
        <w:rPr>
          <w:sz w:val="20"/>
        </w:rPr>
        <w:t>and</w:t>
      </w:r>
      <w:r>
        <w:rPr>
          <w:spacing w:val="-3"/>
          <w:sz w:val="20"/>
        </w:rPr>
        <w:t xml:space="preserve"> </w:t>
      </w:r>
      <w:r>
        <w:rPr>
          <w:sz w:val="20"/>
        </w:rPr>
        <w:t>remedies provided</w:t>
      </w:r>
      <w:r>
        <w:rPr>
          <w:spacing w:val="-1"/>
          <w:sz w:val="20"/>
        </w:rPr>
        <w:t xml:space="preserve"> </w:t>
      </w:r>
      <w:r>
        <w:rPr>
          <w:sz w:val="20"/>
        </w:rPr>
        <w:t>by law or under this contract.</w:t>
      </w:r>
    </w:p>
    <w:p w14:paraId="69BD016D" w14:textId="77777777" w:rsidR="005156AD" w:rsidRDefault="005156AD" w:rsidP="005156AD">
      <w:pPr>
        <w:pStyle w:val="BodyText"/>
        <w:spacing w:before="1"/>
      </w:pPr>
    </w:p>
    <w:p w14:paraId="12EC943B" w14:textId="77777777" w:rsidR="005156AD" w:rsidRDefault="005156AD" w:rsidP="005156AD">
      <w:pPr>
        <w:spacing w:before="1"/>
        <w:ind w:left="100"/>
        <w:rPr>
          <w:sz w:val="20"/>
        </w:rPr>
      </w:pPr>
      <w:r>
        <w:rPr>
          <w:w w:val="99"/>
          <w:sz w:val="20"/>
        </w:rPr>
        <w:t>.</w:t>
      </w:r>
    </w:p>
    <w:p w14:paraId="18FF68EA" w14:textId="77777777" w:rsidR="005156AD" w:rsidRDefault="005156AD" w:rsidP="000D0191">
      <w:pPr>
        <w:pStyle w:val="ListParagraph"/>
        <w:numPr>
          <w:ilvl w:val="1"/>
          <w:numId w:val="76"/>
        </w:numPr>
        <w:tabs>
          <w:tab w:val="left" w:pos="821"/>
        </w:tabs>
        <w:autoSpaceDE w:val="0"/>
        <w:autoSpaceDN w:val="0"/>
        <w:spacing w:before="118"/>
        <w:ind w:right="160" w:firstLine="0"/>
        <w:jc w:val="both"/>
        <w:rPr>
          <w:sz w:val="20"/>
        </w:rPr>
      </w:pPr>
      <w:r>
        <w:rPr>
          <w:sz w:val="20"/>
        </w:rPr>
        <w:t>Customer’s</w:t>
      </w:r>
      <w:r>
        <w:rPr>
          <w:spacing w:val="-1"/>
          <w:sz w:val="20"/>
        </w:rPr>
        <w:t xml:space="preserve"> </w:t>
      </w:r>
      <w:r>
        <w:rPr>
          <w:sz w:val="20"/>
        </w:rPr>
        <w:t>access</w:t>
      </w:r>
      <w:r>
        <w:rPr>
          <w:spacing w:val="-1"/>
          <w:sz w:val="20"/>
        </w:rPr>
        <w:t xml:space="preserve"> </w:t>
      </w:r>
      <w:r>
        <w:rPr>
          <w:sz w:val="20"/>
        </w:rPr>
        <w:t>to</w:t>
      </w:r>
      <w:r>
        <w:rPr>
          <w:spacing w:val="-3"/>
          <w:sz w:val="20"/>
        </w:rPr>
        <w:t xml:space="preserve"> </w:t>
      </w:r>
      <w:r>
        <w:rPr>
          <w:sz w:val="20"/>
        </w:rPr>
        <w:t>the</w:t>
      </w:r>
      <w:r>
        <w:rPr>
          <w:spacing w:val="-3"/>
          <w:sz w:val="20"/>
        </w:rPr>
        <w:t xml:space="preserve"> </w:t>
      </w:r>
      <w:r>
        <w:rPr>
          <w:sz w:val="20"/>
        </w:rPr>
        <w:t>Service,</w:t>
      </w:r>
      <w:r>
        <w:rPr>
          <w:spacing w:val="-1"/>
          <w:sz w:val="20"/>
        </w:rPr>
        <w:t xml:space="preserve"> </w:t>
      </w:r>
      <w:r>
        <w:rPr>
          <w:sz w:val="20"/>
        </w:rPr>
        <w:t>and</w:t>
      </w:r>
      <w:r>
        <w:rPr>
          <w:spacing w:val="-1"/>
          <w:sz w:val="20"/>
        </w:rPr>
        <w:t xml:space="preserve"> </w:t>
      </w:r>
      <w:r>
        <w:rPr>
          <w:sz w:val="20"/>
        </w:rPr>
        <w:t>any</w:t>
      </w:r>
      <w:r>
        <w:rPr>
          <w:spacing w:val="-1"/>
          <w:sz w:val="20"/>
        </w:rPr>
        <w:t xml:space="preserve"> </w:t>
      </w:r>
      <w:r>
        <w:rPr>
          <w:sz w:val="20"/>
        </w:rPr>
        <w:t>licenses</w:t>
      </w:r>
      <w:r>
        <w:rPr>
          <w:spacing w:val="-3"/>
          <w:sz w:val="20"/>
        </w:rPr>
        <w:t xml:space="preserve"> </w:t>
      </w:r>
      <w:r>
        <w:rPr>
          <w:sz w:val="20"/>
        </w:rPr>
        <w:t>granted</w:t>
      </w:r>
      <w:r>
        <w:rPr>
          <w:spacing w:val="-4"/>
          <w:sz w:val="20"/>
        </w:rPr>
        <w:t xml:space="preserve"> </w:t>
      </w:r>
      <w:r>
        <w:rPr>
          <w:sz w:val="20"/>
        </w:rPr>
        <w:t>hereunder,</w:t>
      </w:r>
      <w:r>
        <w:rPr>
          <w:spacing w:val="-1"/>
          <w:sz w:val="20"/>
        </w:rPr>
        <w:t xml:space="preserve"> </w:t>
      </w:r>
      <w:r>
        <w:rPr>
          <w:sz w:val="20"/>
        </w:rPr>
        <w:t>shall</w:t>
      </w:r>
      <w:r>
        <w:rPr>
          <w:spacing w:val="-2"/>
          <w:sz w:val="20"/>
        </w:rPr>
        <w:t xml:space="preserve"> </w:t>
      </w:r>
      <w:r>
        <w:rPr>
          <w:sz w:val="20"/>
        </w:rPr>
        <w:t>terminate</w:t>
      </w:r>
      <w:r>
        <w:rPr>
          <w:spacing w:val="-3"/>
          <w:sz w:val="20"/>
        </w:rPr>
        <w:t xml:space="preserve"> </w:t>
      </w:r>
      <w:r>
        <w:rPr>
          <w:sz w:val="20"/>
        </w:rPr>
        <w:t>upon</w:t>
      </w:r>
      <w:r>
        <w:rPr>
          <w:spacing w:val="-1"/>
          <w:sz w:val="20"/>
        </w:rPr>
        <w:t xml:space="preserve"> </w:t>
      </w:r>
      <w:r>
        <w:rPr>
          <w:sz w:val="20"/>
        </w:rPr>
        <w:t>any</w:t>
      </w:r>
      <w:r>
        <w:rPr>
          <w:spacing w:val="-3"/>
          <w:sz w:val="20"/>
        </w:rPr>
        <w:t xml:space="preserve"> </w:t>
      </w:r>
      <w:r>
        <w:rPr>
          <w:sz w:val="20"/>
        </w:rPr>
        <w:t>termination</w:t>
      </w:r>
      <w:r>
        <w:rPr>
          <w:spacing w:val="-1"/>
          <w:sz w:val="20"/>
        </w:rPr>
        <w:t xml:space="preserve"> </w:t>
      </w:r>
      <w:r>
        <w:rPr>
          <w:sz w:val="20"/>
        </w:rPr>
        <w:t>of</w:t>
      </w:r>
      <w:r>
        <w:rPr>
          <w:spacing w:val="-3"/>
          <w:sz w:val="20"/>
        </w:rPr>
        <w:t xml:space="preserve"> </w:t>
      </w:r>
      <w:r>
        <w:rPr>
          <w:sz w:val="20"/>
        </w:rPr>
        <w:t>this Agreement.</w:t>
      </w:r>
      <w:r>
        <w:rPr>
          <w:spacing w:val="40"/>
          <w:sz w:val="20"/>
        </w:rPr>
        <w:t xml:space="preserve"> </w:t>
      </w:r>
      <w:r>
        <w:rPr>
          <w:sz w:val="20"/>
        </w:rPr>
        <w:t>All sections of this Agreement, which by their nature should survive termination, will survive termination, including,</w:t>
      </w:r>
      <w:r>
        <w:rPr>
          <w:spacing w:val="-2"/>
          <w:sz w:val="20"/>
        </w:rPr>
        <w:t xml:space="preserve"> </w:t>
      </w:r>
      <w:r>
        <w:rPr>
          <w:sz w:val="20"/>
        </w:rPr>
        <w:t>without</w:t>
      </w:r>
      <w:r>
        <w:rPr>
          <w:spacing w:val="-2"/>
          <w:sz w:val="20"/>
        </w:rPr>
        <w:t xml:space="preserve"> </w:t>
      </w:r>
      <w:r>
        <w:rPr>
          <w:sz w:val="20"/>
        </w:rPr>
        <w:t>limitation,</w:t>
      </w:r>
      <w:r>
        <w:rPr>
          <w:spacing w:val="-4"/>
          <w:sz w:val="20"/>
        </w:rPr>
        <w:t xml:space="preserve"> </w:t>
      </w:r>
      <w:r>
        <w:rPr>
          <w:sz w:val="20"/>
        </w:rPr>
        <w:t>restrictions,</w:t>
      </w:r>
      <w:r>
        <w:rPr>
          <w:spacing w:val="-2"/>
          <w:sz w:val="20"/>
        </w:rPr>
        <w:t xml:space="preserve"> </w:t>
      </w:r>
      <w:r>
        <w:rPr>
          <w:sz w:val="20"/>
        </w:rPr>
        <w:t>accrued</w:t>
      </w:r>
      <w:r>
        <w:rPr>
          <w:spacing w:val="-2"/>
          <w:sz w:val="20"/>
        </w:rPr>
        <w:t xml:space="preserve"> </w:t>
      </w:r>
      <w:r>
        <w:rPr>
          <w:sz w:val="20"/>
        </w:rPr>
        <w:t>rights</w:t>
      </w:r>
      <w:r>
        <w:rPr>
          <w:spacing w:val="-3"/>
          <w:sz w:val="20"/>
        </w:rPr>
        <w:t xml:space="preserve"> </w:t>
      </w:r>
      <w:r>
        <w:rPr>
          <w:sz w:val="20"/>
        </w:rPr>
        <w:t>to</w:t>
      </w:r>
      <w:r>
        <w:rPr>
          <w:spacing w:val="-4"/>
          <w:sz w:val="20"/>
        </w:rPr>
        <w:t xml:space="preserve"> </w:t>
      </w:r>
      <w:r>
        <w:rPr>
          <w:sz w:val="20"/>
        </w:rPr>
        <w:t>payment,</w:t>
      </w:r>
      <w:r>
        <w:rPr>
          <w:spacing w:val="-2"/>
          <w:sz w:val="20"/>
        </w:rPr>
        <w:t xml:space="preserve"> </w:t>
      </w:r>
      <w:r>
        <w:rPr>
          <w:sz w:val="20"/>
        </w:rPr>
        <w:t>confidentiality</w:t>
      </w:r>
      <w:r>
        <w:rPr>
          <w:spacing w:val="-2"/>
          <w:sz w:val="20"/>
        </w:rPr>
        <w:t xml:space="preserve"> </w:t>
      </w:r>
      <w:r>
        <w:rPr>
          <w:sz w:val="20"/>
        </w:rPr>
        <w:t>obligations,</w:t>
      </w:r>
      <w:r>
        <w:rPr>
          <w:spacing w:val="-2"/>
          <w:sz w:val="20"/>
        </w:rPr>
        <w:t xml:space="preserve"> </w:t>
      </w:r>
      <w:r>
        <w:rPr>
          <w:sz w:val="20"/>
        </w:rPr>
        <w:t>intellectual</w:t>
      </w:r>
      <w:r>
        <w:rPr>
          <w:spacing w:val="-3"/>
          <w:sz w:val="20"/>
        </w:rPr>
        <w:t xml:space="preserve"> </w:t>
      </w:r>
      <w:r>
        <w:rPr>
          <w:sz w:val="20"/>
        </w:rPr>
        <w:t>property</w:t>
      </w:r>
      <w:r>
        <w:rPr>
          <w:spacing w:val="-1"/>
          <w:sz w:val="20"/>
        </w:rPr>
        <w:t xml:space="preserve"> </w:t>
      </w:r>
      <w:r>
        <w:rPr>
          <w:sz w:val="20"/>
        </w:rPr>
        <w:t>rights, warranty disclaimers, and limitations of liability. The following Sections will survive any termination of this Agreement: 2 through 6, this section 7, and 8 through 11.</w:t>
      </w:r>
    </w:p>
    <w:p w14:paraId="19688571" w14:textId="77777777" w:rsidR="005156AD" w:rsidRDefault="005156AD" w:rsidP="005156AD">
      <w:pPr>
        <w:jc w:val="both"/>
        <w:rPr>
          <w:sz w:val="20"/>
        </w:rPr>
        <w:sectPr w:rsidR="005156AD">
          <w:pgSz w:w="12240" w:h="15840"/>
          <w:pgMar w:top="1040" w:right="920" w:bottom="580" w:left="980" w:header="0" w:footer="394" w:gutter="0"/>
          <w:cols w:space="720"/>
        </w:sectPr>
      </w:pPr>
    </w:p>
    <w:p w14:paraId="59D40EE0" w14:textId="77777777" w:rsidR="005156AD" w:rsidRDefault="005156AD" w:rsidP="000D0191">
      <w:pPr>
        <w:pStyle w:val="ListParagraph"/>
        <w:numPr>
          <w:ilvl w:val="1"/>
          <w:numId w:val="76"/>
        </w:numPr>
        <w:tabs>
          <w:tab w:val="left" w:pos="821"/>
        </w:tabs>
        <w:autoSpaceDE w:val="0"/>
        <w:autoSpaceDN w:val="0"/>
        <w:spacing w:before="41"/>
        <w:ind w:right="158" w:firstLine="0"/>
        <w:jc w:val="both"/>
        <w:rPr>
          <w:sz w:val="20"/>
        </w:rPr>
      </w:pPr>
      <w:r>
        <w:rPr>
          <w:sz w:val="20"/>
        </w:rPr>
        <w:lastRenderedPageBreak/>
        <w:t>Customer agrees that upon any termination or cancellation of this Agreement by Customer, Customer will be entitled</w:t>
      </w:r>
      <w:r>
        <w:rPr>
          <w:spacing w:val="-7"/>
          <w:sz w:val="20"/>
        </w:rPr>
        <w:t xml:space="preserve"> </w:t>
      </w:r>
      <w:r>
        <w:rPr>
          <w:sz w:val="20"/>
        </w:rPr>
        <w:t>to</w:t>
      </w:r>
      <w:r>
        <w:rPr>
          <w:spacing w:val="-7"/>
          <w:sz w:val="20"/>
        </w:rPr>
        <w:t xml:space="preserve"> </w:t>
      </w:r>
      <w:r>
        <w:rPr>
          <w:sz w:val="20"/>
        </w:rPr>
        <w:t>a</w:t>
      </w:r>
      <w:r>
        <w:rPr>
          <w:spacing w:val="-7"/>
          <w:sz w:val="20"/>
        </w:rPr>
        <w:t xml:space="preserve"> </w:t>
      </w:r>
      <w:r>
        <w:rPr>
          <w:sz w:val="20"/>
        </w:rPr>
        <w:t>refund</w:t>
      </w:r>
      <w:r>
        <w:rPr>
          <w:spacing w:val="-9"/>
          <w:sz w:val="20"/>
        </w:rPr>
        <w:t xml:space="preserve"> </w:t>
      </w:r>
      <w:r>
        <w:rPr>
          <w:sz w:val="20"/>
        </w:rPr>
        <w:t>for</w:t>
      </w:r>
      <w:r>
        <w:rPr>
          <w:spacing w:val="-8"/>
          <w:sz w:val="20"/>
        </w:rPr>
        <w:t xml:space="preserve"> </w:t>
      </w:r>
      <w:r>
        <w:rPr>
          <w:sz w:val="20"/>
        </w:rPr>
        <w:t>any</w:t>
      </w:r>
      <w:r>
        <w:rPr>
          <w:spacing w:val="-9"/>
          <w:sz w:val="20"/>
        </w:rPr>
        <w:t xml:space="preserve"> </w:t>
      </w:r>
      <w:r>
        <w:rPr>
          <w:sz w:val="20"/>
        </w:rPr>
        <w:t>pre-paid</w:t>
      </w:r>
      <w:r>
        <w:rPr>
          <w:spacing w:val="-7"/>
          <w:sz w:val="20"/>
        </w:rPr>
        <w:t xml:space="preserve"> </w:t>
      </w:r>
      <w:r>
        <w:rPr>
          <w:sz w:val="20"/>
        </w:rPr>
        <w:t>Fees</w:t>
      </w:r>
      <w:r>
        <w:rPr>
          <w:spacing w:val="-7"/>
          <w:sz w:val="20"/>
        </w:rPr>
        <w:t xml:space="preserve"> </w:t>
      </w:r>
      <w:r>
        <w:rPr>
          <w:sz w:val="20"/>
        </w:rPr>
        <w:t>for</w:t>
      </w:r>
      <w:r>
        <w:rPr>
          <w:spacing w:val="-8"/>
          <w:sz w:val="20"/>
        </w:rPr>
        <w:t xml:space="preserve"> </w:t>
      </w:r>
      <w:r>
        <w:rPr>
          <w:sz w:val="20"/>
        </w:rPr>
        <w:t>Subscriptions</w:t>
      </w:r>
      <w:r>
        <w:rPr>
          <w:spacing w:val="-9"/>
          <w:sz w:val="20"/>
        </w:rPr>
        <w:t xml:space="preserve"> </w:t>
      </w:r>
      <w:r>
        <w:rPr>
          <w:sz w:val="20"/>
        </w:rPr>
        <w:t>still</w:t>
      </w:r>
      <w:r>
        <w:rPr>
          <w:spacing w:val="-8"/>
          <w:sz w:val="20"/>
        </w:rPr>
        <w:t xml:space="preserve"> </w:t>
      </w:r>
      <w:r>
        <w:rPr>
          <w:sz w:val="20"/>
        </w:rPr>
        <w:t>in</w:t>
      </w:r>
      <w:r>
        <w:rPr>
          <w:spacing w:val="-7"/>
          <w:sz w:val="20"/>
        </w:rPr>
        <w:t xml:space="preserve"> </w:t>
      </w:r>
      <w:r>
        <w:rPr>
          <w:sz w:val="20"/>
        </w:rPr>
        <w:t>effect</w:t>
      </w:r>
      <w:r>
        <w:rPr>
          <w:spacing w:val="-8"/>
          <w:sz w:val="20"/>
        </w:rPr>
        <w:t xml:space="preserve"> </w:t>
      </w:r>
      <w:r>
        <w:rPr>
          <w:sz w:val="20"/>
        </w:rPr>
        <w:t>at</w:t>
      </w:r>
      <w:r>
        <w:rPr>
          <w:spacing w:val="-7"/>
          <w:sz w:val="20"/>
        </w:rPr>
        <w:t xml:space="preserve"> </w:t>
      </w:r>
      <w:r>
        <w:rPr>
          <w:sz w:val="20"/>
        </w:rPr>
        <w:t>the</w:t>
      </w:r>
      <w:r>
        <w:rPr>
          <w:spacing w:val="-9"/>
          <w:sz w:val="20"/>
        </w:rPr>
        <w:t xml:space="preserve"> </w:t>
      </w:r>
      <w:r>
        <w:rPr>
          <w:sz w:val="20"/>
        </w:rPr>
        <w:t>time</w:t>
      </w:r>
      <w:r>
        <w:rPr>
          <w:spacing w:val="-9"/>
          <w:sz w:val="20"/>
        </w:rPr>
        <w:t xml:space="preserve"> </w:t>
      </w:r>
      <w:r>
        <w:rPr>
          <w:sz w:val="20"/>
        </w:rPr>
        <w:t>of</w:t>
      </w:r>
      <w:r>
        <w:rPr>
          <w:spacing w:val="-9"/>
          <w:sz w:val="20"/>
        </w:rPr>
        <w:t xml:space="preserve"> </w:t>
      </w:r>
      <w:r>
        <w:rPr>
          <w:sz w:val="20"/>
        </w:rPr>
        <w:t>termination,</w:t>
      </w:r>
      <w:r>
        <w:rPr>
          <w:spacing w:val="-7"/>
          <w:sz w:val="20"/>
        </w:rPr>
        <w:t xml:space="preserve"> </w:t>
      </w:r>
      <w:r>
        <w:rPr>
          <w:sz w:val="20"/>
        </w:rPr>
        <w:t>and</w:t>
      </w:r>
      <w:r>
        <w:rPr>
          <w:spacing w:val="-9"/>
          <w:sz w:val="20"/>
        </w:rPr>
        <w:t xml:space="preserve"> </w:t>
      </w:r>
      <w:r>
        <w:rPr>
          <w:sz w:val="20"/>
        </w:rPr>
        <w:t>Customer’s</w:t>
      </w:r>
      <w:r>
        <w:rPr>
          <w:spacing w:val="-7"/>
          <w:sz w:val="20"/>
        </w:rPr>
        <w:t xml:space="preserve"> </w:t>
      </w:r>
      <w:r>
        <w:rPr>
          <w:sz w:val="20"/>
        </w:rPr>
        <w:t>obligation to pay any balance due shall survive any such termination.</w:t>
      </w:r>
    </w:p>
    <w:p w14:paraId="374B8483" w14:textId="77777777" w:rsidR="005156AD" w:rsidRDefault="005156AD" w:rsidP="000D0191">
      <w:pPr>
        <w:pStyle w:val="ListParagraph"/>
        <w:numPr>
          <w:ilvl w:val="0"/>
          <w:numId w:val="76"/>
        </w:numPr>
        <w:tabs>
          <w:tab w:val="left" w:pos="820"/>
          <w:tab w:val="left" w:pos="821"/>
        </w:tabs>
        <w:autoSpaceDE w:val="0"/>
        <w:autoSpaceDN w:val="0"/>
        <w:spacing w:before="120"/>
        <w:ind w:hanging="721"/>
        <w:jc w:val="both"/>
        <w:rPr>
          <w:sz w:val="20"/>
        </w:rPr>
      </w:pPr>
      <w:r>
        <w:rPr>
          <w:w w:val="95"/>
          <w:sz w:val="20"/>
        </w:rPr>
        <w:t>WARRANTY</w:t>
      </w:r>
      <w:r>
        <w:rPr>
          <w:spacing w:val="37"/>
          <w:sz w:val="20"/>
        </w:rPr>
        <w:t xml:space="preserve"> </w:t>
      </w:r>
      <w:r>
        <w:rPr>
          <w:spacing w:val="-2"/>
          <w:sz w:val="20"/>
        </w:rPr>
        <w:t>DISCLAIMER</w:t>
      </w:r>
    </w:p>
    <w:p w14:paraId="672766F6" w14:textId="77777777" w:rsidR="005156AD" w:rsidRDefault="005156AD" w:rsidP="005156AD">
      <w:pPr>
        <w:pStyle w:val="BodyText"/>
        <w:spacing w:before="11"/>
        <w:rPr>
          <w:sz w:val="22"/>
        </w:rPr>
      </w:pPr>
    </w:p>
    <w:p w14:paraId="6DA5CF3E" w14:textId="77777777" w:rsidR="005156AD" w:rsidRDefault="005156AD" w:rsidP="005156AD">
      <w:pPr>
        <w:ind w:left="100" w:right="126"/>
        <w:rPr>
          <w:sz w:val="20"/>
        </w:rPr>
      </w:pPr>
      <w:r>
        <w:rPr>
          <w:sz w:val="20"/>
        </w:rPr>
        <w:t>CRADLEPOINT</w:t>
      </w:r>
      <w:r>
        <w:rPr>
          <w:spacing w:val="-4"/>
          <w:sz w:val="20"/>
        </w:rPr>
        <w:t xml:space="preserve"> </w:t>
      </w:r>
      <w:r>
        <w:rPr>
          <w:sz w:val="20"/>
        </w:rPr>
        <w:t>DOES</w:t>
      </w:r>
      <w:r>
        <w:rPr>
          <w:spacing w:val="-3"/>
          <w:sz w:val="20"/>
        </w:rPr>
        <w:t xml:space="preserve"> </w:t>
      </w:r>
      <w:r>
        <w:rPr>
          <w:sz w:val="20"/>
        </w:rPr>
        <w:t>NOT</w:t>
      </w:r>
      <w:r>
        <w:rPr>
          <w:spacing w:val="-4"/>
          <w:sz w:val="20"/>
        </w:rPr>
        <w:t xml:space="preserve"> </w:t>
      </w:r>
      <w:r>
        <w:rPr>
          <w:sz w:val="20"/>
        </w:rPr>
        <w:t>WARRANT THAT</w:t>
      </w:r>
      <w:r>
        <w:rPr>
          <w:spacing w:val="-1"/>
          <w:sz w:val="20"/>
        </w:rPr>
        <w:t xml:space="preserve"> </w:t>
      </w:r>
      <w:r>
        <w:rPr>
          <w:sz w:val="20"/>
        </w:rPr>
        <w:t>THE</w:t>
      </w:r>
      <w:r>
        <w:rPr>
          <w:spacing w:val="-2"/>
          <w:sz w:val="20"/>
        </w:rPr>
        <w:t xml:space="preserve"> </w:t>
      </w:r>
      <w:r>
        <w:rPr>
          <w:sz w:val="20"/>
        </w:rPr>
        <w:t>OPERATION OF</w:t>
      </w:r>
      <w:r>
        <w:rPr>
          <w:spacing w:val="-3"/>
          <w:sz w:val="20"/>
        </w:rPr>
        <w:t xml:space="preserve"> </w:t>
      </w:r>
      <w:r>
        <w:rPr>
          <w:sz w:val="20"/>
        </w:rPr>
        <w:t>THE</w:t>
      </w:r>
      <w:r>
        <w:rPr>
          <w:spacing w:val="-2"/>
          <w:sz w:val="20"/>
        </w:rPr>
        <w:t xml:space="preserve"> </w:t>
      </w:r>
      <w:r>
        <w:rPr>
          <w:sz w:val="20"/>
        </w:rPr>
        <w:t>SERVICE</w:t>
      </w:r>
      <w:r>
        <w:rPr>
          <w:spacing w:val="-2"/>
          <w:sz w:val="20"/>
        </w:rPr>
        <w:t xml:space="preserve"> </w:t>
      </w:r>
      <w:r>
        <w:rPr>
          <w:sz w:val="20"/>
        </w:rPr>
        <w:t>OR</w:t>
      </w:r>
      <w:r>
        <w:rPr>
          <w:spacing w:val="-3"/>
          <w:sz w:val="20"/>
        </w:rPr>
        <w:t xml:space="preserve"> </w:t>
      </w:r>
      <w:r>
        <w:rPr>
          <w:sz w:val="20"/>
        </w:rPr>
        <w:t>ANY</w:t>
      </w:r>
      <w:r>
        <w:rPr>
          <w:spacing w:val="-4"/>
          <w:sz w:val="20"/>
        </w:rPr>
        <w:t xml:space="preserve"> </w:t>
      </w:r>
      <w:r>
        <w:rPr>
          <w:sz w:val="20"/>
        </w:rPr>
        <w:t>FUNCTION</w:t>
      </w:r>
      <w:r>
        <w:rPr>
          <w:spacing w:val="-2"/>
          <w:sz w:val="20"/>
        </w:rPr>
        <w:t xml:space="preserve"> </w:t>
      </w:r>
      <w:r>
        <w:rPr>
          <w:sz w:val="20"/>
        </w:rPr>
        <w:t>CONTAINED</w:t>
      </w:r>
      <w:r>
        <w:rPr>
          <w:spacing w:val="-3"/>
          <w:sz w:val="20"/>
        </w:rPr>
        <w:t xml:space="preserve"> </w:t>
      </w:r>
      <w:r>
        <w:rPr>
          <w:sz w:val="20"/>
        </w:rPr>
        <w:t>THEREIN WILL MEET CUSTOMER’S REQUIREMENTS, BE UNINTERRUPTED OR ERROR-FREE, THAT DEFECTS WILL BE CORRECTED, OR THAT THE SERVICE OR THE SERVERS THAT MAKE THIS SERVICE AVAILABLE ARE FREE OF VIRUSES OR OTHER HARMFUL COMPONENTS. THE SERVICE, SOFTWARE AND CRADLEPOINT PROPRIETARY INFORMATION AND ANYTHING PROVIDED IN CONNECTION</w:t>
      </w:r>
      <w:r>
        <w:rPr>
          <w:spacing w:val="-3"/>
          <w:sz w:val="20"/>
        </w:rPr>
        <w:t xml:space="preserve"> </w:t>
      </w:r>
      <w:r>
        <w:rPr>
          <w:sz w:val="20"/>
        </w:rPr>
        <w:t>WITH</w:t>
      </w:r>
      <w:r>
        <w:rPr>
          <w:spacing w:val="-3"/>
          <w:sz w:val="20"/>
        </w:rPr>
        <w:t xml:space="preserve"> </w:t>
      </w:r>
      <w:r>
        <w:rPr>
          <w:sz w:val="20"/>
        </w:rPr>
        <w:t>THIS</w:t>
      </w:r>
      <w:r>
        <w:rPr>
          <w:spacing w:val="-3"/>
          <w:sz w:val="20"/>
        </w:rPr>
        <w:t xml:space="preserve"> </w:t>
      </w:r>
      <w:r>
        <w:rPr>
          <w:sz w:val="20"/>
        </w:rPr>
        <w:t>AGREEMENT</w:t>
      </w:r>
      <w:r>
        <w:rPr>
          <w:spacing w:val="-5"/>
          <w:sz w:val="20"/>
        </w:rPr>
        <w:t xml:space="preserve"> </w:t>
      </w:r>
      <w:r>
        <w:rPr>
          <w:sz w:val="20"/>
        </w:rPr>
        <w:t>ARE</w:t>
      </w:r>
      <w:r>
        <w:rPr>
          <w:spacing w:val="-2"/>
          <w:sz w:val="20"/>
        </w:rPr>
        <w:t xml:space="preserve"> </w:t>
      </w:r>
      <w:r>
        <w:rPr>
          <w:sz w:val="20"/>
        </w:rPr>
        <w:t>PROVIDED</w:t>
      </w:r>
      <w:r>
        <w:rPr>
          <w:spacing w:val="-4"/>
          <w:sz w:val="20"/>
        </w:rPr>
        <w:t xml:space="preserve"> </w:t>
      </w:r>
      <w:r>
        <w:rPr>
          <w:sz w:val="20"/>
        </w:rPr>
        <w:t>“AS-IS,”</w:t>
      </w:r>
      <w:r>
        <w:rPr>
          <w:spacing w:val="-3"/>
          <w:sz w:val="20"/>
        </w:rPr>
        <w:t xml:space="preserve"> </w:t>
      </w:r>
      <w:r>
        <w:rPr>
          <w:sz w:val="20"/>
        </w:rPr>
        <w:t>WITHOUT</w:t>
      </w:r>
      <w:r>
        <w:rPr>
          <w:spacing w:val="-5"/>
          <w:sz w:val="20"/>
        </w:rPr>
        <w:t xml:space="preserve"> </w:t>
      </w:r>
      <w:r>
        <w:rPr>
          <w:sz w:val="20"/>
        </w:rPr>
        <w:t>ANY</w:t>
      </w:r>
      <w:r>
        <w:rPr>
          <w:spacing w:val="-5"/>
          <w:sz w:val="20"/>
        </w:rPr>
        <w:t xml:space="preserve"> </w:t>
      </w:r>
      <w:r>
        <w:rPr>
          <w:sz w:val="20"/>
        </w:rPr>
        <w:t>WARRANTIES</w:t>
      </w:r>
      <w:r>
        <w:rPr>
          <w:spacing w:val="-4"/>
          <w:sz w:val="20"/>
        </w:rPr>
        <w:t xml:space="preserve"> </w:t>
      </w:r>
      <w:r>
        <w:rPr>
          <w:sz w:val="20"/>
        </w:rPr>
        <w:t>OF</w:t>
      </w:r>
      <w:r>
        <w:rPr>
          <w:spacing w:val="-3"/>
          <w:sz w:val="20"/>
        </w:rPr>
        <w:t xml:space="preserve"> </w:t>
      </w:r>
      <w:r>
        <w:rPr>
          <w:sz w:val="20"/>
        </w:rPr>
        <w:t>ANY</w:t>
      </w:r>
      <w:r>
        <w:rPr>
          <w:spacing w:val="-5"/>
          <w:sz w:val="20"/>
        </w:rPr>
        <w:t xml:space="preserve"> </w:t>
      </w:r>
      <w:r>
        <w:rPr>
          <w:sz w:val="20"/>
        </w:rPr>
        <w:t>KIND.</w:t>
      </w:r>
      <w:r>
        <w:rPr>
          <w:spacing w:val="-3"/>
          <w:sz w:val="20"/>
        </w:rPr>
        <w:t xml:space="preserve"> </w:t>
      </w:r>
      <w:r>
        <w:rPr>
          <w:sz w:val="20"/>
        </w:rPr>
        <w:t>ANY</w:t>
      </w:r>
      <w:r>
        <w:rPr>
          <w:spacing w:val="-2"/>
          <w:sz w:val="20"/>
        </w:rPr>
        <w:t xml:space="preserve"> </w:t>
      </w:r>
      <w:r>
        <w:rPr>
          <w:sz w:val="20"/>
        </w:rPr>
        <w:t>USE</w:t>
      </w:r>
      <w:r>
        <w:rPr>
          <w:spacing w:val="-3"/>
          <w:sz w:val="20"/>
        </w:rPr>
        <w:t xml:space="preserve"> </w:t>
      </w:r>
      <w:r>
        <w:rPr>
          <w:sz w:val="20"/>
        </w:rPr>
        <w:t>OF</w:t>
      </w:r>
      <w:r>
        <w:rPr>
          <w:spacing w:val="-1"/>
          <w:sz w:val="20"/>
        </w:rPr>
        <w:t xml:space="preserve"> </w:t>
      </w:r>
      <w:r>
        <w:rPr>
          <w:sz w:val="20"/>
        </w:rPr>
        <w:t>THE SERVICE IS DONE AT CUSTOMER’S SOLE RISK AND CUSTOMER WILL BE SOLELY RESPONSIBLE FOR ANY DAMAGE, LOSS OR EXPENSE INCURRED AS A RESULT OF OR ARISING OUT OF CUSTOMER’S USE OF THE SERVICE.</w:t>
      </w:r>
    </w:p>
    <w:p w14:paraId="0D0C8299" w14:textId="77777777" w:rsidR="005156AD" w:rsidRDefault="005156AD" w:rsidP="005156AD">
      <w:pPr>
        <w:pStyle w:val="BodyText"/>
        <w:spacing w:before="12"/>
        <w:rPr>
          <w:sz w:val="22"/>
        </w:rPr>
      </w:pPr>
    </w:p>
    <w:p w14:paraId="33FAF1D6" w14:textId="77777777" w:rsidR="005156AD" w:rsidRDefault="005156AD" w:rsidP="005156AD">
      <w:pPr>
        <w:ind w:left="100" w:right="126"/>
        <w:rPr>
          <w:sz w:val="20"/>
        </w:rPr>
      </w:pPr>
      <w:r>
        <w:rPr>
          <w:sz w:val="20"/>
        </w:rPr>
        <w:t>CRADLEPOINT MAKES NO OTHER WARRANTY, EITHER EXPRESSED OR IMPLIED, WITH RESPECT TO THIS SERVICE. CRADLEPOINT</w:t>
      </w:r>
      <w:r>
        <w:rPr>
          <w:spacing w:val="-5"/>
          <w:sz w:val="20"/>
        </w:rPr>
        <w:t xml:space="preserve"> </w:t>
      </w:r>
      <w:r>
        <w:rPr>
          <w:sz w:val="20"/>
        </w:rPr>
        <w:t>SPECIFICALLY</w:t>
      </w:r>
      <w:r>
        <w:rPr>
          <w:spacing w:val="-5"/>
          <w:sz w:val="20"/>
        </w:rPr>
        <w:t xml:space="preserve"> </w:t>
      </w:r>
      <w:r>
        <w:rPr>
          <w:sz w:val="20"/>
        </w:rPr>
        <w:t>DISCLAIMS</w:t>
      </w:r>
      <w:r>
        <w:rPr>
          <w:spacing w:val="-4"/>
          <w:sz w:val="20"/>
        </w:rPr>
        <w:t xml:space="preserve"> </w:t>
      </w:r>
      <w:r>
        <w:rPr>
          <w:sz w:val="20"/>
        </w:rPr>
        <w:t>THE</w:t>
      </w:r>
      <w:r>
        <w:rPr>
          <w:spacing w:val="-3"/>
          <w:sz w:val="20"/>
        </w:rPr>
        <w:t xml:space="preserve"> </w:t>
      </w:r>
      <w:r>
        <w:rPr>
          <w:sz w:val="20"/>
        </w:rPr>
        <w:t>IMPLIED</w:t>
      </w:r>
      <w:r>
        <w:rPr>
          <w:spacing w:val="-4"/>
          <w:sz w:val="20"/>
        </w:rPr>
        <w:t xml:space="preserve"> </w:t>
      </w:r>
      <w:r>
        <w:rPr>
          <w:sz w:val="20"/>
        </w:rPr>
        <w:t>WARRANTIES</w:t>
      </w:r>
      <w:r>
        <w:rPr>
          <w:spacing w:val="-4"/>
          <w:sz w:val="20"/>
        </w:rPr>
        <w:t xml:space="preserve"> </w:t>
      </w:r>
      <w:r>
        <w:rPr>
          <w:sz w:val="20"/>
        </w:rPr>
        <w:t>OR</w:t>
      </w:r>
      <w:r>
        <w:rPr>
          <w:spacing w:val="-3"/>
          <w:sz w:val="20"/>
        </w:rPr>
        <w:t xml:space="preserve"> </w:t>
      </w:r>
      <w:r>
        <w:rPr>
          <w:sz w:val="20"/>
        </w:rPr>
        <w:t>CONDITIONS</w:t>
      </w:r>
      <w:r>
        <w:rPr>
          <w:spacing w:val="-4"/>
          <w:sz w:val="20"/>
        </w:rPr>
        <w:t xml:space="preserve"> </w:t>
      </w:r>
      <w:r>
        <w:rPr>
          <w:sz w:val="20"/>
        </w:rPr>
        <w:t>OF</w:t>
      </w:r>
      <w:r>
        <w:rPr>
          <w:spacing w:val="-4"/>
          <w:sz w:val="20"/>
        </w:rPr>
        <w:t xml:space="preserve"> </w:t>
      </w:r>
      <w:r>
        <w:rPr>
          <w:sz w:val="20"/>
        </w:rPr>
        <w:t>MERCHANTABILITY,</w:t>
      </w:r>
      <w:r>
        <w:rPr>
          <w:spacing w:val="-3"/>
          <w:sz w:val="20"/>
        </w:rPr>
        <w:t xml:space="preserve"> </w:t>
      </w:r>
      <w:r>
        <w:rPr>
          <w:sz w:val="20"/>
        </w:rPr>
        <w:t>FITNESS</w:t>
      </w:r>
      <w:r>
        <w:rPr>
          <w:spacing w:val="-4"/>
          <w:sz w:val="20"/>
        </w:rPr>
        <w:t xml:space="preserve"> </w:t>
      </w:r>
      <w:r>
        <w:rPr>
          <w:sz w:val="20"/>
        </w:rPr>
        <w:t>FOR</w:t>
      </w:r>
      <w:r>
        <w:rPr>
          <w:spacing w:val="-4"/>
          <w:sz w:val="20"/>
        </w:rPr>
        <w:t xml:space="preserve"> </w:t>
      </w:r>
      <w:r>
        <w:rPr>
          <w:sz w:val="20"/>
        </w:rPr>
        <w:t>A PARTICULAR PURPOSE, TITLE OR NON-INFRINGEMENT.</w:t>
      </w:r>
    </w:p>
    <w:p w14:paraId="3D1C78CE" w14:textId="77777777" w:rsidR="005156AD" w:rsidRDefault="005156AD" w:rsidP="005156AD">
      <w:pPr>
        <w:pStyle w:val="BodyText"/>
        <w:rPr>
          <w:sz w:val="23"/>
        </w:rPr>
      </w:pPr>
    </w:p>
    <w:p w14:paraId="08535D6B" w14:textId="77777777" w:rsidR="005156AD" w:rsidRDefault="005156AD" w:rsidP="000D0191">
      <w:pPr>
        <w:pStyle w:val="ListParagraph"/>
        <w:numPr>
          <w:ilvl w:val="0"/>
          <w:numId w:val="76"/>
        </w:numPr>
        <w:tabs>
          <w:tab w:val="left" w:pos="820"/>
          <w:tab w:val="left" w:pos="821"/>
        </w:tabs>
        <w:autoSpaceDE w:val="0"/>
        <w:autoSpaceDN w:val="0"/>
        <w:ind w:hanging="721"/>
        <w:jc w:val="both"/>
        <w:rPr>
          <w:sz w:val="20"/>
        </w:rPr>
      </w:pPr>
      <w:r>
        <w:rPr>
          <w:sz w:val="20"/>
        </w:rPr>
        <w:t>LIMITATION</w:t>
      </w:r>
      <w:r>
        <w:rPr>
          <w:spacing w:val="-8"/>
          <w:sz w:val="20"/>
        </w:rPr>
        <w:t xml:space="preserve"> </w:t>
      </w:r>
      <w:r>
        <w:rPr>
          <w:sz w:val="20"/>
        </w:rPr>
        <w:t>OF</w:t>
      </w:r>
      <w:r>
        <w:rPr>
          <w:spacing w:val="-9"/>
          <w:sz w:val="20"/>
        </w:rPr>
        <w:t xml:space="preserve"> </w:t>
      </w:r>
      <w:r>
        <w:rPr>
          <w:spacing w:val="-2"/>
          <w:sz w:val="20"/>
        </w:rPr>
        <w:t>LIABILITY</w:t>
      </w:r>
    </w:p>
    <w:p w14:paraId="0133788A" w14:textId="77777777" w:rsidR="005156AD" w:rsidRDefault="005156AD" w:rsidP="005156AD">
      <w:pPr>
        <w:pStyle w:val="BodyText"/>
        <w:spacing w:before="121"/>
        <w:jc w:val="both"/>
      </w:pPr>
      <w:r>
        <w:t>Cradlepoint</w:t>
      </w:r>
      <w:r>
        <w:rPr>
          <w:spacing w:val="-5"/>
        </w:rPr>
        <w:t xml:space="preserve"> </w:t>
      </w:r>
      <w:r>
        <w:t>will</w:t>
      </w:r>
      <w:r>
        <w:rPr>
          <w:spacing w:val="-5"/>
        </w:rPr>
        <w:t xml:space="preserve"> </w:t>
      </w:r>
      <w:r>
        <w:t>not</w:t>
      </w:r>
      <w:r>
        <w:rPr>
          <w:spacing w:val="-4"/>
        </w:rPr>
        <w:t xml:space="preserve"> </w:t>
      </w:r>
      <w:r>
        <w:t>be</w:t>
      </w:r>
      <w:r>
        <w:rPr>
          <w:spacing w:val="-5"/>
        </w:rPr>
        <w:t xml:space="preserve"> </w:t>
      </w:r>
      <w:r>
        <w:t>liable</w:t>
      </w:r>
      <w:r>
        <w:rPr>
          <w:spacing w:val="-6"/>
        </w:rPr>
        <w:t xml:space="preserve"> </w:t>
      </w:r>
      <w:r>
        <w:t>for</w:t>
      </w:r>
      <w:r>
        <w:rPr>
          <w:spacing w:val="-4"/>
        </w:rPr>
        <w:t xml:space="preserve"> </w:t>
      </w:r>
      <w:r>
        <w:t>any</w:t>
      </w:r>
      <w:r>
        <w:rPr>
          <w:spacing w:val="-4"/>
        </w:rPr>
        <w:t xml:space="preserve"> </w:t>
      </w:r>
      <w:r>
        <w:t>loss resulting</w:t>
      </w:r>
      <w:r>
        <w:rPr>
          <w:spacing w:val="-5"/>
        </w:rPr>
        <w:t xml:space="preserve"> </w:t>
      </w:r>
      <w:r>
        <w:t>from</w:t>
      </w:r>
      <w:r>
        <w:rPr>
          <w:spacing w:val="-5"/>
        </w:rPr>
        <w:t xml:space="preserve"> </w:t>
      </w:r>
      <w:r>
        <w:t>a</w:t>
      </w:r>
      <w:r>
        <w:rPr>
          <w:spacing w:val="-4"/>
        </w:rPr>
        <w:t xml:space="preserve"> </w:t>
      </w:r>
      <w:r>
        <w:t>cause</w:t>
      </w:r>
      <w:r>
        <w:rPr>
          <w:spacing w:val="-6"/>
        </w:rPr>
        <w:t xml:space="preserve"> </w:t>
      </w:r>
      <w:r>
        <w:t>over</w:t>
      </w:r>
      <w:r>
        <w:rPr>
          <w:spacing w:val="-4"/>
        </w:rPr>
        <w:t xml:space="preserve"> </w:t>
      </w:r>
      <w:r>
        <w:t>which</w:t>
      </w:r>
      <w:r>
        <w:rPr>
          <w:spacing w:val="-3"/>
        </w:rPr>
        <w:t xml:space="preserve"> </w:t>
      </w:r>
      <w:r>
        <w:t>it</w:t>
      </w:r>
      <w:r>
        <w:rPr>
          <w:spacing w:val="-4"/>
        </w:rPr>
        <w:t xml:space="preserve"> </w:t>
      </w:r>
      <w:r>
        <w:t>does</w:t>
      </w:r>
      <w:r>
        <w:rPr>
          <w:spacing w:val="-4"/>
        </w:rPr>
        <w:t xml:space="preserve"> </w:t>
      </w:r>
      <w:r>
        <w:t>not</w:t>
      </w:r>
      <w:r>
        <w:rPr>
          <w:spacing w:val="-5"/>
        </w:rPr>
        <w:t xml:space="preserve"> </w:t>
      </w:r>
      <w:r>
        <w:t>have</w:t>
      </w:r>
      <w:r>
        <w:rPr>
          <w:spacing w:val="-5"/>
        </w:rPr>
        <w:t xml:space="preserve"> </w:t>
      </w:r>
      <w:r>
        <w:t>direct</w:t>
      </w:r>
      <w:r>
        <w:rPr>
          <w:spacing w:val="-4"/>
        </w:rPr>
        <w:t xml:space="preserve"> </w:t>
      </w:r>
      <w:r>
        <w:rPr>
          <w:spacing w:val="-2"/>
        </w:rPr>
        <w:t>control.</w:t>
      </w:r>
    </w:p>
    <w:p w14:paraId="2EA3EF1F" w14:textId="77777777" w:rsidR="005156AD" w:rsidRDefault="005156AD" w:rsidP="005156AD">
      <w:pPr>
        <w:pStyle w:val="Heading2"/>
        <w:spacing w:before="118"/>
        <w:ind w:left="100" w:right="157"/>
        <w:jc w:val="both"/>
      </w:pPr>
      <w:r>
        <w:t>TO</w:t>
      </w:r>
      <w:r>
        <w:rPr>
          <w:spacing w:val="-2"/>
        </w:rPr>
        <w:t xml:space="preserve"> </w:t>
      </w:r>
      <w:r>
        <w:t>THE</w:t>
      </w:r>
      <w:r>
        <w:rPr>
          <w:spacing w:val="-2"/>
        </w:rPr>
        <w:t xml:space="preserve"> </w:t>
      </w:r>
      <w:r>
        <w:t>MAXIMUM</w:t>
      </w:r>
      <w:r>
        <w:rPr>
          <w:spacing w:val="-2"/>
        </w:rPr>
        <w:t xml:space="preserve"> </w:t>
      </w:r>
      <w:r>
        <w:t>EXTENT</w:t>
      </w:r>
      <w:r>
        <w:rPr>
          <w:spacing w:val="-4"/>
        </w:rPr>
        <w:t xml:space="preserve"> </w:t>
      </w:r>
      <w:r>
        <w:t>PERMITTED BY</w:t>
      </w:r>
      <w:r>
        <w:rPr>
          <w:spacing w:val="-4"/>
        </w:rPr>
        <w:t xml:space="preserve"> </w:t>
      </w:r>
      <w:r>
        <w:t>APPLICABLE</w:t>
      </w:r>
      <w:r>
        <w:rPr>
          <w:spacing w:val="-1"/>
        </w:rPr>
        <w:t xml:space="preserve"> </w:t>
      </w:r>
      <w:r>
        <w:t>LAW</w:t>
      </w:r>
      <w:r>
        <w:rPr>
          <w:spacing w:val="-2"/>
        </w:rPr>
        <w:t xml:space="preserve"> </w:t>
      </w:r>
      <w:r>
        <w:t>AND</w:t>
      </w:r>
      <w:r>
        <w:rPr>
          <w:spacing w:val="-3"/>
        </w:rPr>
        <w:t xml:space="preserve"> </w:t>
      </w:r>
      <w:r>
        <w:t>REGARDLESS</w:t>
      </w:r>
      <w:r>
        <w:rPr>
          <w:spacing w:val="-3"/>
        </w:rPr>
        <w:t xml:space="preserve"> </w:t>
      </w:r>
      <w:r>
        <w:t>OF</w:t>
      </w:r>
      <w:r>
        <w:rPr>
          <w:spacing w:val="-3"/>
        </w:rPr>
        <w:t xml:space="preserve"> </w:t>
      </w:r>
      <w:r>
        <w:t>WHETHER</w:t>
      </w:r>
      <w:r>
        <w:rPr>
          <w:spacing w:val="-3"/>
        </w:rPr>
        <w:t xml:space="preserve"> </w:t>
      </w:r>
      <w:r>
        <w:t>ANY</w:t>
      </w:r>
      <w:r>
        <w:rPr>
          <w:spacing w:val="-4"/>
        </w:rPr>
        <w:t xml:space="preserve"> </w:t>
      </w:r>
      <w:r>
        <w:t>REMEDY</w:t>
      </w:r>
      <w:r>
        <w:rPr>
          <w:spacing w:val="-4"/>
        </w:rPr>
        <w:t xml:space="preserve"> </w:t>
      </w:r>
      <w:r>
        <w:t>HEREIN</w:t>
      </w:r>
      <w:r>
        <w:rPr>
          <w:spacing w:val="-2"/>
        </w:rPr>
        <w:t xml:space="preserve"> </w:t>
      </w:r>
      <w:r>
        <w:t>FAILS</w:t>
      </w:r>
      <w:r>
        <w:rPr>
          <w:spacing w:val="-3"/>
        </w:rPr>
        <w:t xml:space="preserve"> </w:t>
      </w:r>
      <w:r>
        <w:t>OF ITS ESSENTIAL PURPOSE, IN NO EVENT SHALL CRADLEPOINT OR ITS THIRD PARTY LICENSORS BE LIABLE TO CUSTOMER OR ANY THIRD PARTY ARISING OUT OF THE USE OF OR INABILITY TO USE THE SERVICES, UNDER ANY CONTRACT, NEGLIGENCE, STRICT LIABILITY OR OTHER THEORY, FOR ANY SPECIAL, INCIDENTAL, INDIRECT, PUNITIVE OR CONSEQUENTIAL DAMAGES WHATSOEVER,</w:t>
      </w:r>
      <w:r>
        <w:rPr>
          <w:spacing w:val="-12"/>
        </w:rPr>
        <w:t xml:space="preserve"> </w:t>
      </w:r>
      <w:r>
        <w:t>INCLUDING,</w:t>
      </w:r>
      <w:r>
        <w:rPr>
          <w:spacing w:val="-11"/>
        </w:rPr>
        <w:t xml:space="preserve"> </w:t>
      </w:r>
      <w:r>
        <w:t>BUT</w:t>
      </w:r>
      <w:r>
        <w:rPr>
          <w:spacing w:val="-11"/>
        </w:rPr>
        <w:t xml:space="preserve"> </w:t>
      </w:r>
      <w:r>
        <w:t>NOT</w:t>
      </w:r>
      <w:r>
        <w:rPr>
          <w:spacing w:val="-12"/>
        </w:rPr>
        <w:t xml:space="preserve"> </w:t>
      </w:r>
      <w:r>
        <w:t>LIMITED</w:t>
      </w:r>
      <w:r>
        <w:rPr>
          <w:spacing w:val="-11"/>
        </w:rPr>
        <w:t xml:space="preserve"> </w:t>
      </w:r>
      <w:r>
        <w:t>TO,</w:t>
      </w:r>
      <w:r>
        <w:rPr>
          <w:spacing w:val="-11"/>
        </w:rPr>
        <w:t xml:space="preserve"> </w:t>
      </w:r>
      <w:r>
        <w:t>DAMAGES</w:t>
      </w:r>
      <w:r>
        <w:rPr>
          <w:spacing w:val="-12"/>
        </w:rPr>
        <w:t xml:space="preserve"> </w:t>
      </w:r>
      <w:r>
        <w:t>FOR:</w:t>
      </w:r>
      <w:r>
        <w:rPr>
          <w:spacing w:val="-11"/>
        </w:rPr>
        <w:t xml:space="preserve"> </w:t>
      </w:r>
      <w:r>
        <w:t>LOSS</w:t>
      </w:r>
      <w:r>
        <w:rPr>
          <w:spacing w:val="-11"/>
        </w:rPr>
        <w:t xml:space="preserve"> </w:t>
      </w:r>
      <w:r>
        <w:t>OF</w:t>
      </w:r>
      <w:r>
        <w:rPr>
          <w:spacing w:val="-12"/>
        </w:rPr>
        <w:t xml:space="preserve"> </w:t>
      </w:r>
      <w:r>
        <w:t>PROFITS</w:t>
      </w:r>
      <w:r>
        <w:rPr>
          <w:spacing w:val="-11"/>
        </w:rPr>
        <w:t xml:space="preserve"> </w:t>
      </w:r>
      <w:r>
        <w:t>OR</w:t>
      </w:r>
      <w:r>
        <w:rPr>
          <w:spacing w:val="-11"/>
        </w:rPr>
        <w:t xml:space="preserve"> </w:t>
      </w:r>
      <w:r>
        <w:t>REVENUES,</w:t>
      </w:r>
      <w:r>
        <w:rPr>
          <w:spacing w:val="-11"/>
        </w:rPr>
        <w:t xml:space="preserve"> </w:t>
      </w:r>
      <w:r>
        <w:t>BUSINESS</w:t>
      </w:r>
      <w:r>
        <w:rPr>
          <w:spacing w:val="-12"/>
        </w:rPr>
        <w:t xml:space="preserve"> </w:t>
      </w:r>
      <w:r>
        <w:t>INTERRUPTION, COST OF PROCUREMENT OF SUBSTITUTE GOODS OR</w:t>
      </w:r>
      <w:r>
        <w:rPr>
          <w:spacing w:val="40"/>
        </w:rPr>
        <w:t xml:space="preserve"> </w:t>
      </w:r>
      <w:r>
        <w:t>TECHNOLOGY, LOSS OF PRIVACY, CORRUPTION OR LOSS OF DATA, FAILURES TO</w:t>
      </w:r>
      <w:r>
        <w:rPr>
          <w:spacing w:val="-2"/>
        </w:rPr>
        <w:t xml:space="preserve"> </w:t>
      </w:r>
      <w:r>
        <w:t>TRANSMIT</w:t>
      </w:r>
      <w:r>
        <w:rPr>
          <w:spacing w:val="-4"/>
        </w:rPr>
        <w:t xml:space="preserve"> </w:t>
      </w:r>
      <w:r>
        <w:t>OR</w:t>
      </w:r>
      <w:r>
        <w:rPr>
          <w:spacing w:val="-3"/>
        </w:rPr>
        <w:t xml:space="preserve"> </w:t>
      </w:r>
      <w:r>
        <w:t>RECEIVE</w:t>
      </w:r>
      <w:r>
        <w:rPr>
          <w:spacing w:val="-2"/>
        </w:rPr>
        <w:t xml:space="preserve"> </w:t>
      </w:r>
      <w:r>
        <w:t>DATA</w:t>
      </w:r>
      <w:r>
        <w:rPr>
          <w:spacing w:val="-3"/>
        </w:rPr>
        <w:t xml:space="preserve"> </w:t>
      </w:r>
      <w:r>
        <w:t>OR</w:t>
      </w:r>
      <w:r>
        <w:rPr>
          <w:spacing w:val="-2"/>
        </w:rPr>
        <w:t xml:space="preserve"> </w:t>
      </w:r>
      <w:r>
        <w:t>ANY</w:t>
      </w:r>
      <w:r>
        <w:rPr>
          <w:spacing w:val="-4"/>
        </w:rPr>
        <w:t xml:space="preserve"> </w:t>
      </w:r>
      <w:r>
        <w:t>OTHER</w:t>
      </w:r>
      <w:r>
        <w:rPr>
          <w:spacing w:val="-3"/>
        </w:rPr>
        <w:t xml:space="preserve"> </w:t>
      </w:r>
      <w:r>
        <w:t>PECUNIARY</w:t>
      </w:r>
      <w:r>
        <w:rPr>
          <w:spacing w:val="-4"/>
        </w:rPr>
        <w:t xml:space="preserve"> </w:t>
      </w:r>
      <w:r>
        <w:t>LOSS</w:t>
      </w:r>
      <w:r>
        <w:rPr>
          <w:spacing w:val="-3"/>
        </w:rPr>
        <w:t xml:space="preserve"> </w:t>
      </w:r>
      <w:r>
        <w:t>WHATSOEVER</w:t>
      </w:r>
      <w:r>
        <w:rPr>
          <w:spacing w:val="-1"/>
        </w:rPr>
        <w:t xml:space="preserve"> </w:t>
      </w:r>
      <w:r>
        <w:t>ARISING</w:t>
      </w:r>
      <w:r>
        <w:rPr>
          <w:spacing w:val="-3"/>
        </w:rPr>
        <w:t xml:space="preserve"> </w:t>
      </w:r>
      <w:r>
        <w:t>OUT</w:t>
      </w:r>
      <w:r>
        <w:rPr>
          <w:spacing w:val="-4"/>
        </w:rPr>
        <w:t xml:space="preserve"> </w:t>
      </w:r>
      <w:r>
        <w:t>OF</w:t>
      </w:r>
      <w:r>
        <w:rPr>
          <w:spacing w:val="-3"/>
        </w:rPr>
        <w:t xml:space="preserve"> </w:t>
      </w:r>
      <w:r>
        <w:t>OR</w:t>
      </w:r>
      <w:r>
        <w:rPr>
          <w:spacing w:val="-2"/>
        </w:rPr>
        <w:t xml:space="preserve"> </w:t>
      </w:r>
      <w:r>
        <w:t>IN</w:t>
      </w:r>
      <w:r>
        <w:rPr>
          <w:spacing w:val="-2"/>
        </w:rPr>
        <w:t xml:space="preserve"> </w:t>
      </w:r>
      <w:r>
        <w:t>ANY</w:t>
      </w:r>
      <w:r>
        <w:rPr>
          <w:spacing w:val="-4"/>
        </w:rPr>
        <w:t xml:space="preserve"> </w:t>
      </w:r>
      <w:r>
        <w:t>WAY RELATED</w:t>
      </w:r>
      <w:r>
        <w:rPr>
          <w:spacing w:val="-6"/>
        </w:rPr>
        <w:t xml:space="preserve"> </w:t>
      </w:r>
      <w:r>
        <w:t>TO</w:t>
      </w:r>
      <w:r>
        <w:rPr>
          <w:spacing w:val="-2"/>
        </w:rPr>
        <w:t xml:space="preserve"> </w:t>
      </w:r>
      <w:r>
        <w:t>THE</w:t>
      </w:r>
      <w:r>
        <w:rPr>
          <w:spacing w:val="-5"/>
        </w:rPr>
        <w:t xml:space="preserve"> </w:t>
      </w:r>
      <w:r>
        <w:t>USE</w:t>
      </w:r>
      <w:r>
        <w:rPr>
          <w:spacing w:val="-5"/>
        </w:rPr>
        <w:t xml:space="preserve"> </w:t>
      </w:r>
      <w:r>
        <w:t>OF</w:t>
      </w:r>
      <w:r>
        <w:rPr>
          <w:spacing w:val="-6"/>
        </w:rPr>
        <w:t xml:space="preserve"> </w:t>
      </w:r>
      <w:r>
        <w:t>OR</w:t>
      </w:r>
      <w:r>
        <w:rPr>
          <w:spacing w:val="-6"/>
        </w:rPr>
        <w:t xml:space="preserve"> </w:t>
      </w:r>
      <w:r>
        <w:t>INABILITY</w:t>
      </w:r>
      <w:r>
        <w:rPr>
          <w:spacing w:val="-7"/>
        </w:rPr>
        <w:t xml:space="preserve"> </w:t>
      </w:r>
      <w:r>
        <w:t>TO</w:t>
      </w:r>
      <w:r>
        <w:rPr>
          <w:spacing w:val="-5"/>
        </w:rPr>
        <w:t xml:space="preserve"> </w:t>
      </w:r>
      <w:r>
        <w:t>USE</w:t>
      </w:r>
      <w:r>
        <w:rPr>
          <w:spacing w:val="-5"/>
        </w:rPr>
        <w:t xml:space="preserve"> </w:t>
      </w:r>
      <w:r>
        <w:t>THE</w:t>
      </w:r>
      <w:r>
        <w:rPr>
          <w:spacing w:val="-3"/>
        </w:rPr>
        <w:t xml:space="preserve"> </w:t>
      </w:r>
      <w:r>
        <w:t>SERVICES</w:t>
      </w:r>
      <w:r>
        <w:rPr>
          <w:spacing w:val="-6"/>
        </w:rPr>
        <w:t xml:space="preserve"> </w:t>
      </w:r>
      <w:r>
        <w:t>OR</w:t>
      </w:r>
      <w:r>
        <w:rPr>
          <w:spacing w:val="-6"/>
        </w:rPr>
        <w:t xml:space="preserve"> </w:t>
      </w:r>
      <w:r>
        <w:t>OTHERWISE</w:t>
      </w:r>
      <w:r>
        <w:rPr>
          <w:spacing w:val="-4"/>
        </w:rPr>
        <w:t xml:space="preserve"> </w:t>
      </w:r>
      <w:r>
        <w:t>IN</w:t>
      </w:r>
      <w:r>
        <w:rPr>
          <w:spacing w:val="-4"/>
        </w:rPr>
        <w:t xml:space="preserve"> </w:t>
      </w:r>
      <w:r>
        <w:t>CONNECTION</w:t>
      </w:r>
      <w:r>
        <w:rPr>
          <w:spacing w:val="-4"/>
        </w:rPr>
        <w:t xml:space="preserve"> </w:t>
      </w:r>
      <w:r>
        <w:t>WITH</w:t>
      </w:r>
      <w:r>
        <w:rPr>
          <w:spacing w:val="-5"/>
        </w:rPr>
        <w:t xml:space="preserve"> </w:t>
      </w:r>
      <w:r>
        <w:t>ANY</w:t>
      </w:r>
      <w:r>
        <w:rPr>
          <w:spacing w:val="-7"/>
        </w:rPr>
        <w:t xml:space="preserve"> </w:t>
      </w:r>
      <w:r>
        <w:t>PROVISION</w:t>
      </w:r>
      <w:r>
        <w:rPr>
          <w:spacing w:val="-5"/>
        </w:rPr>
        <w:t xml:space="preserve"> </w:t>
      </w:r>
      <w:r>
        <w:t>OF</w:t>
      </w:r>
      <w:r>
        <w:rPr>
          <w:spacing w:val="-6"/>
        </w:rPr>
        <w:t xml:space="preserve"> </w:t>
      </w:r>
      <w:r>
        <w:t xml:space="preserve">THIS AGREEMENT, EVEN IF CRADLEPOINT OR ITS THIRD PARTY LICENSORS HAVE BEEN ADVISED OF THE POSSIBILITY OF SUCH </w:t>
      </w:r>
      <w:r>
        <w:rPr>
          <w:spacing w:val="-2"/>
        </w:rPr>
        <w:t>DAMAGES.</w:t>
      </w:r>
    </w:p>
    <w:p w14:paraId="62193973" w14:textId="77777777" w:rsidR="005156AD" w:rsidRDefault="005156AD" w:rsidP="005156AD">
      <w:pPr>
        <w:pStyle w:val="BodyText"/>
        <w:spacing w:before="122"/>
        <w:ind w:right="163"/>
        <w:jc w:val="both"/>
      </w:pPr>
      <w:r>
        <w:t>THE</w:t>
      </w:r>
      <w:r>
        <w:rPr>
          <w:spacing w:val="-5"/>
        </w:rPr>
        <w:t xml:space="preserve"> </w:t>
      </w:r>
      <w:r>
        <w:t>TOTAL</w:t>
      </w:r>
      <w:r>
        <w:rPr>
          <w:spacing w:val="-5"/>
        </w:rPr>
        <w:t xml:space="preserve"> </w:t>
      </w:r>
      <w:r>
        <w:t>LIABILITY</w:t>
      </w:r>
      <w:r>
        <w:rPr>
          <w:spacing w:val="-4"/>
        </w:rPr>
        <w:t xml:space="preserve"> </w:t>
      </w:r>
      <w:r>
        <w:t>OF</w:t>
      </w:r>
      <w:r>
        <w:rPr>
          <w:spacing w:val="-4"/>
        </w:rPr>
        <w:t xml:space="preserve"> </w:t>
      </w:r>
      <w:r>
        <w:t>CRADLEPOINT</w:t>
      </w:r>
      <w:r>
        <w:rPr>
          <w:spacing w:val="-7"/>
        </w:rPr>
        <w:t xml:space="preserve"> </w:t>
      </w:r>
      <w:r>
        <w:t>AND</w:t>
      </w:r>
      <w:r>
        <w:rPr>
          <w:spacing w:val="-6"/>
        </w:rPr>
        <w:t xml:space="preserve"> </w:t>
      </w:r>
      <w:r>
        <w:t>ITS</w:t>
      </w:r>
      <w:r>
        <w:rPr>
          <w:spacing w:val="-6"/>
        </w:rPr>
        <w:t xml:space="preserve"> </w:t>
      </w:r>
      <w:r>
        <w:t>LICENSORS,</w:t>
      </w:r>
      <w:r>
        <w:rPr>
          <w:spacing w:val="-3"/>
        </w:rPr>
        <w:t xml:space="preserve"> </w:t>
      </w:r>
      <w:r>
        <w:t>WHETHER</w:t>
      </w:r>
      <w:r>
        <w:rPr>
          <w:spacing w:val="-6"/>
        </w:rPr>
        <w:t xml:space="preserve"> </w:t>
      </w:r>
      <w:r>
        <w:t>BASED</w:t>
      </w:r>
      <w:r>
        <w:rPr>
          <w:spacing w:val="-3"/>
        </w:rPr>
        <w:t xml:space="preserve"> </w:t>
      </w:r>
      <w:r>
        <w:t>IN</w:t>
      </w:r>
      <w:r>
        <w:rPr>
          <w:spacing w:val="-4"/>
        </w:rPr>
        <w:t xml:space="preserve"> </w:t>
      </w:r>
      <w:r>
        <w:t>CONTRACT,</w:t>
      </w:r>
      <w:r>
        <w:rPr>
          <w:spacing w:val="-3"/>
        </w:rPr>
        <w:t xml:space="preserve"> </w:t>
      </w:r>
      <w:r>
        <w:t>TORT</w:t>
      </w:r>
      <w:r>
        <w:rPr>
          <w:spacing w:val="-7"/>
        </w:rPr>
        <w:t xml:space="preserve"> </w:t>
      </w:r>
      <w:r>
        <w:t>(INCLUDING</w:t>
      </w:r>
      <w:r>
        <w:rPr>
          <w:spacing w:val="-6"/>
        </w:rPr>
        <w:t xml:space="preserve"> </w:t>
      </w:r>
      <w:r>
        <w:t>NEGLIGENCE OR STRICT LIABILITY), OR OTHERWISE, WILL NOT EXCEED, IN THE AGGREGATE, THE LESSER OF (i) ONE THOUSAND DOLLARS ($1,000),</w:t>
      </w:r>
      <w:r>
        <w:rPr>
          <w:spacing w:val="-1"/>
        </w:rPr>
        <w:t xml:space="preserve"> </w:t>
      </w:r>
      <w:r>
        <w:t>OR</w:t>
      </w:r>
      <w:r>
        <w:rPr>
          <w:spacing w:val="-1"/>
        </w:rPr>
        <w:t xml:space="preserve"> </w:t>
      </w:r>
      <w:r>
        <w:t>(ii)</w:t>
      </w:r>
      <w:r>
        <w:rPr>
          <w:spacing w:val="-1"/>
        </w:rPr>
        <w:t xml:space="preserve"> </w:t>
      </w:r>
      <w:r>
        <w:t>THE FEES</w:t>
      </w:r>
      <w:r>
        <w:rPr>
          <w:spacing w:val="-1"/>
        </w:rPr>
        <w:t xml:space="preserve"> </w:t>
      </w:r>
      <w:r>
        <w:t>PAID</w:t>
      </w:r>
      <w:r>
        <w:rPr>
          <w:spacing w:val="-1"/>
        </w:rPr>
        <w:t xml:space="preserve"> </w:t>
      </w:r>
      <w:r>
        <w:t>TO</w:t>
      </w:r>
      <w:r>
        <w:rPr>
          <w:spacing w:val="-1"/>
        </w:rPr>
        <w:t xml:space="preserve"> </w:t>
      </w:r>
      <w:r>
        <w:t>CRADLEPOINT</w:t>
      </w:r>
      <w:r>
        <w:rPr>
          <w:spacing w:val="-2"/>
        </w:rPr>
        <w:t xml:space="preserve"> </w:t>
      </w:r>
      <w:r>
        <w:t>HEREUNDER</w:t>
      </w:r>
      <w:r>
        <w:rPr>
          <w:spacing w:val="-1"/>
        </w:rPr>
        <w:t xml:space="preserve"> </w:t>
      </w:r>
      <w:r>
        <w:t>IN THE THREE MONTH PERIOD</w:t>
      </w:r>
      <w:r>
        <w:rPr>
          <w:spacing w:val="-1"/>
        </w:rPr>
        <w:t xml:space="preserve"> </w:t>
      </w:r>
      <w:r>
        <w:t>ENDING</w:t>
      </w:r>
      <w:r>
        <w:rPr>
          <w:spacing w:val="-2"/>
        </w:rPr>
        <w:t xml:space="preserve"> </w:t>
      </w:r>
      <w:r>
        <w:t>ON THE DATE THAT</w:t>
      </w:r>
      <w:r>
        <w:rPr>
          <w:spacing w:val="-2"/>
        </w:rPr>
        <w:t xml:space="preserve"> </w:t>
      </w:r>
      <w:r>
        <w:t>A CLAIM OR DEMAND IS FIRST ASSERTED. THE FOREGOING LIMITATIONS WILL APPLY NOTWITHSTANDING ANY FAILURE OF ESSENTIAL PURPOSE OF ANY LIMITED REMEDY.</w:t>
      </w:r>
    </w:p>
    <w:p w14:paraId="7CBDD72A" w14:textId="77777777" w:rsidR="005156AD" w:rsidRDefault="005156AD" w:rsidP="005156AD">
      <w:pPr>
        <w:pStyle w:val="Heading2"/>
        <w:spacing w:before="119"/>
        <w:ind w:left="100" w:right="164"/>
        <w:jc w:val="both"/>
      </w:pPr>
      <w:r>
        <w:t>THE FOREGOING LIMITATIONS, EXCLUSIONS AND DISCLAIMERS SHALL APPLY TO THE MAXIMUM EXTENT PERMITTED BY APPLICABLE LAW, EVEN IF ANY REMEDY FAILS ITS ESSENTIAL PURPOSE.</w:t>
      </w:r>
    </w:p>
    <w:p w14:paraId="19F45B73" w14:textId="77777777" w:rsidR="005156AD" w:rsidRDefault="005156AD" w:rsidP="000D0191">
      <w:pPr>
        <w:pStyle w:val="ListParagraph"/>
        <w:numPr>
          <w:ilvl w:val="0"/>
          <w:numId w:val="76"/>
        </w:numPr>
        <w:tabs>
          <w:tab w:val="left" w:pos="821"/>
        </w:tabs>
        <w:autoSpaceDE w:val="0"/>
        <w:autoSpaceDN w:val="0"/>
        <w:spacing w:before="121"/>
        <w:ind w:hanging="721"/>
        <w:jc w:val="both"/>
        <w:rPr>
          <w:sz w:val="20"/>
        </w:rPr>
      </w:pPr>
      <w:r>
        <w:rPr>
          <w:sz w:val="20"/>
        </w:rPr>
        <w:t>U.S.</w:t>
      </w:r>
      <w:r>
        <w:rPr>
          <w:spacing w:val="-9"/>
          <w:sz w:val="20"/>
        </w:rPr>
        <w:t xml:space="preserve"> </w:t>
      </w:r>
      <w:r>
        <w:rPr>
          <w:sz w:val="20"/>
        </w:rPr>
        <w:t>GOVERNMENT</w:t>
      </w:r>
      <w:r>
        <w:rPr>
          <w:spacing w:val="-11"/>
          <w:sz w:val="20"/>
        </w:rPr>
        <w:t xml:space="preserve"> </w:t>
      </w:r>
      <w:r>
        <w:rPr>
          <w:spacing w:val="-2"/>
          <w:sz w:val="20"/>
        </w:rPr>
        <w:t>MATTERS</w:t>
      </w:r>
    </w:p>
    <w:p w14:paraId="4E65018D" w14:textId="77777777" w:rsidR="005156AD" w:rsidRDefault="005156AD" w:rsidP="005156AD">
      <w:pPr>
        <w:pStyle w:val="BodyText"/>
        <w:spacing w:before="118"/>
        <w:ind w:right="155"/>
        <w:jc w:val="both"/>
      </w:pPr>
      <w:r>
        <w:t>Notwithstanding anything else, Customer may not provide to any person or export or re-export or allow the export or re- export of the Service or any software or anything related thereto or any direct product thereof (collectively “Controlled Subject Matter”), in violation of any restrictions, laws or regulations of the United States Department of Commerce, the United States Department of Treasury Office of Foreign Assets Control, or any other United States or foreign agency or authority.</w:t>
      </w:r>
      <w:r>
        <w:rPr>
          <w:spacing w:val="40"/>
        </w:rPr>
        <w:t xml:space="preserve"> </w:t>
      </w:r>
      <w:r>
        <w:t>Without</w:t>
      </w:r>
      <w:r>
        <w:rPr>
          <w:spacing w:val="-3"/>
        </w:rPr>
        <w:t xml:space="preserve"> </w:t>
      </w:r>
      <w:r>
        <w:t>limiting</w:t>
      </w:r>
      <w:r>
        <w:rPr>
          <w:spacing w:val="-4"/>
        </w:rPr>
        <w:t xml:space="preserve"> </w:t>
      </w:r>
      <w:r>
        <w:t>the</w:t>
      </w:r>
      <w:r>
        <w:rPr>
          <w:spacing w:val="-4"/>
        </w:rPr>
        <w:t xml:space="preserve"> </w:t>
      </w:r>
      <w:r>
        <w:t>foregoing</w:t>
      </w:r>
      <w:r>
        <w:rPr>
          <w:spacing w:val="-1"/>
        </w:rPr>
        <w:t xml:space="preserve"> </w:t>
      </w:r>
      <w:r>
        <w:t>Customer</w:t>
      </w:r>
      <w:r>
        <w:rPr>
          <w:spacing w:val="-3"/>
        </w:rPr>
        <w:t xml:space="preserve"> </w:t>
      </w:r>
      <w:r>
        <w:t>acknowledges</w:t>
      </w:r>
      <w:r>
        <w:rPr>
          <w:spacing w:val="-3"/>
        </w:rPr>
        <w:t xml:space="preserve"> </w:t>
      </w:r>
      <w:r>
        <w:t>and</w:t>
      </w:r>
      <w:r>
        <w:rPr>
          <w:spacing w:val="-3"/>
        </w:rPr>
        <w:t xml:space="preserve"> </w:t>
      </w:r>
      <w:r>
        <w:t>agrees</w:t>
      </w:r>
      <w:r>
        <w:rPr>
          <w:spacing w:val="-3"/>
        </w:rPr>
        <w:t xml:space="preserve"> </w:t>
      </w:r>
      <w:r>
        <w:t>that</w:t>
      </w:r>
      <w:r>
        <w:rPr>
          <w:spacing w:val="-3"/>
        </w:rPr>
        <w:t xml:space="preserve"> </w:t>
      </w:r>
      <w:r>
        <w:t>the</w:t>
      </w:r>
      <w:r>
        <w:rPr>
          <w:spacing w:val="-4"/>
        </w:rPr>
        <w:t xml:space="preserve"> </w:t>
      </w:r>
      <w:r>
        <w:t>Controlled</w:t>
      </w:r>
      <w:r>
        <w:rPr>
          <w:spacing w:val="-3"/>
        </w:rPr>
        <w:t xml:space="preserve"> </w:t>
      </w:r>
      <w:r>
        <w:t>Subject</w:t>
      </w:r>
      <w:r>
        <w:rPr>
          <w:spacing w:val="-3"/>
        </w:rPr>
        <w:t xml:space="preserve"> </w:t>
      </w:r>
      <w:r>
        <w:t>Matter</w:t>
      </w:r>
      <w:r>
        <w:rPr>
          <w:spacing w:val="-3"/>
        </w:rPr>
        <w:t xml:space="preserve"> </w:t>
      </w:r>
      <w:r>
        <w:t>will</w:t>
      </w:r>
      <w:r>
        <w:rPr>
          <w:spacing w:val="-4"/>
        </w:rPr>
        <w:t xml:space="preserve"> </w:t>
      </w:r>
      <w:r>
        <w:t>not</w:t>
      </w:r>
      <w:r>
        <w:rPr>
          <w:spacing w:val="-3"/>
        </w:rPr>
        <w:t xml:space="preserve"> </w:t>
      </w:r>
      <w:r>
        <w:t>be used or transferred or otherwise exported or re-exported to countries as to which the United States maintains an embargo (collectively, “Embargoed Countries”), or to or by a national or resident thereof, or any person or entity on the U.S. Department</w:t>
      </w:r>
      <w:r>
        <w:rPr>
          <w:spacing w:val="-10"/>
        </w:rPr>
        <w:t xml:space="preserve"> </w:t>
      </w:r>
      <w:r>
        <w:t>of</w:t>
      </w:r>
      <w:r>
        <w:rPr>
          <w:spacing w:val="-9"/>
        </w:rPr>
        <w:t xml:space="preserve"> </w:t>
      </w:r>
      <w:r>
        <w:t>Treasury’s</w:t>
      </w:r>
      <w:r>
        <w:rPr>
          <w:spacing w:val="-9"/>
        </w:rPr>
        <w:t xml:space="preserve"> </w:t>
      </w:r>
      <w:r>
        <w:t>List</w:t>
      </w:r>
      <w:r>
        <w:rPr>
          <w:spacing w:val="-12"/>
        </w:rPr>
        <w:t xml:space="preserve"> </w:t>
      </w:r>
      <w:r>
        <w:t>of</w:t>
      </w:r>
      <w:r>
        <w:rPr>
          <w:spacing w:val="-10"/>
        </w:rPr>
        <w:t xml:space="preserve"> </w:t>
      </w:r>
      <w:r>
        <w:t>Specially</w:t>
      </w:r>
      <w:r>
        <w:rPr>
          <w:spacing w:val="-10"/>
        </w:rPr>
        <w:t xml:space="preserve"> </w:t>
      </w:r>
      <w:r>
        <w:t>Designated</w:t>
      </w:r>
      <w:r>
        <w:rPr>
          <w:spacing w:val="-10"/>
        </w:rPr>
        <w:t xml:space="preserve"> </w:t>
      </w:r>
      <w:r>
        <w:t>Nationals</w:t>
      </w:r>
      <w:r>
        <w:rPr>
          <w:spacing w:val="-9"/>
        </w:rPr>
        <w:t xml:space="preserve"> </w:t>
      </w:r>
      <w:r>
        <w:t>or</w:t>
      </w:r>
      <w:r>
        <w:rPr>
          <w:spacing w:val="-10"/>
        </w:rPr>
        <w:t xml:space="preserve"> </w:t>
      </w:r>
      <w:r>
        <w:t>the</w:t>
      </w:r>
      <w:r>
        <w:rPr>
          <w:spacing w:val="-11"/>
        </w:rPr>
        <w:t xml:space="preserve"> </w:t>
      </w:r>
      <w:r>
        <w:t>U.S.</w:t>
      </w:r>
      <w:r>
        <w:rPr>
          <w:spacing w:val="-10"/>
        </w:rPr>
        <w:t xml:space="preserve"> </w:t>
      </w:r>
      <w:r>
        <w:t>Department</w:t>
      </w:r>
      <w:r>
        <w:rPr>
          <w:spacing w:val="-10"/>
        </w:rPr>
        <w:t xml:space="preserve"> </w:t>
      </w:r>
      <w:r>
        <w:t>of</w:t>
      </w:r>
      <w:r>
        <w:rPr>
          <w:spacing w:val="-11"/>
        </w:rPr>
        <w:t xml:space="preserve"> </w:t>
      </w:r>
      <w:r>
        <w:t>Commerce’s</w:t>
      </w:r>
      <w:r>
        <w:rPr>
          <w:spacing w:val="-9"/>
        </w:rPr>
        <w:t xml:space="preserve"> </w:t>
      </w:r>
      <w:r>
        <w:t>Table</w:t>
      </w:r>
      <w:r>
        <w:rPr>
          <w:spacing w:val="-11"/>
        </w:rPr>
        <w:t xml:space="preserve"> </w:t>
      </w:r>
      <w:r>
        <w:t>of</w:t>
      </w:r>
      <w:r>
        <w:rPr>
          <w:spacing w:val="-11"/>
        </w:rPr>
        <w:t xml:space="preserve"> </w:t>
      </w:r>
      <w:r>
        <w:t>Denial</w:t>
      </w:r>
      <w:r>
        <w:rPr>
          <w:spacing w:val="-10"/>
        </w:rPr>
        <w:t xml:space="preserve"> </w:t>
      </w:r>
      <w:r>
        <w:t>Orders (collectively, “Designated Nationals”).</w:t>
      </w:r>
      <w:r>
        <w:rPr>
          <w:spacing w:val="40"/>
        </w:rPr>
        <w:t xml:space="preserve"> </w:t>
      </w:r>
      <w:r>
        <w:t>The lists of Embargoed Countries and Designated Nationals are subject to change without notice.</w:t>
      </w:r>
      <w:r>
        <w:rPr>
          <w:spacing w:val="40"/>
        </w:rPr>
        <w:t xml:space="preserve"> </w:t>
      </w:r>
      <w:r>
        <w:t>Customer’s use of the Service is deemed a representation and warranty by Customer that the user is not located in, under the control of, or a national or resident of an Embargoed Country or Designated National.</w:t>
      </w:r>
      <w:r>
        <w:rPr>
          <w:spacing w:val="40"/>
        </w:rPr>
        <w:t xml:space="preserve"> </w:t>
      </w:r>
      <w:r>
        <w:t>The Controlled Subject Matter may use or include encryption technology that is subject to licensing requirements under the U.S. Export Administration Regulations.</w:t>
      </w:r>
      <w:r>
        <w:rPr>
          <w:spacing w:val="40"/>
        </w:rPr>
        <w:t xml:space="preserve"> </w:t>
      </w:r>
      <w:r>
        <w:t>As defined in FAR section 2.101, any software and documentation provided by Cradlepoint are “commercial items” and according to DFAR section 252.227-7014(a)(1) and (5) are deemed to be “commercial computer software” and</w:t>
      </w:r>
      <w:r>
        <w:rPr>
          <w:spacing w:val="16"/>
        </w:rPr>
        <w:t xml:space="preserve"> </w:t>
      </w:r>
      <w:r>
        <w:t>“commercial computer software documentation.”</w:t>
      </w:r>
      <w:r>
        <w:rPr>
          <w:spacing w:val="16"/>
        </w:rPr>
        <w:t xml:space="preserve"> </w:t>
      </w:r>
      <w:r>
        <w:t>Consistent with</w:t>
      </w:r>
      <w:r>
        <w:rPr>
          <w:spacing w:val="16"/>
        </w:rPr>
        <w:t xml:space="preserve"> </w:t>
      </w:r>
      <w:r>
        <w:t>DFAR section</w:t>
      </w:r>
      <w:r>
        <w:rPr>
          <w:spacing w:val="16"/>
        </w:rPr>
        <w:t xml:space="preserve"> </w:t>
      </w:r>
      <w:r>
        <w:t>227.7202 and</w:t>
      </w:r>
      <w:r>
        <w:rPr>
          <w:spacing w:val="16"/>
        </w:rPr>
        <w:t xml:space="preserve"> </w:t>
      </w:r>
      <w:r>
        <w:t>FAR section</w:t>
      </w:r>
    </w:p>
    <w:p w14:paraId="13F94F99" w14:textId="77777777" w:rsidR="005156AD" w:rsidRDefault="005156AD" w:rsidP="005156AD">
      <w:pPr>
        <w:jc w:val="both"/>
        <w:sectPr w:rsidR="005156AD">
          <w:pgSz w:w="12240" w:h="15840"/>
          <w:pgMar w:top="1040" w:right="920" w:bottom="580" w:left="980" w:header="0" w:footer="394" w:gutter="0"/>
          <w:cols w:space="720"/>
        </w:sectPr>
      </w:pPr>
    </w:p>
    <w:p w14:paraId="5E6F5E19" w14:textId="77777777" w:rsidR="005156AD" w:rsidRDefault="005156AD" w:rsidP="005156AD">
      <w:pPr>
        <w:pStyle w:val="BodyText"/>
        <w:spacing w:before="41"/>
        <w:ind w:right="159"/>
        <w:jc w:val="both"/>
      </w:pPr>
      <w:r>
        <w:lastRenderedPageBreak/>
        <w:t>12.212, any use modification, reproduction, release, performance, display, or disclosure of such commercial software or commercial</w:t>
      </w:r>
      <w:r>
        <w:rPr>
          <w:spacing w:val="-8"/>
        </w:rPr>
        <w:t xml:space="preserve"> </w:t>
      </w:r>
      <w:r>
        <w:t>software</w:t>
      </w:r>
      <w:r>
        <w:rPr>
          <w:spacing w:val="-9"/>
        </w:rPr>
        <w:t xml:space="preserve"> </w:t>
      </w:r>
      <w:r>
        <w:t>documentation</w:t>
      </w:r>
      <w:r>
        <w:rPr>
          <w:spacing w:val="-7"/>
        </w:rPr>
        <w:t xml:space="preserve"> </w:t>
      </w:r>
      <w:r>
        <w:t>by</w:t>
      </w:r>
      <w:r>
        <w:rPr>
          <w:spacing w:val="-9"/>
        </w:rPr>
        <w:t xml:space="preserve"> </w:t>
      </w:r>
      <w:r>
        <w:t>the</w:t>
      </w:r>
      <w:r>
        <w:rPr>
          <w:spacing w:val="-9"/>
        </w:rPr>
        <w:t xml:space="preserve"> </w:t>
      </w:r>
      <w:r>
        <w:t>U.S.</w:t>
      </w:r>
      <w:r>
        <w:rPr>
          <w:spacing w:val="-8"/>
        </w:rPr>
        <w:t xml:space="preserve"> </w:t>
      </w:r>
      <w:r>
        <w:t>Government</w:t>
      </w:r>
      <w:r>
        <w:rPr>
          <w:spacing w:val="-7"/>
        </w:rPr>
        <w:t xml:space="preserve"> </w:t>
      </w:r>
      <w:r>
        <w:t>will</w:t>
      </w:r>
      <w:r>
        <w:rPr>
          <w:spacing w:val="-8"/>
        </w:rPr>
        <w:t xml:space="preserve"> </w:t>
      </w:r>
      <w:r>
        <w:t>be</w:t>
      </w:r>
      <w:r>
        <w:rPr>
          <w:spacing w:val="-9"/>
        </w:rPr>
        <w:t xml:space="preserve"> </w:t>
      </w:r>
      <w:r>
        <w:t>governed</w:t>
      </w:r>
      <w:r>
        <w:rPr>
          <w:spacing w:val="-7"/>
        </w:rPr>
        <w:t xml:space="preserve"> </w:t>
      </w:r>
      <w:r>
        <w:t>solely</w:t>
      </w:r>
      <w:r>
        <w:rPr>
          <w:spacing w:val="-7"/>
        </w:rPr>
        <w:t xml:space="preserve"> </w:t>
      </w:r>
      <w:r>
        <w:t>by</w:t>
      </w:r>
      <w:r>
        <w:rPr>
          <w:spacing w:val="-7"/>
        </w:rPr>
        <w:t xml:space="preserve"> </w:t>
      </w:r>
      <w:r>
        <w:t>the</w:t>
      </w:r>
      <w:r>
        <w:rPr>
          <w:spacing w:val="-9"/>
        </w:rPr>
        <w:t xml:space="preserve"> </w:t>
      </w:r>
      <w:r>
        <w:t>terms</w:t>
      </w:r>
      <w:r>
        <w:rPr>
          <w:spacing w:val="-7"/>
        </w:rPr>
        <w:t xml:space="preserve"> </w:t>
      </w:r>
      <w:r>
        <w:t>of</w:t>
      </w:r>
      <w:r>
        <w:rPr>
          <w:spacing w:val="-9"/>
        </w:rPr>
        <w:t xml:space="preserve"> </w:t>
      </w:r>
      <w:r>
        <w:t>this</w:t>
      </w:r>
      <w:r>
        <w:rPr>
          <w:spacing w:val="-7"/>
        </w:rPr>
        <w:t xml:space="preserve"> </w:t>
      </w:r>
      <w:r>
        <w:t>Agreement</w:t>
      </w:r>
      <w:r>
        <w:rPr>
          <w:spacing w:val="-7"/>
        </w:rPr>
        <w:t xml:space="preserve"> </w:t>
      </w:r>
      <w:r>
        <w:t>and</w:t>
      </w:r>
      <w:r>
        <w:rPr>
          <w:spacing w:val="-7"/>
        </w:rPr>
        <w:t xml:space="preserve"> </w:t>
      </w:r>
      <w:r>
        <w:t>will be prohibited except to the extent expressly permitted by the terms of this Agreement.</w:t>
      </w:r>
    </w:p>
    <w:p w14:paraId="7179C3CA" w14:textId="77777777" w:rsidR="005156AD" w:rsidRDefault="005156AD" w:rsidP="000D0191">
      <w:pPr>
        <w:pStyle w:val="Heading2"/>
        <w:numPr>
          <w:ilvl w:val="0"/>
          <w:numId w:val="76"/>
        </w:numPr>
        <w:tabs>
          <w:tab w:val="num" w:pos="720"/>
          <w:tab w:val="left" w:pos="821"/>
        </w:tabs>
        <w:spacing w:before="120"/>
        <w:ind w:left="720" w:hanging="721"/>
        <w:jc w:val="both"/>
      </w:pPr>
      <w:r>
        <w:rPr>
          <w:spacing w:val="-2"/>
        </w:rPr>
        <w:t>MISCELLANEOUS</w:t>
      </w:r>
    </w:p>
    <w:p w14:paraId="67590CFF" w14:textId="77777777" w:rsidR="005156AD" w:rsidRDefault="005156AD" w:rsidP="000D0191">
      <w:pPr>
        <w:pStyle w:val="ListParagraph"/>
        <w:numPr>
          <w:ilvl w:val="1"/>
          <w:numId w:val="76"/>
        </w:numPr>
        <w:tabs>
          <w:tab w:val="left" w:pos="821"/>
        </w:tabs>
        <w:autoSpaceDE w:val="0"/>
        <w:autoSpaceDN w:val="0"/>
        <w:spacing w:before="121"/>
        <w:ind w:right="166" w:firstLine="0"/>
        <w:jc w:val="both"/>
        <w:rPr>
          <w:sz w:val="20"/>
        </w:rPr>
      </w:pPr>
      <w:r>
        <w:rPr>
          <w:sz w:val="20"/>
        </w:rPr>
        <w:t>If</w:t>
      </w:r>
      <w:r>
        <w:rPr>
          <w:spacing w:val="-11"/>
          <w:sz w:val="20"/>
        </w:rPr>
        <w:t xml:space="preserve"> </w:t>
      </w:r>
      <w:r>
        <w:rPr>
          <w:sz w:val="20"/>
        </w:rPr>
        <w:t>any</w:t>
      </w:r>
      <w:r>
        <w:rPr>
          <w:spacing w:val="-9"/>
          <w:sz w:val="20"/>
        </w:rPr>
        <w:t xml:space="preserve"> </w:t>
      </w:r>
      <w:r>
        <w:rPr>
          <w:sz w:val="20"/>
        </w:rPr>
        <w:t>provision</w:t>
      </w:r>
      <w:r>
        <w:rPr>
          <w:spacing w:val="-9"/>
          <w:sz w:val="20"/>
        </w:rPr>
        <w:t xml:space="preserve"> </w:t>
      </w:r>
      <w:r>
        <w:rPr>
          <w:sz w:val="20"/>
        </w:rPr>
        <w:t>of</w:t>
      </w:r>
      <w:r>
        <w:rPr>
          <w:spacing w:val="-11"/>
          <w:sz w:val="20"/>
        </w:rPr>
        <w:t xml:space="preserve"> </w:t>
      </w:r>
      <w:r>
        <w:rPr>
          <w:sz w:val="20"/>
        </w:rPr>
        <w:t>this</w:t>
      </w:r>
      <w:r>
        <w:rPr>
          <w:spacing w:val="-9"/>
          <w:sz w:val="20"/>
        </w:rPr>
        <w:t xml:space="preserve"> </w:t>
      </w:r>
      <w:r>
        <w:rPr>
          <w:sz w:val="20"/>
        </w:rPr>
        <w:t>Agreement</w:t>
      </w:r>
      <w:r>
        <w:rPr>
          <w:spacing w:val="-10"/>
          <w:sz w:val="20"/>
        </w:rPr>
        <w:t xml:space="preserve"> </w:t>
      </w:r>
      <w:r>
        <w:rPr>
          <w:sz w:val="20"/>
        </w:rPr>
        <w:t>is</w:t>
      </w:r>
      <w:r>
        <w:rPr>
          <w:spacing w:val="-9"/>
          <w:sz w:val="20"/>
        </w:rPr>
        <w:t xml:space="preserve"> </w:t>
      </w:r>
      <w:r>
        <w:rPr>
          <w:sz w:val="20"/>
        </w:rPr>
        <w:t>found</w:t>
      </w:r>
      <w:r>
        <w:rPr>
          <w:spacing w:val="-10"/>
          <w:sz w:val="20"/>
        </w:rPr>
        <w:t xml:space="preserve"> </w:t>
      </w:r>
      <w:r>
        <w:rPr>
          <w:sz w:val="20"/>
        </w:rPr>
        <w:t>to</w:t>
      </w:r>
      <w:r>
        <w:rPr>
          <w:spacing w:val="-9"/>
          <w:sz w:val="20"/>
        </w:rPr>
        <w:t xml:space="preserve"> </w:t>
      </w:r>
      <w:r>
        <w:rPr>
          <w:sz w:val="20"/>
        </w:rPr>
        <w:t>be</w:t>
      </w:r>
      <w:r>
        <w:rPr>
          <w:spacing w:val="-11"/>
          <w:sz w:val="20"/>
        </w:rPr>
        <w:t xml:space="preserve"> </w:t>
      </w:r>
      <w:r>
        <w:rPr>
          <w:sz w:val="20"/>
        </w:rPr>
        <w:t>unenforceable</w:t>
      </w:r>
      <w:r>
        <w:rPr>
          <w:spacing w:val="-11"/>
          <w:sz w:val="20"/>
        </w:rPr>
        <w:t xml:space="preserve"> </w:t>
      </w:r>
      <w:r>
        <w:rPr>
          <w:sz w:val="20"/>
        </w:rPr>
        <w:t>or</w:t>
      </w:r>
      <w:r>
        <w:rPr>
          <w:spacing w:val="-10"/>
          <w:sz w:val="20"/>
        </w:rPr>
        <w:t xml:space="preserve"> </w:t>
      </w:r>
      <w:r>
        <w:rPr>
          <w:sz w:val="20"/>
        </w:rPr>
        <w:t>invalid,</w:t>
      </w:r>
      <w:r>
        <w:rPr>
          <w:spacing w:val="-10"/>
          <w:sz w:val="20"/>
        </w:rPr>
        <w:t xml:space="preserve"> </w:t>
      </w:r>
      <w:r>
        <w:rPr>
          <w:sz w:val="20"/>
        </w:rPr>
        <w:t>that</w:t>
      </w:r>
      <w:r>
        <w:rPr>
          <w:spacing w:val="-9"/>
          <w:sz w:val="20"/>
        </w:rPr>
        <w:t xml:space="preserve"> </w:t>
      </w:r>
      <w:r>
        <w:rPr>
          <w:sz w:val="20"/>
        </w:rPr>
        <w:t>provision</w:t>
      </w:r>
      <w:r>
        <w:rPr>
          <w:spacing w:val="-9"/>
          <w:sz w:val="20"/>
        </w:rPr>
        <w:t xml:space="preserve"> </w:t>
      </w:r>
      <w:r>
        <w:rPr>
          <w:sz w:val="20"/>
        </w:rPr>
        <w:t>will</w:t>
      </w:r>
      <w:r>
        <w:rPr>
          <w:spacing w:val="-11"/>
          <w:sz w:val="20"/>
        </w:rPr>
        <w:t xml:space="preserve"> </w:t>
      </w:r>
      <w:r>
        <w:rPr>
          <w:sz w:val="20"/>
        </w:rPr>
        <w:t>be</w:t>
      </w:r>
      <w:r>
        <w:rPr>
          <w:spacing w:val="-11"/>
          <w:sz w:val="20"/>
        </w:rPr>
        <w:t xml:space="preserve"> </w:t>
      </w:r>
      <w:r>
        <w:rPr>
          <w:sz w:val="20"/>
        </w:rPr>
        <w:t>limited</w:t>
      </w:r>
      <w:r>
        <w:rPr>
          <w:spacing w:val="-10"/>
          <w:sz w:val="20"/>
        </w:rPr>
        <w:t xml:space="preserve"> </w:t>
      </w:r>
      <w:r>
        <w:rPr>
          <w:sz w:val="20"/>
        </w:rPr>
        <w:t>or</w:t>
      </w:r>
      <w:r>
        <w:rPr>
          <w:spacing w:val="-10"/>
          <w:sz w:val="20"/>
        </w:rPr>
        <w:t xml:space="preserve"> </w:t>
      </w:r>
      <w:r>
        <w:rPr>
          <w:sz w:val="20"/>
        </w:rPr>
        <w:t>eliminated to the minimum extent necessary so that this Agreement will otherwise remain in full force and effect and enforceable.</w:t>
      </w:r>
    </w:p>
    <w:p w14:paraId="5E549323" w14:textId="77777777" w:rsidR="005156AD" w:rsidRDefault="005156AD" w:rsidP="000D0191">
      <w:pPr>
        <w:pStyle w:val="ListParagraph"/>
        <w:numPr>
          <w:ilvl w:val="1"/>
          <w:numId w:val="76"/>
        </w:numPr>
        <w:tabs>
          <w:tab w:val="left" w:pos="821"/>
        </w:tabs>
        <w:autoSpaceDE w:val="0"/>
        <w:autoSpaceDN w:val="0"/>
        <w:spacing w:before="119"/>
        <w:ind w:right="159" w:firstLine="0"/>
        <w:jc w:val="both"/>
        <w:rPr>
          <w:sz w:val="20"/>
        </w:rPr>
      </w:pPr>
      <w:r>
        <w:rPr>
          <w:spacing w:val="-2"/>
          <w:sz w:val="20"/>
        </w:rPr>
        <w:t>This Agreement is not assignable, transferable</w:t>
      </w:r>
      <w:r>
        <w:rPr>
          <w:spacing w:val="-4"/>
          <w:sz w:val="20"/>
        </w:rPr>
        <w:t xml:space="preserve"> </w:t>
      </w:r>
      <w:r>
        <w:rPr>
          <w:spacing w:val="-2"/>
          <w:sz w:val="20"/>
        </w:rPr>
        <w:t>or sublicensable</w:t>
      </w:r>
      <w:r>
        <w:rPr>
          <w:spacing w:val="-4"/>
          <w:sz w:val="20"/>
        </w:rPr>
        <w:t xml:space="preserve"> </w:t>
      </w:r>
      <w:r>
        <w:rPr>
          <w:spacing w:val="-2"/>
          <w:sz w:val="20"/>
        </w:rPr>
        <w:t>by either party without the other party’s prior written consent.</w:t>
      </w:r>
    </w:p>
    <w:p w14:paraId="6D9D9342" w14:textId="77777777" w:rsidR="005156AD" w:rsidRDefault="005156AD" w:rsidP="000D0191">
      <w:pPr>
        <w:pStyle w:val="ListParagraph"/>
        <w:numPr>
          <w:ilvl w:val="1"/>
          <w:numId w:val="76"/>
        </w:numPr>
        <w:tabs>
          <w:tab w:val="left" w:pos="821"/>
        </w:tabs>
        <w:autoSpaceDE w:val="0"/>
        <w:autoSpaceDN w:val="0"/>
        <w:spacing w:before="121"/>
        <w:ind w:right="163" w:firstLine="0"/>
        <w:jc w:val="both"/>
        <w:rPr>
          <w:sz w:val="20"/>
        </w:rPr>
      </w:pPr>
      <w:r>
        <w:rPr>
          <w:sz w:val="20"/>
        </w:rPr>
        <w:t>Both</w:t>
      </w:r>
      <w:r>
        <w:rPr>
          <w:spacing w:val="-5"/>
          <w:sz w:val="20"/>
        </w:rPr>
        <w:t xml:space="preserve"> </w:t>
      </w:r>
      <w:r>
        <w:rPr>
          <w:sz w:val="20"/>
        </w:rPr>
        <w:t>parties</w:t>
      </w:r>
      <w:r>
        <w:rPr>
          <w:spacing w:val="-5"/>
          <w:sz w:val="20"/>
        </w:rPr>
        <w:t xml:space="preserve"> </w:t>
      </w:r>
      <w:r>
        <w:rPr>
          <w:sz w:val="20"/>
        </w:rPr>
        <w:t>agree</w:t>
      </w:r>
      <w:r>
        <w:rPr>
          <w:spacing w:val="-7"/>
          <w:sz w:val="20"/>
        </w:rPr>
        <w:t xml:space="preserve"> </w:t>
      </w:r>
      <w:r>
        <w:rPr>
          <w:sz w:val="20"/>
        </w:rPr>
        <w:t>that</w:t>
      </w:r>
      <w:r>
        <w:rPr>
          <w:spacing w:val="-5"/>
          <w:sz w:val="20"/>
        </w:rPr>
        <w:t xml:space="preserve"> </w:t>
      </w:r>
      <w:r>
        <w:rPr>
          <w:sz w:val="20"/>
        </w:rPr>
        <w:t>this</w:t>
      </w:r>
      <w:r>
        <w:rPr>
          <w:spacing w:val="-4"/>
          <w:sz w:val="20"/>
        </w:rPr>
        <w:t xml:space="preserve"> </w:t>
      </w:r>
      <w:r>
        <w:rPr>
          <w:sz w:val="20"/>
        </w:rPr>
        <w:t>Agreement</w:t>
      </w:r>
      <w:r>
        <w:rPr>
          <w:spacing w:val="-5"/>
          <w:sz w:val="20"/>
        </w:rPr>
        <w:t xml:space="preserve"> </w:t>
      </w:r>
      <w:r>
        <w:rPr>
          <w:sz w:val="20"/>
        </w:rPr>
        <w:t>is</w:t>
      </w:r>
      <w:r>
        <w:rPr>
          <w:spacing w:val="-4"/>
          <w:sz w:val="20"/>
        </w:rPr>
        <w:t xml:space="preserve"> </w:t>
      </w:r>
      <w:r>
        <w:rPr>
          <w:sz w:val="20"/>
        </w:rPr>
        <w:t>the</w:t>
      </w:r>
      <w:r>
        <w:rPr>
          <w:spacing w:val="-6"/>
          <w:sz w:val="20"/>
        </w:rPr>
        <w:t xml:space="preserve"> </w:t>
      </w:r>
      <w:r>
        <w:rPr>
          <w:sz w:val="20"/>
        </w:rPr>
        <w:t>complete</w:t>
      </w:r>
      <w:r>
        <w:rPr>
          <w:spacing w:val="-6"/>
          <w:sz w:val="20"/>
        </w:rPr>
        <w:t xml:space="preserve"> </w:t>
      </w:r>
      <w:r>
        <w:rPr>
          <w:sz w:val="20"/>
        </w:rPr>
        <w:t>and</w:t>
      </w:r>
      <w:r>
        <w:rPr>
          <w:spacing w:val="-2"/>
          <w:sz w:val="20"/>
        </w:rPr>
        <w:t xml:space="preserve"> </w:t>
      </w:r>
      <w:r>
        <w:rPr>
          <w:sz w:val="20"/>
        </w:rPr>
        <w:t>exclusive</w:t>
      </w:r>
      <w:r>
        <w:rPr>
          <w:spacing w:val="-6"/>
          <w:sz w:val="20"/>
        </w:rPr>
        <w:t xml:space="preserve"> </w:t>
      </w:r>
      <w:r>
        <w:rPr>
          <w:sz w:val="20"/>
        </w:rPr>
        <w:t>statement</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mutual</w:t>
      </w:r>
      <w:r>
        <w:rPr>
          <w:spacing w:val="-5"/>
          <w:sz w:val="20"/>
        </w:rPr>
        <w:t xml:space="preserve"> </w:t>
      </w:r>
      <w:r>
        <w:rPr>
          <w:sz w:val="20"/>
        </w:rPr>
        <w:t>understanding</w:t>
      </w:r>
      <w:r>
        <w:rPr>
          <w:spacing w:val="-6"/>
          <w:sz w:val="20"/>
        </w:rPr>
        <w:t xml:space="preserve"> </w:t>
      </w:r>
      <w:r>
        <w:rPr>
          <w:sz w:val="20"/>
        </w:rPr>
        <w:t>of</w:t>
      </w:r>
      <w:r>
        <w:rPr>
          <w:spacing w:val="-6"/>
          <w:sz w:val="20"/>
        </w:rPr>
        <w:t xml:space="preserve"> </w:t>
      </w:r>
      <w:r>
        <w:rPr>
          <w:sz w:val="20"/>
        </w:rPr>
        <w:t>the parties and supersedes and cancels all previous written and oral agreements, communications and other understandings relating to the subject matter of this Agreement, and that all waivers and modifications must be in a writing signed or otherwise agreed to by Cradlepoint, except as otherwise provided herein.</w:t>
      </w:r>
    </w:p>
    <w:p w14:paraId="51273A3F" w14:textId="77777777" w:rsidR="005156AD" w:rsidRDefault="005156AD" w:rsidP="000D0191">
      <w:pPr>
        <w:pStyle w:val="ListParagraph"/>
        <w:numPr>
          <w:ilvl w:val="1"/>
          <w:numId w:val="76"/>
        </w:numPr>
        <w:tabs>
          <w:tab w:val="left" w:pos="821"/>
        </w:tabs>
        <w:autoSpaceDE w:val="0"/>
        <w:autoSpaceDN w:val="0"/>
        <w:spacing w:before="118"/>
        <w:ind w:right="162" w:firstLine="0"/>
        <w:jc w:val="both"/>
        <w:rPr>
          <w:sz w:val="20"/>
        </w:rPr>
      </w:pPr>
      <w:r>
        <w:rPr>
          <w:sz w:val="20"/>
        </w:rPr>
        <w:t>Neither party shall be liable to the other or responsible for delay or non-performance of any of the terms of the Agreement due to Force Majeure.</w:t>
      </w:r>
    </w:p>
    <w:p w14:paraId="68F252AF" w14:textId="77777777" w:rsidR="005156AD" w:rsidRDefault="005156AD" w:rsidP="000D0191">
      <w:pPr>
        <w:pStyle w:val="ListParagraph"/>
        <w:numPr>
          <w:ilvl w:val="1"/>
          <w:numId w:val="76"/>
        </w:numPr>
        <w:tabs>
          <w:tab w:val="left" w:pos="821"/>
        </w:tabs>
        <w:autoSpaceDE w:val="0"/>
        <w:autoSpaceDN w:val="0"/>
        <w:spacing w:before="122"/>
        <w:ind w:right="164" w:firstLine="0"/>
        <w:jc w:val="both"/>
        <w:rPr>
          <w:sz w:val="20"/>
        </w:rPr>
      </w:pPr>
      <w:r>
        <w:rPr>
          <w:sz w:val="20"/>
        </w:rPr>
        <w:t>No agency, partnership, joint venture, or employment is created as a result of this Agreement and Customer does not have any authority of any kind to bind Cradlepoint in any respect whatsoever.</w:t>
      </w:r>
    </w:p>
    <w:p w14:paraId="335AEE93" w14:textId="77777777" w:rsidR="005156AD" w:rsidRDefault="005156AD" w:rsidP="000D0191">
      <w:pPr>
        <w:pStyle w:val="ListParagraph"/>
        <w:numPr>
          <w:ilvl w:val="1"/>
          <w:numId w:val="76"/>
        </w:numPr>
        <w:tabs>
          <w:tab w:val="left" w:pos="821"/>
        </w:tabs>
        <w:autoSpaceDE w:val="0"/>
        <w:autoSpaceDN w:val="0"/>
        <w:spacing w:before="119"/>
        <w:ind w:right="156" w:firstLine="0"/>
        <w:jc w:val="both"/>
        <w:rPr>
          <w:sz w:val="20"/>
        </w:rPr>
      </w:pPr>
      <w:r>
        <w:rPr>
          <w:sz w:val="20"/>
        </w:rPr>
        <w:t>This Agreement is subject to 41 U.S.C. chapter 71, Contract Disputes. Failure of the parties to this Agreement to reach an agreement on any request for equitable adjustment, claim, appeal or action arising under or relating to this Agreement shall be a dispute</w:t>
      </w:r>
      <w:r>
        <w:rPr>
          <w:spacing w:val="-1"/>
          <w:sz w:val="20"/>
        </w:rPr>
        <w:t xml:space="preserve"> </w:t>
      </w:r>
      <w:r>
        <w:rPr>
          <w:sz w:val="20"/>
        </w:rPr>
        <w:t>to be resolved in accordance</w:t>
      </w:r>
      <w:r>
        <w:rPr>
          <w:spacing w:val="-2"/>
          <w:sz w:val="20"/>
        </w:rPr>
        <w:t xml:space="preserve"> </w:t>
      </w:r>
      <w:r>
        <w:rPr>
          <w:sz w:val="20"/>
        </w:rPr>
        <w:t>with the clause at FAR 52.233-1, Disputes, which is incorporated herein by reference.</w:t>
      </w:r>
    </w:p>
    <w:p w14:paraId="427F3F90" w14:textId="77777777" w:rsidR="005156AD" w:rsidRDefault="005156AD" w:rsidP="000D0191">
      <w:pPr>
        <w:pStyle w:val="ListParagraph"/>
        <w:numPr>
          <w:ilvl w:val="1"/>
          <w:numId w:val="76"/>
        </w:numPr>
        <w:tabs>
          <w:tab w:val="left" w:pos="821"/>
        </w:tabs>
        <w:autoSpaceDE w:val="0"/>
        <w:autoSpaceDN w:val="0"/>
        <w:spacing w:before="120"/>
        <w:ind w:right="156" w:firstLine="0"/>
        <w:jc w:val="both"/>
        <w:rPr>
          <w:sz w:val="20"/>
        </w:rPr>
      </w:pPr>
      <w:r>
        <w:rPr>
          <w:sz w:val="20"/>
        </w:rPr>
        <w:t>Except as otherwise authorized by law, the conduct of litigation in which the United States, an agency, or officer thereof</w:t>
      </w:r>
      <w:r>
        <w:rPr>
          <w:spacing w:val="-6"/>
          <w:sz w:val="20"/>
        </w:rPr>
        <w:t xml:space="preserve"> </w:t>
      </w:r>
      <w:r>
        <w:rPr>
          <w:sz w:val="20"/>
        </w:rPr>
        <w:t>is</w:t>
      </w:r>
      <w:r>
        <w:rPr>
          <w:spacing w:val="-4"/>
          <w:sz w:val="20"/>
        </w:rPr>
        <w:t xml:space="preserve"> </w:t>
      </w:r>
      <w:r>
        <w:rPr>
          <w:sz w:val="20"/>
        </w:rPr>
        <w:t>a</w:t>
      </w:r>
      <w:r>
        <w:rPr>
          <w:spacing w:val="-5"/>
          <w:sz w:val="20"/>
        </w:rPr>
        <w:t xml:space="preserve"> </w:t>
      </w:r>
      <w:r>
        <w:rPr>
          <w:sz w:val="20"/>
        </w:rPr>
        <w:t>party,</w:t>
      </w:r>
      <w:r>
        <w:rPr>
          <w:spacing w:val="-5"/>
          <w:sz w:val="20"/>
        </w:rPr>
        <w:t xml:space="preserve"> </w:t>
      </w:r>
      <w:r>
        <w:rPr>
          <w:sz w:val="20"/>
        </w:rPr>
        <w:t>or</w:t>
      </w:r>
      <w:r>
        <w:rPr>
          <w:spacing w:val="-5"/>
          <w:sz w:val="20"/>
        </w:rPr>
        <w:t xml:space="preserve"> </w:t>
      </w:r>
      <w:r>
        <w:rPr>
          <w:sz w:val="20"/>
        </w:rPr>
        <w:t>is</w:t>
      </w:r>
      <w:r>
        <w:rPr>
          <w:spacing w:val="-7"/>
          <w:sz w:val="20"/>
        </w:rPr>
        <w:t xml:space="preserve"> </w:t>
      </w:r>
      <w:r>
        <w:rPr>
          <w:sz w:val="20"/>
        </w:rPr>
        <w:t>interested,</w:t>
      </w:r>
      <w:r>
        <w:rPr>
          <w:spacing w:val="-5"/>
          <w:sz w:val="20"/>
        </w:rPr>
        <w:t xml:space="preserve"> </w:t>
      </w:r>
      <w:r>
        <w:rPr>
          <w:sz w:val="20"/>
        </w:rPr>
        <w:t>and</w:t>
      </w:r>
      <w:r>
        <w:rPr>
          <w:spacing w:val="-5"/>
          <w:sz w:val="20"/>
        </w:rPr>
        <w:t xml:space="preserve"> </w:t>
      </w:r>
      <w:r>
        <w:rPr>
          <w:sz w:val="20"/>
        </w:rPr>
        <w:t>securing</w:t>
      </w:r>
      <w:r>
        <w:rPr>
          <w:spacing w:val="-6"/>
          <w:sz w:val="20"/>
        </w:rPr>
        <w:t xml:space="preserve"> </w:t>
      </w:r>
      <w:r>
        <w:rPr>
          <w:sz w:val="20"/>
        </w:rPr>
        <w:t>evidence</w:t>
      </w:r>
      <w:r>
        <w:rPr>
          <w:spacing w:val="-6"/>
          <w:sz w:val="20"/>
        </w:rPr>
        <w:t xml:space="preserve"> </w:t>
      </w:r>
      <w:r>
        <w:rPr>
          <w:sz w:val="20"/>
        </w:rPr>
        <w:t>therefor,</w:t>
      </w:r>
      <w:r>
        <w:rPr>
          <w:spacing w:val="-5"/>
          <w:sz w:val="20"/>
        </w:rPr>
        <w:t xml:space="preserve"> </w:t>
      </w:r>
      <w:r>
        <w:rPr>
          <w:sz w:val="20"/>
        </w:rPr>
        <w:t>is</w:t>
      </w:r>
      <w:r>
        <w:rPr>
          <w:spacing w:val="-4"/>
          <w:sz w:val="20"/>
        </w:rPr>
        <w:t xml:space="preserve"> </w:t>
      </w:r>
      <w:r>
        <w:rPr>
          <w:sz w:val="20"/>
        </w:rPr>
        <w:t>reserved</w:t>
      </w:r>
      <w:r>
        <w:rPr>
          <w:spacing w:val="-5"/>
          <w:sz w:val="20"/>
        </w:rPr>
        <w:t xml:space="preserve"> </w:t>
      </w:r>
      <w:r>
        <w:rPr>
          <w:sz w:val="20"/>
        </w:rPr>
        <w:t>to</w:t>
      </w:r>
      <w:r>
        <w:rPr>
          <w:spacing w:val="-5"/>
          <w:sz w:val="20"/>
        </w:rPr>
        <w:t xml:space="preserve"> </w:t>
      </w:r>
      <w:r>
        <w:rPr>
          <w:sz w:val="20"/>
        </w:rPr>
        <w:t>officers</w:t>
      </w:r>
      <w:r>
        <w:rPr>
          <w:spacing w:val="-2"/>
          <w:sz w:val="20"/>
        </w:rPr>
        <w:t xml:space="preserve"> </w:t>
      </w:r>
      <w:r>
        <w:rPr>
          <w:sz w:val="20"/>
        </w:rPr>
        <w:t>of</w:t>
      </w:r>
      <w:r>
        <w:rPr>
          <w:spacing w:val="-6"/>
          <w:sz w:val="20"/>
        </w:rPr>
        <w:t xml:space="preserve"> </w:t>
      </w:r>
      <w:r>
        <w:rPr>
          <w:sz w:val="20"/>
        </w:rPr>
        <w:t>the Department</w:t>
      </w:r>
      <w:r>
        <w:rPr>
          <w:spacing w:val="-5"/>
          <w:sz w:val="20"/>
        </w:rPr>
        <w:t xml:space="preserve"> </w:t>
      </w:r>
      <w:r>
        <w:rPr>
          <w:sz w:val="20"/>
        </w:rPr>
        <w:t>of</w:t>
      </w:r>
      <w:r>
        <w:rPr>
          <w:spacing w:val="-6"/>
          <w:sz w:val="20"/>
        </w:rPr>
        <w:t xml:space="preserve"> </w:t>
      </w:r>
      <w:r>
        <w:rPr>
          <w:sz w:val="20"/>
        </w:rPr>
        <w:t>Justice,</w:t>
      </w:r>
      <w:r>
        <w:rPr>
          <w:spacing w:val="-5"/>
          <w:sz w:val="20"/>
        </w:rPr>
        <w:t xml:space="preserve"> </w:t>
      </w:r>
      <w:r>
        <w:rPr>
          <w:sz w:val="20"/>
        </w:rPr>
        <w:t>under the direction of the Attorney General.</w:t>
      </w:r>
    </w:p>
    <w:p w14:paraId="26B66010" w14:textId="77777777" w:rsidR="005156AD" w:rsidRDefault="005156AD" w:rsidP="000D0191">
      <w:pPr>
        <w:pStyle w:val="ListParagraph"/>
        <w:numPr>
          <w:ilvl w:val="1"/>
          <w:numId w:val="76"/>
        </w:numPr>
        <w:tabs>
          <w:tab w:val="left" w:pos="821"/>
        </w:tabs>
        <w:autoSpaceDE w:val="0"/>
        <w:autoSpaceDN w:val="0"/>
        <w:spacing w:before="120"/>
        <w:ind w:right="154" w:firstLine="0"/>
        <w:jc w:val="both"/>
        <w:rPr>
          <w:sz w:val="20"/>
        </w:rPr>
      </w:pPr>
      <w:r>
        <w:rPr>
          <w:sz w:val="20"/>
        </w:rPr>
        <w:t>All notices under this Agreement will be in writing and will be deemed to have been duly given when received, if personally</w:t>
      </w:r>
      <w:r>
        <w:rPr>
          <w:spacing w:val="-2"/>
          <w:sz w:val="20"/>
        </w:rPr>
        <w:t xml:space="preserve"> </w:t>
      </w:r>
      <w:r>
        <w:rPr>
          <w:sz w:val="20"/>
        </w:rPr>
        <w:t>delivered; when</w:t>
      </w:r>
      <w:r>
        <w:rPr>
          <w:spacing w:val="-2"/>
          <w:sz w:val="20"/>
        </w:rPr>
        <w:t xml:space="preserve"> </w:t>
      </w:r>
      <w:r>
        <w:rPr>
          <w:sz w:val="20"/>
        </w:rPr>
        <w:t>receipt</w:t>
      </w:r>
      <w:r>
        <w:rPr>
          <w:spacing w:val="-2"/>
          <w:sz w:val="20"/>
        </w:rPr>
        <w:t xml:space="preserve"> </w:t>
      </w:r>
      <w:r>
        <w:rPr>
          <w:sz w:val="20"/>
        </w:rPr>
        <w:t>is</w:t>
      </w:r>
      <w:r>
        <w:rPr>
          <w:spacing w:val="-2"/>
          <w:sz w:val="20"/>
        </w:rPr>
        <w:t xml:space="preserve"> </w:t>
      </w:r>
      <w:r>
        <w:rPr>
          <w:sz w:val="20"/>
        </w:rPr>
        <w:t>electronically</w:t>
      </w:r>
      <w:r>
        <w:rPr>
          <w:spacing w:val="-2"/>
          <w:sz w:val="20"/>
        </w:rPr>
        <w:t xml:space="preserve"> </w:t>
      </w:r>
      <w:r>
        <w:rPr>
          <w:sz w:val="20"/>
        </w:rPr>
        <w:t>confirmed,</w:t>
      </w:r>
      <w:r>
        <w:rPr>
          <w:spacing w:val="-2"/>
          <w:sz w:val="20"/>
        </w:rPr>
        <w:t xml:space="preserve"> </w:t>
      </w:r>
      <w:r>
        <w:rPr>
          <w:sz w:val="20"/>
        </w:rPr>
        <w:t>if</w:t>
      </w:r>
      <w:r>
        <w:rPr>
          <w:spacing w:val="-2"/>
          <w:sz w:val="20"/>
        </w:rPr>
        <w:t xml:space="preserve"> </w:t>
      </w:r>
      <w:r>
        <w:rPr>
          <w:sz w:val="20"/>
        </w:rPr>
        <w:t>transmitted</w:t>
      </w:r>
      <w:r>
        <w:rPr>
          <w:spacing w:val="-2"/>
          <w:sz w:val="20"/>
        </w:rPr>
        <w:t xml:space="preserve"> </w:t>
      </w:r>
      <w:r>
        <w:rPr>
          <w:sz w:val="20"/>
        </w:rPr>
        <w:t>by facsimile</w:t>
      </w:r>
      <w:r>
        <w:rPr>
          <w:spacing w:val="-1"/>
          <w:sz w:val="20"/>
        </w:rPr>
        <w:t xml:space="preserve"> </w:t>
      </w:r>
      <w:r>
        <w:rPr>
          <w:sz w:val="20"/>
        </w:rPr>
        <w:t>or</w:t>
      </w:r>
      <w:r>
        <w:rPr>
          <w:spacing w:val="-2"/>
          <w:sz w:val="20"/>
        </w:rPr>
        <w:t xml:space="preserve"> </w:t>
      </w:r>
      <w:r>
        <w:rPr>
          <w:sz w:val="20"/>
        </w:rPr>
        <w:t>e-mail;</w:t>
      </w:r>
      <w:r>
        <w:rPr>
          <w:spacing w:val="-3"/>
          <w:sz w:val="20"/>
        </w:rPr>
        <w:t xml:space="preserve"> </w:t>
      </w:r>
      <w:r>
        <w:rPr>
          <w:sz w:val="20"/>
        </w:rPr>
        <w:t>and</w:t>
      </w:r>
      <w:r>
        <w:rPr>
          <w:spacing w:val="-2"/>
          <w:sz w:val="20"/>
        </w:rPr>
        <w:t xml:space="preserve"> </w:t>
      </w:r>
      <w:r>
        <w:rPr>
          <w:sz w:val="20"/>
        </w:rPr>
        <w:t>upon</w:t>
      </w:r>
      <w:r>
        <w:rPr>
          <w:spacing w:val="-2"/>
          <w:sz w:val="20"/>
        </w:rPr>
        <w:t xml:space="preserve"> </w:t>
      </w:r>
      <w:r>
        <w:rPr>
          <w:sz w:val="20"/>
        </w:rPr>
        <w:t>receipt,</w:t>
      </w:r>
      <w:r>
        <w:rPr>
          <w:spacing w:val="-2"/>
          <w:sz w:val="20"/>
        </w:rPr>
        <w:t xml:space="preserve"> </w:t>
      </w:r>
      <w:r>
        <w:rPr>
          <w:sz w:val="20"/>
        </w:rPr>
        <w:t>if</w:t>
      </w:r>
      <w:r>
        <w:rPr>
          <w:spacing w:val="-4"/>
          <w:sz w:val="20"/>
        </w:rPr>
        <w:t xml:space="preserve"> </w:t>
      </w:r>
      <w:r>
        <w:rPr>
          <w:sz w:val="20"/>
        </w:rPr>
        <w:t>sent by certified or registered mail (return receipt requested), postage prepaid.</w:t>
      </w:r>
    </w:p>
    <w:p w14:paraId="3D901D1B" w14:textId="77777777" w:rsidR="005156AD" w:rsidRDefault="005156AD" w:rsidP="000D0191">
      <w:pPr>
        <w:pStyle w:val="ListParagraph"/>
        <w:numPr>
          <w:ilvl w:val="1"/>
          <w:numId w:val="76"/>
        </w:numPr>
        <w:tabs>
          <w:tab w:val="left" w:pos="821"/>
        </w:tabs>
        <w:autoSpaceDE w:val="0"/>
        <w:autoSpaceDN w:val="0"/>
        <w:spacing w:before="122"/>
        <w:ind w:left="820" w:hanging="721"/>
        <w:jc w:val="both"/>
        <w:rPr>
          <w:sz w:val="20"/>
        </w:rPr>
      </w:pPr>
      <w:r>
        <w:rPr>
          <w:sz w:val="20"/>
        </w:rPr>
        <w:t>This</w:t>
      </w:r>
      <w:r>
        <w:rPr>
          <w:spacing w:val="-6"/>
          <w:sz w:val="20"/>
        </w:rPr>
        <w:t xml:space="preserve"> </w:t>
      </w:r>
      <w:r>
        <w:rPr>
          <w:sz w:val="20"/>
        </w:rPr>
        <w:t>Agreement</w:t>
      </w:r>
      <w:r>
        <w:rPr>
          <w:spacing w:val="-5"/>
          <w:sz w:val="20"/>
        </w:rPr>
        <w:t xml:space="preserve"> </w:t>
      </w:r>
      <w:r>
        <w:rPr>
          <w:sz w:val="20"/>
        </w:rPr>
        <w:t>is</w:t>
      </w:r>
      <w:r>
        <w:rPr>
          <w:spacing w:val="-5"/>
          <w:sz w:val="20"/>
        </w:rPr>
        <w:t xml:space="preserve"> </w:t>
      </w:r>
      <w:r>
        <w:rPr>
          <w:sz w:val="20"/>
        </w:rPr>
        <w:t>governed</w:t>
      </w:r>
      <w:r>
        <w:rPr>
          <w:spacing w:val="-5"/>
          <w:sz w:val="20"/>
        </w:rPr>
        <w:t xml:space="preserve"> </w:t>
      </w:r>
      <w:r>
        <w:rPr>
          <w:sz w:val="20"/>
        </w:rPr>
        <w:t>by</w:t>
      </w:r>
      <w:r>
        <w:rPr>
          <w:spacing w:val="-4"/>
          <w:sz w:val="20"/>
        </w:rPr>
        <w:t xml:space="preserve"> </w:t>
      </w:r>
      <w:r>
        <w:rPr>
          <w:sz w:val="20"/>
        </w:rPr>
        <w:t>Federal</w:t>
      </w:r>
      <w:r>
        <w:rPr>
          <w:spacing w:val="-6"/>
          <w:sz w:val="20"/>
        </w:rPr>
        <w:t xml:space="preserve"> </w:t>
      </w:r>
      <w:r>
        <w:rPr>
          <w:spacing w:val="-4"/>
          <w:sz w:val="20"/>
        </w:rPr>
        <w:t>law.</w:t>
      </w:r>
    </w:p>
    <w:p w14:paraId="5CB95FBC" w14:textId="77777777" w:rsidR="005156AD" w:rsidRDefault="005156AD" w:rsidP="000D0191">
      <w:pPr>
        <w:pStyle w:val="ListParagraph"/>
        <w:numPr>
          <w:ilvl w:val="1"/>
          <w:numId w:val="76"/>
        </w:numPr>
        <w:tabs>
          <w:tab w:val="left" w:pos="821"/>
        </w:tabs>
        <w:autoSpaceDE w:val="0"/>
        <w:autoSpaceDN w:val="0"/>
        <w:spacing w:before="118"/>
        <w:ind w:right="154" w:firstLine="0"/>
        <w:jc w:val="both"/>
        <w:rPr>
          <w:sz w:val="20"/>
        </w:rPr>
      </w:pPr>
      <w:r>
        <w:rPr>
          <w:sz w:val="20"/>
        </w:rPr>
        <w:t>Amendments.</w:t>
      </w:r>
      <w:r>
        <w:rPr>
          <w:spacing w:val="-12"/>
          <w:sz w:val="20"/>
        </w:rPr>
        <w:t xml:space="preserve"> </w:t>
      </w:r>
      <w:r>
        <w:rPr>
          <w:sz w:val="20"/>
        </w:rPr>
        <w:t>We</w:t>
      </w:r>
      <w:r>
        <w:rPr>
          <w:spacing w:val="-11"/>
          <w:sz w:val="20"/>
        </w:rPr>
        <w:t xml:space="preserve"> </w:t>
      </w:r>
      <w:r>
        <w:rPr>
          <w:sz w:val="20"/>
        </w:rPr>
        <w:t>reserve</w:t>
      </w:r>
      <w:r>
        <w:rPr>
          <w:spacing w:val="-11"/>
          <w:sz w:val="20"/>
        </w:rPr>
        <w:t xml:space="preserve"> </w:t>
      </w:r>
      <w:r>
        <w:rPr>
          <w:sz w:val="20"/>
        </w:rPr>
        <w:t>the</w:t>
      </w:r>
      <w:r>
        <w:rPr>
          <w:spacing w:val="-12"/>
          <w:sz w:val="20"/>
        </w:rPr>
        <w:t xml:space="preserve"> </w:t>
      </w:r>
      <w:r>
        <w:rPr>
          <w:sz w:val="20"/>
        </w:rPr>
        <w:t>right,</w:t>
      </w:r>
      <w:r>
        <w:rPr>
          <w:spacing w:val="-10"/>
          <w:sz w:val="20"/>
        </w:rPr>
        <w:t xml:space="preserve"> </w:t>
      </w:r>
      <w:r>
        <w:rPr>
          <w:sz w:val="20"/>
        </w:rPr>
        <w:t>in</w:t>
      </w:r>
      <w:r>
        <w:rPr>
          <w:spacing w:val="-10"/>
          <w:sz w:val="20"/>
        </w:rPr>
        <w:t xml:space="preserve"> </w:t>
      </w:r>
      <w:r>
        <w:rPr>
          <w:sz w:val="20"/>
        </w:rPr>
        <w:t>our</w:t>
      </w:r>
      <w:r>
        <w:rPr>
          <w:spacing w:val="-12"/>
          <w:sz w:val="20"/>
        </w:rPr>
        <w:t xml:space="preserve"> </w:t>
      </w:r>
      <w:r>
        <w:rPr>
          <w:sz w:val="20"/>
        </w:rPr>
        <w:t>sole</w:t>
      </w:r>
      <w:r>
        <w:rPr>
          <w:spacing w:val="-11"/>
          <w:sz w:val="20"/>
        </w:rPr>
        <w:t xml:space="preserve"> </w:t>
      </w:r>
      <w:r>
        <w:rPr>
          <w:sz w:val="20"/>
        </w:rPr>
        <w:t>discretion,</w:t>
      </w:r>
      <w:r>
        <w:rPr>
          <w:spacing w:val="-10"/>
          <w:sz w:val="20"/>
        </w:rPr>
        <w:t xml:space="preserve"> </w:t>
      </w:r>
      <w:r>
        <w:rPr>
          <w:sz w:val="20"/>
        </w:rPr>
        <w:t>to</w:t>
      </w:r>
      <w:r>
        <w:rPr>
          <w:spacing w:val="-12"/>
          <w:sz w:val="20"/>
        </w:rPr>
        <w:t xml:space="preserve"> </w:t>
      </w:r>
      <w:r>
        <w:rPr>
          <w:sz w:val="20"/>
        </w:rPr>
        <w:t>change,</w:t>
      </w:r>
      <w:r>
        <w:rPr>
          <w:spacing w:val="-10"/>
          <w:sz w:val="20"/>
        </w:rPr>
        <w:t xml:space="preserve"> </w:t>
      </w:r>
      <w:r>
        <w:rPr>
          <w:sz w:val="20"/>
        </w:rPr>
        <w:t>modify,</w:t>
      </w:r>
      <w:r>
        <w:rPr>
          <w:spacing w:val="-10"/>
          <w:sz w:val="20"/>
        </w:rPr>
        <w:t xml:space="preserve"> </w:t>
      </w:r>
      <w:r>
        <w:rPr>
          <w:sz w:val="20"/>
        </w:rPr>
        <w:t>add</w:t>
      </w:r>
      <w:r>
        <w:rPr>
          <w:spacing w:val="-10"/>
          <w:sz w:val="20"/>
        </w:rPr>
        <w:t xml:space="preserve"> </w:t>
      </w:r>
      <w:r>
        <w:rPr>
          <w:sz w:val="20"/>
        </w:rPr>
        <w:t>or</w:t>
      </w:r>
      <w:r>
        <w:rPr>
          <w:spacing w:val="-12"/>
          <w:sz w:val="20"/>
        </w:rPr>
        <w:t xml:space="preserve"> </w:t>
      </w:r>
      <w:r>
        <w:rPr>
          <w:sz w:val="20"/>
        </w:rPr>
        <w:t>remove</w:t>
      </w:r>
      <w:r>
        <w:rPr>
          <w:spacing w:val="-4"/>
          <w:sz w:val="20"/>
        </w:rPr>
        <w:t xml:space="preserve"> </w:t>
      </w:r>
      <w:r>
        <w:rPr>
          <w:sz w:val="20"/>
        </w:rPr>
        <w:t>non-material</w:t>
      </w:r>
      <w:r>
        <w:rPr>
          <w:spacing w:val="-10"/>
          <w:sz w:val="20"/>
        </w:rPr>
        <w:t xml:space="preserve"> </w:t>
      </w:r>
      <w:r>
        <w:rPr>
          <w:sz w:val="20"/>
        </w:rPr>
        <w:t>provisions of this Agreement at any time. Customer is responsible for regularly reviewing this Agreement for changes. By using the Service after we post any non-material changes to this Agreement, Customer agrees to accept such non-material changes, whether or not Customer has reviewed them.</w:t>
      </w:r>
      <w:r>
        <w:rPr>
          <w:spacing w:val="40"/>
          <w:sz w:val="20"/>
        </w:rPr>
        <w:t xml:space="preserve"> </w:t>
      </w:r>
      <w:r>
        <w:rPr>
          <w:sz w:val="20"/>
        </w:rPr>
        <w:t>All other changes shall be agreed to in writing and signed by both parties.</w:t>
      </w:r>
    </w:p>
    <w:p w14:paraId="4E9AA1B6" w14:textId="77777777" w:rsidR="005156AD" w:rsidRDefault="005156AD" w:rsidP="000D0191">
      <w:pPr>
        <w:pStyle w:val="ListParagraph"/>
        <w:numPr>
          <w:ilvl w:val="1"/>
          <w:numId w:val="76"/>
        </w:numPr>
        <w:tabs>
          <w:tab w:val="left" w:pos="821"/>
        </w:tabs>
        <w:autoSpaceDE w:val="0"/>
        <w:autoSpaceDN w:val="0"/>
        <w:spacing w:before="121"/>
        <w:ind w:right="156" w:firstLine="0"/>
        <w:jc w:val="both"/>
        <w:rPr>
          <w:sz w:val="20"/>
        </w:rPr>
      </w:pPr>
      <w:r>
        <w:rPr>
          <w:sz w:val="20"/>
        </w:rPr>
        <w:t>No Implied Waivers. If either party fails to require performance of any duty hereunder by the other party, such failure shall not affect its right to require performance of that or any other duty thereafter. The waiver by either party of a breach</w:t>
      </w:r>
      <w:r>
        <w:rPr>
          <w:spacing w:val="-4"/>
          <w:sz w:val="20"/>
        </w:rPr>
        <w:t xml:space="preserve"> </w:t>
      </w:r>
      <w:r>
        <w:rPr>
          <w:sz w:val="20"/>
        </w:rPr>
        <w:t>of</w:t>
      </w:r>
      <w:r>
        <w:rPr>
          <w:spacing w:val="-6"/>
          <w:sz w:val="20"/>
        </w:rPr>
        <w:t xml:space="preserve"> </w:t>
      </w:r>
      <w:r>
        <w:rPr>
          <w:sz w:val="20"/>
        </w:rPr>
        <w:t>any</w:t>
      </w:r>
      <w:r>
        <w:rPr>
          <w:spacing w:val="-7"/>
          <w:sz w:val="20"/>
        </w:rPr>
        <w:t xml:space="preserve"> </w:t>
      </w:r>
      <w:r>
        <w:rPr>
          <w:sz w:val="20"/>
        </w:rPr>
        <w:t>provision</w:t>
      </w:r>
      <w:r>
        <w:rPr>
          <w:spacing w:val="-6"/>
          <w:sz w:val="20"/>
        </w:rPr>
        <w:t xml:space="preserve"> </w:t>
      </w:r>
      <w:r>
        <w:rPr>
          <w:sz w:val="20"/>
        </w:rPr>
        <w:t>of</w:t>
      </w:r>
      <w:r>
        <w:rPr>
          <w:spacing w:val="-6"/>
          <w:sz w:val="20"/>
        </w:rPr>
        <w:t xml:space="preserve"> </w:t>
      </w:r>
      <w:r>
        <w:rPr>
          <w:sz w:val="20"/>
        </w:rPr>
        <w:t>this</w:t>
      </w:r>
      <w:r>
        <w:rPr>
          <w:spacing w:val="-6"/>
          <w:sz w:val="20"/>
        </w:rPr>
        <w:t xml:space="preserve"> </w:t>
      </w:r>
      <w:r>
        <w:rPr>
          <w:sz w:val="20"/>
        </w:rPr>
        <w:t>Agreement</w:t>
      </w:r>
      <w:r>
        <w:rPr>
          <w:spacing w:val="-5"/>
          <w:sz w:val="20"/>
        </w:rPr>
        <w:t xml:space="preserve"> </w:t>
      </w:r>
      <w:r>
        <w:rPr>
          <w:sz w:val="20"/>
        </w:rPr>
        <w:t>shall</w:t>
      </w:r>
      <w:r>
        <w:rPr>
          <w:spacing w:val="-5"/>
          <w:sz w:val="20"/>
        </w:rPr>
        <w:t xml:space="preserve"> </w:t>
      </w:r>
      <w:r>
        <w:rPr>
          <w:sz w:val="20"/>
        </w:rPr>
        <w:t>not</w:t>
      </w:r>
      <w:r>
        <w:rPr>
          <w:spacing w:val="-7"/>
          <w:sz w:val="20"/>
        </w:rPr>
        <w:t xml:space="preserve"> </w:t>
      </w:r>
      <w:r>
        <w:rPr>
          <w:sz w:val="20"/>
        </w:rPr>
        <w:t>be</w:t>
      </w:r>
      <w:r>
        <w:rPr>
          <w:spacing w:val="-6"/>
          <w:sz w:val="20"/>
        </w:rPr>
        <w:t xml:space="preserve"> </w:t>
      </w:r>
      <w:r>
        <w:rPr>
          <w:sz w:val="20"/>
        </w:rPr>
        <w:t>a</w:t>
      </w:r>
      <w:r>
        <w:rPr>
          <w:spacing w:val="-5"/>
          <w:sz w:val="20"/>
        </w:rPr>
        <w:t xml:space="preserve"> </w:t>
      </w:r>
      <w:r>
        <w:rPr>
          <w:sz w:val="20"/>
        </w:rPr>
        <w:t>waiver</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provision</w:t>
      </w:r>
      <w:r>
        <w:rPr>
          <w:spacing w:val="-4"/>
          <w:sz w:val="20"/>
        </w:rPr>
        <w:t xml:space="preserve"> </w:t>
      </w:r>
      <w:r>
        <w:rPr>
          <w:sz w:val="20"/>
        </w:rPr>
        <w:t>itself</w:t>
      </w:r>
      <w:r>
        <w:rPr>
          <w:spacing w:val="-6"/>
          <w:sz w:val="20"/>
        </w:rPr>
        <w:t xml:space="preserve"> </w:t>
      </w:r>
      <w:r>
        <w:rPr>
          <w:sz w:val="20"/>
        </w:rPr>
        <w:t>or</w:t>
      </w:r>
      <w:r>
        <w:rPr>
          <w:spacing w:val="-5"/>
          <w:sz w:val="20"/>
        </w:rPr>
        <w:t xml:space="preserve"> </w:t>
      </w:r>
      <w:r>
        <w:rPr>
          <w:sz w:val="20"/>
        </w:rPr>
        <w:t>a</w:t>
      </w:r>
      <w:r>
        <w:rPr>
          <w:spacing w:val="-7"/>
          <w:sz w:val="20"/>
        </w:rPr>
        <w:t xml:space="preserve"> </w:t>
      </w:r>
      <w:r>
        <w:rPr>
          <w:sz w:val="20"/>
        </w:rPr>
        <w:t>waiver</w:t>
      </w:r>
      <w:r>
        <w:rPr>
          <w:spacing w:val="-5"/>
          <w:sz w:val="20"/>
        </w:rPr>
        <w:t xml:space="preserve"> </w:t>
      </w:r>
      <w:r>
        <w:rPr>
          <w:sz w:val="20"/>
        </w:rPr>
        <w:t>of</w:t>
      </w:r>
      <w:r>
        <w:rPr>
          <w:spacing w:val="-6"/>
          <w:sz w:val="20"/>
        </w:rPr>
        <w:t xml:space="preserve"> </w:t>
      </w:r>
      <w:r>
        <w:rPr>
          <w:sz w:val="20"/>
        </w:rPr>
        <w:t>any</w:t>
      </w:r>
      <w:r>
        <w:rPr>
          <w:spacing w:val="-5"/>
          <w:sz w:val="20"/>
        </w:rPr>
        <w:t xml:space="preserve"> </w:t>
      </w:r>
      <w:r>
        <w:rPr>
          <w:sz w:val="20"/>
        </w:rPr>
        <w:t>breach</w:t>
      </w:r>
      <w:r>
        <w:rPr>
          <w:spacing w:val="-4"/>
          <w:sz w:val="20"/>
        </w:rPr>
        <w:t xml:space="preserve"> </w:t>
      </w:r>
      <w:r>
        <w:rPr>
          <w:sz w:val="20"/>
        </w:rPr>
        <w:t>thereafter,</w:t>
      </w:r>
      <w:r>
        <w:rPr>
          <w:spacing w:val="-5"/>
          <w:sz w:val="20"/>
        </w:rPr>
        <w:t xml:space="preserve"> </w:t>
      </w:r>
      <w:r>
        <w:rPr>
          <w:sz w:val="20"/>
        </w:rPr>
        <w:t>or a waiver of any other provision herein.</w:t>
      </w:r>
    </w:p>
    <w:p w14:paraId="1D3AAAF8" w14:textId="77777777" w:rsidR="005156AD" w:rsidRDefault="005156AD" w:rsidP="005156AD">
      <w:pPr>
        <w:pStyle w:val="BodyText"/>
      </w:pPr>
    </w:p>
    <w:p w14:paraId="6EBDBC7D" w14:textId="68B45DEF" w:rsidR="005156AD" w:rsidRDefault="005156AD" w:rsidP="005156AD">
      <w:pPr>
        <w:pStyle w:val="BodyText"/>
        <w:rPr>
          <w:sz w:val="14"/>
        </w:rPr>
      </w:pPr>
      <w:r>
        <w:rPr>
          <w:noProof/>
          <w:sz w:val="20"/>
        </w:rPr>
        <mc:AlternateContent>
          <mc:Choice Requires="wpg">
            <w:drawing>
              <wp:anchor distT="0" distB="0" distL="0" distR="0" simplePos="0" relativeHeight="251675648" behindDoc="1" locked="0" layoutInCell="1" allowOverlap="1" wp14:anchorId="203C2429" wp14:editId="453A4D4D">
                <wp:simplePos x="0" y="0"/>
                <wp:positionH relativeFrom="page">
                  <wp:posOffset>685800</wp:posOffset>
                </wp:positionH>
                <wp:positionV relativeFrom="paragraph">
                  <wp:posOffset>123825</wp:posOffset>
                </wp:positionV>
                <wp:extent cx="6402705" cy="20955"/>
                <wp:effectExtent l="0" t="635" r="7620" b="6985"/>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705" cy="20955"/>
                          <a:chOff x="1080" y="195"/>
                          <a:chExt cx="10083" cy="33"/>
                        </a:xfrm>
                      </wpg:grpSpPr>
                      <wps:wsp>
                        <wps:cNvPr id="328" name="docshape5"/>
                        <wps:cNvSpPr>
                          <a:spLocks noChangeArrowheads="1"/>
                        </wps:cNvSpPr>
                        <wps:spPr bwMode="auto">
                          <a:xfrm>
                            <a:off x="1080" y="194"/>
                            <a:ext cx="10080"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docshape6"/>
                        <wps:cNvSpPr>
                          <a:spLocks noChangeArrowheads="1"/>
                        </wps:cNvSpPr>
                        <wps:spPr bwMode="auto">
                          <a:xfrm>
                            <a:off x="11157" y="195"/>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docshape7"/>
                        <wps:cNvSpPr>
                          <a:spLocks/>
                        </wps:cNvSpPr>
                        <wps:spPr bwMode="auto">
                          <a:xfrm>
                            <a:off x="1080" y="195"/>
                            <a:ext cx="10082" cy="27"/>
                          </a:xfrm>
                          <a:custGeom>
                            <a:avLst/>
                            <a:gdLst>
                              <a:gd name="T0" fmla="+- 0 1085 1080"/>
                              <a:gd name="T1" fmla="*/ T0 w 10082"/>
                              <a:gd name="T2" fmla="+- 0 201 196"/>
                              <a:gd name="T3" fmla="*/ 201 h 27"/>
                              <a:gd name="T4" fmla="+- 0 1080 1080"/>
                              <a:gd name="T5" fmla="*/ T4 w 10082"/>
                              <a:gd name="T6" fmla="+- 0 201 196"/>
                              <a:gd name="T7" fmla="*/ 201 h 27"/>
                              <a:gd name="T8" fmla="+- 0 1080 1080"/>
                              <a:gd name="T9" fmla="*/ T8 w 10082"/>
                              <a:gd name="T10" fmla="+- 0 222 196"/>
                              <a:gd name="T11" fmla="*/ 222 h 27"/>
                              <a:gd name="T12" fmla="+- 0 1085 1080"/>
                              <a:gd name="T13" fmla="*/ T12 w 10082"/>
                              <a:gd name="T14" fmla="+- 0 222 196"/>
                              <a:gd name="T15" fmla="*/ 222 h 27"/>
                              <a:gd name="T16" fmla="+- 0 1085 1080"/>
                              <a:gd name="T17" fmla="*/ T16 w 10082"/>
                              <a:gd name="T18" fmla="+- 0 201 196"/>
                              <a:gd name="T19" fmla="*/ 201 h 27"/>
                              <a:gd name="T20" fmla="+- 0 11162 1080"/>
                              <a:gd name="T21" fmla="*/ T20 w 10082"/>
                              <a:gd name="T22" fmla="+- 0 196 196"/>
                              <a:gd name="T23" fmla="*/ 196 h 27"/>
                              <a:gd name="T24" fmla="+- 0 11158 1080"/>
                              <a:gd name="T25" fmla="*/ T24 w 10082"/>
                              <a:gd name="T26" fmla="+- 0 196 196"/>
                              <a:gd name="T27" fmla="*/ 196 h 27"/>
                              <a:gd name="T28" fmla="+- 0 11158 1080"/>
                              <a:gd name="T29" fmla="*/ T28 w 10082"/>
                              <a:gd name="T30" fmla="+- 0 201 196"/>
                              <a:gd name="T31" fmla="*/ 201 h 27"/>
                              <a:gd name="T32" fmla="+- 0 11162 1080"/>
                              <a:gd name="T33" fmla="*/ T32 w 10082"/>
                              <a:gd name="T34" fmla="+- 0 201 196"/>
                              <a:gd name="T35" fmla="*/ 201 h 27"/>
                              <a:gd name="T36" fmla="+- 0 11162 1080"/>
                              <a:gd name="T37" fmla="*/ T36 w 10082"/>
                              <a:gd name="T38" fmla="+- 0 196 196"/>
                              <a:gd name="T39" fmla="*/ 19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82" h="27">
                                <a:moveTo>
                                  <a:pt x="5" y="5"/>
                                </a:moveTo>
                                <a:lnTo>
                                  <a:pt x="0" y="5"/>
                                </a:lnTo>
                                <a:lnTo>
                                  <a:pt x="0" y="26"/>
                                </a:lnTo>
                                <a:lnTo>
                                  <a:pt x="5" y="26"/>
                                </a:lnTo>
                                <a:lnTo>
                                  <a:pt x="5" y="5"/>
                                </a:lnTo>
                                <a:close/>
                                <a:moveTo>
                                  <a:pt x="10082" y="0"/>
                                </a:moveTo>
                                <a:lnTo>
                                  <a:pt x="10078" y="0"/>
                                </a:lnTo>
                                <a:lnTo>
                                  <a:pt x="10078" y="5"/>
                                </a:lnTo>
                                <a:lnTo>
                                  <a:pt x="10082" y="5"/>
                                </a:lnTo>
                                <a:lnTo>
                                  <a:pt x="10082"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docshape8"/>
                        <wps:cNvSpPr>
                          <a:spLocks noChangeArrowheads="1"/>
                        </wps:cNvSpPr>
                        <wps:spPr bwMode="auto">
                          <a:xfrm>
                            <a:off x="11157" y="200"/>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docshape9"/>
                        <wps:cNvSpPr>
                          <a:spLocks noChangeArrowheads="1"/>
                        </wps:cNvSpPr>
                        <wps:spPr bwMode="auto">
                          <a:xfrm>
                            <a:off x="1080" y="222"/>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docshape10"/>
                        <wps:cNvSpPr>
                          <a:spLocks/>
                        </wps:cNvSpPr>
                        <wps:spPr bwMode="auto">
                          <a:xfrm>
                            <a:off x="1080" y="222"/>
                            <a:ext cx="10082" cy="5"/>
                          </a:xfrm>
                          <a:custGeom>
                            <a:avLst/>
                            <a:gdLst>
                              <a:gd name="T0" fmla="+- 0 11162 1080"/>
                              <a:gd name="T1" fmla="*/ T0 w 10082"/>
                              <a:gd name="T2" fmla="+- 0 222 222"/>
                              <a:gd name="T3" fmla="*/ 222 h 5"/>
                              <a:gd name="T4" fmla="+- 0 11158 1080"/>
                              <a:gd name="T5" fmla="*/ T4 w 10082"/>
                              <a:gd name="T6" fmla="+- 0 222 222"/>
                              <a:gd name="T7" fmla="*/ 222 h 5"/>
                              <a:gd name="T8" fmla="+- 0 1085 1080"/>
                              <a:gd name="T9" fmla="*/ T8 w 10082"/>
                              <a:gd name="T10" fmla="+- 0 222 222"/>
                              <a:gd name="T11" fmla="*/ 222 h 5"/>
                              <a:gd name="T12" fmla="+- 0 1080 1080"/>
                              <a:gd name="T13" fmla="*/ T12 w 10082"/>
                              <a:gd name="T14" fmla="+- 0 222 222"/>
                              <a:gd name="T15" fmla="*/ 222 h 5"/>
                              <a:gd name="T16" fmla="+- 0 1080 1080"/>
                              <a:gd name="T17" fmla="*/ T16 w 10082"/>
                              <a:gd name="T18" fmla="+- 0 227 222"/>
                              <a:gd name="T19" fmla="*/ 227 h 5"/>
                              <a:gd name="T20" fmla="+- 0 1085 1080"/>
                              <a:gd name="T21" fmla="*/ T20 w 10082"/>
                              <a:gd name="T22" fmla="+- 0 227 222"/>
                              <a:gd name="T23" fmla="*/ 227 h 5"/>
                              <a:gd name="T24" fmla="+- 0 11158 1080"/>
                              <a:gd name="T25" fmla="*/ T24 w 10082"/>
                              <a:gd name="T26" fmla="+- 0 227 222"/>
                              <a:gd name="T27" fmla="*/ 227 h 5"/>
                              <a:gd name="T28" fmla="+- 0 11162 1080"/>
                              <a:gd name="T29" fmla="*/ T28 w 10082"/>
                              <a:gd name="T30" fmla="+- 0 227 222"/>
                              <a:gd name="T31" fmla="*/ 227 h 5"/>
                              <a:gd name="T32" fmla="+- 0 11162 1080"/>
                              <a:gd name="T33" fmla="*/ T32 w 10082"/>
                              <a:gd name="T34" fmla="+- 0 222 222"/>
                              <a:gd name="T35" fmla="*/ 222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82" h="5">
                                <a:moveTo>
                                  <a:pt x="10082" y="0"/>
                                </a:moveTo>
                                <a:lnTo>
                                  <a:pt x="10078" y="0"/>
                                </a:lnTo>
                                <a:lnTo>
                                  <a:pt x="5" y="0"/>
                                </a:lnTo>
                                <a:lnTo>
                                  <a:pt x="0" y="0"/>
                                </a:lnTo>
                                <a:lnTo>
                                  <a:pt x="0" y="5"/>
                                </a:lnTo>
                                <a:lnTo>
                                  <a:pt x="5" y="5"/>
                                </a:lnTo>
                                <a:lnTo>
                                  <a:pt x="10078" y="5"/>
                                </a:lnTo>
                                <a:lnTo>
                                  <a:pt x="10082" y="5"/>
                                </a:lnTo>
                                <a:lnTo>
                                  <a:pt x="10082"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7DD7C" id="Group 327" o:spid="_x0000_s1026" style="position:absolute;margin-left:54pt;margin-top:9.75pt;width:504.15pt;height:1.65pt;z-index:-251640832;mso-wrap-distance-left:0;mso-wrap-distance-right:0;mso-position-horizontal-relative:page" coordorigin="1080,195" coordsize="1008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">
                <v:rect id="docshape5" o:spid="_x0000_s1027" style="position:absolute;left:1080;top:194;width:10080;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" fillcolor="#9f9f9f" stroked="f"/>
                <v:rect id="docshape6" o:spid="_x0000_s1028" style="position:absolute;left:11157;top:195;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" fillcolor="#e2e2e2" stroked="f"/>
                <v:shape id="docshape7" o:spid="_x0000_s1029" style="position:absolute;left:1080;top:195;width:10082;height:27;visibility:visible;mso-wrap-style:square;v-text-anchor:top" coordsize="100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" path="m5,5l,5,,26r5,l5,5xm10082,r-4,l10078,5r4,l10082,xe" fillcolor="#9f9f9f" stroked="f">
                  <v:path arrowok="t" o:connecttype="custom" o:connectlocs="5,201;0,201;0,222;5,222;5,201;10082,196;10078,196;10078,201;10082,201;10082,196" o:connectangles="0,0,0,0,0,0,0,0,0,0"/>
                </v:shape>
                <v:rect id="docshape8" o:spid="_x0000_s1030" style="position:absolute;left:11157;top:200;width:5;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" fillcolor="#e2e2e2" stroked="f"/>
                <v:rect id="docshape9" o:spid="_x0000_s1031" style="position:absolute;left:1080;top:222;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" fillcolor="#9f9f9f" stroked="f"/>
                <v:shape id="docshape10" o:spid="_x0000_s1032" style="position:absolute;left:1080;top:222;width:10082;height:5;visibility:visible;mso-wrap-style:square;v-text-anchor:top" coordsize="10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" path="m10082,r-4,l5,,,,,5r5,l10078,5r4,l10082,xe" fillcolor="#e2e2e2" stroked="f">
                  <v:path arrowok="t" o:connecttype="custom" o:connectlocs="10082,222;10078,222;5,222;0,222;0,227;5,227;10078,227;10082,227;10082,222" o:connectangles="0,0,0,0,0,0,0,0,0"/>
                </v:shape>
                <w10:wrap type="topAndBottom" anchorx="page"/>
              </v:group>
            </w:pict>
          </mc:Fallback>
        </mc:AlternateContent>
      </w:r>
    </w:p>
    <w:p w14:paraId="7FF503CA" w14:textId="77777777" w:rsidR="005156AD" w:rsidRDefault="005156AD" w:rsidP="005156AD">
      <w:pPr>
        <w:pStyle w:val="BodyText"/>
        <w:spacing w:before="3"/>
        <w:rPr>
          <w:sz w:val="22"/>
        </w:rPr>
      </w:pPr>
    </w:p>
    <w:p w14:paraId="759F4A4D" w14:textId="77777777" w:rsidR="005156AD" w:rsidRDefault="005156AD" w:rsidP="005156AD">
      <w:pPr>
        <w:pStyle w:val="Heading1"/>
        <w:spacing w:before="59"/>
        <w:ind w:right="2342"/>
      </w:pPr>
      <w:r>
        <w:t>CRADLEPOINT</w:t>
      </w:r>
      <w:r>
        <w:rPr>
          <w:spacing w:val="-10"/>
        </w:rPr>
        <w:t xml:space="preserve"> </w:t>
      </w:r>
      <w:r>
        <w:t>SECURE</w:t>
      </w:r>
      <w:r>
        <w:rPr>
          <w:spacing w:val="-7"/>
        </w:rPr>
        <w:t xml:space="preserve"> </w:t>
      </w:r>
      <w:r>
        <w:t>LOCATION</w:t>
      </w:r>
      <w:r>
        <w:rPr>
          <w:spacing w:val="-9"/>
        </w:rPr>
        <w:t xml:space="preserve"> </w:t>
      </w:r>
      <w:r>
        <w:t>SERVICES</w:t>
      </w:r>
      <w:r>
        <w:rPr>
          <w:spacing w:val="-6"/>
        </w:rPr>
        <w:t xml:space="preserve"> </w:t>
      </w:r>
      <w:r>
        <w:t>TERMS</w:t>
      </w:r>
      <w:r>
        <w:rPr>
          <w:spacing w:val="-9"/>
        </w:rPr>
        <w:t xml:space="preserve"> </w:t>
      </w:r>
      <w:r>
        <w:t>AND</w:t>
      </w:r>
      <w:r>
        <w:rPr>
          <w:spacing w:val="-10"/>
        </w:rPr>
        <w:t xml:space="preserve"> </w:t>
      </w:r>
      <w:r>
        <w:rPr>
          <w:spacing w:val="-2"/>
        </w:rPr>
        <w:t>CONDITIONS</w:t>
      </w:r>
    </w:p>
    <w:p w14:paraId="7AF257CB" w14:textId="77777777" w:rsidR="005156AD" w:rsidRDefault="005156AD" w:rsidP="005156AD">
      <w:pPr>
        <w:pStyle w:val="BodyText"/>
        <w:spacing w:before="3"/>
        <w:rPr>
          <w:b/>
          <w:sz w:val="23"/>
        </w:rPr>
      </w:pPr>
    </w:p>
    <w:p w14:paraId="3E1EEF46" w14:textId="77777777" w:rsidR="005156AD" w:rsidRDefault="005156AD" w:rsidP="005156AD">
      <w:pPr>
        <w:pStyle w:val="BodyText"/>
        <w:ind w:right="126"/>
      </w:pPr>
      <w:r>
        <w:t>If</w:t>
      </w:r>
      <w:r>
        <w:rPr>
          <w:spacing w:val="-4"/>
        </w:rPr>
        <w:t xml:space="preserve"> </w:t>
      </w:r>
      <w:r>
        <w:t>Customer</w:t>
      </w:r>
      <w:r>
        <w:rPr>
          <w:spacing w:val="-3"/>
        </w:rPr>
        <w:t xml:space="preserve"> </w:t>
      </w:r>
      <w:r>
        <w:t>is</w:t>
      </w:r>
      <w:r>
        <w:rPr>
          <w:spacing w:val="-3"/>
        </w:rPr>
        <w:t xml:space="preserve"> </w:t>
      </w:r>
      <w:r>
        <w:t>using</w:t>
      </w:r>
      <w:r>
        <w:rPr>
          <w:spacing w:val="-4"/>
        </w:rPr>
        <w:t xml:space="preserve"> </w:t>
      </w:r>
      <w:r>
        <w:t>Cradlepoint</w:t>
      </w:r>
      <w:r>
        <w:rPr>
          <w:spacing w:val="-3"/>
        </w:rPr>
        <w:t xml:space="preserve"> </w:t>
      </w:r>
      <w:r>
        <w:t>Secure</w:t>
      </w:r>
      <w:r>
        <w:rPr>
          <w:spacing w:val="-1"/>
        </w:rPr>
        <w:t xml:space="preserve"> </w:t>
      </w:r>
      <w:r>
        <w:t>Location</w:t>
      </w:r>
      <w:r>
        <w:rPr>
          <w:spacing w:val="-2"/>
        </w:rPr>
        <w:t xml:space="preserve"> </w:t>
      </w:r>
      <w:r>
        <w:t>Services</w:t>
      </w:r>
      <w:r>
        <w:rPr>
          <w:spacing w:val="-3"/>
        </w:rPr>
        <w:t xml:space="preserve"> </w:t>
      </w:r>
      <w:r>
        <w:t>(“Location</w:t>
      </w:r>
      <w:r>
        <w:rPr>
          <w:spacing w:val="-2"/>
        </w:rPr>
        <w:t xml:space="preserve"> </w:t>
      </w:r>
      <w:r>
        <w:t>Services”),</w:t>
      </w:r>
      <w:r>
        <w:rPr>
          <w:spacing w:val="-3"/>
        </w:rPr>
        <w:t xml:space="preserve"> </w:t>
      </w:r>
      <w:r>
        <w:t>the</w:t>
      </w:r>
      <w:r>
        <w:rPr>
          <w:spacing w:val="-4"/>
        </w:rPr>
        <w:t xml:space="preserve"> </w:t>
      </w:r>
      <w:r>
        <w:t>following</w:t>
      </w:r>
      <w:r>
        <w:rPr>
          <w:spacing w:val="-4"/>
        </w:rPr>
        <w:t xml:space="preserve"> </w:t>
      </w:r>
      <w:r>
        <w:t>terms</w:t>
      </w:r>
      <w:r>
        <w:rPr>
          <w:spacing w:val="-3"/>
        </w:rPr>
        <w:t xml:space="preserve"> </w:t>
      </w:r>
      <w:r>
        <w:t>and</w:t>
      </w:r>
      <w:r>
        <w:rPr>
          <w:spacing w:val="-3"/>
        </w:rPr>
        <w:t xml:space="preserve"> </w:t>
      </w:r>
      <w:r>
        <w:t>conditions</w:t>
      </w:r>
      <w:r>
        <w:rPr>
          <w:spacing w:val="-5"/>
        </w:rPr>
        <w:t xml:space="preserve"> </w:t>
      </w:r>
      <w:r>
        <w:t>apply</w:t>
      </w:r>
      <w:r>
        <w:rPr>
          <w:spacing w:val="-3"/>
        </w:rPr>
        <w:t xml:space="preserve"> </w:t>
      </w:r>
      <w:r>
        <w:t>to Customer’s use</w:t>
      </w:r>
      <w:r>
        <w:rPr>
          <w:spacing w:val="-1"/>
        </w:rPr>
        <w:t xml:space="preserve"> </w:t>
      </w:r>
      <w:r>
        <w:t>of</w:t>
      </w:r>
      <w:r>
        <w:rPr>
          <w:spacing w:val="-2"/>
        </w:rPr>
        <w:t xml:space="preserve"> </w:t>
      </w:r>
      <w:r>
        <w:t>the</w:t>
      </w:r>
      <w:r>
        <w:rPr>
          <w:spacing w:val="-1"/>
        </w:rPr>
        <w:t xml:space="preserve"> </w:t>
      </w:r>
      <w:r>
        <w:t>Location Services and these</w:t>
      </w:r>
      <w:r>
        <w:rPr>
          <w:spacing w:val="-1"/>
        </w:rPr>
        <w:t xml:space="preserve"> </w:t>
      </w:r>
      <w:r>
        <w:t>terms and conditions form</w:t>
      </w:r>
      <w:r>
        <w:rPr>
          <w:spacing w:val="-1"/>
        </w:rPr>
        <w:t xml:space="preserve"> </w:t>
      </w:r>
      <w:r>
        <w:t>part of</w:t>
      </w:r>
      <w:r>
        <w:rPr>
          <w:spacing w:val="-2"/>
        </w:rPr>
        <w:t xml:space="preserve"> </w:t>
      </w:r>
      <w:r>
        <w:t>the</w:t>
      </w:r>
      <w:r>
        <w:rPr>
          <w:spacing w:val="-3"/>
        </w:rPr>
        <w:t xml:space="preserve"> </w:t>
      </w:r>
      <w:r>
        <w:t>Agreement.</w:t>
      </w:r>
      <w:r>
        <w:rPr>
          <w:spacing w:val="40"/>
        </w:rPr>
        <w:t xml:space="preserve"> </w:t>
      </w:r>
      <w:r>
        <w:t>For the</w:t>
      </w:r>
      <w:r>
        <w:rPr>
          <w:spacing w:val="-1"/>
        </w:rPr>
        <w:t xml:space="preserve"> </w:t>
      </w:r>
      <w:r>
        <w:t>avoidance</w:t>
      </w:r>
      <w:r>
        <w:rPr>
          <w:spacing w:val="-2"/>
        </w:rPr>
        <w:t xml:space="preserve"> </w:t>
      </w:r>
      <w:r>
        <w:t>of doubt, the Location Services are included in the definition of “Services” under this Agreement and the below terms and conditions are in addition to the Terms and Conditions of the Agreement, not in substitution thereof.</w:t>
      </w:r>
    </w:p>
    <w:p w14:paraId="43CE12E4" w14:textId="77777777" w:rsidR="005156AD" w:rsidRDefault="005156AD" w:rsidP="005156AD">
      <w:pPr>
        <w:pStyle w:val="BodyText"/>
        <w:spacing w:before="10"/>
        <w:rPr>
          <w:sz w:val="22"/>
        </w:rPr>
      </w:pPr>
    </w:p>
    <w:p w14:paraId="53B79316" w14:textId="77777777" w:rsidR="005156AD" w:rsidRDefault="005156AD" w:rsidP="000D0191">
      <w:pPr>
        <w:pStyle w:val="Heading2"/>
        <w:numPr>
          <w:ilvl w:val="0"/>
          <w:numId w:val="75"/>
        </w:numPr>
        <w:tabs>
          <w:tab w:val="num" w:pos="720"/>
          <w:tab w:val="left" w:pos="820"/>
          <w:tab w:val="left" w:pos="821"/>
        </w:tabs>
        <w:ind w:left="720" w:hanging="721"/>
        <w:jc w:val="center"/>
      </w:pPr>
      <w:r>
        <w:rPr>
          <w:spacing w:val="-2"/>
        </w:rPr>
        <w:t>DEFINITIONS</w:t>
      </w:r>
    </w:p>
    <w:p w14:paraId="4492A02A" w14:textId="77777777" w:rsidR="005156AD" w:rsidRDefault="005156AD" w:rsidP="005156AD">
      <w:pPr>
        <w:pStyle w:val="BodyText"/>
        <w:spacing w:before="11"/>
        <w:rPr>
          <w:sz w:val="22"/>
        </w:rPr>
      </w:pPr>
    </w:p>
    <w:p w14:paraId="481737AF" w14:textId="77777777" w:rsidR="005156AD" w:rsidRDefault="005156AD" w:rsidP="005156AD">
      <w:pPr>
        <w:pStyle w:val="BodyText"/>
        <w:ind w:right="126"/>
      </w:pPr>
      <w:r>
        <w:t>Following</w:t>
      </w:r>
      <w:r>
        <w:rPr>
          <w:spacing w:val="-3"/>
        </w:rPr>
        <w:t xml:space="preserve"> </w:t>
      </w:r>
      <w:r>
        <w:t>are</w:t>
      </w:r>
      <w:r>
        <w:rPr>
          <w:spacing w:val="-4"/>
        </w:rPr>
        <w:t xml:space="preserve"> </w:t>
      </w:r>
      <w:r>
        <w:t>definitions</w:t>
      </w:r>
      <w:r>
        <w:rPr>
          <w:spacing w:val="-3"/>
        </w:rPr>
        <w:t xml:space="preserve"> </w:t>
      </w:r>
      <w:r>
        <w:t>for</w:t>
      </w:r>
      <w:r>
        <w:rPr>
          <w:spacing w:val="-3"/>
        </w:rPr>
        <w:t xml:space="preserve"> </w:t>
      </w:r>
      <w:r>
        <w:t>certain</w:t>
      </w:r>
      <w:r>
        <w:rPr>
          <w:spacing w:val="-3"/>
        </w:rPr>
        <w:t xml:space="preserve"> </w:t>
      </w:r>
      <w:r>
        <w:t>capitalized</w:t>
      </w:r>
      <w:r>
        <w:rPr>
          <w:spacing w:val="-3"/>
        </w:rPr>
        <w:t xml:space="preserve"> </w:t>
      </w:r>
      <w:r>
        <w:t>terms</w:t>
      </w:r>
      <w:r>
        <w:rPr>
          <w:spacing w:val="-3"/>
        </w:rPr>
        <w:t xml:space="preserve"> </w:t>
      </w:r>
      <w:r>
        <w:t>used</w:t>
      </w:r>
      <w:r>
        <w:rPr>
          <w:spacing w:val="-3"/>
        </w:rPr>
        <w:t xml:space="preserve"> </w:t>
      </w:r>
      <w:r>
        <w:t>in connection</w:t>
      </w:r>
      <w:r>
        <w:rPr>
          <w:spacing w:val="-3"/>
        </w:rPr>
        <w:t xml:space="preserve"> </w:t>
      </w:r>
      <w:r>
        <w:t>with</w:t>
      </w:r>
      <w:r>
        <w:rPr>
          <w:spacing w:val="-3"/>
        </w:rPr>
        <w:t xml:space="preserve"> </w:t>
      </w:r>
      <w:r>
        <w:t>the</w:t>
      </w:r>
      <w:r>
        <w:rPr>
          <w:spacing w:val="-4"/>
        </w:rPr>
        <w:t xml:space="preserve"> </w:t>
      </w:r>
      <w:r>
        <w:t>Location</w:t>
      </w:r>
      <w:r>
        <w:rPr>
          <w:spacing w:val="-2"/>
        </w:rPr>
        <w:t xml:space="preserve"> </w:t>
      </w:r>
      <w:r>
        <w:t>Services</w:t>
      </w:r>
      <w:r>
        <w:rPr>
          <w:spacing w:val="-3"/>
        </w:rPr>
        <w:t xml:space="preserve"> </w:t>
      </w:r>
      <w:r>
        <w:t>terms</w:t>
      </w:r>
      <w:r>
        <w:rPr>
          <w:spacing w:val="-3"/>
        </w:rPr>
        <w:t xml:space="preserve"> </w:t>
      </w:r>
      <w:r>
        <w:t>and</w:t>
      </w:r>
      <w:r>
        <w:rPr>
          <w:spacing w:val="-3"/>
        </w:rPr>
        <w:t xml:space="preserve"> </w:t>
      </w:r>
      <w:r>
        <w:t>conditions. Other capitalized terms used herein shall have the same definitions as set forth above in the Agreement or as otherwise</w:t>
      </w:r>
    </w:p>
    <w:p w14:paraId="3DC018E7" w14:textId="77777777" w:rsidR="005156AD" w:rsidRDefault="005156AD" w:rsidP="005156AD">
      <w:pPr>
        <w:sectPr w:rsidR="005156AD">
          <w:pgSz w:w="12240" w:h="15840"/>
          <w:pgMar w:top="1040" w:right="920" w:bottom="580" w:left="980" w:header="0" w:footer="394" w:gutter="0"/>
          <w:cols w:space="720"/>
        </w:sectPr>
      </w:pPr>
    </w:p>
    <w:p w14:paraId="0D883814" w14:textId="77777777" w:rsidR="005156AD" w:rsidRDefault="005156AD" w:rsidP="005156AD">
      <w:pPr>
        <w:pStyle w:val="BodyText"/>
        <w:spacing w:before="39"/>
      </w:pPr>
      <w:r>
        <w:lastRenderedPageBreak/>
        <w:t>defined</w:t>
      </w:r>
      <w:r>
        <w:rPr>
          <w:spacing w:val="-10"/>
        </w:rPr>
        <w:t xml:space="preserve"> </w:t>
      </w:r>
      <w:r>
        <w:rPr>
          <w:spacing w:val="-2"/>
        </w:rPr>
        <w:t>herein.</w:t>
      </w:r>
    </w:p>
    <w:p w14:paraId="3DDC08CB" w14:textId="77777777" w:rsidR="005156AD" w:rsidRDefault="005156AD" w:rsidP="005156AD">
      <w:pPr>
        <w:pStyle w:val="BodyText"/>
        <w:spacing w:before="11"/>
        <w:rPr>
          <w:sz w:val="22"/>
        </w:rPr>
      </w:pPr>
    </w:p>
    <w:p w14:paraId="3D4A300F" w14:textId="77777777" w:rsidR="005156AD" w:rsidRDefault="005156AD" w:rsidP="005156AD">
      <w:pPr>
        <w:pStyle w:val="BodyText"/>
      </w:pPr>
      <w:r>
        <w:t>“Subscriber”</w:t>
      </w:r>
      <w:r>
        <w:rPr>
          <w:spacing w:val="-5"/>
        </w:rPr>
        <w:t xml:space="preserve"> </w:t>
      </w:r>
      <w:r>
        <w:t>means</w:t>
      </w:r>
      <w:r>
        <w:rPr>
          <w:spacing w:val="-5"/>
        </w:rPr>
        <w:t xml:space="preserve"> </w:t>
      </w:r>
      <w:r>
        <w:t>a</w:t>
      </w:r>
      <w:r>
        <w:rPr>
          <w:spacing w:val="-4"/>
        </w:rPr>
        <w:t xml:space="preserve"> </w:t>
      </w:r>
      <w:r>
        <w:t>person</w:t>
      </w:r>
      <w:r>
        <w:rPr>
          <w:spacing w:val="-7"/>
        </w:rPr>
        <w:t xml:space="preserve"> </w:t>
      </w:r>
      <w:r>
        <w:t>or</w:t>
      </w:r>
      <w:r>
        <w:rPr>
          <w:spacing w:val="-5"/>
        </w:rPr>
        <w:t xml:space="preserve"> </w:t>
      </w:r>
      <w:r>
        <w:t>entity</w:t>
      </w:r>
      <w:r>
        <w:rPr>
          <w:spacing w:val="-4"/>
        </w:rPr>
        <w:t xml:space="preserve"> </w:t>
      </w:r>
      <w:r>
        <w:t>that subscribes</w:t>
      </w:r>
      <w:r>
        <w:rPr>
          <w:spacing w:val="-5"/>
        </w:rPr>
        <w:t xml:space="preserve"> </w:t>
      </w:r>
      <w:r>
        <w:t>to</w:t>
      </w:r>
      <w:r>
        <w:rPr>
          <w:spacing w:val="-5"/>
        </w:rPr>
        <w:t xml:space="preserve"> </w:t>
      </w:r>
      <w:r>
        <w:t>or</w:t>
      </w:r>
      <w:r>
        <w:rPr>
          <w:spacing w:val="-9"/>
        </w:rPr>
        <w:t xml:space="preserve"> </w:t>
      </w:r>
      <w:r>
        <w:t>uses</w:t>
      </w:r>
      <w:r>
        <w:rPr>
          <w:spacing w:val="-4"/>
        </w:rPr>
        <w:t xml:space="preserve"> </w:t>
      </w:r>
      <w:r>
        <w:t>the</w:t>
      </w:r>
      <w:r>
        <w:rPr>
          <w:spacing w:val="-6"/>
        </w:rPr>
        <w:t xml:space="preserve"> </w:t>
      </w:r>
      <w:r>
        <w:t>Location</w:t>
      </w:r>
      <w:r>
        <w:rPr>
          <w:spacing w:val="-4"/>
        </w:rPr>
        <w:t xml:space="preserve"> </w:t>
      </w:r>
      <w:r>
        <w:rPr>
          <w:spacing w:val="-2"/>
        </w:rPr>
        <w:t>Services.</w:t>
      </w:r>
    </w:p>
    <w:p w14:paraId="622280E5" w14:textId="77777777" w:rsidR="005156AD" w:rsidRDefault="005156AD" w:rsidP="005156AD">
      <w:pPr>
        <w:pStyle w:val="BodyText"/>
        <w:spacing w:before="3"/>
        <w:rPr>
          <w:sz w:val="23"/>
        </w:rPr>
      </w:pPr>
    </w:p>
    <w:p w14:paraId="60B7BC0A" w14:textId="77777777" w:rsidR="005156AD" w:rsidRDefault="005156AD" w:rsidP="005156AD">
      <w:pPr>
        <w:pStyle w:val="BodyText"/>
        <w:spacing w:line="243" w:lineRule="exact"/>
      </w:pPr>
      <w:r>
        <w:t>“Subscriber</w:t>
      </w:r>
      <w:r>
        <w:rPr>
          <w:spacing w:val="-7"/>
        </w:rPr>
        <w:t xml:space="preserve"> </w:t>
      </w:r>
      <w:r>
        <w:t>Data”</w:t>
      </w:r>
      <w:r>
        <w:rPr>
          <w:spacing w:val="-6"/>
        </w:rPr>
        <w:t xml:space="preserve"> </w:t>
      </w:r>
      <w:r>
        <w:t>means</w:t>
      </w:r>
      <w:r>
        <w:rPr>
          <w:spacing w:val="-7"/>
        </w:rPr>
        <w:t xml:space="preserve"> </w:t>
      </w:r>
      <w:r>
        <w:t>a</w:t>
      </w:r>
      <w:r>
        <w:rPr>
          <w:spacing w:val="-7"/>
        </w:rPr>
        <w:t xml:space="preserve"> </w:t>
      </w:r>
      <w:r>
        <w:t>Subscriber’s</w:t>
      </w:r>
      <w:r>
        <w:rPr>
          <w:spacing w:val="-7"/>
        </w:rPr>
        <w:t xml:space="preserve"> </w:t>
      </w:r>
      <w:r>
        <w:t>identity,</w:t>
      </w:r>
      <w:r>
        <w:rPr>
          <w:spacing w:val="-7"/>
        </w:rPr>
        <w:t xml:space="preserve"> </w:t>
      </w:r>
      <w:r>
        <w:t>phone</w:t>
      </w:r>
      <w:r>
        <w:rPr>
          <w:spacing w:val="-8"/>
        </w:rPr>
        <w:t xml:space="preserve"> </w:t>
      </w:r>
      <w:r>
        <w:t>number,</w:t>
      </w:r>
      <w:r>
        <w:rPr>
          <w:spacing w:val="-7"/>
        </w:rPr>
        <w:t xml:space="preserve"> </w:t>
      </w:r>
      <w:r>
        <w:t>email</w:t>
      </w:r>
      <w:r>
        <w:rPr>
          <w:spacing w:val="-7"/>
        </w:rPr>
        <w:t xml:space="preserve"> </w:t>
      </w:r>
      <w:r>
        <w:t>address,</w:t>
      </w:r>
      <w:r>
        <w:rPr>
          <w:spacing w:val="-7"/>
        </w:rPr>
        <w:t xml:space="preserve"> </w:t>
      </w:r>
      <w:r>
        <w:t>wireless</w:t>
      </w:r>
      <w:r>
        <w:rPr>
          <w:spacing w:val="-7"/>
        </w:rPr>
        <w:t xml:space="preserve"> </w:t>
      </w:r>
      <w:r>
        <w:t>carrier</w:t>
      </w:r>
      <w:r>
        <w:rPr>
          <w:spacing w:val="-7"/>
        </w:rPr>
        <w:t xml:space="preserve"> </w:t>
      </w:r>
      <w:r>
        <w:t>account</w:t>
      </w:r>
      <w:r>
        <w:rPr>
          <w:spacing w:val="-7"/>
        </w:rPr>
        <w:t xml:space="preserve"> </w:t>
      </w:r>
      <w:r>
        <w:t>information,</w:t>
      </w:r>
      <w:r>
        <w:rPr>
          <w:spacing w:val="-6"/>
        </w:rPr>
        <w:t xml:space="preserve"> </w:t>
      </w:r>
      <w:r>
        <w:rPr>
          <w:spacing w:val="-2"/>
        </w:rPr>
        <w:t>billing</w:t>
      </w:r>
    </w:p>
    <w:p w14:paraId="03B5A63A" w14:textId="77777777" w:rsidR="005156AD" w:rsidRDefault="005156AD" w:rsidP="005156AD">
      <w:pPr>
        <w:pStyle w:val="BodyText"/>
        <w:ind w:right="126"/>
      </w:pPr>
      <w:r>
        <w:t>or credit information, the type of wireless device, Location Information, and any other personally identifying information captured</w:t>
      </w:r>
      <w:r>
        <w:rPr>
          <w:spacing w:val="-2"/>
        </w:rPr>
        <w:t xml:space="preserve"> </w:t>
      </w:r>
      <w:r>
        <w:t>by</w:t>
      </w:r>
      <w:r>
        <w:rPr>
          <w:spacing w:val="-2"/>
        </w:rPr>
        <w:t xml:space="preserve"> </w:t>
      </w:r>
      <w:r>
        <w:t>Cradlepoint</w:t>
      </w:r>
      <w:r>
        <w:rPr>
          <w:spacing w:val="-2"/>
        </w:rPr>
        <w:t xml:space="preserve"> </w:t>
      </w:r>
      <w:r>
        <w:t>or</w:t>
      </w:r>
      <w:r>
        <w:rPr>
          <w:spacing w:val="-2"/>
        </w:rPr>
        <w:t xml:space="preserve"> </w:t>
      </w:r>
      <w:r>
        <w:t>its</w:t>
      </w:r>
      <w:r>
        <w:rPr>
          <w:spacing w:val="-3"/>
        </w:rPr>
        <w:t xml:space="preserve"> </w:t>
      </w:r>
      <w:r>
        <w:t>third</w:t>
      </w:r>
      <w:r>
        <w:rPr>
          <w:spacing w:val="-2"/>
        </w:rPr>
        <w:t xml:space="preserve"> </w:t>
      </w:r>
      <w:r>
        <w:t>party</w:t>
      </w:r>
      <w:r>
        <w:rPr>
          <w:spacing w:val="-2"/>
        </w:rPr>
        <w:t xml:space="preserve"> </w:t>
      </w:r>
      <w:r>
        <w:t>licensors</w:t>
      </w:r>
      <w:r>
        <w:rPr>
          <w:spacing w:val="-4"/>
        </w:rPr>
        <w:t xml:space="preserve"> </w:t>
      </w:r>
      <w:r>
        <w:t>and</w:t>
      </w:r>
      <w:r>
        <w:rPr>
          <w:spacing w:val="-4"/>
        </w:rPr>
        <w:t xml:space="preserve"> </w:t>
      </w:r>
      <w:r>
        <w:t>used</w:t>
      </w:r>
      <w:r>
        <w:rPr>
          <w:spacing w:val="-4"/>
        </w:rPr>
        <w:t xml:space="preserve"> </w:t>
      </w:r>
      <w:r>
        <w:t>within</w:t>
      </w:r>
      <w:r>
        <w:rPr>
          <w:spacing w:val="-2"/>
        </w:rPr>
        <w:t xml:space="preserve"> </w:t>
      </w:r>
      <w:r>
        <w:t>the</w:t>
      </w:r>
      <w:r>
        <w:rPr>
          <w:spacing w:val="-3"/>
        </w:rPr>
        <w:t xml:space="preserve"> </w:t>
      </w:r>
      <w:r>
        <w:t>Services</w:t>
      </w:r>
      <w:r>
        <w:rPr>
          <w:spacing w:val="-2"/>
        </w:rPr>
        <w:t xml:space="preserve"> </w:t>
      </w:r>
      <w:r>
        <w:t>in</w:t>
      </w:r>
      <w:r>
        <w:rPr>
          <w:spacing w:val="-2"/>
        </w:rPr>
        <w:t xml:space="preserve"> </w:t>
      </w:r>
      <w:r>
        <w:t>connection</w:t>
      </w:r>
      <w:r>
        <w:rPr>
          <w:spacing w:val="-2"/>
        </w:rPr>
        <w:t xml:space="preserve"> </w:t>
      </w:r>
      <w:r>
        <w:t>with</w:t>
      </w:r>
      <w:r>
        <w:rPr>
          <w:spacing w:val="-2"/>
        </w:rPr>
        <w:t xml:space="preserve"> </w:t>
      </w:r>
      <w:r>
        <w:t>Subscribers’</w:t>
      </w:r>
      <w:r>
        <w:rPr>
          <w:spacing w:val="-2"/>
        </w:rPr>
        <w:t xml:space="preserve"> </w:t>
      </w:r>
      <w:r>
        <w:t>use</w:t>
      </w:r>
      <w:r>
        <w:rPr>
          <w:spacing w:val="-3"/>
        </w:rPr>
        <w:t xml:space="preserve"> </w:t>
      </w:r>
      <w:r>
        <w:t>of</w:t>
      </w:r>
      <w:r>
        <w:rPr>
          <w:spacing w:val="-4"/>
        </w:rPr>
        <w:t xml:space="preserve"> </w:t>
      </w:r>
      <w:r>
        <w:t>the Location Services.</w:t>
      </w:r>
      <w:r>
        <w:rPr>
          <w:spacing w:val="40"/>
        </w:rPr>
        <w:t xml:space="preserve"> </w:t>
      </w:r>
      <w:r>
        <w:t>Subscriber Data does not include data provided directly to Cradlepoint by Customer for use in</w:t>
      </w:r>
    </w:p>
    <w:p w14:paraId="6AB6A355" w14:textId="77777777" w:rsidR="005156AD" w:rsidRDefault="005156AD" w:rsidP="005156AD">
      <w:pPr>
        <w:pStyle w:val="BodyText"/>
        <w:spacing w:line="244" w:lineRule="exact"/>
      </w:pPr>
      <w:r>
        <w:t>conjunction</w:t>
      </w:r>
      <w:r>
        <w:rPr>
          <w:spacing w:val="-7"/>
        </w:rPr>
        <w:t xml:space="preserve"> </w:t>
      </w:r>
      <w:r>
        <w:t>with</w:t>
      </w:r>
      <w:r>
        <w:rPr>
          <w:spacing w:val="-7"/>
        </w:rPr>
        <w:t xml:space="preserve"> </w:t>
      </w:r>
      <w:r>
        <w:t>opening,</w:t>
      </w:r>
      <w:r>
        <w:rPr>
          <w:spacing w:val="-7"/>
        </w:rPr>
        <w:t xml:space="preserve"> </w:t>
      </w:r>
      <w:r>
        <w:t>administering</w:t>
      </w:r>
      <w:r>
        <w:rPr>
          <w:spacing w:val="-7"/>
        </w:rPr>
        <w:t xml:space="preserve"> </w:t>
      </w:r>
      <w:r>
        <w:t>or</w:t>
      </w:r>
      <w:r>
        <w:rPr>
          <w:spacing w:val="-7"/>
        </w:rPr>
        <w:t xml:space="preserve"> </w:t>
      </w:r>
      <w:r>
        <w:t>closing</w:t>
      </w:r>
      <w:r>
        <w:rPr>
          <w:spacing w:val="-8"/>
        </w:rPr>
        <w:t xml:space="preserve"> </w:t>
      </w:r>
      <w:r>
        <w:t>Customer’s</w:t>
      </w:r>
      <w:r>
        <w:rPr>
          <w:spacing w:val="-7"/>
        </w:rPr>
        <w:t xml:space="preserve"> </w:t>
      </w:r>
      <w:r>
        <w:rPr>
          <w:spacing w:val="-2"/>
        </w:rPr>
        <w:t>account.</w:t>
      </w:r>
    </w:p>
    <w:p w14:paraId="7BA4F0C8" w14:textId="77777777" w:rsidR="005156AD" w:rsidRDefault="005156AD" w:rsidP="005156AD">
      <w:pPr>
        <w:pStyle w:val="BodyText"/>
        <w:spacing w:before="12"/>
        <w:rPr>
          <w:sz w:val="22"/>
        </w:rPr>
      </w:pPr>
    </w:p>
    <w:p w14:paraId="01B620FF" w14:textId="77777777" w:rsidR="005156AD" w:rsidRDefault="005156AD" w:rsidP="005156AD">
      <w:pPr>
        <w:pStyle w:val="BodyText"/>
        <w:spacing w:line="243" w:lineRule="exact"/>
      </w:pPr>
      <w:r>
        <w:t>“Location</w:t>
      </w:r>
      <w:r>
        <w:rPr>
          <w:spacing w:val="-5"/>
        </w:rPr>
        <w:t xml:space="preserve"> </w:t>
      </w:r>
      <w:r>
        <w:t>Information”</w:t>
      </w:r>
      <w:r>
        <w:rPr>
          <w:spacing w:val="-5"/>
        </w:rPr>
        <w:t xml:space="preserve"> </w:t>
      </w:r>
      <w:r>
        <w:t>means</w:t>
      </w:r>
      <w:r>
        <w:rPr>
          <w:spacing w:val="-6"/>
        </w:rPr>
        <w:t xml:space="preserve"> </w:t>
      </w:r>
      <w:r>
        <w:t>the</w:t>
      </w:r>
      <w:r>
        <w:rPr>
          <w:spacing w:val="-6"/>
        </w:rPr>
        <w:t xml:space="preserve"> </w:t>
      </w:r>
      <w:r>
        <w:t>approximate</w:t>
      </w:r>
      <w:r>
        <w:rPr>
          <w:spacing w:val="-6"/>
        </w:rPr>
        <w:t xml:space="preserve"> </w:t>
      </w:r>
      <w:r>
        <w:t>geographic</w:t>
      </w:r>
      <w:r>
        <w:rPr>
          <w:spacing w:val="-5"/>
        </w:rPr>
        <w:t xml:space="preserve"> </w:t>
      </w:r>
      <w:r>
        <w:t>location</w:t>
      </w:r>
      <w:r>
        <w:rPr>
          <w:spacing w:val="-5"/>
        </w:rPr>
        <w:t xml:space="preserve"> </w:t>
      </w:r>
      <w:r>
        <w:t>of</w:t>
      </w:r>
      <w:r>
        <w:rPr>
          <w:spacing w:val="-7"/>
        </w:rPr>
        <w:t xml:space="preserve"> </w:t>
      </w:r>
      <w:r>
        <w:t>a</w:t>
      </w:r>
      <w:r>
        <w:rPr>
          <w:spacing w:val="-5"/>
        </w:rPr>
        <w:t xml:space="preserve"> </w:t>
      </w:r>
      <w:r>
        <w:t>Registered</w:t>
      </w:r>
      <w:r>
        <w:rPr>
          <w:spacing w:val="-6"/>
        </w:rPr>
        <w:t xml:space="preserve"> </w:t>
      </w:r>
      <w:r>
        <w:t>Device</w:t>
      </w:r>
      <w:r>
        <w:rPr>
          <w:spacing w:val="-6"/>
        </w:rPr>
        <w:t xml:space="preserve"> </w:t>
      </w:r>
      <w:r>
        <w:t>in</w:t>
      </w:r>
      <w:r>
        <w:rPr>
          <w:spacing w:val="-4"/>
        </w:rPr>
        <w:t xml:space="preserve"> </w:t>
      </w:r>
      <w:r>
        <w:t>response</w:t>
      </w:r>
      <w:r>
        <w:rPr>
          <w:spacing w:val="-7"/>
        </w:rPr>
        <w:t xml:space="preserve"> </w:t>
      </w:r>
      <w:r>
        <w:t>to</w:t>
      </w:r>
      <w:r>
        <w:rPr>
          <w:spacing w:val="-5"/>
        </w:rPr>
        <w:t xml:space="preserve"> </w:t>
      </w:r>
      <w:r>
        <w:t>a</w:t>
      </w:r>
      <w:r>
        <w:rPr>
          <w:spacing w:val="-6"/>
        </w:rPr>
        <w:t xml:space="preserve"> </w:t>
      </w:r>
      <w:r>
        <w:t>Location</w:t>
      </w:r>
      <w:r>
        <w:rPr>
          <w:spacing w:val="-4"/>
        </w:rPr>
        <w:t xml:space="preserve"> </w:t>
      </w:r>
      <w:r>
        <w:rPr>
          <w:spacing w:val="-2"/>
        </w:rPr>
        <w:t>Query,</w:t>
      </w:r>
    </w:p>
    <w:p w14:paraId="431C7F53" w14:textId="77777777" w:rsidR="005156AD" w:rsidRDefault="005156AD" w:rsidP="005156AD">
      <w:pPr>
        <w:pStyle w:val="BodyText"/>
        <w:spacing w:line="243" w:lineRule="exact"/>
      </w:pPr>
      <w:r>
        <w:t>including</w:t>
      </w:r>
      <w:r>
        <w:rPr>
          <w:spacing w:val="-7"/>
        </w:rPr>
        <w:t xml:space="preserve"> </w:t>
      </w:r>
      <w:r>
        <w:t>the</w:t>
      </w:r>
      <w:r>
        <w:rPr>
          <w:spacing w:val="-6"/>
        </w:rPr>
        <w:t xml:space="preserve"> </w:t>
      </w:r>
      <w:r>
        <w:t>latitude/longitude,</w:t>
      </w:r>
      <w:r>
        <w:rPr>
          <w:spacing w:val="-5"/>
        </w:rPr>
        <w:t xml:space="preserve"> </w:t>
      </w:r>
      <w:r>
        <w:t>address,</w:t>
      </w:r>
      <w:r>
        <w:rPr>
          <w:spacing w:val="-5"/>
        </w:rPr>
        <w:t xml:space="preserve"> </w:t>
      </w:r>
      <w:r>
        <w:t>zip</w:t>
      </w:r>
      <w:r>
        <w:rPr>
          <w:spacing w:val="-7"/>
        </w:rPr>
        <w:t xml:space="preserve"> </w:t>
      </w:r>
      <w:r>
        <w:t>code,</w:t>
      </w:r>
      <w:r>
        <w:rPr>
          <w:spacing w:val="-6"/>
        </w:rPr>
        <w:t xml:space="preserve"> </w:t>
      </w:r>
      <w:r>
        <w:t>or</w:t>
      </w:r>
      <w:r>
        <w:rPr>
          <w:spacing w:val="-5"/>
        </w:rPr>
        <w:t xml:space="preserve"> </w:t>
      </w:r>
      <w:r>
        <w:t>position</w:t>
      </w:r>
      <w:r>
        <w:rPr>
          <w:spacing w:val="-4"/>
        </w:rPr>
        <w:t xml:space="preserve"> </w:t>
      </w:r>
      <w:r>
        <w:t>relative</w:t>
      </w:r>
      <w:r>
        <w:rPr>
          <w:spacing w:val="-7"/>
        </w:rPr>
        <w:t xml:space="preserve"> </w:t>
      </w:r>
      <w:r>
        <w:t>to</w:t>
      </w:r>
      <w:r>
        <w:rPr>
          <w:spacing w:val="-5"/>
        </w:rPr>
        <w:t xml:space="preserve"> </w:t>
      </w:r>
      <w:r>
        <w:t>a</w:t>
      </w:r>
      <w:r>
        <w:rPr>
          <w:spacing w:val="-5"/>
        </w:rPr>
        <w:t xml:space="preserve"> </w:t>
      </w:r>
      <w:r>
        <w:t>defined</w:t>
      </w:r>
      <w:r>
        <w:rPr>
          <w:spacing w:val="-5"/>
        </w:rPr>
        <w:t xml:space="preserve"> </w:t>
      </w:r>
      <w:r>
        <w:t>boundary</w:t>
      </w:r>
      <w:r>
        <w:rPr>
          <w:spacing w:val="-6"/>
        </w:rPr>
        <w:t xml:space="preserve"> </w:t>
      </w:r>
      <w:r>
        <w:t>or</w:t>
      </w:r>
      <w:r>
        <w:rPr>
          <w:spacing w:val="-5"/>
        </w:rPr>
        <w:t xml:space="preserve"> </w:t>
      </w:r>
      <w:r>
        <w:t>geo-</w:t>
      </w:r>
      <w:r>
        <w:rPr>
          <w:spacing w:val="-2"/>
        </w:rPr>
        <w:t>fence.</w:t>
      </w:r>
    </w:p>
    <w:p w14:paraId="374D5ED5" w14:textId="77777777" w:rsidR="005156AD" w:rsidRDefault="005156AD" w:rsidP="005156AD">
      <w:pPr>
        <w:pStyle w:val="BodyText"/>
        <w:rPr>
          <w:sz w:val="23"/>
        </w:rPr>
      </w:pPr>
    </w:p>
    <w:p w14:paraId="2E3BED64" w14:textId="77777777" w:rsidR="005156AD" w:rsidRDefault="005156AD" w:rsidP="005156AD">
      <w:pPr>
        <w:pStyle w:val="BodyText"/>
        <w:spacing w:before="1" w:line="243" w:lineRule="exact"/>
      </w:pPr>
      <w:r>
        <w:t>“Location</w:t>
      </w:r>
      <w:r>
        <w:rPr>
          <w:spacing w:val="-6"/>
        </w:rPr>
        <w:t xml:space="preserve"> </w:t>
      </w:r>
      <w:r>
        <w:t>Query</w:t>
      </w:r>
      <w:r>
        <w:rPr>
          <w:spacing w:val="-6"/>
        </w:rPr>
        <w:t xml:space="preserve"> </w:t>
      </w:r>
      <w:r>
        <w:t>or</w:t>
      </w:r>
      <w:r>
        <w:rPr>
          <w:spacing w:val="-6"/>
        </w:rPr>
        <w:t xml:space="preserve"> </w:t>
      </w:r>
      <w:r>
        <w:t>Location</w:t>
      </w:r>
      <w:r>
        <w:rPr>
          <w:spacing w:val="-7"/>
        </w:rPr>
        <w:t xml:space="preserve"> </w:t>
      </w:r>
      <w:r>
        <w:t>Queries”</w:t>
      </w:r>
      <w:r>
        <w:rPr>
          <w:spacing w:val="-6"/>
        </w:rPr>
        <w:t xml:space="preserve"> </w:t>
      </w:r>
      <w:r>
        <w:t>means</w:t>
      </w:r>
      <w:r>
        <w:rPr>
          <w:spacing w:val="-6"/>
        </w:rPr>
        <w:t xml:space="preserve"> </w:t>
      </w:r>
      <w:r>
        <w:t>electronic</w:t>
      </w:r>
      <w:r>
        <w:rPr>
          <w:spacing w:val="-6"/>
        </w:rPr>
        <w:t xml:space="preserve"> </w:t>
      </w:r>
      <w:r>
        <w:t>requests</w:t>
      </w:r>
      <w:r>
        <w:rPr>
          <w:spacing w:val="-5"/>
        </w:rPr>
        <w:t xml:space="preserve"> </w:t>
      </w:r>
      <w:r>
        <w:t>for</w:t>
      </w:r>
      <w:r>
        <w:rPr>
          <w:spacing w:val="-6"/>
        </w:rPr>
        <w:t xml:space="preserve"> </w:t>
      </w:r>
      <w:r>
        <w:t>Location</w:t>
      </w:r>
      <w:r>
        <w:rPr>
          <w:spacing w:val="-5"/>
        </w:rPr>
        <w:t xml:space="preserve"> </w:t>
      </w:r>
      <w:r>
        <w:t>Information</w:t>
      </w:r>
      <w:r>
        <w:rPr>
          <w:spacing w:val="-6"/>
        </w:rPr>
        <w:t xml:space="preserve"> </w:t>
      </w:r>
      <w:r>
        <w:t>made</w:t>
      </w:r>
      <w:r>
        <w:rPr>
          <w:spacing w:val="-7"/>
        </w:rPr>
        <w:t xml:space="preserve"> </w:t>
      </w:r>
      <w:r>
        <w:t>by</w:t>
      </w:r>
      <w:r>
        <w:rPr>
          <w:spacing w:val="-6"/>
        </w:rPr>
        <w:t xml:space="preserve"> </w:t>
      </w:r>
      <w:r>
        <w:t>Customer</w:t>
      </w:r>
      <w:r>
        <w:rPr>
          <w:spacing w:val="-6"/>
        </w:rPr>
        <w:t xml:space="preserve"> </w:t>
      </w:r>
      <w:r>
        <w:t>or</w:t>
      </w:r>
      <w:r>
        <w:rPr>
          <w:spacing w:val="-6"/>
        </w:rPr>
        <w:t xml:space="preserve"> </w:t>
      </w:r>
      <w:r>
        <w:rPr>
          <w:spacing w:val="-5"/>
        </w:rPr>
        <w:t>the</w:t>
      </w:r>
    </w:p>
    <w:p w14:paraId="4C0EF144" w14:textId="77777777" w:rsidR="005156AD" w:rsidRDefault="005156AD" w:rsidP="005156AD">
      <w:pPr>
        <w:pStyle w:val="BodyText"/>
        <w:spacing w:line="243" w:lineRule="exact"/>
      </w:pPr>
      <w:r>
        <w:t>Location</w:t>
      </w:r>
      <w:r>
        <w:rPr>
          <w:spacing w:val="-9"/>
        </w:rPr>
        <w:t xml:space="preserve"> </w:t>
      </w:r>
      <w:r>
        <w:t>Services</w:t>
      </w:r>
      <w:r>
        <w:rPr>
          <w:spacing w:val="-10"/>
        </w:rPr>
        <w:t xml:space="preserve"> </w:t>
      </w:r>
      <w:r>
        <w:rPr>
          <w:spacing w:val="-2"/>
        </w:rPr>
        <w:t>application.</w:t>
      </w:r>
    </w:p>
    <w:p w14:paraId="744A92AB" w14:textId="77777777" w:rsidR="005156AD" w:rsidRDefault="005156AD" w:rsidP="005156AD">
      <w:pPr>
        <w:pStyle w:val="BodyText"/>
        <w:spacing w:before="1"/>
        <w:rPr>
          <w:sz w:val="23"/>
        </w:rPr>
      </w:pPr>
    </w:p>
    <w:p w14:paraId="6BE9A992" w14:textId="77777777" w:rsidR="005156AD" w:rsidRDefault="005156AD" w:rsidP="005156AD">
      <w:pPr>
        <w:pStyle w:val="BodyText"/>
        <w:ind w:right="126"/>
      </w:pPr>
      <w:r>
        <w:t>“Registered</w:t>
      </w:r>
      <w:r>
        <w:rPr>
          <w:spacing w:val="-3"/>
        </w:rPr>
        <w:t xml:space="preserve"> </w:t>
      </w:r>
      <w:r>
        <w:t>Devices”</w:t>
      </w:r>
      <w:r>
        <w:rPr>
          <w:spacing w:val="-3"/>
        </w:rPr>
        <w:t xml:space="preserve"> </w:t>
      </w:r>
      <w:r>
        <w:t>Customer’s</w:t>
      </w:r>
      <w:r>
        <w:rPr>
          <w:spacing w:val="-3"/>
        </w:rPr>
        <w:t xml:space="preserve"> </w:t>
      </w:r>
      <w:r>
        <w:t>Cradlepoint</w:t>
      </w:r>
      <w:r>
        <w:rPr>
          <w:spacing w:val="-3"/>
        </w:rPr>
        <w:t xml:space="preserve"> </w:t>
      </w:r>
      <w:r>
        <w:t>devices</w:t>
      </w:r>
      <w:r>
        <w:rPr>
          <w:spacing w:val="-3"/>
        </w:rPr>
        <w:t xml:space="preserve"> </w:t>
      </w:r>
      <w:r>
        <w:t>managed</w:t>
      </w:r>
      <w:r>
        <w:rPr>
          <w:spacing w:val="-3"/>
        </w:rPr>
        <w:t xml:space="preserve"> </w:t>
      </w:r>
      <w:r>
        <w:t>by</w:t>
      </w:r>
      <w:r>
        <w:rPr>
          <w:spacing w:val="-1"/>
        </w:rPr>
        <w:t xml:space="preserve"> </w:t>
      </w:r>
      <w:r>
        <w:t>the</w:t>
      </w:r>
      <w:r>
        <w:rPr>
          <w:spacing w:val="-4"/>
        </w:rPr>
        <w:t xml:space="preserve"> </w:t>
      </w:r>
      <w:r>
        <w:t>Service</w:t>
      </w:r>
      <w:r>
        <w:rPr>
          <w:spacing w:val="-5"/>
        </w:rPr>
        <w:t xml:space="preserve"> </w:t>
      </w:r>
      <w:r>
        <w:t>and</w:t>
      </w:r>
      <w:r>
        <w:rPr>
          <w:spacing w:val="-3"/>
        </w:rPr>
        <w:t xml:space="preserve"> </w:t>
      </w:r>
      <w:r>
        <w:t>provisioned</w:t>
      </w:r>
      <w:r>
        <w:rPr>
          <w:spacing w:val="-3"/>
        </w:rPr>
        <w:t xml:space="preserve"> </w:t>
      </w:r>
      <w:r>
        <w:t>for</w:t>
      </w:r>
      <w:r>
        <w:rPr>
          <w:spacing w:val="-3"/>
        </w:rPr>
        <w:t xml:space="preserve"> </w:t>
      </w:r>
      <w:r>
        <w:t>use</w:t>
      </w:r>
      <w:r>
        <w:rPr>
          <w:spacing w:val="-4"/>
        </w:rPr>
        <w:t xml:space="preserve"> </w:t>
      </w:r>
      <w:r>
        <w:t>of</w:t>
      </w:r>
      <w:r>
        <w:rPr>
          <w:spacing w:val="-5"/>
        </w:rPr>
        <w:t xml:space="preserve"> </w:t>
      </w:r>
      <w:r>
        <w:t>the</w:t>
      </w:r>
      <w:r>
        <w:rPr>
          <w:spacing w:val="-4"/>
        </w:rPr>
        <w:t xml:space="preserve"> </w:t>
      </w:r>
      <w:r>
        <w:t>Location Services by the payment of the applicable Fee(s).</w:t>
      </w:r>
    </w:p>
    <w:p w14:paraId="7E1B4530" w14:textId="77777777" w:rsidR="005156AD" w:rsidRDefault="005156AD" w:rsidP="005156AD">
      <w:pPr>
        <w:pStyle w:val="BodyText"/>
        <w:spacing w:before="11"/>
        <w:rPr>
          <w:sz w:val="22"/>
        </w:rPr>
      </w:pPr>
    </w:p>
    <w:p w14:paraId="773A4C14" w14:textId="77777777" w:rsidR="005156AD" w:rsidRDefault="005156AD" w:rsidP="005156AD">
      <w:pPr>
        <w:pStyle w:val="BodyText"/>
        <w:ind w:right="126"/>
      </w:pPr>
      <w:r>
        <w:t>“Wireless</w:t>
      </w:r>
      <w:r>
        <w:rPr>
          <w:spacing w:val="-3"/>
        </w:rPr>
        <w:t xml:space="preserve"> </w:t>
      </w:r>
      <w:r>
        <w:t>Service</w:t>
      </w:r>
      <w:r>
        <w:rPr>
          <w:spacing w:val="-4"/>
        </w:rPr>
        <w:t xml:space="preserve"> </w:t>
      </w:r>
      <w:r>
        <w:t>Provider”</w:t>
      </w:r>
      <w:r>
        <w:rPr>
          <w:spacing w:val="-3"/>
        </w:rPr>
        <w:t xml:space="preserve"> </w:t>
      </w:r>
      <w:r>
        <w:t>or</w:t>
      </w:r>
      <w:r>
        <w:rPr>
          <w:spacing w:val="-3"/>
        </w:rPr>
        <w:t xml:space="preserve"> </w:t>
      </w:r>
      <w:r>
        <w:t>"WSP"</w:t>
      </w:r>
      <w:r>
        <w:rPr>
          <w:spacing w:val="-2"/>
        </w:rPr>
        <w:t xml:space="preserve"> </w:t>
      </w:r>
      <w:r>
        <w:t>means</w:t>
      </w:r>
      <w:r>
        <w:rPr>
          <w:spacing w:val="-3"/>
        </w:rPr>
        <w:t xml:space="preserve"> </w:t>
      </w:r>
      <w:r>
        <w:t>a</w:t>
      </w:r>
      <w:r>
        <w:rPr>
          <w:spacing w:val="-3"/>
        </w:rPr>
        <w:t xml:space="preserve"> </w:t>
      </w:r>
      <w:r>
        <w:t>wireless</w:t>
      </w:r>
      <w:r>
        <w:rPr>
          <w:spacing w:val="-3"/>
        </w:rPr>
        <w:t xml:space="preserve"> </w:t>
      </w:r>
      <w:r>
        <w:t>telecommunications</w:t>
      </w:r>
      <w:r>
        <w:rPr>
          <w:spacing w:val="-3"/>
        </w:rPr>
        <w:t xml:space="preserve"> </w:t>
      </w:r>
      <w:r>
        <w:t>service</w:t>
      </w:r>
      <w:r>
        <w:rPr>
          <w:spacing w:val="-5"/>
        </w:rPr>
        <w:t xml:space="preserve"> </w:t>
      </w:r>
      <w:r>
        <w:t>provider</w:t>
      </w:r>
      <w:r>
        <w:rPr>
          <w:spacing w:val="-3"/>
        </w:rPr>
        <w:t xml:space="preserve"> </w:t>
      </w:r>
      <w:r>
        <w:t>with</w:t>
      </w:r>
      <w:r>
        <w:rPr>
          <w:spacing w:val="-3"/>
        </w:rPr>
        <w:t xml:space="preserve"> </w:t>
      </w:r>
      <w:r>
        <w:t>whom</w:t>
      </w:r>
      <w:r>
        <w:rPr>
          <w:spacing w:val="-3"/>
        </w:rPr>
        <w:t xml:space="preserve"> </w:t>
      </w:r>
      <w:r>
        <w:t>Cradlepoint</w:t>
      </w:r>
      <w:r>
        <w:rPr>
          <w:spacing w:val="-3"/>
        </w:rPr>
        <w:t xml:space="preserve"> </w:t>
      </w:r>
      <w:r>
        <w:t>or</w:t>
      </w:r>
      <w:r>
        <w:rPr>
          <w:spacing w:val="-3"/>
        </w:rPr>
        <w:t xml:space="preserve"> </w:t>
      </w:r>
      <w:r>
        <w:t>its third party licensors have contracted and which have agreed to provide Location Information to Cradlepoint for use in connection with the Location Services.</w:t>
      </w:r>
    </w:p>
    <w:p w14:paraId="12858F08" w14:textId="77777777" w:rsidR="005156AD" w:rsidRDefault="005156AD" w:rsidP="005156AD">
      <w:pPr>
        <w:pStyle w:val="BodyText"/>
        <w:spacing w:before="12"/>
        <w:rPr>
          <w:sz w:val="22"/>
        </w:rPr>
      </w:pPr>
    </w:p>
    <w:p w14:paraId="28CCF1CF" w14:textId="77777777" w:rsidR="005156AD" w:rsidRDefault="005156AD" w:rsidP="000D0191">
      <w:pPr>
        <w:pStyle w:val="Heading2"/>
        <w:numPr>
          <w:ilvl w:val="0"/>
          <w:numId w:val="75"/>
        </w:numPr>
        <w:tabs>
          <w:tab w:val="num" w:pos="720"/>
          <w:tab w:val="left" w:pos="820"/>
          <w:tab w:val="left" w:pos="821"/>
        </w:tabs>
        <w:ind w:left="720" w:hanging="721"/>
        <w:jc w:val="center"/>
      </w:pPr>
      <w:r>
        <w:t>LICENSE</w:t>
      </w:r>
      <w:r>
        <w:rPr>
          <w:spacing w:val="-8"/>
        </w:rPr>
        <w:t xml:space="preserve"> </w:t>
      </w:r>
      <w:r>
        <w:t>TO</w:t>
      </w:r>
      <w:r>
        <w:rPr>
          <w:spacing w:val="-7"/>
        </w:rPr>
        <w:t xml:space="preserve"> </w:t>
      </w:r>
      <w:r>
        <w:rPr>
          <w:spacing w:val="-2"/>
        </w:rPr>
        <w:t>CUSTOMER</w:t>
      </w:r>
    </w:p>
    <w:p w14:paraId="59656C1D" w14:textId="77777777" w:rsidR="005156AD" w:rsidRDefault="005156AD" w:rsidP="000D0191">
      <w:pPr>
        <w:pStyle w:val="ListParagraph"/>
        <w:numPr>
          <w:ilvl w:val="1"/>
          <w:numId w:val="75"/>
        </w:numPr>
        <w:tabs>
          <w:tab w:val="left" w:pos="820"/>
          <w:tab w:val="left" w:pos="821"/>
        </w:tabs>
        <w:autoSpaceDE w:val="0"/>
        <w:autoSpaceDN w:val="0"/>
        <w:spacing w:before="121" w:line="243" w:lineRule="exact"/>
        <w:ind w:hanging="721"/>
        <w:rPr>
          <w:sz w:val="20"/>
        </w:rPr>
      </w:pPr>
      <w:r>
        <w:rPr>
          <w:sz w:val="20"/>
        </w:rPr>
        <w:t>Cradlepoint</w:t>
      </w:r>
      <w:r>
        <w:rPr>
          <w:spacing w:val="-6"/>
          <w:sz w:val="20"/>
        </w:rPr>
        <w:t xml:space="preserve"> </w:t>
      </w:r>
      <w:r>
        <w:rPr>
          <w:sz w:val="20"/>
        </w:rPr>
        <w:t>agrees</w:t>
      </w:r>
      <w:r>
        <w:rPr>
          <w:spacing w:val="-6"/>
          <w:sz w:val="20"/>
        </w:rPr>
        <w:t xml:space="preserve"> </w:t>
      </w:r>
      <w:r>
        <w:rPr>
          <w:sz w:val="20"/>
        </w:rPr>
        <w:t>to</w:t>
      </w:r>
      <w:r>
        <w:rPr>
          <w:spacing w:val="-6"/>
          <w:sz w:val="20"/>
        </w:rPr>
        <w:t xml:space="preserve"> </w:t>
      </w:r>
      <w:r>
        <w:rPr>
          <w:sz w:val="20"/>
        </w:rPr>
        <w:t>grant</w:t>
      </w:r>
      <w:r>
        <w:rPr>
          <w:spacing w:val="-6"/>
          <w:sz w:val="20"/>
        </w:rPr>
        <w:t xml:space="preserve"> </w:t>
      </w:r>
      <w:r>
        <w:rPr>
          <w:sz w:val="20"/>
        </w:rPr>
        <w:t>Customer</w:t>
      </w:r>
      <w:r>
        <w:rPr>
          <w:spacing w:val="-6"/>
          <w:sz w:val="20"/>
        </w:rPr>
        <w:t xml:space="preserve"> </w:t>
      </w:r>
      <w:r>
        <w:rPr>
          <w:sz w:val="20"/>
        </w:rPr>
        <w:t>a</w:t>
      </w:r>
      <w:r>
        <w:rPr>
          <w:spacing w:val="-6"/>
          <w:sz w:val="20"/>
        </w:rPr>
        <w:t xml:space="preserve"> </w:t>
      </w:r>
      <w:r>
        <w:rPr>
          <w:sz w:val="20"/>
        </w:rPr>
        <w:t>non-exclusive,</w:t>
      </w:r>
      <w:r>
        <w:rPr>
          <w:spacing w:val="-6"/>
          <w:sz w:val="20"/>
        </w:rPr>
        <w:t xml:space="preserve"> </w:t>
      </w:r>
      <w:r>
        <w:rPr>
          <w:sz w:val="20"/>
        </w:rPr>
        <w:t>non-transferable,</w:t>
      </w:r>
      <w:r>
        <w:rPr>
          <w:spacing w:val="-6"/>
          <w:sz w:val="20"/>
        </w:rPr>
        <w:t xml:space="preserve"> </w:t>
      </w:r>
      <w:r>
        <w:rPr>
          <w:sz w:val="20"/>
        </w:rPr>
        <w:t>limited</w:t>
      </w:r>
      <w:r>
        <w:rPr>
          <w:spacing w:val="-6"/>
          <w:sz w:val="20"/>
        </w:rPr>
        <w:t xml:space="preserve"> </w:t>
      </w:r>
      <w:r>
        <w:rPr>
          <w:sz w:val="20"/>
        </w:rPr>
        <w:t>right</w:t>
      </w:r>
      <w:r>
        <w:rPr>
          <w:spacing w:val="-6"/>
          <w:sz w:val="20"/>
        </w:rPr>
        <w:t xml:space="preserve"> </w:t>
      </w:r>
      <w:r>
        <w:rPr>
          <w:sz w:val="20"/>
        </w:rPr>
        <w:t>to</w:t>
      </w:r>
      <w:r>
        <w:rPr>
          <w:spacing w:val="-6"/>
          <w:sz w:val="20"/>
        </w:rPr>
        <w:t xml:space="preserve"> </w:t>
      </w:r>
      <w:r>
        <w:rPr>
          <w:sz w:val="20"/>
        </w:rPr>
        <w:t>access</w:t>
      </w:r>
      <w:r>
        <w:rPr>
          <w:spacing w:val="-5"/>
          <w:sz w:val="20"/>
        </w:rPr>
        <w:t xml:space="preserve"> </w:t>
      </w:r>
      <w:r>
        <w:rPr>
          <w:sz w:val="20"/>
        </w:rPr>
        <w:t>the</w:t>
      </w:r>
      <w:r>
        <w:rPr>
          <w:spacing w:val="-7"/>
          <w:sz w:val="20"/>
        </w:rPr>
        <w:t xml:space="preserve"> </w:t>
      </w:r>
      <w:r>
        <w:rPr>
          <w:spacing w:val="-2"/>
          <w:sz w:val="20"/>
        </w:rPr>
        <w:t>Location</w:t>
      </w:r>
    </w:p>
    <w:p w14:paraId="22F16D2D" w14:textId="77777777" w:rsidR="005156AD" w:rsidRDefault="005156AD" w:rsidP="005156AD">
      <w:pPr>
        <w:pStyle w:val="BodyText"/>
        <w:spacing w:line="243" w:lineRule="exact"/>
      </w:pPr>
      <w:r>
        <w:t>Services,</w:t>
      </w:r>
      <w:r>
        <w:rPr>
          <w:spacing w:val="-6"/>
        </w:rPr>
        <w:t xml:space="preserve"> </w:t>
      </w:r>
      <w:r>
        <w:t>solely</w:t>
      </w:r>
      <w:r>
        <w:rPr>
          <w:spacing w:val="-5"/>
        </w:rPr>
        <w:t xml:space="preserve"> </w:t>
      </w:r>
      <w:r>
        <w:t>for</w:t>
      </w:r>
      <w:r>
        <w:rPr>
          <w:spacing w:val="-6"/>
        </w:rPr>
        <w:t xml:space="preserve"> </w:t>
      </w:r>
      <w:r>
        <w:t>Customer’s</w:t>
      </w:r>
      <w:r>
        <w:rPr>
          <w:spacing w:val="-5"/>
        </w:rPr>
        <w:t xml:space="preserve"> </w:t>
      </w:r>
      <w:r>
        <w:t>own</w:t>
      </w:r>
      <w:r>
        <w:rPr>
          <w:spacing w:val="-5"/>
        </w:rPr>
        <w:t xml:space="preserve"> </w:t>
      </w:r>
      <w:r>
        <w:t>business</w:t>
      </w:r>
      <w:r>
        <w:rPr>
          <w:spacing w:val="-6"/>
        </w:rPr>
        <w:t xml:space="preserve"> </w:t>
      </w:r>
      <w:r>
        <w:t>purposes,</w:t>
      </w:r>
      <w:r>
        <w:rPr>
          <w:spacing w:val="-5"/>
        </w:rPr>
        <w:t xml:space="preserve"> </w:t>
      </w:r>
      <w:r>
        <w:t>provided</w:t>
      </w:r>
      <w:r>
        <w:rPr>
          <w:spacing w:val="-6"/>
        </w:rPr>
        <w:t xml:space="preserve"> </w:t>
      </w:r>
      <w:r>
        <w:t>that</w:t>
      </w:r>
      <w:r>
        <w:rPr>
          <w:spacing w:val="-5"/>
        </w:rPr>
        <w:t xml:space="preserve"> </w:t>
      </w:r>
      <w:r>
        <w:t>Customer</w:t>
      </w:r>
      <w:r>
        <w:rPr>
          <w:spacing w:val="-5"/>
        </w:rPr>
        <w:t xml:space="preserve"> </w:t>
      </w:r>
      <w:r>
        <w:t>comply</w:t>
      </w:r>
      <w:r>
        <w:rPr>
          <w:spacing w:val="-6"/>
        </w:rPr>
        <w:t xml:space="preserve"> </w:t>
      </w:r>
      <w:r>
        <w:t>fully</w:t>
      </w:r>
      <w:r>
        <w:rPr>
          <w:spacing w:val="-4"/>
        </w:rPr>
        <w:t xml:space="preserve"> </w:t>
      </w:r>
      <w:r>
        <w:t>with</w:t>
      </w:r>
      <w:r>
        <w:rPr>
          <w:spacing w:val="-6"/>
        </w:rPr>
        <w:t xml:space="preserve"> </w:t>
      </w:r>
      <w:r>
        <w:t>all</w:t>
      </w:r>
      <w:r>
        <w:rPr>
          <w:spacing w:val="-5"/>
        </w:rPr>
        <w:t xml:space="preserve"> </w:t>
      </w:r>
      <w:r>
        <w:t>of</w:t>
      </w:r>
      <w:r>
        <w:rPr>
          <w:spacing w:val="-7"/>
        </w:rPr>
        <w:t xml:space="preserve"> </w:t>
      </w:r>
      <w:r>
        <w:t>the</w:t>
      </w:r>
      <w:r>
        <w:rPr>
          <w:spacing w:val="-7"/>
        </w:rPr>
        <w:t xml:space="preserve"> </w:t>
      </w:r>
      <w:r>
        <w:t>provisions</w:t>
      </w:r>
      <w:r>
        <w:rPr>
          <w:spacing w:val="-6"/>
        </w:rPr>
        <w:t xml:space="preserve"> </w:t>
      </w:r>
      <w:r>
        <w:t>of</w:t>
      </w:r>
      <w:r>
        <w:rPr>
          <w:spacing w:val="-7"/>
        </w:rPr>
        <w:t xml:space="preserve"> </w:t>
      </w:r>
      <w:r>
        <w:rPr>
          <w:spacing w:val="-5"/>
        </w:rPr>
        <w:t>the</w:t>
      </w:r>
    </w:p>
    <w:p w14:paraId="22F62C9E" w14:textId="77777777" w:rsidR="005156AD" w:rsidRDefault="005156AD" w:rsidP="005156AD">
      <w:pPr>
        <w:pStyle w:val="BodyText"/>
        <w:spacing w:line="243" w:lineRule="exact"/>
      </w:pPr>
      <w:r>
        <w:t>Agreement.</w:t>
      </w:r>
      <w:r>
        <w:rPr>
          <w:spacing w:val="-6"/>
        </w:rPr>
        <w:t xml:space="preserve"> </w:t>
      </w:r>
      <w:r>
        <w:t>Cradlepoint</w:t>
      </w:r>
      <w:r>
        <w:rPr>
          <w:spacing w:val="-5"/>
        </w:rPr>
        <w:t xml:space="preserve"> </w:t>
      </w:r>
      <w:r>
        <w:t>grants</w:t>
      </w:r>
      <w:r>
        <w:rPr>
          <w:spacing w:val="-4"/>
        </w:rPr>
        <w:t xml:space="preserve"> </w:t>
      </w:r>
      <w:r>
        <w:t>Customer</w:t>
      </w:r>
      <w:r>
        <w:rPr>
          <w:spacing w:val="-5"/>
        </w:rPr>
        <w:t xml:space="preserve"> </w:t>
      </w:r>
      <w:r>
        <w:t>the</w:t>
      </w:r>
      <w:r>
        <w:rPr>
          <w:spacing w:val="-6"/>
        </w:rPr>
        <w:t xml:space="preserve"> </w:t>
      </w:r>
      <w:r>
        <w:t>right</w:t>
      </w:r>
      <w:r>
        <w:rPr>
          <w:spacing w:val="-5"/>
        </w:rPr>
        <w:t xml:space="preserve"> </w:t>
      </w:r>
      <w:r>
        <w:t>to</w:t>
      </w:r>
      <w:r>
        <w:rPr>
          <w:spacing w:val="-5"/>
        </w:rPr>
        <w:t xml:space="preserve"> </w:t>
      </w:r>
      <w:r>
        <w:t>use</w:t>
      </w:r>
      <w:r>
        <w:rPr>
          <w:spacing w:val="-6"/>
        </w:rPr>
        <w:t xml:space="preserve"> </w:t>
      </w:r>
      <w:r>
        <w:t>the</w:t>
      </w:r>
      <w:r>
        <w:rPr>
          <w:spacing w:val="-6"/>
        </w:rPr>
        <w:t xml:space="preserve"> </w:t>
      </w:r>
      <w:r>
        <w:t>Location</w:t>
      </w:r>
      <w:r>
        <w:rPr>
          <w:spacing w:val="-4"/>
        </w:rPr>
        <w:t xml:space="preserve"> </w:t>
      </w:r>
      <w:r>
        <w:t>Services</w:t>
      </w:r>
      <w:r>
        <w:rPr>
          <w:spacing w:val="-5"/>
        </w:rPr>
        <w:t xml:space="preserve"> </w:t>
      </w:r>
      <w:r>
        <w:t>solely</w:t>
      </w:r>
      <w:r>
        <w:rPr>
          <w:spacing w:val="-6"/>
        </w:rPr>
        <w:t xml:space="preserve"> </w:t>
      </w:r>
      <w:r>
        <w:t>in</w:t>
      </w:r>
      <w:r>
        <w:rPr>
          <w:spacing w:val="-4"/>
        </w:rPr>
        <w:t xml:space="preserve"> </w:t>
      </w:r>
      <w:r>
        <w:t>conjunction</w:t>
      </w:r>
      <w:r>
        <w:rPr>
          <w:spacing w:val="-5"/>
        </w:rPr>
        <w:t xml:space="preserve"> </w:t>
      </w:r>
      <w:r>
        <w:t>with</w:t>
      </w:r>
      <w:r>
        <w:rPr>
          <w:spacing w:val="-5"/>
        </w:rPr>
        <w:t xml:space="preserve"> </w:t>
      </w:r>
      <w:r>
        <w:t>the</w:t>
      </w:r>
      <w:r>
        <w:rPr>
          <w:spacing w:val="-6"/>
        </w:rPr>
        <w:t xml:space="preserve"> </w:t>
      </w:r>
      <w:r>
        <w:t>use</w:t>
      </w:r>
      <w:r>
        <w:rPr>
          <w:spacing w:val="-6"/>
        </w:rPr>
        <w:t xml:space="preserve"> </w:t>
      </w:r>
      <w:r>
        <w:rPr>
          <w:spacing w:val="-5"/>
        </w:rPr>
        <w:t>of</w:t>
      </w:r>
    </w:p>
    <w:p w14:paraId="591A77FF" w14:textId="77777777" w:rsidR="005156AD" w:rsidRDefault="005156AD" w:rsidP="005156AD">
      <w:pPr>
        <w:pStyle w:val="BodyText"/>
        <w:spacing w:line="243" w:lineRule="exact"/>
      </w:pPr>
      <w:r>
        <w:t>Customer’s</w:t>
      </w:r>
      <w:r>
        <w:rPr>
          <w:spacing w:val="-6"/>
        </w:rPr>
        <w:t xml:space="preserve"> </w:t>
      </w:r>
      <w:r>
        <w:t>Registered</w:t>
      </w:r>
      <w:r>
        <w:rPr>
          <w:spacing w:val="-5"/>
        </w:rPr>
        <w:t xml:space="preserve"> </w:t>
      </w:r>
      <w:r>
        <w:t>Devices.</w:t>
      </w:r>
      <w:r>
        <w:rPr>
          <w:spacing w:val="35"/>
        </w:rPr>
        <w:t xml:space="preserve"> </w:t>
      </w:r>
      <w:r>
        <w:t>All</w:t>
      </w:r>
      <w:r>
        <w:rPr>
          <w:spacing w:val="-6"/>
        </w:rPr>
        <w:t xml:space="preserve"> </w:t>
      </w:r>
      <w:r>
        <w:t>rights</w:t>
      </w:r>
      <w:r>
        <w:rPr>
          <w:spacing w:val="-5"/>
        </w:rPr>
        <w:t xml:space="preserve"> </w:t>
      </w:r>
      <w:r>
        <w:t>not</w:t>
      </w:r>
      <w:r>
        <w:rPr>
          <w:spacing w:val="-5"/>
        </w:rPr>
        <w:t xml:space="preserve"> </w:t>
      </w:r>
      <w:r>
        <w:t>expressly</w:t>
      </w:r>
      <w:r>
        <w:rPr>
          <w:spacing w:val="-7"/>
        </w:rPr>
        <w:t xml:space="preserve"> </w:t>
      </w:r>
      <w:r>
        <w:t>granted</w:t>
      </w:r>
      <w:r>
        <w:rPr>
          <w:spacing w:val="-5"/>
        </w:rPr>
        <w:t xml:space="preserve"> </w:t>
      </w:r>
      <w:r>
        <w:t>to</w:t>
      </w:r>
      <w:r>
        <w:rPr>
          <w:spacing w:val="-5"/>
        </w:rPr>
        <w:t xml:space="preserve"> </w:t>
      </w:r>
      <w:r>
        <w:t>Customer</w:t>
      </w:r>
      <w:r>
        <w:rPr>
          <w:spacing w:val="-5"/>
        </w:rPr>
        <w:t xml:space="preserve"> </w:t>
      </w:r>
      <w:r>
        <w:t>in</w:t>
      </w:r>
      <w:r>
        <w:rPr>
          <w:spacing w:val="-5"/>
        </w:rPr>
        <w:t xml:space="preserve"> </w:t>
      </w:r>
      <w:r>
        <w:t>the</w:t>
      </w:r>
      <w:r>
        <w:rPr>
          <w:spacing w:val="-6"/>
        </w:rPr>
        <w:t xml:space="preserve"> </w:t>
      </w:r>
      <w:r>
        <w:t>Agreement</w:t>
      </w:r>
      <w:r>
        <w:rPr>
          <w:spacing w:val="-6"/>
        </w:rPr>
        <w:t xml:space="preserve"> </w:t>
      </w:r>
      <w:r>
        <w:t>are</w:t>
      </w:r>
      <w:r>
        <w:rPr>
          <w:spacing w:val="-6"/>
        </w:rPr>
        <w:t xml:space="preserve"> </w:t>
      </w:r>
      <w:r>
        <w:t>reserved</w:t>
      </w:r>
      <w:r>
        <w:rPr>
          <w:spacing w:val="-5"/>
        </w:rPr>
        <w:t xml:space="preserve"> </w:t>
      </w:r>
      <w:r>
        <w:t>by</w:t>
      </w:r>
      <w:r>
        <w:rPr>
          <w:spacing w:val="-5"/>
        </w:rPr>
        <w:t xml:space="preserve"> </w:t>
      </w:r>
      <w:r>
        <w:rPr>
          <w:spacing w:val="-2"/>
        </w:rPr>
        <w:t>Cradlepoint.</w:t>
      </w:r>
    </w:p>
    <w:p w14:paraId="677A603B" w14:textId="77777777" w:rsidR="005156AD" w:rsidRDefault="005156AD" w:rsidP="005156AD">
      <w:pPr>
        <w:pStyle w:val="BodyText"/>
        <w:spacing w:before="4"/>
        <w:rPr>
          <w:sz w:val="23"/>
        </w:rPr>
      </w:pPr>
    </w:p>
    <w:p w14:paraId="5CCA952B" w14:textId="77777777" w:rsidR="005156AD" w:rsidRDefault="005156AD" w:rsidP="000D0191">
      <w:pPr>
        <w:pStyle w:val="Heading2"/>
        <w:numPr>
          <w:ilvl w:val="0"/>
          <w:numId w:val="75"/>
        </w:numPr>
        <w:tabs>
          <w:tab w:val="num" w:pos="720"/>
          <w:tab w:val="left" w:pos="820"/>
          <w:tab w:val="left" w:pos="821"/>
        </w:tabs>
        <w:ind w:left="720" w:hanging="721"/>
        <w:jc w:val="center"/>
      </w:pPr>
      <w:r>
        <w:t>PRIVACY</w:t>
      </w:r>
      <w:r>
        <w:rPr>
          <w:spacing w:val="-8"/>
        </w:rPr>
        <w:t xml:space="preserve"> </w:t>
      </w:r>
      <w:r>
        <w:t>AND</w:t>
      </w:r>
      <w:r>
        <w:rPr>
          <w:spacing w:val="-6"/>
        </w:rPr>
        <w:t xml:space="preserve"> </w:t>
      </w:r>
      <w:r>
        <w:t>LICENSE</w:t>
      </w:r>
      <w:r>
        <w:rPr>
          <w:spacing w:val="-5"/>
        </w:rPr>
        <w:t xml:space="preserve"> </w:t>
      </w:r>
      <w:r>
        <w:t>FROM</w:t>
      </w:r>
      <w:r>
        <w:rPr>
          <w:spacing w:val="-6"/>
        </w:rPr>
        <w:t xml:space="preserve"> </w:t>
      </w:r>
      <w:r>
        <w:rPr>
          <w:spacing w:val="-2"/>
        </w:rPr>
        <w:t>CUSTOMER</w:t>
      </w:r>
    </w:p>
    <w:p w14:paraId="62C97560" w14:textId="77777777" w:rsidR="005156AD" w:rsidRDefault="005156AD" w:rsidP="000D0191">
      <w:pPr>
        <w:pStyle w:val="ListParagraph"/>
        <w:numPr>
          <w:ilvl w:val="1"/>
          <w:numId w:val="75"/>
        </w:numPr>
        <w:tabs>
          <w:tab w:val="left" w:pos="820"/>
          <w:tab w:val="left" w:pos="821"/>
        </w:tabs>
        <w:autoSpaceDE w:val="0"/>
        <w:autoSpaceDN w:val="0"/>
        <w:spacing w:before="118"/>
        <w:ind w:hanging="721"/>
        <w:rPr>
          <w:sz w:val="20"/>
        </w:rPr>
      </w:pPr>
      <w:r>
        <w:rPr>
          <w:sz w:val="20"/>
        </w:rPr>
        <w:t>By</w:t>
      </w:r>
      <w:r>
        <w:rPr>
          <w:spacing w:val="-6"/>
          <w:sz w:val="20"/>
        </w:rPr>
        <w:t xml:space="preserve"> </w:t>
      </w:r>
      <w:r>
        <w:rPr>
          <w:sz w:val="20"/>
        </w:rPr>
        <w:t>accessing</w:t>
      </w:r>
      <w:r>
        <w:rPr>
          <w:spacing w:val="-6"/>
          <w:sz w:val="20"/>
        </w:rPr>
        <w:t xml:space="preserve"> </w:t>
      </w:r>
      <w:r>
        <w:rPr>
          <w:sz w:val="20"/>
        </w:rPr>
        <w:t>and</w:t>
      </w:r>
      <w:r>
        <w:rPr>
          <w:spacing w:val="-5"/>
          <w:sz w:val="20"/>
        </w:rPr>
        <w:t xml:space="preserve"> </w:t>
      </w:r>
      <w:r>
        <w:rPr>
          <w:sz w:val="20"/>
        </w:rPr>
        <w:t>using</w:t>
      </w:r>
      <w:r>
        <w:rPr>
          <w:spacing w:val="-6"/>
          <w:sz w:val="20"/>
        </w:rPr>
        <w:t xml:space="preserve"> </w:t>
      </w:r>
      <w:r>
        <w:rPr>
          <w:sz w:val="20"/>
        </w:rPr>
        <w:t>the</w:t>
      </w:r>
      <w:r>
        <w:rPr>
          <w:spacing w:val="-6"/>
          <w:sz w:val="20"/>
        </w:rPr>
        <w:t xml:space="preserve"> </w:t>
      </w:r>
      <w:r>
        <w:rPr>
          <w:sz w:val="20"/>
        </w:rPr>
        <w:t>Location</w:t>
      </w:r>
      <w:r>
        <w:rPr>
          <w:spacing w:val="-5"/>
          <w:sz w:val="20"/>
        </w:rPr>
        <w:t xml:space="preserve"> </w:t>
      </w:r>
      <w:r>
        <w:rPr>
          <w:sz w:val="20"/>
        </w:rPr>
        <w:t>Services,</w:t>
      </w:r>
      <w:r>
        <w:rPr>
          <w:spacing w:val="-5"/>
          <w:sz w:val="20"/>
        </w:rPr>
        <w:t xml:space="preserve"> </w:t>
      </w:r>
      <w:r>
        <w:rPr>
          <w:sz w:val="20"/>
        </w:rPr>
        <w:t>Customer</w:t>
      </w:r>
      <w:r>
        <w:rPr>
          <w:spacing w:val="-5"/>
          <w:sz w:val="20"/>
        </w:rPr>
        <w:t xml:space="preserve"> </w:t>
      </w:r>
      <w:r>
        <w:rPr>
          <w:sz w:val="20"/>
        </w:rPr>
        <w:t>expressly</w:t>
      </w:r>
      <w:r>
        <w:rPr>
          <w:spacing w:val="-5"/>
          <w:sz w:val="20"/>
        </w:rPr>
        <w:t xml:space="preserve"> </w:t>
      </w:r>
      <w:r>
        <w:rPr>
          <w:sz w:val="20"/>
        </w:rPr>
        <w:t>agrees</w:t>
      </w:r>
      <w:r>
        <w:rPr>
          <w:spacing w:val="-5"/>
          <w:sz w:val="20"/>
        </w:rPr>
        <w:t xml:space="preserve"> </w:t>
      </w:r>
      <w:r>
        <w:rPr>
          <w:sz w:val="20"/>
        </w:rPr>
        <w:t>to</w:t>
      </w:r>
      <w:r>
        <w:rPr>
          <w:spacing w:val="-5"/>
          <w:sz w:val="20"/>
        </w:rPr>
        <w:t xml:space="preserve"> </w:t>
      </w:r>
      <w:r>
        <w:rPr>
          <w:sz w:val="20"/>
        </w:rPr>
        <w:t>and</w:t>
      </w:r>
      <w:r>
        <w:rPr>
          <w:spacing w:val="-5"/>
          <w:sz w:val="20"/>
        </w:rPr>
        <w:t xml:space="preserve"> </w:t>
      </w:r>
      <w:r>
        <w:rPr>
          <w:sz w:val="20"/>
        </w:rPr>
        <w:t>hereby</w:t>
      </w:r>
      <w:r>
        <w:rPr>
          <w:spacing w:val="-5"/>
          <w:sz w:val="20"/>
        </w:rPr>
        <w:t xml:space="preserve"> </w:t>
      </w:r>
      <w:r>
        <w:rPr>
          <w:sz w:val="20"/>
        </w:rPr>
        <w:t>grants</w:t>
      </w:r>
      <w:r>
        <w:rPr>
          <w:spacing w:val="-5"/>
          <w:sz w:val="20"/>
        </w:rPr>
        <w:t xml:space="preserve"> </w:t>
      </w:r>
      <w:r>
        <w:rPr>
          <w:sz w:val="20"/>
        </w:rPr>
        <w:t>Cradlepoint</w:t>
      </w:r>
      <w:r>
        <w:rPr>
          <w:spacing w:val="-5"/>
          <w:sz w:val="20"/>
        </w:rPr>
        <w:t xml:space="preserve"> </w:t>
      </w:r>
      <w:r>
        <w:rPr>
          <w:sz w:val="20"/>
        </w:rPr>
        <w:t>the</w:t>
      </w:r>
      <w:r>
        <w:rPr>
          <w:spacing w:val="-6"/>
          <w:sz w:val="20"/>
        </w:rPr>
        <w:t xml:space="preserve"> </w:t>
      </w:r>
      <w:r>
        <w:rPr>
          <w:spacing w:val="-2"/>
          <w:sz w:val="20"/>
        </w:rPr>
        <w:t>right</w:t>
      </w:r>
    </w:p>
    <w:p w14:paraId="65A8CD26" w14:textId="77777777" w:rsidR="005156AD" w:rsidRDefault="005156AD" w:rsidP="005156AD">
      <w:pPr>
        <w:pStyle w:val="BodyText"/>
        <w:spacing w:before="1" w:line="243" w:lineRule="exact"/>
      </w:pPr>
      <w:r>
        <w:t>to</w:t>
      </w:r>
      <w:r>
        <w:rPr>
          <w:spacing w:val="-6"/>
        </w:rPr>
        <w:t xml:space="preserve"> </w:t>
      </w:r>
      <w:r>
        <w:t>collect,</w:t>
      </w:r>
      <w:r>
        <w:rPr>
          <w:spacing w:val="-5"/>
        </w:rPr>
        <w:t xml:space="preserve"> </w:t>
      </w:r>
      <w:r>
        <w:t>use,</w:t>
      </w:r>
      <w:r>
        <w:rPr>
          <w:spacing w:val="-6"/>
        </w:rPr>
        <w:t xml:space="preserve"> </w:t>
      </w:r>
      <w:r>
        <w:t>store</w:t>
      </w:r>
      <w:r>
        <w:rPr>
          <w:spacing w:val="-6"/>
        </w:rPr>
        <w:t xml:space="preserve"> </w:t>
      </w:r>
      <w:r>
        <w:t>and</w:t>
      </w:r>
      <w:r>
        <w:rPr>
          <w:spacing w:val="-6"/>
        </w:rPr>
        <w:t xml:space="preserve"> </w:t>
      </w:r>
      <w:r>
        <w:t>disclose</w:t>
      </w:r>
      <w:r>
        <w:rPr>
          <w:spacing w:val="-6"/>
        </w:rPr>
        <w:t xml:space="preserve"> </w:t>
      </w:r>
      <w:r>
        <w:t>Location</w:t>
      </w:r>
      <w:r>
        <w:rPr>
          <w:spacing w:val="-5"/>
        </w:rPr>
        <w:t xml:space="preserve"> </w:t>
      </w:r>
      <w:r>
        <w:t>Information</w:t>
      </w:r>
      <w:r>
        <w:rPr>
          <w:spacing w:val="-4"/>
        </w:rPr>
        <w:t xml:space="preserve"> </w:t>
      </w:r>
      <w:r>
        <w:t>relative</w:t>
      </w:r>
      <w:r>
        <w:rPr>
          <w:spacing w:val="-7"/>
        </w:rPr>
        <w:t xml:space="preserve"> </w:t>
      </w:r>
      <w:r>
        <w:t>to</w:t>
      </w:r>
      <w:r>
        <w:rPr>
          <w:spacing w:val="-5"/>
        </w:rPr>
        <w:t xml:space="preserve"> </w:t>
      </w:r>
      <w:r>
        <w:t>Customer’s</w:t>
      </w:r>
      <w:r>
        <w:rPr>
          <w:spacing w:val="-5"/>
        </w:rPr>
        <w:t xml:space="preserve"> </w:t>
      </w:r>
      <w:r>
        <w:t>Registered</w:t>
      </w:r>
      <w:r>
        <w:rPr>
          <w:spacing w:val="-3"/>
        </w:rPr>
        <w:t xml:space="preserve"> </w:t>
      </w:r>
      <w:r>
        <w:t>Devices</w:t>
      </w:r>
      <w:r>
        <w:rPr>
          <w:spacing w:val="-6"/>
        </w:rPr>
        <w:t xml:space="preserve"> </w:t>
      </w:r>
      <w:r>
        <w:t>and</w:t>
      </w:r>
      <w:r>
        <w:rPr>
          <w:spacing w:val="-5"/>
        </w:rPr>
        <w:t xml:space="preserve"> </w:t>
      </w:r>
      <w:r>
        <w:t>to</w:t>
      </w:r>
      <w:r>
        <w:rPr>
          <w:spacing w:val="-6"/>
        </w:rPr>
        <w:t xml:space="preserve"> </w:t>
      </w:r>
      <w:r>
        <w:t>enable</w:t>
      </w:r>
      <w:r>
        <w:rPr>
          <w:spacing w:val="-7"/>
        </w:rPr>
        <w:t xml:space="preserve"> </w:t>
      </w:r>
      <w:r>
        <w:rPr>
          <w:spacing w:val="-5"/>
        </w:rPr>
        <w:t>GPS</w:t>
      </w:r>
    </w:p>
    <w:p w14:paraId="17D30C84" w14:textId="77777777" w:rsidR="005156AD" w:rsidRDefault="005156AD" w:rsidP="005156AD">
      <w:pPr>
        <w:pStyle w:val="BodyText"/>
        <w:ind w:right="126"/>
      </w:pPr>
      <w:r>
        <w:t>functionality on Customer’s Registered Devices. Customer further acknowledges and agrees that Location Information of Customer’s Registered Devices may be collected and utilized by Cradlepoint and its third party licensors in support and provision of</w:t>
      </w:r>
      <w:r>
        <w:rPr>
          <w:spacing w:val="-3"/>
        </w:rPr>
        <w:t xml:space="preserve"> </w:t>
      </w:r>
      <w:r>
        <w:t>the</w:t>
      </w:r>
      <w:r>
        <w:rPr>
          <w:spacing w:val="-2"/>
        </w:rPr>
        <w:t xml:space="preserve"> </w:t>
      </w:r>
      <w:r>
        <w:t>Location Services.</w:t>
      </w:r>
      <w:r>
        <w:rPr>
          <w:spacing w:val="-1"/>
        </w:rPr>
        <w:t xml:space="preserve"> </w:t>
      </w:r>
      <w:r>
        <w:t>Customer may use</w:t>
      </w:r>
      <w:r>
        <w:rPr>
          <w:spacing w:val="-2"/>
        </w:rPr>
        <w:t xml:space="preserve"> </w:t>
      </w:r>
      <w:r>
        <w:t>the</w:t>
      </w:r>
      <w:r>
        <w:rPr>
          <w:spacing w:val="-2"/>
        </w:rPr>
        <w:t xml:space="preserve"> </w:t>
      </w:r>
      <w:r>
        <w:t>Location Services</w:t>
      </w:r>
      <w:r>
        <w:rPr>
          <w:spacing w:val="-1"/>
        </w:rPr>
        <w:t xml:space="preserve"> </w:t>
      </w:r>
      <w:r>
        <w:t>to</w:t>
      </w:r>
      <w:r>
        <w:rPr>
          <w:spacing w:val="-1"/>
        </w:rPr>
        <w:t xml:space="preserve"> </w:t>
      </w:r>
      <w:r>
        <w:t>make</w:t>
      </w:r>
      <w:r>
        <w:rPr>
          <w:spacing w:val="-2"/>
        </w:rPr>
        <w:t xml:space="preserve"> </w:t>
      </w:r>
      <w:r>
        <w:t>Location</w:t>
      </w:r>
      <w:r>
        <w:rPr>
          <w:spacing w:val="-1"/>
        </w:rPr>
        <w:t xml:space="preserve"> </w:t>
      </w:r>
      <w:r>
        <w:t>Queries</w:t>
      </w:r>
      <w:r>
        <w:rPr>
          <w:spacing w:val="-1"/>
        </w:rPr>
        <w:t xml:space="preserve"> </w:t>
      </w:r>
      <w:r>
        <w:t>for</w:t>
      </w:r>
      <w:r>
        <w:rPr>
          <w:spacing w:val="-1"/>
        </w:rPr>
        <w:t xml:space="preserve"> </w:t>
      </w:r>
      <w:r>
        <w:t>the</w:t>
      </w:r>
      <w:r>
        <w:rPr>
          <w:spacing w:val="-2"/>
        </w:rPr>
        <w:t xml:space="preserve"> </w:t>
      </w:r>
      <w:r>
        <w:t>best available Location</w:t>
      </w:r>
      <w:r>
        <w:rPr>
          <w:spacing w:val="-3"/>
        </w:rPr>
        <w:t xml:space="preserve"> </w:t>
      </w:r>
      <w:r>
        <w:t>Information</w:t>
      </w:r>
      <w:r>
        <w:rPr>
          <w:spacing w:val="-3"/>
        </w:rPr>
        <w:t xml:space="preserve"> </w:t>
      </w:r>
      <w:r>
        <w:t>of</w:t>
      </w:r>
      <w:r>
        <w:rPr>
          <w:spacing w:val="-5"/>
        </w:rPr>
        <w:t xml:space="preserve"> </w:t>
      </w:r>
      <w:r>
        <w:t>the</w:t>
      </w:r>
      <w:r>
        <w:rPr>
          <w:spacing w:val="-4"/>
        </w:rPr>
        <w:t xml:space="preserve"> </w:t>
      </w:r>
      <w:r>
        <w:t>Registered</w:t>
      </w:r>
      <w:r>
        <w:rPr>
          <w:spacing w:val="-4"/>
        </w:rPr>
        <w:t xml:space="preserve"> </w:t>
      </w:r>
      <w:r>
        <w:t>Devices</w:t>
      </w:r>
      <w:r>
        <w:rPr>
          <w:spacing w:val="-4"/>
        </w:rPr>
        <w:t xml:space="preserve"> </w:t>
      </w:r>
      <w:r>
        <w:t>and</w:t>
      </w:r>
      <w:r>
        <w:rPr>
          <w:spacing w:val="-4"/>
        </w:rPr>
        <w:t xml:space="preserve"> </w:t>
      </w:r>
      <w:r>
        <w:t>Customer</w:t>
      </w:r>
      <w:r>
        <w:rPr>
          <w:spacing w:val="-4"/>
        </w:rPr>
        <w:t xml:space="preserve"> </w:t>
      </w:r>
      <w:r>
        <w:t>acknowledges</w:t>
      </w:r>
      <w:r>
        <w:rPr>
          <w:spacing w:val="-4"/>
        </w:rPr>
        <w:t xml:space="preserve"> </w:t>
      </w:r>
      <w:r>
        <w:t>that</w:t>
      </w:r>
      <w:r>
        <w:rPr>
          <w:spacing w:val="-4"/>
        </w:rPr>
        <w:t xml:space="preserve"> </w:t>
      </w:r>
      <w:r>
        <w:t>no</w:t>
      </w:r>
      <w:r>
        <w:rPr>
          <w:spacing w:val="-4"/>
        </w:rPr>
        <w:t xml:space="preserve"> </w:t>
      </w:r>
      <w:r>
        <w:t>notifications</w:t>
      </w:r>
      <w:r>
        <w:rPr>
          <w:spacing w:val="-4"/>
        </w:rPr>
        <w:t xml:space="preserve"> </w:t>
      </w:r>
      <w:r>
        <w:t>are</w:t>
      </w:r>
      <w:r>
        <w:rPr>
          <w:spacing w:val="-4"/>
        </w:rPr>
        <w:t xml:space="preserve"> </w:t>
      </w:r>
      <w:r>
        <w:t>provided</w:t>
      </w:r>
      <w:r>
        <w:rPr>
          <w:spacing w:val="-4"/>
        </w:rPr>
        <w:t xml:space="preserve"> </w:t>
      </w:r>
      <w:r>
        <w:t>to</w:t>
      </w:r>
      <w:r>
        <w:rPr>
          <w:spacing w:val="-4"/>
        </w:rPr>
        <w:t xml:space="preserve"> </w:t>
      </w:r>
      <w:r>
        <w:t>Customer or the Registered Devices when such Location Queries are made.</w:t>
      </w:r>
    </w:p>
    <w:p w14:paraId="1693D209" w14:textId="77777777" w:rsidR="005156AD" w:rsidRDefault="005156AD" w:rsidP="005156AD">
      <w:pPr>
        <w:pStyle w:val="BodyText"/>
        <w:spacing w:before="12"/>
        <w:rPr>
          <w:sz w:val="22"/>
        </w:rPr>
      </w:pPr>
    </w:p>
    <w:p w14:paraId="3FED71F2" w14:textId="77777777" w:rsidR="005156AD" w:rsidRDefault="005156AD" w:rsidP="000D0191">
      <w:pPr>
        <w:pStyle w:val="ListParagraph"/>
        <w:numPr>
          <w:ilvl w:val="1"/>
          <w:numId w:val="75"/>
        </w:numPr>
        <w:tabs>
          <w:tab w:val="left" w:pos="820"/>
          <w:tab w:val="left" w:pos="821"/>
        </w:tabs>
        <w:autoSpaceDE w:val="0"/>
        <w:autoSpaceDN w:val="0"/>
        <w:ind w:left="100" w:right="417" w:firstLine="0"/>
        <w:rPr>
          <w:sz w:val="20"/>
        </w:rPr>
      </w:pPr>
      <w:r>
        <w:rPr>
          <w:sz w:val="20"/>
        </w:rPr>
        <w:t>By accessing and using the Location Services, Customer expressly agrees to and hereby grants Cradlepoint a limited,</w:t>
      </w:r>
      <w:r>
        <w:rPr>
          <w:spacing w:val="-4"/>
          <w:sz w:val="20"/>
        </w:rPr>
        <w:t xml:space="preserve"> </w:t>
      </w:r>
      <w:r>
        <w:rPr>
          <w:sz w:val="20"/>
        </w:rPr>
        <w:t>irrevocable,</w:t>
      </w:r>
      <w:r>
        <w:rPr>
          <w:spacing w:val="-4"/>
          <w:sz w:val="20"/>
        </w:rPr>
        <w:t xml:space="preserve"> </w:t>
      </w:r>
      <w:r>
        <w:rPr>
          <w:sz w:val="20"/>
        </w:rPr>
        <w:t>royalty-free,</w:t>
      </w:r>
      <w:r>
        <w:rPr>
          <w:spacing w:val="-4"/>
          <w:sz w:val="20"/>
        </w:rPr>
        <w:t xml:space="preserve"> </w:t>
      </w:r>
      <w:r>
        <w:rPr>
          <w:sz w:val="20"/>
        </w:rPr>
        <w:t>sublicensable,</w:t>
      </w:r>
      <w:r>
        <w:rPr>
          <w:spacing w:val="-4"/>
          <w:sz w:val="20"/>
        </w:rPr>
        <w:t xml:space="preserve"> </w:t>
      </w:r>
      <w:r>
        <w:rPr>
          <w:sz w:val="20"/>
        </w:rPr>
        <w:t>non-exclusive</w:t>
      </w:r>
      <w:r>
        <w:rPr>
          <w:spacing w:val="-5"/>
          <w:sz w:val="20"/>
        </w:rPr>
        <w:t xml:space="preserve"> </w:t>
      </w:r>
      <w:r>
        <w:rPr>
          <w:sz w:val="20"/>
        </w:rPr>
        <w:t>license</w:t>
      </w:r>
      <w:r>
        <w:rPr>
          <w:spacing w:val="-5"/>
          <w:sz w:val="20"/>
        </w:rPr>
        <w:t xml:space="preserve"> </w:t>
      </w:r>
      <w:r>
        <w:rPr>
          <w:sz w:val="20"/>
        </w:rPr>
        <w:t>to</w:t>
      </w:r>
      <w:r>
        <w:rPr>
          <w:spacing w:val="-4"/>
          <w:sz w:val="20"/>
        </w:rPr>
        <w:t xml:space="preserve"> </w:t>
      </w:r>
      <w:r>
        <w:rPr>
          <w:sz w:val="20"/>
        </w:rPr>
        <w:t>copy,</w:t>
      </w:r>
      <w:r>
        <w:rPr>
          <w:spacing w:val="-4"/>
          <w:sz w:val="20"/>
        </w:rPr>
        <w:t xml:space="preserve"> </w:t>
      </w:r>
      <w:r>
        <w:rPr>
          <w:sz w:val="20"/>
        </w:rPr>
        <w:t>reproduce,</w:t>
      </w:r>
      <w:r>
        <w:rPr>
          <w:spacing w:val="-4"/>
          <w:sz w:val="20"/>
        </w:rPr>
        <w:t xml:space="preserve"> </w:t>
      </w:r>
      <w:r>
        <w:rPr>
          <w:sz w:val="20"/>
        </w:rPr>
        <w:t>store,</w:t>
      </w:r>
      <w:r>
        <w:rPr>
          <w:spacing w:val="-4"/>
          <w:sz w:val="20"/>
        </w:rPr>
        <w:t xml:space="preserve"> </w:t>
      </w:r>
      <w:r>
        <w:rPr>
          <w:sz w:val="20"/>
        </w:rPr>
        <w:t>adapt,</w:t>
      </w:r>
      <w:r>
        <w:rPr>
          <w:spacing w:val="-6"/>
          <w:sz w:val="20"/>
        </w:rPr>
        <w:t xml:space="preserve"> </w:t>
      </w:r>
      <w:r>
        <w:rPr>
          <w:sz w:val="20"/>
        </w:rPr>
        <w:t>modify,</w:t>
      </w:r>
      <w:r>
        <w:rPr>
          <w:spacing w:val="-4"/>
          <w:sz w:val="20"/>
        </w:rPr>
        <w:t xml:space="preserve"> </w:t>
      </w:r>
      <w:r>
        <w:rPr>
          <w:sz w:val="20"/>
        </w:rPr>
        <w:t>translate, and distribute Subscriber Data solely to enable Cradlepoint to provide and improve the Location Services.</w:t>
      </w:r>
      <w:r>
        <w:rPr>
          <w:spacing w:val="40"/>
          <w:sz w:val="20"/>
        </w:rPr>
        <w:t xml:space="preserve"> </w:t>
      </w:r>
      <w:r>
        <w:rPr>
          <w:sz w:val="20"/>
        </w:rPr>
        <w:t>Customer acknowledges and agrees that Cradlepoint may store Location Information for up to twelve (12) months.</w:t>
      </w:r>
    </w:p>
    <w:p w14:paraId="1339201E" w14:textId="77777777" w:rsidR="005156AD" w:rsidRDefault="005156AD" w:rsidP="005156AD">
      <w:pPr>
        <w:pStyle w:val="BodyText"/>
        <w:spacing w:before="1"/>
        <w:rPr>
          <w:sz w:val="23"/>
        </w:rPr>
      </w:pPr>
    </w:p>
    <w:p w14:paraId="1191D227" w14:textId="77777777" w:rsidR="005156AD" w:rsidRDefault="005156AD" w:rsidP="000D0191">
      <w:pPr>
        <w:pStyle w:val="Heading2"/>
        <w:numPr>
          <w:ilvl w:val="0"/>
          <w:numId w:val="75"/>
        </w:numPr>
        <w:tabs>
          <w:tab w:val="num" w:pos="720"/>
          <w:tab w:val="left" w:pos="820"/>
          <w:tab w:val="left" w:pos="821"/>
        </w:tabs>
        <w:ind w:left="720" w:hanging="721"/>
        <w:jc w:val="center"/>
      </w:pPr>
      <w:r>
        <w:t>SAFE</w:t>
      </w:r>
      <w:r>
        <w:rPr>
          <w:spacing w:val="-6"/>
        </w:rPr>
        <w:t xml:space="preserve"> </w:t>
      </w:r>
      <w:r>
        <w:t>AND</w:t>
      </w:r>
      <w:r>
        <w:rPr>
          <w:spacing w:val="-6"/>
        </w:rPr>
        <w:t xml:space="preserve"> </w:t>
      </w:r>
      <w:r>
        <w:t>LAWFUL</w:t>
      </w:r>
      <w:r>
        <w:rPr>
          <w:spacing w:val="-5"/>
        </w:rPr>
        <w:t xml:space="preserve"> USE</w:t>
      </w:r>
    </w:p>
    <w:p w14:paraId="2237DEF0" w14:textId="77777777" w:rsidR="005156AD" w:rsidRDefault="005156AD" w:rsidP="000D0191">
      <w:pPr>
        <w:pStyle w:val="ListParagraph"/>
        <w:numPr>
          <w:ilvl w:val="1"/>
          <w:numId w:val="75"/>
        </w:numPr>
        <w:tabs>
          <w:tab w:val="left" w:pos="820"/>
          <w:tab w:val="left" w:pos="821"/>
        </w:tabs>
        <w:autoSpaceDE w:val="0"/>
        <w:autoSpaceDN w:val="0"/>
        <w:spacing w:before="118"/>
        <w:ind w:left="100" w:right="220" w:firstLine="0"/>
        <w:rPr>
          <w:sz w:val="20"/>
        </w:rPr>
      </w:pPr>
      <w:r>
        <w:rPr>
          <w:sz w:val="20"/>
        </w:rPr>
        <w:t>Customer</w:t>
      </w:r>
      <w:r>
        <w:rPr>
          <w:spacing w:val="-3"/>
          <w:sz w:val="20"/>
        </w:rPr>
        <w:t xml:space="preserve"> </w:t>
      </w:r>
      <w:r>
        <w:rPr>
          <w:sz w:val="20"/>
        </w:rPr>
        <w:t>agrees</w:t>
      </w:r>
      <w:r>
        <w:rPr>
          <w:spacing w:val="-3"/>
          <w:sz w:val="20"/>
        </w:rPr>
        <w:t xml:space="preserve"> </w:t>
      </w:r>
      <w:r>
        <w:rPr>
          <w:sz w:val="20"/>
        </w:rPr>
        <w:t>to</w:t>
      </w:r>
      <w:r>
        <w:rPr>
          <w:spacing w:val="-3"/>
          <w:sz w:val="20"/>
        </w:rPr>
        <w:t xml:space="preserve"> </w:t>
      </w:r>
      <w:r>
        <w:rPr>
          <w:sz w:val="20"/>
        </w:rPr>
        <w:t>use</w:t>
      </w:r>
      <w:r>
        <w:rPr>
          <w:spacing w:val="-4"/>
          <w:sz w:val="20"/>
        </w:rPr>
        <w:t xml:space="preserve"> </w:t>
      </w:r>
      <w:r>
        <w:rPr>
          <w:sz w:val="20"/>
        </w:rPr>
        <w:t>Location</w:t>
      </w:r>
      <w:r>
        <w:rPr>
          <w:spacing w:val="-3"/>
          <w:sz w:val="20"/>
        </w:rPr>
        <w:t xml:space="preserve"> </w:t>
      </w:r>
      <w:r>
        <w:rPr>
          <w:sz w:val="20"/>
        </w:rPr>
        <w:t>Services</w:t>
      </w:r>
      <w:r>
        <w:rPr>
          <w:spacing w:val="-3"/>
          <w:sz w:val="20"/>
        </w:rPr>
        <w:t xml:space="preserve"> </w:t>
      </w:r>
      <w:r>
        <w:rPr>
          <w:sz w:val="20"/>
        </w:rPr>
        <w:t>and</w:t>
      </w:r>
      <w:r>
        <w:rPr>
          <w:spacing w:val="-3"/>
          <w:sz w:val="20"/>
        </w:rPr>
        <w:t xml:space="preserve"> </w:t>
      </w:r>
      <w:r>
        <w:rPr>
          <w:sz w:val="20"/>
        </w:rPr>
        <w:t>the</w:t>
      </w:r>
      <w:r>
        <w:rPr>
          <w:spacing w:val="-4"/>
          <w:sz w:val="20"/>
        </w:rPr>
        <w:t xml:space="preserve"> </w:t>
      </w:r>
      <w:r>
        <w:rPr>
          <w:sz w:val="20"/>
        </w:rPr>
        <w:t>Location</w:t>
      </w:r>
      <w:r>
        <w:rPr>
          <w:spacing w:val="-3"/>
          <w:sz w:val="20"/>
        </w:rPr>
        <w:t xml:space="preserve"> </w:t>
      </w:r>
      <w:r>
        <w:rPr>
          <w:sz w:val="20"/>
        </w:rPr>
        <w:t>Information</w:t>
      </w:r>
      <w:r>
        <w:rPr>
          <w:spacing w:val="-3"/>
          <w:sz w:val="20"/>
        </w:rPr>
        <w:t xml:space="preserve"> </w:t>
      </w:r>
      <w:r>
        <w:rPr>
          <w:sz w:val="20"/>
        </w:rPr>
        <w:t>provided</w:t>
      </w:r>
      <w:r>
        <w:rPr>
          <w:spacing w:val="-3"/>
          <w:sz w:val="20"/>
        </w:rPr>
        <w:t xml:space="preserve"> </w:t>
      </w:r>
      <w:r>
        <w:rPr>
          <w:sz w:val="20"/>
        </w:rPr>
        <w:t>thereby</w:t>
      </w:r>
      <w:r>
        <w:rPr>
          <w:spacing w:val="-3"/>
          <w:sz w:val="20"/>
        </w:rPr>
        <w:t xml:space="preserve"> </w:t>
      </w:r>
      <w:r>
        <w:rPr>
          <w:sz w:val="20"/>
        </w:rPr>
        <w:t>only for</w:t>
      </w:r>
      <w:r>
        <w:rPr>
          <w:spacing w:val="-3"/>
          <w:sz w:val="20"/>
        </w:rPr>
        <w:t xml:space="preserve"> </w:t>
      </w:r>
      <w:r>
        <w:rPr>
          <w:sz w:val="20"/>
        </w:rPr>
        <w:t>lawful</w:t>
      </w:r>
      <w:r>
        <w:rPr>
          <w:spacing w:val="-3"/>
          <w:sz w:val="20"/>
        </w:rPr>
        <w:t xml:space="preserve"> </w:t>
      </w:r>
      <w:r>
        <w:rPr>
          <w:sz w:val="20"/>
        </w:rPr>
        <w:t>purposes, and Customer agrees to comply with all applicable laws and rules. Customer agrees that Customer will not misuse the Location Services.</w:t>
      </w:r>
      <w:r>
        <w:rPr>
          <w:spacing w:val="40"/>
          <w:sz w:val="20"/>
        </w:rPr>
        <w:t xml:space="preserve"> </w:t>
      </w:r>
      <w:r>
        <w:rPr>
          <w:sz w:val="20"/>
        </w:rPr>
        <w:t>Misuse or fraudulent use includes, but is not limited to:</w:t>
      </w:r>
    </w:p>
    <w:p w14:paraId="54705C93" w14:textId="77777777" w:rsidR="005156AD" w:rsidRDefault="005156AD" w:rsidP="005156AD">
      <w:pPr>
        <w:pStyle w:val="BodyText"/>
        <w:spacing w:before="11"/>
        <w:rPr>
          <w:sz w:val="22"/>
        </w:rPr>
      </w:pPr>
    </w:p>
    <w:p w14:paraId="759C66DD" w14:textId="77777777" w:rsidR="005156AD" w:rsidRDefault="005156AD" w:rsidP="000D0191">
      <w:pPr>
        <w:pStyle w:val="ListParagraph"/>
        <w:numPr>
          <w:ilvl w:val="2"/>
          <w:numId w:val="75"/>
        </w:numPr>
        <w:tabs>
          <w:tab w:val="left" w:pos="820"/>
          <w:tab w:val="left" w:pos="821"/>
        </w:tabs>
        <w:autoSpaceDE w:val="0"/>
        <w:autoSpaceDN w:val="0"/>
        <w:ind w:hanging="361"/>
        <w:rPr>
          <w:sz w:val="20"/>
        </w:rPr>
      </w:pPr>
      <w:r>
        <w:rPr>
          <w:sz w:val="20"/>
        </w:rPr>
        <w:t>Using</w:t>
      </w:r>
      <w:r>
        <w:rPr>
          <w:spacing w:val="-6"/>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in</w:t>
      </w:r>
      <w:r>
        <w:rPr>
          <w:spacing w:val="-4"/>
          <w:sz w:val="20"/>
        </w:rPr>
        <w:t xml:space="preserve"> </w:t>
      </w:r>
      <w:r>
        <w:rPr>
          <w:sz w:val="20"/>
        </w:rPr>
        <w:t>such</w:t>
      </w:r>
      <w:r>
        <w:rPr>
          <w:spacing w:val="-4"/>
          <w:sz w:val="20"/>
        </w:rPr>
        <w:t xml:space="preserve"> </w:t>
      </w:r>
      <w:r>
        <w:rPr>
          <w:sz w:val="20"/>
        </w:rPr>
        <w:t>a</w:t>
      </w:r>
      <w:r>
        <w:rPr>
          <w:spacing w:val="-4"/>
          <w:sz w:val="20"/>
        </w:rPr>
        <w:t xml:space="preserve"> </w:t>
      </w:r>
      <w:r>
        <w:rPr>
          <w:sz w:val="20"/>
        </w:rPr>
        <w:t>manner</w:t>
      </w:r>
      <w:r>
        <w:rPr>
          <w:spacing w:val="-4"/>
          <w:sz w:val="20"/>
        </w:rPr>
        <w:t xml:space="preserve"> </w:t>
      </w:r>
      <w:r>
        <w:rPr>
          <w:sz w:val="20"/>
        </w:rPr>
        <w:t>so</w:t>
      </w:r>
      <w:r>
        <w:rPr>
          <w:spacing w:val="-4"/>
          <w:sz w:val="20"/>
        </w:rPr>
        <w:t xml:space="preserve"> </w:t>
      </w:r>
      <w:r>
        <w:rPr>
          <w:sz w:val="20"/>
        </w:rPr>
        <w:t>as</w:t>
      </w:r>
      <w:r>
        <w:rPr>
          <w:spacing w:val="-5"/>
          <w:sz w:val="20"/>
        </w:rPr>
        <w:t xml:space="preserve"> </w:t>
      </w:r>
      <w:r>
        <w:rPr>
          <w:sz w:val="20"/>
        </w:rPr>
        <w:t>to</w:t>
      </w:r>
      <w:r>
        <w:rPr>
          <w:spacing w:val="-4"/>
          <w:sz w:val="20"/>
        </w:rPr>
        <w:t xml:space="preserve"> </w:t>
      </w:r>
      <w:r>
        <w:rPr>
          <w:sz w:val="20"/>
        </w:rPr>
        <w:t>interfere</w:t>
      </w:r>
      <w:r>
        <w:rPr>
          <w:spacing w:val="-5"/>
          <w:sz w:val="20"/>
        </w:rPr>
        <w:t xml:space="preserve"> </w:t>
      </w:r>
      <w:r>
        <w:rPr>
          <w:sz w:val="20"/>
        </w:rPr>
        <w:t>unreasonably</w:t>
      </w:r>
      <w:r>
        <w:rPr>
          <w:spacing w:val="-4"/>
          <w:sz w:val="20"/>
        </w:rPr>
        <w:t xml:space="preserve"> </w:t>
      </w:r>
      <w:r>
        <w:rPr>
          <w:sz w:val="20"/>
        </w:rPr>
        <w:t>with</w:t>
      </w:r>
      <w:r>
        <w:rPr>
          <w:spacing w:val="-4"/>
          <w:sz w:val="20"/>
        </w:rPr>
        <w:t xml:space="preserve"> </w:t>
      </w:r>
      <w:r>
        <w:rPr>
          <w:sz w:val="20"/>
        </w:rPr>
        <w:t>the</w:t>
      </w:r>
      <w:r>
        <w:rPr>
          <w:spacing w:val="-5"/>
          <w:sz w:val="20"/>
        </w:rPr>
        <w:t xml:space="preserve"> </w:t>
      </w:r>
      <w:r>
        <w:rPr>
          <w:sz w:val="20"/>
        </w:rPr>
        <w:t>use</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z w:val="20"/>
        </w:rPr>
        <w:t>Location</w:t>
      </w:r>
      <w:r>
        <w:rPr>
          <w:spacing w:val="-4"/>
          <w:sz w:val="20"/>
        </w:rPr>
        <w:t xml:space="preserve"> </w:t>
      </w:r>
      <w:r>
        <w:rPr>
          <w:spacing w:val="-2"/>
          <w:sz w:val="20"/>
        </w:rPr>
        <w:t>Services</w:t>
      </w:r>
    </w:p>
    <w:p w14:paraId="0C2328F8" w14:textId="77777777" w:rsidR="005156AD" w:rsidRDefault="005156AD" w:rsidP="005156AD">
      <w:pPr>
        <w:pStyle w:val="BodyText"/>
        <w:spacing w:before="39"/>
        <w:ind w:left="820"/>
      </w:pPr>
      <w:r>
        <w:t>by</w:t>
      </w:r>
      <w:r>
        <w:rPr>
          <w:spacing w:val="-5"/>
        </w:rPr>
        <w:t xml:space="preserve"> </w:t>
      </w:r>
      <w:r>
        <w:t>one</w:t>
      </w:r>
      <w:r>
        <w:rPr>
          <w:spacing w:val="-6"/>
        </w:rPr>
        <w:t xml:space="preserve"> </w:t>
      </w:r>
      <w:r>
        <w:t>or</w:t>
      </w:r>
      <w:r>
        <w:rPr>
          <w:spacing w:val="-5"/>
        </w:rPr>
        <w:t xml:space="preserve"> </w:t>
      </w:r>
      <w:r>
        <w:t>more</w:t>
      </w:r>
      <w:r>
        <w:rPr>
          <w:spacing w:val="-5"/>
        </w:rPr>
        <w:t xml:space="preserve"> </w:t>
      </w:r>
      <w:r>
        <w:t>other</w:t>
      </w:r>
      <w:r>
        <w:rPr>
          <w:spacing w:val="-5"/>
        </w:rPr>
        <w:t xml:space="preserve"> </w:t>
      </w:r>
      <w:r>
        <w:t>users</w:t>
      </w:r>
      <w:r>
        <w:rPr>
          <w:spacing w:val="-4"/>
        </w:rPr>
        <w:t xml:space="preserve"> </w:t>
      </w:r>
      <w:r>
        <w:t>or</w:t>
      </w:r>
      <w:r>
        <w:rPr>
          <w:spacing w:val="-8"/>
        </w:rPr>
        <w:t xml:space="preserve"> </w:t>
      </w:r>
      <w:r>
        <w:t>to</w:t>
      </w:r>
      <w:r>
        <w:rPr>
          <w:spacing w:val="-4"/>
        </w:rPr>
        <w:t xml:space="preserve"> </w:t>
      </w:r>
      <w:r>
        <w:t>interfere</w:t>
      </w:r>
      <w:r>
        <w:rPr>
          <w:spacing w:val="-6"/>
        </w:rPr>
        <w:t xml:space="preserve"> </w:t>
      </w:r>
      <w:r>
        <w:t>unreasonably</w:t>
      </w:r>
      <w:r>
        <w:rPr>
          <w:spacing w:val="-5"/>
        </w:rPr>
        <w:t xml:space="preserve"> </w:t>
      </w:r>
      <w:r>
        <w:t>with</w:t>
      </w:r>
      <w:r>
        <w:rPr>
          <w:spacing w:val="-5"/>
        </w:rPr>
        <w:t xml:space="preserve"> </w:t>
      </w:r>
      <w:r>
        <w:t>Cradlepoint’s</w:t>
      </w:r>
      <w:r>
        <w:rPr>
          <w:spacing w:val="-4"/>
        </w:rPr>
        <w:t xml:space="preserve"> </w:t>
      </w:r>
      <w:r>
        <w:t>ability</w:t>
      </w:r>
      <w:r>
        <w:rPr>
          <w:spacing w:val="-4"/>
        </w:rPr>
        <w:t xml:space="preserve"> </w:t>
      </w:r>
      <w:r>
        <w:t>to</w:t>
      </w:r>
      <w:r>
        <w:rPr>
          <w:spacing w:val="-8"/>
        </w:rPr>
        <w:t xml:space="preserve"> </w:t>
      </w:r>
      <w:r>
        <w:t>provide</w:t>
      </w:r>
      <w:r>
        <w:rPr>
          <w:spacing w:val="-5"/>
        </w:rPr>
        <w:t xml:space="preserve"> </w:t>
      </w:r>
      <w:r>
        <w:t>the</w:t>
      </w:r>
      <w:r>
        <w:rPr>
          <w:spacing w:val="-6"/>
        </w:rPr>
        <w:t xml:space="preserve"> </w:t>
      </w:r>
      <w:r>
        <w:t>Location</w:t>
      </w:r>
      <w:r>
        <w:rPr>
          <w:spacing w:val="-4"/>
        </w:rPr>
        <w:t xml:space="preserve"> </w:t>
      </w:r>
      <w:r>
        <w:rPr>
          <w:spacing w:val="-2"/>
        </w:rPr>
        <w:t>Services;</w:t>
      </w:r>
    </w:p>
    <w:p w14:paraId="3BE76F29" w14:textId="77777777" w:rsidR="005156AD" w:rsidRDefault="005156AD" w:rsidP="000D0191">
      <w:pPr>
        <w:pStyle w:val="ListParagraph"/>
        <w:numPr>
          <w:ilvl w:val="2"/>
          <w:numId w:val="75"/>
        </w:numPr>
        <w:tabs>
          <w:tab w:val="left" w:pos="820"/>
          <w:tab w:val="left" w:pos="821"/>
        </w:tabs>
        <w:autoSpaceDE w:val="0"/>
        <w:autoSpaceDN w:val="0"/>
        <w:spacing w:before="35"/>
        <w:ind w:hanging="361"/>
        <w:rPr>
          <w:sz w:val="20"/>
        </w:rPr>
      </w:pPr>
      <w:r>
        <w:rPr>
          <w:sz w:val="20"/>
        </w:rPr>
        <w:t>Subscription</w:t>
      </w:r>
      <w:r>
        <w:rPr>
          <w:spacing w:val="-7"/>
          <w:sz w:val="20"/>
        </w:rPr>
        <w:t xml:space="preserve"> </w:t>
      </w:r>
      <w:r>
        <w:rPr>
          <w:sz w:val="20"/>
        </w:rPr>
        <w:t>fraud</w:t>
      </w:r>
      <w:r>
        <w:rPr>
          <w:spacing w:val="-6"/>
          <w:sz w:val="20"/>
        </w:rPr>
        <w:t xml:space="preserve"> </w:t>
      </w:r>
      <w:r>
        <w:rPr>
          <w:sz w:val="20"/>
        </w:rPr>
        <w:t>or</w:t>
      </w:r>
      <w:r>
        <w:rPr>
          <w:spacing w:val="-6"/>
          <w:sz w:val="20"/>
        </w:rPr>
        <w:t xml:space="preserve"> </w:t>
      </w:r>
      <w:r>
        <w:rPr>
          <w:sz w:val="20"/>
        </w:rPr>
        <w:t>unauthorized</w:t>
      </w:r>
      <w:r>
        <w:rPr>
          <w:spacing w:val="-6"/>
          <w:sz w:val="20"/>
        </w:rPr>
        <w:t xml:space="preserve"> </w:t>
      </w:r>
      <w:r>
        <w:rPr>
          <w:sz w:val="20"/>
        </w:rPr>
        <w:t>access</w:t>
      </w:r>
      <w:r>
        <w:rPr>
          <w:spacing w:val="-6"/>
          <w:sz w:val="20"/>
        </w:rPr>
        <w:t xml:space="preserve"> </w:t>
      </w:r>
      <w:r>
        <w:rPr>
          <w:sz w:val="20"/>
        </w:rPr>
        <w:t>to</w:t>
      </w:r>
      <w:r>
        <w:rPr>
          <w:spacing w:val="-6"/>
          <w:sz w:val="20"/>
        </w:rPr>
        <w:t xml:space="preserve"> </w:t>
      </w:r>
      <w:r>
        <w:rPr>
          <w:sz w:val="20"/>
        </w:rPr>
        <w:t>devices</w:t>
      </w:r>
      <w:r>
        <w:rPr>
          <w:spacing w:val="-6"/>
          <w:sz w:val="20"/>
        </w:rPr>
        <w:t xml:space="preserve"> </w:t>
      </w:r>
      <w:r>
        <w:rPr>
          <w:sz w:val="20"/>
        </w:rPr>
        <w:t>not</w:t>
      </w:r>
      <w:r>
        <w:rPr>
          <w:spacing w:val="-6"/>
          <w:sz w:val="20"/>
        </w:rPr>
        <w:t xml:space="preserve"> </w:t>
      </w:r>
      <w:r>
        <w:rPr>
          <w:sz w:val="20"/>
        </w:rPr>
        <w:t>provisioned</w:t>
      </w:r>
      <w:r>
        <w:rPr>
          <w:spacing w:val="-6"/>
          <w:sz w:val="20"/>
        </w:rPr>
        <w:t xml:space="preserve"> </w:t>
      </w:r>
      <w:r>
        <w:rPr>
          <w:sz w:val="20"/>
        </w:rPr>
        <w:t>for</w:t>
      </w:r>
      <w:r>
        <w:rPr>
          <w:spacing w:val="-6"/>
          <w:sz w:val="20"/>
        </w:rPr>
        <w:t xml:space="preserve"> </w:t>
      </w:r>
      <w:r>
        <w:rPr>
          <w:sz w:val="20"/>
        </w:rPr>
        <w:t>Location</w:t>
      </w:r>
      <w:r>
        <w:rPr>
          <w:spacing w:val="-5"/>
          <w:sz w:val="20"/>
        </w:rPr>
        <w:t xml:space="preserve"> </w:t>
      </w:r>
      <w:r>
        <w:rPr>
          <w:spacing w:val="-2"/>
          <w:sz w:val="20"/>
        </w:rPr>
        <w:t>Services;</w:t>
      </w:r>
    </w:p>
    <w:p w14:paraId="38A05328" w14:textId="77777777" w:rsidR="005156AD" w:rsidRDefault="005156AD" w:rsidP="000D0191">
      <w:pPr>
        <w:pStyle w:val="ListParagraph"/>
        <w:numPr>
          <w:ilvl w:val="2"/>
          <w:numId w:val="75"/>
        </w:numPr>
        <w:tabs>
          <w:tab w:val="left" w:pos="820"/>
          <w:tab w:val="left" w:pos="821"/>
        </w:tabs>
        <w:autoSpaceDE w:val="0"/>
        <w:autoSpaceDN w:val="0"/>
        <w:spacing w:before="36"/>
        <w:ind w:hanging="361"/>
        <w:rPr>
          <w:sz w:val="20"/>
        </w:rPr>
      </w:pPr>
      <w:r>
        <w:rPr>
          <w:sz w:val="20"/>
        </w:rPr>
        <w:t>Using</w:t>
      </w:r>
      <w:r>
        <w:rPr>
          <w:spacing w:val="-7"/>
          <w:sz w:val="20"/>
        </w:rPr>
        <w:t xml:space="preserve"> </w:t>
      </w:r>
      <w:r>
        <w:rPr>
          <w:sz w:val="20"/>
        </w:rPr>
        <w:t>the</w:t>
      </w:r>
      <w:r>
        <w:rPr>
          <w:spacing w:val="-6"/>
          <w:sz w:val="20"/>
        </w:rPr>
        <w:t xml:space="preserve"> </w:t>
      </w:r>
      <w:r>
        <w:rPr>
          <w:sz w:val="20"/>
        </w:rPr>
        <w:t>Location</w:t>
      </w:r>
      <w:r>
        <w:rPr>
          <w:spacing w:val="-5"/>
          <w:sz w:val="20"/>
        </w:rPr>
        <w:t xml:space="preserve"> </w:t>
      </w:r>
      <w:r>
        <w:rPr>
          <w:sz w:val="20"/>
        </w:rPr>
        <w:t>Services</w:t>
      </w:r>
      <w:r>
        <w:rPr>
          <w:spacing w:val="-6"/>
          <w:sz w:val="20"/>
        </w:rPr>
        <w:t xml:space="preserve"> </w:t>
      </w:r>
      <w:r>
        <w:rPr>
          <w:sz w:val="20"/>
        </w:rPr>
        <w:t>for</w:t>
      </w:r>
      <w:r>
        <w:rPr>
          <w:spacing w:val="-5"/>
          <w:sz w:val="20"/>
        </w:rPr>
        <w:t xml:space="preserve"> </w:t>
      </w:r>
      <w:r>
        <w:rPr>
          <w:sz w:val="20"/>
        </w:rPr>
        <w:t>any</w:t>
      </w:r>
      <w:r>
        <w:rPr>
          <w:spacing w:val="-6"/>
          <w:sz w:val="20"/>
        </w:rPr>
        <w:t xml:space="preserve"> </w:t>
      </w:r>
      <w:r>
        <w:rPr>
          <w:sz w:val="20"/>
        </w:rPr>
        <w:t>purpose</w:t>
      </w:r>
      <w:r>
        <w:rPr>
          <w:spacing w:val="-6"/>
          <w:sz w:val="20"/>
        </w:rPr>
        <w:t xml:space="preserve"> </w:t>
      </w:r>
      <w:r>
        <w:rPr>
          <w:sz w:val="20"/>
        </w:rPr>
        <w:t>not</w:t>
      </w:r>
      <w:r>
        <w:rPr>
          <w:spacing w:val="-6"/>
          <w:sz w:val="20"/>
        </w:rPr>
        <w:t xml:space="preserve"> </w:t>
      </w:r>
      <w:r>
        <w:rPr>
          <w:sz w:val="20"/>
        </w:rPr>
        <w:t>directly</w:t>
      </w:r>
      <w:r>
        <w:rPr>
          <w:spacing w:val="-5"/>
          <w:sz w:val="20"/>
        </w:rPr>
        <w:t xml:space="preserve"> </w:t>
      </w:r>
      <w:r>
        <w:rPr>
          <w:sz w:val="20"/>
        </w:rPr>
        <w:t>related</w:t>
      </w:r>
      <w:r>
        <w:rPr>
          <w:spacing w:val="-6"/>
          <w:sz w:val="20"/>
        </w:rPr>
        <w:t xml:space="preserve"> </w:t>
      </w:r>
      <w:r>
        <w:rPr>
          <w:sz w:val="20"/>
        </w:rPr>
        <w:t>to</w:t>
      </w:r>
      <w:r>
        <w:rPr>
          <w:spacing w:val="-6"/>
          <w:sz w:val="20"/>
        </w:rPr>
        <w:t xml:space="preserve"> </w:t>
      </w:r>
      <w:r>
        <w:rPr>
          <w:sz w:val="20"/>
        </w:rPr>
        <w:t>Customer’s</w:t>
      </w:r>
      <w:r>
        <w:rPr>
          <w:spacing w:val="-5"/>
          <w:sz w:val="20"/>
        </w:rPr>
        <w:t xml:space="preserve"> </w:t>
      </w:r>
      <w:r>
        <w:rPr>
          <w:sz w:val="20"/>
        </w:rPr>
        <w:t>business</w:t>
      </w:r>
      <w:r>
        <w:rPr>
          <w:spacing w:val="-6"/>
          <w:sz w:val="20"/>
        </w:rPr>
        <w:t xml:space="preserve"> </w:t>
      </w:r>
      <w:r>
        <w:rPr>
          <w:spacing w:val="-2"/>
          <w:sz w:val="20"/>
        </w:rPr>
        <w:t>solution;</w:t>
      </w:r>
    </w:p>
    <w:p w14:paraId="79A30882" w14:textId="77777777" w:rsidR="005156AD" w:rsidRDefault="005156AD" w:rsidP="005156AD">
      <w:pPr>
        <w:rPr>
          <w:sz w:val="20"/>
        </w:rPr>
        <w:sectPr w:rsidR="005156AD">
          <w:pgSz w:w="12240" w:h="15840"/>
          <w:pgMar w:top="1040" w:right="920" w:bottom="580" w:left="980" w:header="0" w:footer="394" w:gutter="0"/>
          <w:cols w:space="720"/>
        </w:sectPr>
      </w:pPr>
    </w:p>
    <w:p w14:paraId="7E8A6167" w14:textId="77777777" w:rsidR="005156AD" w:rsidRDefault="005156AD" w:rsidP="000D0191">
      <w:pPr>
        <w:pStyle w:val="ListParagraph"/>
        <w:numPr>
          <w:ilvl w:val="2"/>
          <w:numId w:val="75"/>
        </w:numPr>
        <w:tabs>
          <w:tab w:val="left" w:pos="820"/>
          <w:tab w:val="left" w:pos="821"/>
        </w:tabs>
        <w:autoSpaceDE w:val="0"/>
        <w:autoSpaceDN w:val="0"/>
        <w:spacing w:before="80"/>
        <w:ind w:hanging="361"/>
        <w:rPr>
          <w:sz w:val="20"/>
        </w:rPr>
      </w:pPr>
      <w:r>
        <w:rPr>
          <w:sz w:val="20"/>
        </w:rPr>
        <w:lastRenderedPageBreak/>
        <w:t>Using</w:t>
      </w:r>
      <w:r>
        <w:rPr>
          <w:spacing w:val="-6"/>
          <w:sz w:val="20"/>
        </w:rPr>
        <w:t xml:space="preserve"> </w:t>
      </w:r>
      <w:r>
        <w:rPr>
          <w:sz w:val="20"/>
        </w:rPr>
        <w:t>the</w:t>
      </w:r>
      <w:r>
        <w:rPr>
          <w:spacing w:val="-6"/>
          <w:sz w:val="20"/>
        </w:rPr>
        <w:t xml:space="preserve"> </w:t>
      </w:r>
      <w:r>
        <w:rPr>
          <w:sz w:val="20"/>
        </w:rPr>
        <w:t>Location</w:t>
      </w:r>
      <w:r>
        <w:rPr>
          <w:spacing w:val="-4"/>
          <w:sz w:val="20"/>
        </w:rPr>
        <w:t xml:space="preserve"> </w:t>
      </w:r>
      <w:r>
        <w:rPr>
          <w:sz w:val="20"/>
        </w:rPr>
        <w:t>Services</w:t>
      </w:r>
      <w:r>
        <w:rPr>
          <w:spacing w:val="-5"/>
          <w:sz w:val="20"/>
        </w:rPr>
        <w:t xml:space="preserve"> </w:t>
      </w:r>
      <w:r>
        <w:rPr>
          <w:sz w:val="20"/>
        </w:rPr>
        <w:t>to</w:t>
      </w:r>
      <w:r>
        <w:rPr>
          <w:spacing w:val="-5"/>
          <w:sz w:val="20"/>
        </w:rPr>
        <w:t xml:space="preserve"> </w:t>
      </w:r>
      <w:r>
        <w:rPr>
          <w:sz w:val="20"/>
        </w:rPr>
        <w:t>defame,</w:t>
      </w:r>
      <w:r>
        <w:rPr>
          <w:spacing w:val="-5"/>
          <w:sz w:val="20"/>
        </w:rPr>
        <w:t xml:space="preserve"> </w:t>
      </w:r>
      <w:r>
        <w:rPr>
          <w:sz w:val="20"/>
        </w:rPr>
        <w:t>harass,</w:t>
      </w:r>
      <w:r>
        <w:rPr>
          <w:spacing w:val="-5"/>
          <w:sz w:val="20"/>
        </w:rPr>
        <w:t xml:space="preserve"> </w:t>
      </w:r>
      <w:r>
        <w:rPr>
          <w:sz w:val="20"/>
        </w:rPr>
        <w:t>stalk,</w:t>
      </w:r>
      <w:r>
        <w:rPr>
          <w:spacing w:val="-5"/>
          <w:sz w:val="20"/>
        </w:rPr>
        <w:t xml:space="preserve"> </w:t>
      </w:r>
      <w:r>
        <w:rPr>
          <w:sz w:val="20"/>
        </w:rPr>
        <w:t>threaten</w:t>
      </w:r>
      <w:r>
        <w:rPr>
          <w:spacing w:val="-5"/>
          <w:sz w:val="20"/>
        </w:rPr>
        <w:t xml:space="preserve"> </w:t>
      </w:r>
      <w:r>
        <w:rPr>
          <w:sz w:val="20"/>
        </w:rPr>
        <w:t>or</w:t>
      </w:r>
      <w:r>
        <w:rPr>
          <w:spacing w:val="-5"/>
          <w:sz w:val="20"/>
        </w:rPr>
        <w:t xml:space="preserve"> </w:t>
      </w:r>
      <w:r>
        <w:rPr>
          <w:sz w:val="20"/>
        </w:rPr>
        <w:t>otherwise</w:t>
      </w:r>
      <w:r>
        <w:rPr>
          <w:spacing w:val="-6"/>
          <w:sz w:val="20"/>
        </w:rPr>
        <w:t xml:space="preserve"> </w:t>
      </w:r>
      <w:r>
        <w:rPr>
          <w:sz w:val="20"/>
        </w:rPr>
        <w:t>violate</w:t>
      </w:r>
      <w:r>
        <w:rPr>
          <w:spacing w:val="-6"/>
          <w:sz w:val="20"/>
        </w:rPr>
        <w:t xml:space="preserve"> </w:t>
      </w:r>
      <w:r>
        <w:rPr>
          <w:sz w:val="20"/>
        </w:rPr>
        <w:t>the</w:t>
      </w:r>
      <w:r>
        <w:rPr>
          <w:spacing w:val="2"/>
          <w:sz w:val="20"/>
        </w:rPr>
        <w:t xml:space="preserve"> </w:t>
      </w:r>
      <w:r>
        <w:rPr>
          <w:sz w:val="20"/>
        </w:rPr>
        <w:t>legal</w:t>
      </w:r>
      <w:r>
        <w:rPr>
          <w:spacing w:val="-5"/>
          <w:sz w:val="20"/>
        </w:rPr>
        <w:t xml:space="preserve"> </w:t>
      </w:r>
      <w:r>
        <w:rPr>
          <w:sz w:val="20"/>
        </w:rPr>
        <w:t>rights</w:t>
      </w:r>
      <w:r>
        <w:rPr>
          <w:spacing w:val="-4"/>
          <w:sz w:val="20"/>
        </w:rPr>
        <w:t xml:space="preserve"> </w:t>
      </w:r>
      <w:r>
        <w:rPr>
          <w:sz w:val="20"/>
        </w:rPr>
        <w:t>of</w:t>
      </w:r>
      <w:r>
        <w:rPr>
          <w:spacing w:val="-7"/>
          <w:sz w:val="20"/>
        </w:rPr>
        <w:t xml:space="preserve"> </w:t>
      </w:r>
      <w:r>
        <w:rPr>
          <w:spacing w:val="-2"/>
          <w:sz w:val="20"/>
        </w:rPr>
        <w:t>others;</w:t>
      </w:r>
    </w:p>
    <w:p w14:paraId="1DC7A821" w14:textId="77777777" w:rsidR="005156AD" w:rsidRDefault="005156AD" w:rsidP="000D0191">
      <w:pPr>
        <w:pStyle w:val="ListParagraph"/>
        <w:numPr>
          <w:ilvl w:val="2"/>
          <w:numId w:val="75"/>
        </w:numPr>
        <w:tabs>
          <w:tab w:val="left" w:pos="820"/>
          <w:tab w:val="left" w:pos="821"/>
        </w:tabs>
        <w:autoSpaceDE w:val="0"/>
        <w:autoSpaceDN w:val="0"/>
        <w:spacing w:before="36" w:line="276" w:lineRule="auto"/>
        <w:ind w:right="400"/>
        <w:rPr>
          <w:sz w:val="20"/>
        </w:rPr>
      </w:pPr>
      <w:r>
        <w:rPr>
          <w:sz w:val="20"/>
        </w:rPr>
        <w:t>Using</w:t>
      </w:r>
      <w:r>
        <w:rPr>
          <w:spacing w:val="-5"/>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to</w:t>
      </w:r>
      <w:r>
        <w:rPr>
          <w:spacing w:val="-4"/>
          <w:sz w:val="20"/>
        </w:rPr>
        <w:t xml:space="preserve"> </w:t>
      </w:r>
      <w:r>
        <w:rPr>
          <w:sz w:val="20"/>
        </w:rPr>
        <w:t>disseminate</w:t>
      </w:r>
      <w:r>
        <w:rPr>
          <w:spacing w:val="-5"/>
          <w:sz w:val="20"/>
        </w:rPr>
        <w:t xml:space="preserve"> </w:t>
      </w:r>
      <w:r>
        <w:rPr>
          <w:sz w:val="20"/>
        </w:rPr>
        <w:t>or</w:t>
      </w:r>
      <w:r>
        <w:rPr>
          <w:spacing w:val="-4"/>
          <w:sz w:val="20"/>
        </w:rPr>
        <w:t xml:space="preserve"> </w:t>
      </w:r>
      <w:r>
        <w:rPr>
          <w:sz w:val="20"/>
        </w:rPr>
        <w:t>convey</w:t>
      </w:r>
      <w:r>
        <w:rPr>
          <w:spacing w:val="-4"/>
          <w:sz w:val="20"/>
        </w:rPr>
        <w:t xml:space="preserve"> </w:t>
      </w:r>
      <w:r>
        <w:rPr>
          <w:sz w:val="20"/>
        </w:rPr>
        <w:t>inappropriate,</w:t>
      </w:r>
      <w:r>
        <w:rPr>
          <w:spacing w:val="-4"/>
          <w:sz w:val="20"/>
        </w:rPr>
        <w:t xml:space="preserve"> </w:t>
      </w:r>
      <w:r>
        <w:rPr>
          <w:sz w:val="20"/>
        </w:rPr>
        <w:t>defamatory,</w:t>
      </w:r>
      <w:r>
        <w:rPr>
          <w:spacing w:val="-4"/>
          <w:sz w:val="20"/>
        </w:rPr>
        <w:t xml:space="preserve"> </w:t>
      </w:r>
      <w:r>
        <w:rPr>
          <w:sz w:val="20"/>
        </w:rPr>
        <w:t>obscene,</w:t>
      </w:r>
      <w:r>
        <w:rPr>
          <w:spacing w:val="-4"/>
          <w:sz w:val="20"/>
        </w:rPr>
        <w:t xml:space="preserve"> </w:t>
      </w:r>
      <w:r>
        <w:rPr>
          <w:sz w:val="20"/>
        </w:rPr>
        <w:t>salacious,</w:t>
      </w:r>
      <w:r>
        <w:rPr>
          <w:spacing w:val="-4"/>
          <w:sz w:val="20"/>
        </w:rPr>
        <w:t xml:space="preserve"> </w:t>
      </w:r>
      <w:r>
        <w:rPr>
          <w:sz w:val="20"/>
        </w:rPr>
        <w:t>or</w:t>
      </w:r>
      <w:r>
        <w:rPr>
          <w:spacing w:val="-6"/>
          <w:sz w:val="20"/>
        </w:rPr>
        <w:t xml:space="preserve"> </w:t>
      </w:r>
      <w:r>
        <w:rPr>
          <w:sz w:val="20"/>
        </w:rPr>
        <w:t>unlawful information, images or materials;</w:t>
      </w:r>
    </w:p>
    <w:p w14:paraId="0F89A945" w14:textId="77777777" w:rsidR="005156AD" w:rsidRDefault="005156AD" w:rsidP="000D0191">
      <w:pPr>
        <w:pStyle w:val="ListParagraph"/>
        <w:numPr>
          <w:ilvl w:val="2"/>
          <w:numId w:val="75"/>
        </w:numPr>
        <w:tabs>
          <w:tab w:val="left" w:pos="820"/>
          <w:tab w:val="left" w:pos="821"/>
        </w:tabs>
        <w:autoSpaceDE w:val="0"/>
        <w:autoSpaceDN w:val="0"/>
        <w:spacing w:before="2" w:line="273" w:lineRule="auto"/>
        <w:ind w:right="360"/>
        <w:rPr>
          <w:sz w:val="20"/>
        </w:rPr>
      </w:pPr>
      <w:r>
        <w:rPr>
          <w:sz w:val="20"/>
        </w:rPr>
        <w:t>Attempting</w:t>
      </w:r>
      <w:r>
        <w:rPr>
          <w:spacing w:val="-4"/>
          <w:sz w:val="20"/>
        </w:rPr>
        <w:t xml:space="preserve"> </w:t>
      </w:r>
      <w:r>
        <w:rPr>
          <w:sz w:val="20"/>
        </w:rPr>
        <w:t>or</w:t>
      </w:r>
      <w:r>
        <w:rPr>
          <w:spacing w:val="-3"/>
          <w:sz w:val="20"/>
        </w:rPr>
        <w:t xml:space="preserve"> </w:t>
      </w:r>
      <w:r>
        <w:rPr>
          <w:sz w:val="20"/>
        </w:rPr>
        <w:t>assisting</w:t>
      </w:r>
      <w:r>
        <w:rPr>
          <w:spacing w:val="-4"/>
          <w:sz w:val="20"/>
        </w:rPr>
        <w:t xml:space="preserve"> </w:t>
      </w:r>
      <w:r>
        <w:rPr>
          <w:sz w:val="20"/>
        </w:rPr>
        <w:t>another</w:t>
      </w:r>
      <w:r>
        <w:rPr>
          <w:spacing w:val="-3"/>
          <w:sz w:val="20"/>
        </w:rPr>
        <w:t xml:space="preserve"> </w:t>
      </w:r>
      <w:r>
        <w:rPr>
          <w:sz w:val="20"/>
        </w:rPr>
        <w:t>to</w:t>
      </w:r>
      <w:r>
        <w:rPr>
          <w:spacing w:val="-3"/>
          <w:sz w:val="20"/>
        </w:rPr>
        <w:t xml:space="preserve"> </w:t>
      </w:r>
      <w:r>
        <w:rPr>
          <w:sz w:val="20"/>
        </w:rPr>
        <w:t>access,</w:t>
      </w:r>
      <w:r>
        <w:rPr>
          <w:spacing w:val="-3"/>
          <w:sz w:val="20"/>
        </w:rPr>
        <w:t xml:space="preserve"> </w:t>
      </w:r>
      <w:r>
        <w:rPr>
          <w:sz w:val="20"/>
        </w:rPr>
        <w:t>alter,</w:t>
      </w:r>
      <w:r>
        <w:rPr>
          <w:spacing w:val="-3"/>
          <w:sz w:val="20"/>
        </w:rPr>
        <w:t xml:space="preserve"> </w:t>
      </w:r>
      <w:r>
        <w:rPr>
          <w:sz w:val="20"/>
        </w:rPr>
        <w:t>or</w:t>
      </w:r>
      <w:r>
        <w:rPr>
          <w:spacing w:val="-3"/>
          <w:sz w:val="20"/>
        </w:rPr>
        <w:t xml:space="preserve"> </w:t>
      </w:r>
      <w:r>
        <w:rPr>
          <w:sz w:val="20"/>
        </w:rPr>
        <w:t>interfere</w:t>
      </w:r>
      <w:r>
        <w:rPr>
          <w:spacing w:val="-4"/>
          <w:sz w:val="20"/>
        </w:rPr>
        <w:t xml:space="preserve"> </w:t>
      </w:r>
      <w:r>
        <w:rPr>
          <w:sz w:val="20"/>
        </w:rPr>
        <w:t>with</w:t>
      </w:r>
      <w:r>
        <w:rPr>
          <w:spacing w:val="-3"/>
          <w:sz w:val="20"/>
        </w:rPr>
        <w:t xml:space="preserve"> </w:t>
      </w:r>
      <w:r>
        <w:rPr>
          <w:sz w:val="20"/>
        </w:rPr>
        <w:t>the</w:t>
      </w:r>
      <w:r>
        <w:rPr>
          <w:spacing w:val="-4"/>
          <w:sz w:val="20"/>
        </w:rPr>
        <w:t xml:space="preserve"> </w:t>
      </w:r>
      <w:r>
        <w:rPr>
          <w:sz w:val="20"/>
        </w:rPr>
        <w:t>communications</w:t>
      </w:r>
      <w:r>
        <w:rPr>
          <w:spacing w:val="-3"/>
          <w:sz w:val="20"/>
        </w:rPr>
        <w:t xml:space="preserve"> </w:t>
      </w:r>
      <w:r>
        <w:rPr>
          <w:sz w:val="20"/>
        </w:rPr>
        <w:t>and/or</w:t>
      </w:r>
      <w:r>
        <w:rPr>
          <w:spacing w:val="-3"/>
          <w:sz w:val="20"/>
        </w:rPr>
        <w:t xml:space="preserve"> </w:t>
      </w:r>
      <w:r>
        <w:rPr>
          <w:sz w:val="20"/>
        </w:rPr>
        <w:t>obtain</w:t>
      </w:r>
      <w:r>
        <w:rPr>
          <w:spacing w:val="-3"/>
          <w:sz w:val="20"/>
        </w:rPr>
        <w:t xml:space="preserve"> </w:t>
      </w:r>
      <w:r>
        <w:rPr>
          <w:sz w:val="20"/>
        </w:rPr>
        <w:t>information about another user or device not owned by or licensed to Customer;</w:t>
      </w:r>
    </w:p>
    <w:p w14:paraId="2F2F8725" w14:textId="77777777" w:rsidR="005156AD" w:rsidRDefault="005156AD" w:rsidP="000D0191">
      <w:pPr>
        <w:pStyle w:val="ListParagraph"/>
        <w:numPr>
          <w:ilvl w:val="2"/>
          <w:numId w:val="75"/>
        </w:numPr>
        <w:tabs>
          <w:tab w:val="left" w:pos="820"/>
          <w:tab w:val="left" w:pos="821"/>
        </w:tabs>
        <w:autoSpaceDE w:val="0"/>
        <w:autoSpaceDN w:val="0"/>
        <w:spacing w:before="3" w:line="276" w:lineRule="auto"/>
        <w:ind w:right="480"/>
        <w:rPr>
          <w:sz w:val="20"/>
        </w:rPr>
      </w:pPr>
      <w:r>
        <w:rPr>
          <w:sz w:val="20"/>
        </w:rPr>
        <w:t>Tampering</w:t>
      </w:r>
      <w:r>
        <w:rPr>
          <w:spacing w:val="-4"/>
          <w:sz w:val="20"/>
        </w:rPr>
        <w:t xml:space="preserve"> </w:t>
      </w:r>
      <w:r>
        <w:rPr>
          <w:sz w:val="20"/>
        </w:rPr>
        <w:t>with</w:t>
      </w:r>
      <w:r>
        <w:rPr>
          <w:spacing w:val="-2"/>
          <w:sz w:val="20"/>
        </w:rPr>
        <w:t xml:space="preserve"> </w:t>
      </w:r>
      <w:r>
        <w:rPr>
          <w:sz w:val="20"/>
        </w:rPr>
        <w:t>the</w:t>
      </w:r>
      <w:r>
        <w:rPr>
          <w:spacing w:val="-4"/>
          <w:sz w:val="20"/>
        </w:rPr>
        <w:t xml:space="preserve"> </w:t>
      </w:r>
      <w:r>
        <w:rPr>
          <w:sz w:val="20"/>
        </w:rPr>
        <w:t>security</w:t>
      </w:r>
      <w:r>
        <w:rPr>
          <w:spacing w:val="-3"/>
          <w:sz w:val="20"/>
        </w:rPr>
        <w:t xml:space="preserve"> </w:t>
      </w:r>
      <w:r>
        <w:rPr>
          <w:sz w:val="20"/>
        </w:rPr>
        <w:t>components</w:t>
      </w:r>
      <w:r>
        <w:rPr>
          <w:spacing w:val="-2"/>
          <w:sz w:val="20"/>
        </w:rPr>
        <w:t xml:space="preserve"> </w:t>
      </w:r>
      <w:r>
        <w:rPr>
          <w:sz w:val="20"/>
        </w:rPr>
        <w:t>of</w:t>
      </w:r>
      <w:r>
        <w:rPr>
          <w:spacing w:val="-5"/>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or</w:t>
      </w:r>
      <w:r>
        <w:rPr>
          <w:spacing w:val="-3"/>
          <w:sz w:val="20"/>
        </w:rPr>
        <w:t xml:space="preserve"> </w:t>
      </w:r>
      <w:r>
        <w:rPr>
          <w:sz w:val="20"/>
        </w:rPr>
        <w:t>making</w:t>
      </w:r>
      <w:r>
        <w:rPr>
          <w:spacing w:val="-4"/>
          <w:sz w:val="20"/>
        </w:rPr>
        <w:t xml:space="preserve"> </w:t>
      </w:r>
      <w:r>
        <w:rPr>
          <w:sz w:val="20"/>
        </w:rPr>
        <w:t>an</w:t>
      </w:r>
      <w:r>
        <w:rPr>
          <w:spacing w:val="-3"/>
          <w:sz w:val="20"/>
        </w:rPr>
        <w:t xml:space="preserve"> </w:t>
      </w:r>
      <w:r>
        <w:rPr>
          <w:sz w:val="20"/>
        </w:rPr>
        <w:t>unauthorized</w:t>
      </w:r>
      <w:r>
        <w:rPr>
          <w:spacing w:val="-3"/>
          <w:sz w:val="20"/>
        </w:rPr>
        <w:t xml:space="preserve"> </w:t>
      </w:r>
      <w:r>
        <w:rPr>
          <w:sz w:val="20"/>
        </w:rPr>
        <w:t>connection</w:t>
      </w:r>
      <w:r>
        <w:rPr>
          <w:spacing w:val="-3"/>
          <w:sz w:val="20"/>
        </w:rPr>
        <w:t xml:space="preserve"> </w:t>
      </w:r>
      <w:r>
        <w:rPr>
          <w:sz w:val="20"/>
        </w:rPr>
        <w:t>to</w:t>
      </w:r>
      <w:r>
        <w:rPr>
          <w:spacing w:val="-3"/>
          <w:sz w:val="20"/>
        </w:rPr>
        <w:t xml:space="preserve"> </w:t>
      </w:r>
      <w:r>
        <w:rPr>
          <w:sz w:val="20"/>
        </w:rPr>
        <w:t xml:space="preserve">the </w:t>
      </w:r>
      <w:r>
        <w:rPr>
          <w:spacing w:val="-2"/>
          <w:sz w:val="20"/>
        </w:rPr>
        <w:t>network;</w:t>
      </w:r>
    </w:p>
    <w:p w14:paraId="4D60706E" w14:textId="77777777" w:rsidR="005156AD" w:rsidRDefault="005156AD" w:rsidP="000D0191">
      <w:pPr>
        <w:pStyle w:val="ListParagraph"/>
        <w:numPr>
          <w:ilvl w:val="2"/>
          <w:numId w:val="75"/>
        </w:numPr>
        <w:tabs>
          <w:tab w:val="left" w:pos="820"/>
          <w:tab w:val="left" w:pos="821"/>
        </w:tabs>
        <w:autoSpaceDE w:val="0"/>
        <w:autoSpaceDN w:val="0"/>
        <w:spacing w:before="2" w:line="273" w:lineRule="auto"/>
        <w:ind w:right="492"/>
        <w:rPr>
          <w:sz w:val="20"/>
        </w:rPr>
      </w:pPr>
      <w:r>
        <w:rPr>
          <w:sz w:val="20"/>
        </w:rPr>
        <w:t>Utilizing</w:t>
      </w:r>
      <w:r>
        <w:rPr>
          <w:spacing w:val="-4"/>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or</w:t>
      </w:r>
      <w:r>
        <w:rPr>
          <w:spacing w:val="-3"/>
          <w:sz w:val="20"/>
        </w:rPr>
        <w:t xml:space="preserve"> </w:t>
      </w:r>
      <w:r>
        <w:rPr>
          <w:sz w:val="20"/>
        </w:rPr>
        <w:t>a</w:t>
      </w:r>
      <w:r>
        <w:rPr>
          <w:spacing w:val="-3"/>
          <w:sz w:val="20"/>
        </w:rPr>
        <w:t xml:space="preserve"> </w:t>
      </w:r>
      <w:r>
        <w:rPr>
          <w:sz w:val="20"/>
        </w:rPr>
        <w:t>Cradlepoint</w:t>
      </w:r>
      <w:r>
        <w:rPr>
          <w:spacing w:val="-3"/>
          <w:sz w:val="20"/>
        </w:rPr>
        <w:t xml:space="preserve"> </w:t>
      </w:r>
      <w:r>
        <w:rPr>
          <w:sz w:val="20"/>
        </w:rPr>
        <w:t>device</w:t>
      </w:r>
      <w:r>
        <w:rPr>
          <w:spacing w:val="-5"/>
          <w:sz w:val="20"/>
        </w:rPr>
        <w:t xml:space="preserve"> </w:t>
      </w:r>
      <w:r>
        <w:rPr>
          <w:sz w:val="20"/>
        </w:rPr>
        <w:t>to</w:t>
      </w:r>
      <w:r>
        <w:rPr>
          <w:spacing w:val="-3"/>
          <w:sz w:val="20"/>
        </w:rPr>
        <w:t xml:space="preserve"> </w:t>
      </w:r>
      <w:r>
        <w:rPr>
          <w:sz w:val="20"/>
        </w:rPr>
        <w:t>track</w:t>
      </w:r>
      <w:r>
        <w:rPr>
          <w:spacing w:val="-3"/>
          <w:sz w:val="20"/>
        </w:rPr>
        <w:t xml:space="preserve"> </w:t>
      </w:r>
      <w:r>
        <w:rPr>
          <w:sz w:val="20"/>
        </w:rPr>
        <w:t>an</w:t>
      </w:r>
      <w:r>
        <w:rPr>
          <w:spacing w:val="-2"/>
          <w:sz w:val="20"/>
        </w:rPr>
        <w:t xml:space="preserve"> </w:t>
      </w:r>
      <w:r>
        <w:rPr>
          <w:sz w:val="20"/>
        </w:rPr>
        <w:t>individual</w:t>
      </w:r>
      <w:r>
        <w:rPr>
          <w:spacing w:val="-3"/>
          <w:sz w:val="20"/>
        </w:rPr>
        <w:t xml:space="preserve"> </w:t>
      </w:r>
      <w:r>
        <w:rPr>
          <w:sz w:val="20"/>
        </w:rPr>
        <w:t>or</w:t>
      </w:r>
      <w:r>
        <w:rPr>
          <w:spacing w:val="-6"/>
          <w:sz w:val="20"/>
        </w:rPr>
        <w:t xml:space="preserve"> </w:t>
      </w:r>
      <w:r>
        <w:rPr>
          <w:sz w:val="20"/>
        </w:rPr>
        <w:t>private</w:t>
      </w:r>
      <w:r>
        <w:rPr>
          <w:spacing w:val="-4"/>
          <w:sz w:val="20"/>
        </w:rPr>
        <w:t xml:space="preserve"> </w:t>
      </w:r>
      <w:r>
        <w:rPr>
          <w:sz w:val="20"/>
        </w:rPr>
        <w:t>automobile</w:t>
      </w:r>
      <w:r>
        <w:rPr>
          <w:spacing w:val="-5"/>
          <w:sz w:val="20"/>
        </w:rPr>
        <w:t xml:space="preserve"> </w:t>
      </w:r>
      <w:r>
        <w:rPr>
          <w:sz w:val="20"/>
        </w:rPr>
        <w:t>without</w:t>
      </w:r>
      <w:r>
        <w:rPr>
          <w:spacing w:val="-3"/>
          <w:sz w:val="20"/>
        </w:rPr>
        <w:t xml:space="preserve"> </w:t>
      </w:r>
      <w:r>
        <w:rPr>
          <w:sz w:val="20"/>
        </w:rPr>
        <w:t>their consent; or</w:t>
      </w:r>
    </w:p>
    <w:p w14:paraId="07C60B93" w14:textId="77777777" w:rsidR="005156AD" w:rsidRDefault="005156AD" w:rsidP="000D0191">
      <w:pPr>
        <w:pStyle w:val="ListParagraph"/>
        <w:numPr>
          <w:ilvl w:val="2"/>
          <w:numId w:val="75"/>
        </w:numPr>
        <w:tabs>
          <w:tab w:val="left" w:pos="820"/>
          <w:tab w:val="left" w:pos="821"/>
        </w:tabs>
        <w:autoSpaceDE w:val="0"/>
        <w:autoSpaceDN w:val="0"/>
        <w:spacing w:before="3"/>
        <w:ind w:hanging="361"/>
        <w:rPr>
          <w:sz w:val="20"/>
        </w:rPr>
      </w:pPr>
      <w:r>
        <w:rPr>
          <w:sz w:val="20"/>
        </w:rPr>
        <w:t>Accessing</w:t>
      </w:r>
      <w:r>
        <w:rPr>
          <w:spacing w:val="-6"/>
          <w:sz w:val="20"/>
        </w:rPr>
        <w:t xml:space="preserve"> </w:t>
      </w:r>
      <w:r>
        <w:rPr>
          <w:sz w:val="20"/>
        </w:rPr>
        <w:t>or</w:t>
      </w:r>
      <w:r>
        <w:rPr>
          <w:spacing w:val="-5"/>
          <w:sz w:val="20"/>
        </w:rPr>
        <w:t xml:space="preserve"> </w:t>
      </w:r>
      <w:r>
        <w:rPr>
          <w:sz w:val="20"/>
        </w:rPr>
        <w:t>obtaining</w:t>
      </w:r>
      <w:r>
        <w:rPr>
          <w:spacing w:val="-6"/>
          <w:sz w:val="20"/>
        </w:rPr>
        <w:t xml:space="preserve"> </w:t>
      </w:r>
      <w:r>
        <w:rPr>
          <w:sz w:val="20"/>
        </w:rPr>
        <w:t>location</w:t>
      </w:r>
      <w:r>
        <w:rPr>
          <w:spacing w:val="-3"/>
          <w:sz w:val="20"/>
        </w:rPr>
        <w:t xml:space="preserve"> </w:t>
      </w:r>
      <w:r>
        <w:rPr>
          <w:sz w:val="20"/>
        </w:rPr>
        <w:t>information</w:t>
      </w:r>
      <w:r>
        <w:rPr>
          <w:spacing w:val="-4"/>
          <w:sz w:val="20"/>
        </w:rPr>
        <w:t xml:space="preserve"> </w:t>
      </w:r>
      <w:r>
        <w:rPr>
          <w:sz w:val="20"/>
        </w:rPr>
        <w:t>of</w:t>
      </w:r>
      <w:r>
        <w:rPr>
          <w:spacing w:val="-7"/>
          <w:sz w:val="20"/>
        </w:rPr>
        <w:t xml:space="preserve"> </w:t>
      </w:r>
      <w:r>
        <w:rPr>
          <w:sz w:val="20"/>
        </w:rPr>
        <w:t>a</w:t>
      </w:r>
      <w:r>
        <w:rPr>
          <w:spacing w:val="-5"/>
          <w:sz w:val="20"/>
        </w:rPr>
        <w:t xml:space="preserve"> </w:t>
      </w:r>
      <w:r>
        <w:rPr>
          <w:sz w:val="20"/>
        </w:rPr>
        <w:t>device</w:t>
      </w:r>
      <w:r>
        <w:rPr>
          <w:spacing w:val="-6"/>
          <w:sz w:val="20"/>
        </w:rPr>
        <w:t xml:space="preserve"> </w:t>
      </w:r>
      <w:r>
        <w:rPr>
          <w:sz w:val="20"/>
        </w:rPr>
        <w:t>other</w:t>
      </w:r>
      <w:r>
        <w:rPr>
          <w:spacing w:val="-5"/>
          <w:sz w:val="20"/>
        </w:rPr>
        <w:t xml:space="preserve"> </w:t>
      </w:r>
      <w:r>
        <w:rPr>
          <w:sz w:val="20"/>
        </w:rPr>
        <w:t>than</w:t>
      </w:r>
      <w:r>
        <w:rPr>
          <w:spacing w:val="-4"/>
          <w:sz w:val="20"/>
        </w:rPr>
        <w:t xml:space="preserve"> </w:t>
      </w:r>
      <w:r>
        <w:rPr>
          <w:sz w:val="20"/>
        </w:rPr>
        <w:t>one</w:t>
      </w:r>
      <w:r>
        <w:rPr>
          <w:spacing w:val="-6"/>
          <w:sz w:val="20"/>
        </w:rPr>
        <w:t xml:space="preserve"> </w:t>
      </w:r>
      <w:r>
        <w:rPr>
          <w:sz w:val="20"/>
        </w:rPr>
        <w:t>of</w:t>
      </w:r>
      <w:r>
        <w:rPr>
          <w:spacing w:val="-6"/>
          <w:sz w:val="20"/>
        </w:rPr>
        <w:t xml:space="preserve"> </w:t>
      </w:r>
      <w:r>
        <w:rPr>
          <w:sz w:val="20"/>
        </w:rPr>
        <w:t>Customer’s</w:t>
      </w:r>
      <w:r>
        <w:rPr>
          <w:spacing w:val="-5"/>
          <w:sz w:val="20"/>
        </w:rPr>
        <w:t xml:space="preserve"> </w:t>
      </w:r>
      <w:r>
        <w:rPr>
          <w:sz w:val="20"/>
        </w:rPr>
        <w:t>Registered</w:t>
      </w:r>
      <w:r>
        <w:rPr>
          <w:spacing w:val="-5"/>
          <w:sz w:val="20"/>
        </w:rPr>
        <w:t xml:space="preserve"> </w:t>
      </w:r>
      <w:r>
        <w:rPr>
          <w:spacing w:val="-2"/>
          <w:sz w:val="20"/>
        </w:rPr>
        <w:t>Devices.</w:t>
      </w:r>
    </w:p>
    <w:p w14:paraId="53B6B12F" w14:textId="77777777" w:rsidR="005156AD" w:rsidRDefault="005156AD" w:rsidP="005156AD">
      <w:pPr>
        <w:pStyle w:val="BodyText"/>
        <w:spacing w:before="8"/>
        <w:rPr>
          <w:sz w:val="22"/>
        </w:rPr>
      </w:pPr>
    </w:p>
    <w:p w14:paraId="22B84D6A" w14:textId="77777777" w:rsidR="005156AD" w:rsidRDefault="005156AD" w:rsidP="000D0191">
      <w:pPr>
        <w:pStyle w:val="Heading2"/>
        <w:numPr>
          <w:ilvl w:val="0"/>
          <w:numId w:val="75"/>
        </w:numPr>
        <w:tabs>
          <w:tab w:val="num" w:pos="720"/>
          <w:tab w:val="left" w:pos="820"/>
          <w:tab w:val="left" w:pos="821"/>
        </w:tabs>
        <w:spacing w:before="1"/>
        <w:ind w:left="720" w:hanging="721"/>
        <w:jc w:val="center"/>
      </w:pPr>
      <w:r>
        <w:t>SERVICE</w:t>
      </w:r>
      <w:r>
        <w:rPr>
          <w:spacing w:val="-9"/>
        </w:rPr>
        <w:t xml:space="preserve"> </w:t>
      </w:r>
      <w:r>
        <w:rPr>
          <w:spacing w:val="-2"/>
        </w:rPr>
        <w:t>AVAILABILITY</w:t>
      </w:r>
    </w:p>
    <w:p w14:paraId="137EA038" w14:textId="77777777" w:rsidR="005156AD" w:rsidRDefault="005156AD" w:rsidP="000D0191">
      <w:pPr>
        <w:pStyle w:val="ListParagraph"/>
        <w:numPr>
          <w:ilvl w:val="1"/>
          <w:numId w:val="75"/>
        </w:numPr>
        <w:tabs>
          <w:tab w:val="left" w:pos="820"/>
          <w:tab w:val="left" w:pos="821"/>
        </w:tabs>
        <w:autoSpaceDE w:val="0"/>
        <w:autoSpaceDN w:val="0"/>
        <w:spacing w:before="120"/>
        <w:ind w:left="100" w:right="239" w:firstLine="0"/>
        <w:rPr>
          <w:sz w:val="20"/>
        </w:rPr>
      </w:pPr>
      <w:r>
        <w:rPr>
          <w:sz w:val="20"/>
        </w:rPr>
        <w:t>Support for Location Services may vary based on the carrier or network provider. Contact Cradlepoint for a complete</w:t>
      </w:r>
      <w:r>
        <w:rPr>
          <w:spacing w:val="-4"/>
          <w:sz w:val="20"/>
        </w:rPr>
        <w:t xml:space="preserve"> </w:t>
      </w:r>
      <w:r>
        <w:rPr>
          <w:sz w:val="20"/>
        </w:rPr>
        <w:t>list</w:t>
      </w:r>
      <w:r>
        <w:rPr>
          <w:spacing w:val="-3"/>
          <w:sz w:val="20"/>
        </w:rPr>
        <w:t xml:space="preserve"> </w:t>
      </w:r>
      <w:r>
        <w:rPr>
          <w:sz w:val="20"/>
        </w:rPr>
        <w:t>of</w:t>
      </w:r>
      <w:r>
        <w:rPr>
          <w:spacing w:val="-5"/>
          <w:sz w:val="20"/>
        </w:rPr>
        <w:t xml:space="preserve"> </w:t>
      </w:r>
      <w:r>
        <w:rPr>
          <w:sz w:val="20"/>
        </w:rPr>
        <w:t>supported</w:t>
      </w:r>
      <w:r>
        <w:rPr>
          <w:spacing w:val="-3"/>
          <w:sz w:val="20"/>
        </w:rPr>
        <w:t xml:space="preserve"> </w:t>
      </w:r>
      <w:r>
        <w:rPr>
          <w:sz w:val="20"/>
        </w:rPr>
        <w:t>carriers.</w:t>
      </w:r>
      <w:r>
        <w:rPr>
          <w:spacing w:val="-3"/>
          <w:sz w:val="20"/>
        </w:rPr>
        <w:t xml:space="preserve"> </w:t>
      </w:r>
      <w:r>
        <w:rPr>
          <w:sz w:val="20"/>
        </w:rPr>
        <w:t>Customer</w:t>
      </w:r>
      <w:r>
        <w:rPr>
          <w:spacing w:val="-3"/>
          <w:sz w:val="20"/>
        </w:rPr>
        <w:t xml:space="preserve"> </w:t>
      </w:r>
      <w:r>
        <w:rPr>
          <w:sz w:val="20"/>
        </w:rPr>
        <w:t>acknowledges and</w:t>
      </w:r>
      <w:r>
        <w:rPr>
          <w:spacing w:val="-3"/>
          <w:sz w:val="20"/>
        </w:rPr>
        <w:t xml:space="preserve"> </w:t>
      </w:r>
      <w:r>
        <w:rPr>
          <w:sz w:val="20"/>
        </w:rPr>
        <w:t>agrees</w:t>
      </w:r>
      <w:r>
        <w:rPr>
          <w:spacing w:val="-3"/>
          <w:sz w:val="20"/>
        </w:rPr>
        <w:t xml:space="preserve"> </w:t>
      </w:r>
      <w:r>
        <w:rPr>
          <w:sz w:val="20"/>
        </w:rPr>
        <w:t>that</w:t>
      </w:r>
      <w:r>
        <w:rPr>
          <w:spacing w:val="-3"/>
          <w:sz w:val="20"/>
        </w:rPr>
        <w:t xml:space="preserve"> </w:t>
      </w:r>
      <w:r>
        <w:rPr>
          <w:sz w:val="20"/>
        </w:rPr>
        <w:t>the</w:t>
      </w:r>
      <w:r>
        <w:rPr>
          <w:spacing w:val="-4"/>
          <w:sz w:val="20"/>
        </w:rPr>
        <w:t xml:space="preserve"> </w:t>
      </w:r>
      <w:r>
        <w:rPr>
          <w:sz w:val="20"/>
        </w:rPr>
        <w:t>Location</w:t>
      </w:r>
      <w:r>
        <w:rPr>
          <w:spacing w:val="-4"/>
          <w:sz w:val="20"/>
        </w:rPr>
        <w:t xml:space="preserve"> </w:t>
      </w:r>
      <w:r>
        <w:rPr>
          <w:sz w:val="20"/>
        </w:rPr>
        <w:t>Services</w:t>
      </w:r>
      <w:r>
        <w:rPr>
          <w:spacing w:val="-3"/>
          <w:sz w:val="20"/>
        </w:rPr>
        <w:t xml:space="preserve"> </w:t>
      </w:r>
      <w:r>
        <w:rPr>
          <w:sz w:val="20"/>
        </w:rPr>
        <w:t>coverage may</w:t>
      </w:r>
      <w:r>
        <w:rPr>
          <w:spacing w:val="-2"/>
          <w:sz w:val="20"/>
        </w:rPr>
        <w:t xml:space="preserve"> </w:t>
      </w:r>
      <w:r>
        <w:rPr>
          <w:sz w:val="20"/>
        </w:rPr>
        <w:t>be</w:t>
      </w:r>
      <w:r>
        <w:rPr>
          <w:spacing w:val="-4"/>
          <w:sz w:val="20"/>
        </w:rPr>
        <w:t xml:space="preserve"> </w:t>
      </w:r>
      <w:r>
        <w:rPr>
          <w:sz w:val="20"/>
        </w:rPr>
        <w:t>limited to the native network of the carrier. The Location Services may not provide Location Information for Registered Devices that</w:t>
      </w:r>
      <w:r>
        <w:rPr>
          <w:spacing w:val="-1"/>
          <w:sz w:val="20"/>
        </w:rPr>
        <w:t xml:space="preserve"> </w:t>
      </w:r>
      <w:r>
        <w:rPr>
          <w:sz w:val="20"/>
        </w:rPr>
        <w:t>are</w:t>
      </w:r>
      <w:r>
        <w:rPr>
          <w:spacing w:val="-2"/>
          <w:sz w:val="20"/>
        </w:rPr>
        <w:t xml:space="preserve"> </w:t>
      </w:r>
      <w:r>
        <w:rPr>
          <w:sz w:val="20"/>
        </w:rPr>
        <w:t>roaming</w:t>
      </w:r>
      <w:r>
        <w:rPr>
          <w:spacing w:val="-2"/>
          <w:sz w:val="20"/>
        </w:rPr>
        <w:t xml:space="preserve"> </w:t>
      </w:r>
      <w:r>
        <w:rPr>
          <w:sz w:val="20"/>
        </w:rPr>
        <w:t>or</w:t>
      </w:r>
      <w:r>
        <w:rPr>
          <w:spacing w:val="-1"/>
          <w:sz w:val="20"/>
        </w:rPr>
        <w:t xml:space="preserve"> </w:t>
      </w:r>
      <w:r>
        <w:rPr>
          <w:sz w:val="20"/>
        </w:rPr>
        <w:t>otherwise not</w:t>
      </w:r>
      <w:r>
        <w:rPr>
          <w:spacing w:val="-1"/>
          <w:sz w:val="20"/>
        </w:rPr>
        <w:t xml:space="preserve"> </w:t>
      </w:r>
      <w:r>
        <w:rPr>
          <w:sz w:val="20"/>
        </w:rPr>
        <w:t>on</w:t>
      </w:r>
      <w:r>
        <w:rPr>
          <w:spacing w:val="-1"/>
          <w:sz w:val="20"/>
        </w:rPr>
        <w:t xml:space="preserve"> </w:t>
      </w:r>
      <w:r>
        <w:rPr>
          <w:sz w:val="20"/>
        </w:rPr>
        <w:t>the</w:t>
      </w:r>
      <w:r>
        <w:rPr>
          <w:spacing w:val="-2"/>
          <w:sz w:val="20"/>
        </w:rPr>
        <w:t xml:space="preserve"> </w:t>
      </w:r>
      <w:r>
        <w:rPr>
          <w:sz w:val="20"/>
        </w:rPr>
        <w:t>designated</w:t>
      </w:r>
      <w:r>
        <w:rPr>
          <w:spacing w:val="-1"/>
          <w:sz w:val="20"/>
        </w:rPr>
        <w:t xml:space="preserve"> </w:t>
      </w:r>
      <w:r>
        <w:rPr>
          <w:sz w:val="20"/>
        </w:rPr>
        <w:t>carrier</w:t>
      </w:r>
      <w:r>
        <w:rPr>
          <w:spacing w:val="-1"/>
          <w:sz w:val="20"/>
        </w:rPr>
        <w:t xml:space="preserve"> </w:t>
      </w:r>
      <w:r>
        <w:rPr>
          <w:sz w:val="20"/>
        </w:rPr>
        <w:t>network.</w:t>
      </w:r>
      <w:r>
        <w:rPr>
          <w:spacing w:val="-1"/>
          <w:sz w:val="20"/>
        </w:rPr>
        <w:t xml:space="preserve"> </w:t>
      </w:r>
      <w:r>
        <w:rPr>
          <w:sz w:val="20"/>
        </w:rPr>
        <w:t>It</w:t>
      </w:r>
      <w:r>
        <w:rPr>
          <w:spacing w:val="-1"/>
          <w:sz w:val="20"/>
        </w:rPr>
        <w:t xml:space="preserve"> </w:t>
      </w:r>
      <w:r>
        <w:rPr>
          <w:sz w:val="20"/>
        </w:rPr>
        <w:t>may not</w:t>
      </w:r>
      <w:r>
        <w:rPr>
          <w:spacing w:val="-1"/>
          <w:sz w:val="20"/>
        </w:rPr>
        <w:t xml:space="preserve"> </w:t>
      </w:r>
      <w:r>
        <w:rPr>
          <w:sz w:val="20"/>
        </w:rPr>
        <w:t>be</w:t>
      </w:r>
      <w:r>
        <w:rPr>
          <w:spacing w:val="-2"/>
          <w:sz w:val="20"/>
        </w:rPr>
        <w:t xml:space="preserve"> </w:t>
      </w:r>
      <w:r>
        <w:rPr>
          <w:sz w:val="20"/>
        </w:rPr>
        <w:t>possible</w:t>
      </w:r>
      <w:r>
        <w:rPr>
          <w:spacing w:val="-3"/>
          <w:sz w:val="20"/>
        </w:rPr>
        <w:t xml:space="preserve"> </w:t>
      </w:r>
      <w:r>
        <w:rPr>
          <w:sz w:val="20"/>
        </w:rPr>
        <w:t>to</w:t>
      </w:r>
      <w:r>
        <w:rPr>
          <w:spacing w:val="-1"/>
          <w:sz w:val="20"/>
        </w:rPr>
        <w:t xml:space="preserve"> </w:t>
      </w:r>
      <w:r>
        <w:rPr>
          <w:sz w:val="20"/>
        </w:rPr>
        <w:t>utilize</w:t>
      </w:r>
      <w:r>
        <w:rPr>
          <w:spacing w:val="-2"/>
          <w:sz w:val="20"/>
        </w:rPr>
        <w:t xml:space="preserve"> </w:t>
      </w:r>
      <w:r>
        <w:rPr>
          <w:sz w:val="20"/>
        </w:rPr>
        <w:t>the</w:t>
      </w:r>
      <w:r>
        <w:rPr>
          <w:spacing w:val="-2"/>
          <w:sz w:val="20"/>
        </w:rPr>
        <w:t xml:space="preserve"> </w:t>
      </w:r>
      <w:r>
        <w:rPr>
          <w:sz w:val="20"/>
        </w:rPr>
        <w:t>Location Services to locate GSM or CDMA Registered Devices that are not in the United States or Canada.</w:t>
      </w:r>
    </w:p>
    <w:p w14:paraId="7BD54D78" w14:textId="77777777" w:rsidR="005156AD" w:rsidRDefault="005156AD" w:rsidP="005156AD">
      <w:pPr>
        <w:pStyle w:val="BodyText"/>
        <w:spacing w:before="11"/>
        <w:rPr>
          <w:sz w:val="22"/>
        </w:rPr>
      </w:pPr>
    </w:p>
    <w:p w14:paraId="4109FF96" w14:textId="77777777" w:rsidR="005156AD" w:rsidRDefault="005156AD" w:rsidP="000D0191">
      <w:pPr>
        <w:pStyle w:val="Heading2"/>
        <w:numPr>
          <w:ilvl w:val="0"/>
          <w:numId w:val="75"/>
        </w:numPr>
        <w:tabs>
          <w:tab w:val="num" w:pos="720"/>
          <w:tab w:val="left" w:pos="820"/>
          <w:tab w:val="left" w:pos="821"/>
        </w:tabs>
        <w:spacing w:before="1"/>
        <w:ind w:left="720" w:hanging="721"/>
        <w:jc w:val="center"/>
      </w:pPr>
      <w:r>
        <w:t>LIMITATION</w:t>
      </w:r>
      <w:r>
        <w:rPr>
          <w:spacing w:val="-6"/>
        </w:rPr>
        <w:t xml:space="preserve"> </w:t>
      </w:r>
      <w:r>
        <w:t>OF</w:t>
      </w:r>
      <w:r>
        <w:rPr>
          <w:spacing w:val="-7"/>
        </w:rPr>
        <w:t xml:space="preserve"> </w:t>
      </w:r>
      <w:r>
        <w:t>SERVICE</w:t>
      </w:r>
      <w:r>
        <w:rPr>
          <w:spacing w:val="-6"/>
        </w:rPr>
        <w:t xml:space="preserve"> </w:t>
      </w:r>
      <w:r>
        <w:t>AND</w:t>
      </w:r>
      <w:r>
        <w:rPr>
          <w:spacing w:val="-7"/>
        </w:rPr>
        <w:t xml:space="preserve"> </w:t>
      </w:r>
      <w:r>
        <w:rPr>
          <w:spacing w:val="-4"/>
        </w:rPr>
        <w:t>USAGE</w:t>
      </w:r>
    </w:p>
    <w:p w14:paraId="379EF53C" w14:textId="77777777" w:rsidR="005156AD" w:rsidRDefault="005156AD" w:rsidP="000D0191">
      <w:pPr>
        <w:pStyle w:val="ListParagraph"/>
        <w:numPr>
          <w:ilvl w:val="1"/>
          <w:numId w:val="75"/>
        </w:numPr>
        <w:tabs>
          <w:tab w:val="left" w:pos="820"/>
          <w:tab w:val="left" w:pos="821"/>
        </w:tabs>
        <w:autoSpaceDE w:val="0"/>
        <w:autoSpaceDN w:val="0"/>
        <w:spacing w:before="120"/>
        <w:ind w:left="100" w:right="296" w:firstLine="0"/>
        <w:rPr>
          <w:sz w:val="20"/>
        </w:rPr>
      </w:pPr>
      <w:r>
        <w:rPr>
          <w:sz w:val="20"/>
        </w:rPr>
        <w:t>Customer</w:t>
      </w:r>
      <w:r>
        <w:rPr>
          <w:spacing w:val="-4"/>
          <w:sz w:val="20"/>
        </w:rPr>
        <w:t xml:space="preserve"> </w:t>
      </w:r>
      <w:r>
        <w:rPr>
          <w:sz w:val="20"/>
        </w:rPr>
        <w:t>acknowledges</w:t>
      </w:r>
      <w:r>
        <w:rPr>
          <w:spacing w:val="-4"/>
          <w:sz w:val="20"/>
        </w:rPr>
        <w:t xml:space="preserve"> </w:t>
      </w:r>
      <w:r>
        <w:rPr>
          <w:sz w:val="20"/>
        </w:rPr>
        <w:t>and</w:t>
      </w:r>
      <w:r>
        <w:rPr>
          <w:spacing w:val="-4"/>
          <w:sz w:val="20"/>
        </w:rPr>
        <w:t xml:space="preserve"> </w:t>
      </w:r>
      <w:r>
        <w:rPr>
          <w:sz w:val="20"/>
        </w:rPr>
        <w:t>agrees</w:t>
      </w:r>
      <w:r>
        <w:rPr>
          <w:spacing w:val="-4"/>
          <w:sz w:val="20"/>
        </w:rPr>
        <w:t xml:space="preserve"> </w:t>
      </w:r>
      <w:r>
        <w:rPr>
          <w:sz w:val="20"/>
        </w:rPr>
        <w:t>that</w:t>
      </w:r>
      <w:r>
        <w:rPr>
          <w:spacing w:val="-4"/>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provides</w:t>
      </w:r>
      <w:r>
        <w:rPr>
          <w:spacing w:val="-4"/>
          <w:sz w:val="20"/>
        </w:rPr>
        <w:t xml:space="preserve"> </w:t>
      </w:r>
      <w:r>
        <w:rPr>
          <w:sz w:val="20"/>
        </w:rPr>
        <w:t>an</w:t>
      </w:r>
      <w:r>
        <w:rPr>
          <w:spacing w:val="-4"/>
          <w:sz w:val="20"/>
        </w:rPr>
        <w:t xml:space="preserve"> </w:t>
      </w:r>
      <w:r>
        <w:rPr>
          <w:sz w:val="20"/>
        </w:rPr>
        <w:t>approximate</w:t>
      </w:r>
      <w:r>
        <w:rPr>
          <w:spacing w:val="-5"/>
          <w:sz w:val="20"/>
        </w:rPr>
        <w:t xml:space="preserve"> </w:t>
      </w:r>
      <w:r>
        <w:rPr>
          <w:sz w:val="20"/>
        </w:rPr>
        <w:t>location</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requested Registered Device and does not provide guaranteed results. In order for the Location Services to work, the Registered</w:t>
      </w:r>
    </w:p>
    <w:p w14:paraId="6832CD2B" w14:textId="77777777" w:rsidR="005156AD" w:rsidRDefault="005156AD" w:rsidP="005156AD">
      <w:pPr>
        <w:pStyle w:val="BodyText"/>
        <w:ind w:right="224"/>
      </w:pPr>
      <w:r>
        <w:t>Device for which Customer make a Location Query must be turned on, charged and located within Customer’s coverage area, among other factors. Accuracy of the Location Information obtained via the Location Services is subject to network capabilities, environmental conditions such as structures, buildings, weather, geography, landscape, and topography, available data, atmospheric conditions and other factors associated with use of wireless networks, satellites and satellite data. By entering into this Agreement, Customer acknowledges the results Customer may obtain from the Location Services,</w:t>
      </w:r>
      <w:r>
        <w:rPr>
          <w:spacing w:val="-3"/>
        </w:rPr>
        <w:t xml:space="preserve"> </w:t>
      </w:r>
      <w:r>
        <w:t>including</w:t>
      </w:r>
      <w:r>
        <w:rPr>
          <w:spacing w:val="-4"/>
        </w:rPr>
        <w:t xml:space="preserve"> </w:t>
      </w:r>
      <w:r>
        <w:t>but</w:t>
      </w:r>
      <w:r>
        <w:rPr>
          <w:spacing w:val="-3"/>
        </w:rPr>
        <w:t xml:space="preserve"> </w:t>
      </w:r>
      <w:r>
        <w:t>not</w:t>
      </w:r>
      <w:r>
        <w:rPr>
          <w:spacing w:val="-3"/>
        </w:rPr>
        <w:t xml:space="preserve"> </w:t>
      </w:r>
      <w:r>
        <w:t>limited</w:t>
      </w:r>
      <w:r>
        <w:rPr>
          <w:spacing w:val="-3"/>
        </w:rPr>
        <w:t xml:space="preserve"> </w:t>
      </w:r>
      <w:r>
        <w:t>to</w:t>
      </w:r>
      <w:r>
        <w:rPr>
          <w:spacing w:val="-3"/>
        </w:rPr>
        <w:t xml:space="preserve"> </w:t>
      </w:r>
      <w:r>
        <w:t>maps,</w:t>
      </w:r>
      <w:r>
        <w:rPr>
          <w:spacing w:val="-3"/>
        </w:rPr>
        <w:t xml:space="preserve"> </w:t>
      </w:r>
      <w:r>
        <w:t>geo-fencing</w:t>
      </w:r>
      <w:r>
        <w:rPr>
          <w:spacing w:val="-4"/>
        </w:rPr>
        <w:t xml:space="preserve"> </w:t>
      </w:r>
      <w:r>
        <w:t>and</w:t>
      </w:r>
      <w:r>
        <w:rPr>
          <w:spacing w:val="-3"/>
        </w:rPr>
        <w:t xml:space="preserve"> </w:t>
      </w:r>
      <w:r>
        <w:t>requested</w:t>
      </w:r>
      <w:r>
        <w:rPr>
          <w:spacing w:val="-3"/>
        </w:rPr>
        <w:t xml:space="preserve"> </w:t>
      </w:r>
      <w:r>
        <w:t>locations or</w:t>
      </w:r>
      <w:r>
        <w:rPr>
          <w:spacing w:val="-3"/>
        </w:rPr>
        <w:t xml:space="preserve"> </w:t>
      </w:r>
      <w:r>
        <w:t>messaging,</w:t>
      </w:r>
      <w:r>
        <w:rPr>
          <w:spacing w:val="-3"/>
        </w:rPr>
        <w:t xml:space="preserve"> </w:t>
      </w:r>
      <w:r>
        <w:t>may</w:t>
      </w:r>
      <w:r>
        <w:rPr>
          <w:spacing w:val="-2"/>
        </w:rPr>
        <w:t xml:space="preserve"> </w:t>
      </w:r>
      <w:r>
        <w:t>not</w:t>
      </w:r>
      <w:r>
        <w:rPr>
          <w:spacing w:val="-3"/>
        </w:rPr>
        <w:t xml:space="preserve"> </w:t>
      </w:r>
      <w:r>
        <w:t>be</w:t>
      </w:r>
      <w:r>
        <w:rPr>
          <w:spacing w:val="-4"/>
        </w:rPr>
        <w:t xml:space="preserve"> </w:t>
      </w:r>
      <w:r>
        <w:t>accurate,</w:t>
      </w:r>
      <w:r>
        <w:rPr>
          <w:spacing w:val="-3"/>
        </w:rPr>
        <w:t xml:space="preserve"> </w:t>
      </w:r>
      <w:r>
        <w:t>timely or reliable. The Location Services may be subject to other limitations, such as, for purposes of example, monthly limits on the number of Location Queries Customer may make.</w:t>
      </w:r>
      <w:r>
        <w:rPr>
          <w:spacing w:val="40"/>
        </w:rPr>
        <w:t xml:space="preserve"> </w:t>
      </w:r>
      <w:r>
        <w:t>Cradlepoint will make commercially reasonable efforts to provide Customer with advance</w:t>
      </w:r>
      <w:r>
        <w:rPr>
          <w:spacing w:val="-2"/>
        </w:rPr>
        <w:t xml:space="preserve"> </w:t>
      </w:r>
      <w:r>
        <w:t>notice</w:t>
      </w:r>
      <w:r>
        <w:rPr>
          <w:spacing w:val="-1"/>
        </w:rPr>
        <w:t xml:space="preserve"> </w:t>
      </w:r>
      <w:r>
        <w:t>of</w:t>
      </w:r>
      <w:r>
        <w:rPr>
          <w:spacing w:val="-2"/>
        </w:rPr>
        <w:t xml:space="preserve"> </w:t>
      </w:r>
      <w:r>
        <w:t>any changes to Customer’s usage</w:t>
      </w:r>
      <w:r>
        <w:rPr>
          <w:spacing w:val="-1"/>
        </w:rPr>
        <w:t xml:space="preserve"> </w:t>
      </w:r>
      <w:r>
        <w:t>limitations thirty</w:t>
      </w:r>
      <w:r>
        <w:rPr>
          <w:spacing w:val="-2"/>
        </w:rPr>
        <w:t xml:space="preserve"> </w:t>
      </w:r>
      <w:r>
        <w:t>(30)</w:t>
      </w:r>
      <w:r>
        <w:rPr>
          <w:spacing w:val="-1"/>
        </w:rPr>
        <w:t xml:space="preserve"> </w:t>
      </w:r>
      <w:r>
        <w:t>days</w:t>
      </w:r>
      <w:r>
        <w:rPr>
          <w:spacing w:val="-1"/>
        </w:rPr>
        <w:t xml:space="preserve"> </w:t>
      </w:r>
      <w:r>
        <w:t>prior to the</w:t>
      </w:r>
      <w:r>
        <w:rPr>
          <w:spacing w:val="-1"/>
        </w:rPr>
        <w:t xml:space="preserve"> </w:t>
      </w:r>
      <w:r>
        <w:t>end of</w:t>
      </w:r>
      <w:r>
        <w:rPr>
          <w:spacing w:val="-2"/>
        </w:rPr>
        <w:t xml:space="preserve"> </w:t>
      </w:r>
      <w:r>
        <w:t>the</w:t>
      </w:r>
      <w:r>
        <w:rPr>
          <w:spacing w:val="-1"/>
        </w:rPr>
        <w:t xml:space="preserve"> </w:t>
      </w:r>
      <w:r>
        <w:t>then- current term.</w:t>
      </w:r>
    </w:p>
    <w:p w14:paraId="7FF5EAAC" w14:textId="77777777" w:rsidR="005156AD" w:rsidRDefault="005156AD" w:rsidP="005156AD">
      <w:pPr>
        <w:pStyle w:val="BodyText"/>
        <w:spacing w:before="1"/>
        <w:rPr>
          <w:sz w:val="23"/>
        </w:rPr>
      </w:pPr>
    </w:p>
    <w:p w14:paraId="1838B296" w14:textId="77777777" w:rsidR="005156AD" w:rsidRDefault="005156AD" w:rsidP="000D0191">
      <w:pPr>
        <w:pStyle w:val="Heading2"/>
        <w:numPr>
          <w:ilvl w:val="0"/>
          <w:numId w:val="75"/>
        </w:numPr>
        <w:tabs>
          <w:tab w:val="num" w:pos="720"/>
          <w:tab w:val="left" w:pos="820"/>
          <w:tab w:val="left" w:pos="821"/>
        </w:tabs>
        <w:ind w:left="720" w:hanging="721"/>
        <w:jc w:val="center"/>
      </w:pPr>
      <w:r>
        <w:t>PRIVACY</w:t>
      </w:r>
      <w:r>
        <w:rPr>
          <w:spacing w:val="-8"/>
        </w:rPr>
        <w:t xml:space="preserve"> </w:t>
      </w:r>
      <w:r>
        <w:rPr>
          <w:spacing w:val="-2"/>
        </w:rPr>
        <w:t>COMPLIANCE</w:t>
      </w:r>
    </w:p>
    <w:p w14:paraId="5227DFC2" w14:textId="77777777" w:rsidR="005156AD" w:rsidRDefault="005156AD" w:rsidP="000D0191">
      <w:pPr>
        <w:pStyle w:val="ListParagraph"/>
        <w:numPr>
          <w:ilvl w:val="1"/>
          <w:numId w:val="75"/>
        </w:numPr>
        <w:tabs>
          <w:tab w:val="left" w:pos="820"/>
          <w:tab w:val="left" w:pos="821"/>
        </w:tabs>
        <w:autoSpaceDE w:val="0"/>
        <w:autoSpaceDN w:val="0"/>
        <w:spacing w:before="119"/>
        <w:ind w:left="100" w:right="328" w:firstLine="0"/>
        <w:rPr>
          <w:sz w:val="20"/>
        </w:rPr>
      </w:pPr>
      <w:r>
        <w:rPr>
          <w:sz w:val="20"/>
        </w:rPr>
        <w:t xml:space="preserve">Customer agrees at all times to comply with all applicable privacy, consumer protection, marketing and data security laws and government guidelines, including (without limitation) all laws that apply to collecting, accessing, using, disclosing and securing Subscriber Data; the Cradlepoint Privacy Policy </w:t>
      </w:r>
      <w:r>
        <w:rPr>
          <w:color w:val="0000FF"/>
          <w:sz w:val="20"/>
          <w:u w:val="single" w:color="0000FF"/>
        </w:rPr>
        <w:t>at https://cradlepoint.com/privacy-policy</w:t>
      </w:r>
      <w:r>
        <w:rPr>
          <w:color w:val="0000FF"/>
          <w:sz w:val="20"/>
        </w:rPr>
        <w:t xml:space="preserve"> </w:t>
      </w:r>
      <w:r>
        <w:rPr>
          <w:sz w:val="20"/>
        </w:rPr>
        <w:t>and; the Privacy</w:t>
      </w:r>
      <w:r>
        <w:rPr>
          <w:spacing w:val="-3"/>
          <w:sz w:val="20"/>
        </w:rPr>
        <w:t xml:space="preserve"> </w:t>
      </w:r>
      <w:r>
        <w:rPr>
          <w:sz w:val="20"/>
        </w:rPr>
        <w:t>Policies</w:t>
      </w:r>
      <w:r>
        <w:rPr>
          <w:spacing w:val="-3"/>
          <w:sz w:val="20"/>
        </w:rPr>
        <w:t xml:space="preserve"> </w:t>
      </w:r>
      <w:r>
        <w:rPr>
          <w:sz w:val="20"/>
        </w:rPr>
        <w:t>and</w:t>
      </w:r>
      <w:r>
        <w:rPr>
          <w:spacing w:val="-3"/>
          <w:sz w:val="20"/>
        </w:rPr>
        <w:t xml:space="preserve"> </w:t>
      </w:r>
      <w:r>
        <w:rPr>
          <w:sz w:val="20"/>
        </w:rPr>
        <w:t>content</w:t>
      </w:r>
      <w:r>
        <w:rPr>
          <w:spacing w:val="-3"/>
          <w:sz w:val="20"/>
        </w:rPr>
        <w:t xml:space="preserve"> </w:t>
      </w:r>
      <w:r>
        <w:rPr>
          <w:sz w:val="20"/>
        </w:rPr>
        <w:t>standards</w:t>
      </w:r>
      <w:r>
        <w:rPr>
          <w:spacing w:val="-3"/>
          <w:sz w:val="20"/>
        </w:rPr>
        <w:t xml:space="preserve"> </w:t>
      </w:r>
      <w:r>
        <w:rPr>
          <w:sz w:val="20"/>
        </w:rPr>
        <w:t>of</w:t>
      </w:r>
      <w:r>
        <w:rPr>
          <w:spacing w:val="-5"/>
          <w:sz w:val="20"/>
        </w:rPr>
        <w:t xml:space="preserve"> </w:t>
      </w:r>
      <w:r>
        <w:rPr>
          <w:sz w:val="20"/>
        </w:rPr>
        <w:t>the</w:t>
      </w:r>
      <w:r>
        <w:rPr>
          <w:spacing w:val="-4"/>
          <w:sz w:val="20"/>
        </w:rPr>
        <w:t xml:space="preserve"> </w:t>
      </w:r>
      <w:r>
        <w:rPr>
          <w:sz w:val="20"/>
        </w:rPr>
        <w:t>Wireless</w:t>
      </w:r>
      <w:r>
        <w:rPr>
          <w:spacing w:val="-3"/>
          <w:sz w:val="20"/>
        </w:rPr>
        <w:t xml:space="preserve"> </w:t>
      </w:r>
      <w:r>
        <w:rPr>
          <w:sz w:val="20"/>
        </w:rPr>
        <w:t>Service</w:t>
      </w:r>
      <w:r>
        <w:rPr>
          <w:spacing w:val="-5"/>
          <w:sz w:val="20"/>
        </w:rPr>
        <w:t xml:space="preserve"> </w:t>
      </w:r>
      <w:r>
        <w:rPr>
          <w:sz w:val="20"/>
        </w:rPr>
        <w:t>Providers</w:t>
      </w:r>
      <w:r>
        <w:rPr>
          <w:spacing w:val="-3"/>
          <w:sz w:val="20"/>
        </w:rPr>
        <w:t xml:space="preserve"> </w:t>
      </w:r>
      <w:r>
        <w:rPr>
          <w:sz w:val="20"/>
        </w:rPr>
        <w:t>from</w:t>
      </w:r>
      <w:r>
        <w:rPr>
          <w:spacing w:val="-4"/>
          <w:sz w:val="20"/>
        </w:rPr>
        <w:t xml:space="preserve"> </w:t>
      </w:r>
      <w:r>
        <w:rPr>
          <w:sz w:val="20"/>
        </w:rPr>
        <w:t>which</w:t>
      </w:r>
      <w:r>
        <w:rPr>
          <w:spacing w:val="-1"/>
          <w:sz w:val="20"/>
        </w:rPr>
        <w:t xml:space="preserve"> </w:t>
      </w:r>
      <w:r>
        <w:rPr>
          <w:sz w:val="20"/>
        </w:rPr>
        <w:t>Customer</w:t>
      </w:r>
      <w:r>
        <w:rPr>
          <w:spacing w:val="-3"/>
          <w:sz w:val="20"/>
        </w:rPr>
        <w:t xml:space="preserve"> </w:t>
      </w:r>
      <w:r>
        <w:rPr>
          <w:sz w:val="20"/>
        </w:rPr>
        <w:t>request</w:t>
      </w:r>
      <w:r>
        <w:rPr>
          <w:spacing w:val="-3"/>
          <w:sz w:val="20"/>
        </w:rPr>
        <w:t xml:space="preserve"> </w:t>
      </w:r>
      <w:r>
        <w:rPr>
          <w:sz w:val="20"/>
        </w:rPr>
        <w:t>subscriber</w:t>
      </w:r>
      <w:r>
        <w:rPr>
          <w:spacing w:val="-3"/>
          <w:sz w:val="20"/>
        </w:rPr>
        <w:t xml:space="preserve"> </w:t>
      </w:r>
      <w:r>
        <w:rPr>
          <w:sz w:val="20"/>
        </w:rPr>
        <w:t>Location Information; applicable privacy, marketing, or advertising guidelines issued by the Mobile Marketing Association (MMA); and the CTIA Best Practices and Guidelines for Location-Based Services.</w:t>
      </w:r>
      <w:r>
        <w:rPr>
          <w:spacing w:val="40"/>
          <w:sz w:val="20"/>
        </w:rPr>
        <w:t xml:space="preserve"> </w:t>
      </w:r>
      <w:r>
        <w:rPr>
          <w:sz w:val="20"/>
        </w:rPr>
        <w:t>The current locations for WSP, CTIA, and MMA guidelines are listed below but are subject to change without notice:</w:t>
      </w:r>
    </w:p>
    <w:p w14:paraId="5EC00950" w14:textId="77777777" w:rsidR="005156AD" w:rsidRDefault="005156AD" w:rsidP="005156AD">
      <w:pPr>
        <w:pStyle w:val="BodyText"/>
        <w:ind w:left="820"/>
      </w:pPr>
      <w:r>
        <w:rPr>
          <w:b/>
        </w:rPr>
        <w:t>AT&amp;T</w:t>
      </w:r>
      <w:r>
        <w:t>:</w:t>
      </w:r>
      <w:r>
        <w:rPr>
          <w:spacing w:val="36"/>
        </w:rPr>
        <w:t xml:space="preserve"> </w:t>
      </w:r>
      <w:hyperlink r:id="rId178">
        <w:r>
          <w:rPr>
            <w:spacing w:val="-2"/>
          </w:rPr>
          <w:t>http://www.att.com/privacy</w:t>
        </w:r>
      </w:hyperlink>
    </w:p>
    <w:p w14:paraId="08323B3A" w14:textId="77777777" w:rsidR="005156AD" w:rsidRDefault="005156AD" w:rsidP="005156AD">
      <w:pPr>
        <w:pStyle w:val="BodyText"/>
        <w:spacing w:before="37"/>
        <w:ind w:left="820"/>
      </w:pPr>
      <w:r>
        <w:rPr>
          <w:b/>
        </w:rPr>
        <w:t>Sprint</w:t>
      </w:r>
      <w:r>
        <w:t>:</w:t>
      </w:r>
      <w:r>
        <w:rPr>
          <w:spacing w:val="37"/>
        </w:rPr>
        <w:t xml:space="preserve"> </w:t>
      </w:r>
      <w:hyperlink r:id="rId179">
        <w:r>
          <w:rPr>
            <w:spacing w:val="-2"/>
          </w:rPr>
          <w:t>http://www.sprint.com/privacy</w:t>
        </w:r>
      </w:hyperlink>
    </w:p>
    <w:p w14:paraId="0A16C889" w14:textId="77777777" w:rsidR="005156AD" w:rsidRDefault="005156AD" w:rsidP="005156AD">
      <w:pPr>
        <w:spacing w:before="36" w:line="276" w:lineRule="auto"/>
        <w:ind w:left="820" w:right="5238"/>
        <w:rPr>
          <w:sz w:val="20"/>
        </w:rPr>
      </w:pPr>
      <w:r>
        <w:rPr>
          <w:b/>
          <w:sz w:val="20"/>
        </w:rPr>
        <w:t>T-Mobile</w:t>
      </w:r>
      <w:r>
        <w:rPr>
          <w:sz w:val="20"/>
        </w:rPr>
        <w:t>:</w:t>
      </w:r>
      <w:r>
        <w:rPr>
          <w:spacing w:val="40"/>
          <w:sz w:val="20"/>
        </w:rPr>
        <w:t xml:space="preserve"> </w:t>
      </w:r>
      <w:hyperlink r:id="rId180">
        <w:r>
          <w:rPr>
            <w:sz w:val="20"/>
          </w:rPr>
          <w:t>http://www.t-mobile.com/privacy</w:t>
        </w:r>
      </w:hyperlink>
      <w:r>
        <w:rPr>
          <w:sz w:val="20"/>
        </w:rPr>
        <w:t xml:space="preserve"> </w:t>
      </w:r>
      <w:r>
        <w:rPr>
          <w:b/>
          <w:sz w:val="20"/>
        </w:rPr>
        <w:t>Verizon</w:t>
      </w:r>
      <w:r>
        <w:rPr>
          <w:b/>
          <w:spacing w:val="-12"/>
          <w:sz w:val="20"/>
        </w:rPr>
        <w:t xml:space="preserve"> </w:t>
      </w:r>
      <w:r>
        <w:rPr>
          <w:b/>
          <w:sz w:val="20"/>
        </w:rPr>
        <w:t>Wireless</w:t>
      </w:r>
      <w:r>
        <w:rPr>
          <w:sz w:val="20"/>
        </w:rPr>
        <w:t>:</w:t>
      </w:r>
      <w:r>
        <w:rPr>
          <w:spacing w:val="17"/>
          <w:sz w:val="20"/>
        </w:rPr>
        <w:t xml:space="preserve"> </w:t>
      </w:r>
      <w:hyperlink r:id="rId181">
        <w:r>
          <w:rPr>
            <w:sz w:val="20"/>
          </w:rPr>
          <w:t>http://www.verizon.com/privacy</w:t>
        </w:r>
      </w:hyperlink>
      <w:r>
        <w:rPr>
          <w:sz w:val="20"/>
        </w:rPr>
        <w:t xml:space="preserve"> </w:t>
      </w:r>
      <w:r>
        <w:rPr>
          <w:b/>
          <w:sz w:val="20"/>
        </w:rPr>
        <w:t>Bell Mobility</w:t>
      </w:r>
      <w:r>
        <w:rPr>
          <w:sz w:val="20"/>
        </w:rPr>
        <w:t>:</w:t>
      </w:r>
      <w:r>
        <w:rPr>
          <w:spacing w:val="40"/>
          <w:sz w:val="20"/>
        </w:rPr>
        <w:t xml:space="preserve"> </w:t>
      </w:r>
      <w:hyperlink r:id="rId182">
        <w:r>
          <w:rPr>
            <w:sz w:val="20"/>
          </w:rPr>
          <w:t>http://bell.ca/privacy</w:t>
        </w:r>
      </w:hyperlink>
    </w:p>
    <w:p w14:paraId="2717E68B" w14:textId="77777777" w:rsidR="005156AD" w:rsidRDefault="005156AD" w:rsidP="005156AD">
      <w:pPr>
        <w:pStyle w:val="BodyText"/>
        <w:ind w:left="820"/>
      </w:pPr>
      <w:r>
        <w:rPr>
          <w:b/>
        </w:rPr>
        <w:t>Rogers</w:t>
      </w:r>
      <w:r>
        <w:t>:</w:t>
      </w:r>
      <w:r>
        <w:rPr>
          <w:spacing w:val="36"/>
        </w:rPr>
        <w:t xml:space="preserve"> </w:t>
      </w:r>
      <w:hyperlink r:id="rId183">
        <w:r>
          <w:rPr>
            <w:spacing w:val="-2"/>
          </w:rPr>
          <w:t>http://www.rogers.com/privacy</w:t>
        </w:r>
      </w:hyperlink>
    </w:p>
    <w:p w14:paraId="5AF433DE" w14:textId="77777777" w:rsidR="005156AD" w:rsidRDefault="005156AD" w:rsidP="005156AD">
      <w:pPr>
        <w:pStyle w:val="BodyText"/>
        <w:spacing w:before="37"/>
        <w:ind w:left="820"/>
      </w:pPr>
      <w:r>
        <w:rPr>
          <w:b/>
        </w:rPr>
        <w:t>TELUS</w:t>
      </w:r>
      <w:r>
        <w:t>:</w:t>
      </w:r>
      <w:r>
        <w:rPr>
          <w:spacing w:val="35"/>
        </w:rPr>
        <w:t xml:space="preserve"> </w:t>
      </w:r>
      <w:hyperlink r:id="rId184">
        <w:r>
          <w:rPr>
            <w:spacing w:val="-2"/>
          </w:rPr>
          <w:t>http://www.telus.com/privacy</w:t>
        </w:r>
      </w:hyperlink>
    </w:p>
    <w:p w14:paraId="6576AF87" w14:textId="77777777" w:rsidR="005156AD" w:rsidRDefault="005156AD" w:rsidP="005156AD">
      <w:pPr>
        <w:pStyle w:val="BodyText"/>
        <w:spacing w:before="37"/>
        <w:ind w:left="820"/>
      </w:pPr>
      <w:r>
        <w:rPr>
          <w:b/>
        </w:rPr>
        <w:t>CTIA</w:t>
      </w:r>
      <w:r>
        <w:t>:</w:t>
      </w:r>
      <w:r>
        <w:rPr>
          <w:spacing w:val="35"/>
        </w:rPr>
        <w:t xml:space="preserve"> </w:t>
      </w:r>
      <w:hyperlink r:id="rId185">
        <w:r>
          <w:rPr>
            <w:spacing w:val="-2"/>
          </w:rPr>
          <w:t>http://www.ctia.org/business_resources/wic/index.cfm/AID/11300</w:t>
        </w:r>
      </w:hyperlink>
    </w:p>
    <w:p w14:paraId="1538ACC1" w14:textId="77777777" w:rsidR="005156AD" w:rsidRDefault="005156AD" w:rsidP="005156AD">
      <w:pPr>
        <w:pStyle w:val="BodyText"/>
        <w:spacing w:before="36"/>
        <w:ind w:left="820"/>
      </w:pPr>
      <w:r>
        <w:rPr>
          <w:b/>
        </w:rPr>
        <w:t>MMA</w:t>
      </w:r>
      <w:r>
        <w:t>:</w:t>
      </w:r>
      <w:r>
        <w:rPr>
          <w:spacing w:val="39"/>
        </w:rPr>
        <w:t xml:space="preserve"> </w:t>
      </w:r>
      <w:hyperlink r:id="rId186">
        <w:r>
          <w:rPr>
            <w:spacing w:val="-2"/>
          </w:rPr>
          <w:t>http://www.mmaglobal.com/education/bestpractice</w:t>
        </w:r>
      </w:hyperlink>
    </w:p>
    <w:p w14:paraId="3A48325E" w14:textId="77777777" w:rsidR="005156AD" w:rsidRDefault="005156AD" w:rsidP="005156AD">
      <w:pPr>
        <w:pStyle w:val="BodyText"/>
        <w:spacing w:before="37"/>
        <w:ind w:left="820"/>
      </w:pPr>
      <w:r>
        <w:rPr>
          <w:b/>
          <w:w w:val="95"/>
        </w:rPr>
        <w:t>Locaid</w:t>
      </w:r>
      <w:r>
        <w:rPr>
          <w:w w:val="95"/>
        </w:rPr>
        <w:t>:</w:t>
      </w:r>
      <w:r>
        <w:rPr>
          <w:spacing w:val="41"/>
        </w:rPr>
        <w:t xml:space="preserve">  </w:t>
      </w:r>
      <w:hyperlink r:id="rId187">
        <w:r>
          <w:rPr>
            <w:w w:val="95"/>
          </w:rPr>
          <w:t>http://www.loc-aid.com/privacy-</w:t>
        </w:r>
        <w:r>
          <w:rPr>
            <w:spacing w:val="-2"/>
            <w:w w:val="95"/>
          </w:rPr>
          <w:t>policy</w:t>
        </w:r>
      </w:hyperlink>
    </w:p>
    <w:p w14:paraId="7EC11A35" w14:textId="77777777" w:rsidR="005156AD" w:rsidRDefault="005156AD" w:rsidP="005156AD">
      <w:pPr>
        <w:pStyle w:val="BodyText"/>
        <w:spacing w:before="37"/>
        <w:ind w:left="820"/>
      </w:pPr>
      <w:r>
        <w:rPr>
          <w:b/>
        </w:rPr>
        <w:t>Google</w:t>
      </w:r>
      <w:r>
        <w:t>:</w:t>
      </w:r>
      <w:r>
        <w:rPr>
          <w:spacing w:val="-11"/>
        </w:rPr>
        <w:t xml:space="preserve"> </w:t>
      </w:r>
      <w:r>
        <w:rPr>
          <w:spacing w:val="-2"/>
        </w:rPr>
        <w:t>https://policies.google.com/privacy</w:t>
      </w:r>
    </w:p>
    <w:p w14:paraId="51177031" w14:textId="77777777" w:rsidR="005156AD" w:rsidRDefault="005156AD" w:rsidP="005156AD">
      <w:pPr>
        <w:sectPr w:rsidR="005156AD">
          <w:pgSz w:w="12240" w:h="15840"/>
          <w:pgMar w:top="1000" w:right="920" w:bottom="580" w:left="980" w:header="0" w:footer="394" w:gutter="0"/>
          <w:cols w:space="720"/>
        </w:sectPr>
      </w:pPr>
    </w:p>
    <w:p w14:paraId="0B37FB45" w14:textId="77777777" w:rsidR="005156AD" w:rsidRDefault="005156AD" w:rsidP="005156AD">
      <w:pPr>
        <w:spacing w:before="41"/>
        <w:ind w:left="820"/>
        <w:rPr>
          <w:sz w:val="20"/>
        </w:rPr>
      </w:pPr>
      <w:r>
        <w:rPr>
          <w:b/>
          <w:sz w:val="20"/>
        </w:rPr>
        <w:lastRenderedPageBreak/>
        <w:t>Skyhook</w:t>
      </w:r>
      <w:r>
        <w:rPr>
          <w:b/>
          <w:spacing w:val="-10"/>
          <w:sz w:val="20"/>
        </w:rPr>
        <w:t xml:space="preserve"> </w:t>
      </w:r>
      <w:r>
        <w:rPr>
          <w:b/>
          <w:sz w:val="20"/>
        </w:rPr>
        <w:t>Wireless:</w:t>
      </w:r>
      <w:r>
        <w:rPr>
          <w:b/>
          <w:spacing w:val="-7"/>
          <w:sz w:val="20"/>
        </w:rPr>
        <w:t xml:space="preserve"> </w:t>
      </w:r>
      <w:hyperlink r:id="rId188">
        <w:r>
          <w:rPr>
            <w:spacing w:val="-2"/>
            <w:sz w:val="20"/>
          </w:rPr>
          <w:t>http://www.skyhookwireless.com/privacy</w:t>
        </w:r>
      </w:hyperlink>
    </w:p>
    <w:p w14:paraId="7DAF3604" w14:textId="77777777" w:rsidR="005156AD" w:rsidRDefault="005156AD" w:rsidP="005156AD">
      <w:pPr>
        <w:pStyle w:val="BodyText"/>
        <w:spacing w:before="10"/>
        <w:rPr>
          <w:sz w:val="25"/>
        </w:rPr>
      </w:pPr>
    </w:p>
    <w:p w14:paraId="45B8413F" w14:textId="77777777" w:rsidR="005156AD" w:rsidRDefault="005156AD" w:rsidP="005156AD">
      <w:pPr>
        <w:pStyle w:val="BodyText"/>
        <w:spacing w:before="1"/>
      </w:pPr>
      <w:r>
        <w:t>Please</w:t>
      </w:r>
      <w:r>
        <w:rPr>
          <w:spacing w:val="-6"/>
        </w:rPr>
        <w:t xml:space="preserve"> </w:t>
      </w:r>
      <w:r>
        <w:t>report</w:t>
      </w:r>
      <w:r>
        <w:rPr>
          <w:spacing w:val="-4"/>
        </w:rPr>
        <w:t xml:space="preserve"> </w:t>
      </w:r>
      <w:r>
        <w:t>abuse</w:t>
      </w:r>
      <w:r>
        <w:rPr>
          <w:spacing w:val="-5"/>
        </w:rPr>
        <w:t xml:space="preserve"> </w:t>
      </w:r>
      <w:r>
        <w:t>or</w:t>
      </w:r>
      <w:r>
        <w:rPr>
          <w:spacing w:val="-4"/>
        </w:rPr>
        <w:t xml:space="preserve"> </w:t>
      </w:r>
      <w:r>
        <w:t>any</w:t>
      </w:r>
      <w:r>
        <w:rPr>
          <w:spacing w:val="-5"/>
        </w:rPr>
        <w:t xml:space="preserve"> </w:t>
      </w:r>
      <w:r>
        <w:t>violation</w:t>
      </w:r>
      <w:r>
        <w:rPr>
          <w:spacing w:val="-3"/>
        </w:rPr>
        <w:t xml:space="preserve"> </w:t>
      </w:r>
      <w:r>
        <w:t>of</w:t>
      </w:r>
      <w:r>
        <w:rPr>
          <w:spacing w:val="-6"/>
        </w:rPr>
        <w:t xml:space="preserve"> </w:t>
      </w:r>
      <w:r>
        <w:t>the</w:t>
      </w:r>
      <w:r>
        <w:rPr>
          <w:spacing w:val="-5"/>
        </w:rPr>
        <w:t xml:space="preserve"> </w:t>
      </w:r>
      <w:r>
        <w:t>applicable</w:t>
      </w:r>
      <w:r>
        <w:rPr>
          <w:spacing w:val="-6"/>
        </w:rPr>
        <w:t xml:space="preserve"> </w:t>
      </w:r>
      <w:r>
        <w:t>privacy</w:t>
      </w:r>
      <w:r>
        <w:rPr>
          <w:spacing w:val="-5"/>
        </w:rPr>
        <w:t xml:space="preserve"> </w:t>
      </w:r>
      <w:r>
        <w:t>polices</w:t>
      </w:r>
      <w:r>
        <w:rPr>
          <w:spacing w:val="-4"/>
        </w:rPr>
        <w:t xml:space="preserve"> </w:t>
      </w:r>
      <w:r>
        <w:t>above</w:t>
      </w:r>
      <w:r>
        <w:rPr>
          <w:spacing w:val="-5"/>
        </w:rPr>
        <w:t xml:space="preserve"> </w:t>
      </w:r>
      <w:r>
        <w:t>at</w:t>
      </w:r>
      <w:r>
        <w:rPr>
          <w:spacing w:val="2"/>
        </w:rPr>
        <w:t xml:space="preserve"> </w:t>
      </w:r>
      <w:hyperlink r:id="rId189">
        <w:r>
          <w:rPr>
            <w:color w:val="0000FF"/>
            <w:spacing w:val="-2"/>
            <w:u w:val="single" w:color="0000FF"/>
          </w:rPr>
          <w:t>privacy@cradlepoint.com</w:t>
        </w:r>
        <w:r>
          <w:rPr>
            <w:spacing w:val="-2"/>
          </w:rPr>
          <w:t>.</w:t>
        </w:r>
      </w:hyperlink>
    </w:p>
    <w:p w14:paraId="48ABE939" w14:textId="77777777" w:rsidR="005156AD" w:rsidRDefault="005156AD" w:rsidP="005156AD">
      <w:pPr>
        <w:pStyle w:val="BodyText"/>
        <w:spacing w:before="2"/>
        <w:rPr>
          <w:sz w:val="18"/>
        </w:rPr>
      </w:pPr>
    </w:p>
    <w:p w14:paraId="061F19A9" w14:textId="77777777" w:rsidR="005156AD" w:rsidRDefault="005156AD" w:rsidP="000D0191">
      <w:pPr>
        <w:pStyle w:val="ListParagraph"/>
        <w:numPr>
          <w:ilvl w:val="1"/>
          <w:numId w:val="75"/>
        </w:numPr>
        <w:tabs>
          <w:tab w:val="left" w:pos="820"/>
          <w:tab w:val="left" w:pos="821"/>
        </w:tabs>
        <w:autoSpaceDE w:val="0"/>
        <w:autoSpaceDN w:val="0"/>
        <w:spacing w:before="59"/>
        <w:ind w:left="100" w:right="293" w:firstLine="0"/>
        <w:rPr>
          <w:sz w:val="20"/>
        </w:rPr>
      </w:pPr>
      <w:r>
        <w:rPr>
          <w:sz w:val="20"/>
        </w:rPr>
        <w:t>Customer</w:t>
      </w:r>
      <w:r>
        <w:rPr>
          <w:spacing w:val="-2"/>
          <w:sz w:val="20"/>
        </w:rPr>
        <w:t xml:space="preserve"> </w:t>
      </w:r>
      <w:r>
        <w:rPr>
          <w:sz w:val="20"/>
        </w:rPr>
        <w:t>agrees</w:t>
      </w:r>
      <w:r>
        <w:rPr>
          <w:spacing w:val="-2"/>
          <w:sz w:val="20"/>
        </w:rPr>
        <w:t xml:space="preserve"> </w:t>
      </w:r>
      <w:r>
        <w:rPr>
          <w:sz w:val="20"/>
        </w:rPr>
        <w:t>to</w:t>
      </w:r>
      <w:r>
        <w:rPr>
          <w:spacing w:val="-2"/>
          <w:sz w:val="20"/>
        </w:rPr>
        <w:t xml:space="preserve"> </w:t>
      </w:r>
      <w:r>
        <w:rPr>
          <w:sz w:val="20"/>
        </w:rPr>
        <w:t>be</w:t>
      </w:r>
      <w:r>
        <w:rPr>
          <w:spacing w:val="-2"/>
          <w:sz w:val="20"/>
        </w:rPr>
        <w:t xml:space="preserve"> </w:t>
      </w:r>
      <w:r>
        <w:rPr>
          <w:sz w:val="20"/>
        </w:rPr>
        <w:t>bound</w:t>
      </w:r>
      <w:r>
        <w:rPr>
          <w:spacing w:val="-4"/>
          <w:sz w:val="20"/>
        </w:rPr>
        <w:t xml:space="preserve"> </w:t>
      </w:r>
      <w:r>
        <w:rPr>
          <w:sz w:val="20"/>
        </w:rPr>
        <w:t>by</w:t>
      </w:r>
      <w:r>
        <w:rPr>
          <w:spacing w:val="-2"/>
          <w:sz w:val="20"/>
        </w:rPr>
        <w:t xml:space="preserve"> </w:t>
      </w:r>
      <w:r>
        <w:rPr>
          <w:sz w:val="20"/>
        </w:rPr>
        <w:t>the</w:t>
      </w:r>
      <w:r>
        <w:rPr>
          <w:spacing w:val="-2"/>
          <w:sz w:val="20"/>
        </w:rPr>
        <w:t xml:space="preserve"> </w:t>
      </w:r>
      <w:r>
        <w:rPr>
          <w:sz w:val="20"/>
        </w:rPr>
        <w:t>Google</w:t>
      </w:r>
      <w:r>
        <w:rPr>
          <w:spacing w:val="-4"/>
          <w:sz w:val="20"/>
        </w:rPr>
        <w:t xml:space="preserve"> </w:t>
      </w:r>
      <w:r>
        <w:rPr>
          <w:sz w:val="20"/>
        </w:rPr>
        <w:t>Terms</w:t>
      </w:r>
      <w:r>
        <w:rPr>
          <w:spacing w:val="-2"/>
          <w:sz w:val="20"/>
        </w:rPr>
        <w:t xml:space="preserve"> </w:t>
      </w:r>
      <w:r>
        <w:rPr>
          <w:sz w:val="20"/>
        </w:rPr>
        <w:t>of</w:t>
      </w:r>
      <w:r>
        <w:rPr>
          <w:spacing w:val="-4"/>
          <w:sz w:val="20"/>
        </w:rPr>
        <w:t xml:space="preserve"> </w:t>
      </w:r>
      <w:r>
        <w:rPr>
          <w:sz w:val="20"/>
        </w:rPr>
        <w:t>Service</w:t>
      </w:r>
      <w:r>
        <w:rPr>
          <w:spacing w:val="-4"/>
          <w:sz w:val="20"/>
        </w:rPr>
        <w:t xml:space="preserve"> </w:t>
      </w:r>
      <w:r>
        <w:rPr>
          <w:sz w:val="20"/>
        </w:rPr>
        <w:t>and Google</w:t>
      </w:r>
      <w:r>
        <w:rPr>
          <w:spacing w:val="-4"/>
          <w:sz w:val="20"/>
        </w:rPr>
        <w:t xml:space="preserve"> </w:t>
      </w:r>
      <w:r>
        <w:rPr>
          <w:sz w:val="20"/>
        </w:rPr>
        <w:t>Maps/Google</w:t>
      </w:r>
      <w:r>
        <w:rPr>
          <w:spacing w:val="-4"/>
          <w:sz w:val="20"/>
        </w:rPr>
        <w:t xml:space="preserve"> </w:t>
      </w:r>
      <w:r>
        <w:rPr>
          <w:sz w:val="20"/>
        </w:rPr>
        <w:t>Earth</w:t>
      </w:r>
      <w:r>
        <w:rPr>
          <w:spacing w:val="-2"/>
          <w:sz w:val="20"/>
        </w:rPr>
        <w:t xml:space="preserve"> </w:t>
      </w:r>
      <w:r>
        <w:rPr>
          <w:sz w:val="20"/>
        </w:rPr>
        <w:t>Additional</w:t>
      </w:r>
      <w:r>
        <w:rPr>
          <w:spacing w:val="-2"/>
          <w:sz w:val="20"/>
        </w:rPr>
        <w:t xml:space="preserve"> </w:t>
      </w:r>
      <w:r>
        <w:rPr>
          <w:sz w:val="20"/>
        </w:rPr>
        <w:t>Terms</w:t>
      </w:r>
      <w:r>
        <w:rPr>
          <w:spacing w:val="-2"/>
          <w:sz w:val="20"/>
        </w:rPr>
        <w:t xml:space="preserve"> </w:t>
      </w:r>
      <w:r>
        <w:rPr>
          <w:sz w:val="20"/>
        </w:rPr>
        <w:t xml:space="preserve">of Service </w:t>
      </w:r>
      <w:hyperlink r:id="rId190">
        <w:r>
          <w:rPr>
            <w:color w:val="0000FF"/>
            <w:sz w:val="20"/>
            <w:u w:val="single" w:color="0000FF"/>
          </w:rPr>
          <w:t>https://www.google.com/help/terms_maps.html</w:t>
        </w:r>
      </w:hyperlink>
      <w:r>
        <w:rPr>
          <w:color w:val="0000FF"/>
          <w:sz w:val="20"/>
        </w:rPr>
        <w:t xml:space="preserve"> </w:t>
      </w:r>
      <w:r>
        <w:rPr>
          <w:sz w:val="20"/>
        </w:rPr>
        <w:t xml:space="preserve">(including the </w:t>
      </w:r>
      <w:hyperlink r:id="rId191">
        <w:r>
          <w:rPr>
            <w:sz w:val="20"/>
          </w:rPr>
          <w:t>Google Privacy Policy</w:t>
        </w:r>
      </w:hyperlink>
      <w:r>
        <w:rPr>
          <w:sz w:val="20"/>
        </w:rPr>
        <w:t xml:space="preserve"> at </w:t>
      </w:r>
      <w:hyperlink r:id="rId192">
        <w:r>
          <w:rPr>
            <w:color w:val="0000FF"/>
            <w:spacing w:val="-2"/>
            <w:sz w:val="20"/>
            <w:u w:val="single" w:color="0000FF"/>
          </w:rPr>
          <w:t>https://policies.google.com/privacy</w:t>
        </w:r>
      </w:hyperlink>
      <w:r>
        <w:rPr>
          <w:spacing w:val="-2"/>
          <w:sz w:val="20"/>
        </w:rPr>
        <w:t>).</w:t>
      </w:r>
    </w:p>
    <w:p w14:paraId="722815B9" w14:textId="77777777" w:rsidR="005156AD" w:rsidRDefault="005156AD" w:rsidP="005156AD">
      <w:pPr>
        <w:pStyle w:val="BodyText"/>
        <w:spacing w:before="2"/>
        <w:rPr>
          <w:sz w:val="18"/>
        </w:rPr>
      </w:pPr>
    </w:p>
    <w:p w14:paraId="06D6564B" w14:textId="77777777" w:rsidR="005156AD" w:rsidRDefault="005156AD" w:rsidP="000D0191">
      <w:pPr>
        <w:pStyle w:val="Heading2"/>
        <w:numPr>
          <w:ilvl w:val="0"/>
          <w:numId w:val="75"/>
        </w:numPr>
        <w:tabs>
          <w:tab w:val="num" w:pos="720"/>
          <w:tab w:val="left" w:pos="820"/>
          <w:tab w:val="left" w:pos="821"/>
        </w:tabs>
        <w:spacing w:before="59"/>
        <w:ind w:left="720" w:hanging="721"/>
        <w:jc w:val="center"/>
      </w:pPr>
      <w:r>
        <w:t>TERMINATION</w:t>
      </w:r>
      <w:r>
        <w:rPr>
          <w:spacing w:val="-9"/>
        </w:rPr>
        <w:t xml:space="preserve"> </w:t>
      </w:r>
      <w:r>
        <w:t>AND</w:t>
      </w:r>
      <w:r>
        <w:rPr>
          <w:spacing w:val="-10"/>
        </w:rPr>
        <w:t xml:space="preserve"> </w:t>
      </w:r>
      <w:r>
        <w:rPr>
          <w:spacing w:val="-2"/>
        </w:rPr>
        <w:t>CANCELLATION</w:t>
      </w:r>
    </w:p>
    <w:p w14:paraId="67B926ED" w14:textId="77777777" w:rsidR="005156AD" w:rsidRDefault="005156AD" w:rsidP="000D0191">
      <w:pPr>
        <w:pStyle w:val="ListParagraph"/>
        <w:numPr>
          <w:ilvl w:val="1"/>
          <w:numId w:val="75"/>
        </w:numPr>
        <w:tabs>
          <w:tab w:val="left" w:pos="820"/>
          <w:tab w:val="left" w:pos="821"/>
        </w:tabs>
        <w:autoSpaceDE w:val="0"/>
        <w:autoSpaceDN w:val="0"/>
        <w:spacing w:before="118"/>
        <w:ind w:left="100" w:right="197" w:firstLine="0"/>
        <w:rPr>
          <w:sz w:val="20"/>
        </w:rPr>
      </w:pPr>
      <w:r>
        <w:rPr>
          <w:sz w:val="20"/>
        </w:rPr>
        <w:t>Customer may terminate or cancel Customer’s Subscription to the Location Services at any time upon written notice. Customer understands and agrees that the cancellation or termination of Customer’s Subscription is Customer’s</w:t>
      </w:r>
      <w:r>
        <w:rPr>
          <w:spacing w:val="40"/>
          <w:sz w:val="20"/>
        </w:rPr>
        <w:t xml:space="preserve"> </w:t>
      </w:r>
      <w:r>
        <w:rPr>
          <w:sz w:val="20"/>
        </w:rPr>
        <w:t>sole</w:t>
      </w:r>
      <w:r>
        <w:rPr>
          <w:spacing w:val="-4"/>
          <w:sz w:val="20"/>
        </w:rPr>
        <w:t xml:space="preserve"> </w:t>
      </w:r>
      <w:r>
        <w:rPr>
          <w:sz w:val="20"/>
        </w:rPr>
        <w:t>right</w:t>
      </w:r>
      <w:r>
        <w:rPr>
          <w:spacing w:val="-2"/>
          <w:sz w:val="20"/>
        </w:rPr>
        <w:t xml:space="preserve"> </w:t>
      </w:r>
      <w:r>
        <w:rPr>
          <w:sz w:val="20"/>
        </w:rPr>
        <w:t>and</w:t>
      </w:r>
      <w:r>
        <w:rPr>
          <w:spacing w:val="-2"/>
          <w:sz w:val="20"/>
        </w:rPr>
        <w:t xml:space="preserve"> </w:t>
      </w:r>
      <w:r>
        <w:rPr>
          <w:sz w:val="20"/>
        </w:rPr>
        <w:t>remedy</w:t>
      </w:r>
      <w:r>
        <w:rPr>
          <w:spacing w:val="-2"/>
          <w:sz w:val="20"/>
        </w:rPr>
        <w:t xml:space="preserve"> </w:t>
      </w:r>
      <w:r>
        <w:rPr>
          <w:sz w:val="20"/>
        </w:rPr>
        <w:t>with</w:t>
      </w:r>
      <w:r>
        <w:rPr>
          <w:spacing w:val="-2"/>
          <w:sz w:val="20"/>
        </w:rPr>
        <w:t xml:space="preserve"> </w:t>
      </w:r>
      <w:r>
        <w:rPr>
          <w:sz w:val="20"/>
        </w:rPr>
        <w:t>respect</w:t>
      </w:r>
      <w:r>
        <w:rPr>
          <w:spacing w:val="-2"/>
          <w:sz w:val="20"/>
        </w:rPr>
        <w:t xml:space="preserve"> </w:t>
      </w:r>
      <w:r>
        <w:rPr>
          <w:sz w:val="20"/>
        </w:rPr>
        <w:t>to</w:t>
      </w:r>
      <w:r>
        <w:rPr>
          <w:spacing w:val="-2"/>
          <w:sz w:val="20"/>
        </w:rPr>
        <w:t xml:space="preserve"> </w:t>
      </w:r>
      <w:r>
        <w:rPr>
          <w:sz w:val="20"/>
        </w:rPr>
        <w:t>any</w:t>
      </w:r>
      <w:r>
        <w:rPr>
          <w:spacing w:val="-2"/>
          <w:sz w:val="20"/>
        </w:rPr>
        <w:t xml:space="preserve"> </w:t>
      </w:r>
      <w:r>
        <w:rPr>
          <w:sz w:val="20"/>
        </w:rPr>
        <w:t>dispute</w:t>
      </w:r>
      <w:r>
        <w:rPr>
          <w:spacing w:val="-3"/>
          <w:sz w:val="20"/>
        </w:rPr>
        <w:t xml:space="preserve"> </w:t>
      </w:r>
      <w:r>
        <w:rPr>
          <w:sz w:val="20"/>
        </w:rPr>
        <w:t>with</w:t>
      </w:r>
      <w:r>
        <w:rPr>
          <w:spacing w:val="-1"/>
          <w:sz w:val="20"/>
        </w:rPr>
        <w:t xml:space="preserve"> </w:t>
      </w:r>
      <w:r>
        <w:rPr>
          <w:sz w:val="20"/>
        </w:rPr>
        <w:t>us</w:t>
      </w:r>
      <w:r>
        <w:rPr>
          <w:spacing w:val="-2"/>
          <w:sz w:val="20"/>
        </w:rPr>
        <w:t xml:space="preserve"> </w:t>
      </w:r>
      <w:r>
        <w:rPr>
          <w:sz w:val="20"/>
        </w:rPr>
        <w:t>including,</w:t>
      </w:r>
      <w:r>
        <w:rPr>
          <w:spacing w:val="-2"/>
          <w:sz w:val="20"/>
        </w:rPr>
        <w:t xml:space="preserve"> </w:t>
      </w:r>
      <w:r>
        <w:rPr>
          <w:sz w:val="20"/>
        </w:rPr>
        <w:t>but</w:t>
      </w:r>
      <w:r>
        <w:rPr>
          <w:spacing w:val="-2"/>
          <w:sz w:val="20"/>
        </w:rPr>
        <w:t xml:space="preserve"> </w:t>
      </w:r>
      <w:r>
        <w:rPr>
          <w:sz w:val="20"/>
        </w:rPr>
        <w:t>not</w:t>
      </w:r>
      <w:r>
        <w:rPr>
          <w:spacing w:val="-2"/>
          <w:sz w:val="20"/>
        </w:rPr>
        <w:t xml:space="preserve"> </w:t>
      </w:r>
      <w:r>
        <w:rPr>
          <w:sz w:val="20"/>
        </w:rPr>
        <w:t>limited</w:t>
      </w:r>
      <w:r>
        <w:rPr>
          <w:spacing w:val="-2"/>
          <w:sz w:val="20"/>
        </w:rPr>
        <w:t xml:space="preserve"> </w:t>
      </w:r>
      <w:r>
        <w:rPr>
          <w:sz w:val="20"/>
        </w:rPr>
        <w:t>to,</w:t>
      </w:r>
      <w:r>
        <w:rPr>
          <w:spacing w:val="-2"/>
          <w:sz w:val="20"/>
        </w:rPr>
        <w:t xml:space="preserve"> </w:t>
      </w:r>
      <w:r>
        <w:rPr>
          <w:sz w:val="20"/>
        </w:rPr>
        <w:t>any</w:t>
      </w:r>
      <w:r>
        <w:rPr>
          <w:spacing w:val="-2"/>
          <w:sz w:val="20"/>
        </w:rPr>
        <w:t xml:space="preserve"> </w:t>
      </w:r>
      <w:r>
        <w:rPr>
          <w:sz w:val="20"/>
        </w:rPr>
        <w:t>dispute</w:t>
      </w:r>
      <w:r>
        <w:rPr>
          <w:spacing w:val="-3"/>
          <w:sz w:val="20"/>
        </w:rPr>
        <w:t xml:space="preserve"> </w:t>
      </w:r>
      <w:r>
        <w:rPr>
          <w:sz w:val="20"/>
        </w:rPr>
        <w:t>related</w:t>
      </w:r>
      <w:r>
        <w:rPr>
          <w:spacing w:val="-2"/>
          <w:sz w:val="20"/>
        </w:rPr>
        <w:t xml:space="preserve"> </w:t>
      </w:r>
      <w:r>
        <w:rPr>
          <w:sz w:val="20"/>
        </w:rPr>
        <w:t>to,</w:t>
      </w:r>
      <w:r>
        <w:rPr>
          <w:spacing w:val="-2"/>
          <w:sz w:val="20"/>
        </w:rPr>
        <w:t xml:space="preserve"> </w:t>
      </w:r>
      <w:r>
        <w:rPr>
          <w:sz w:val="20"/>
        </w:rPr>
        <w:t>or</w:t>
      </w:r>
      <w:r>
        <w:rPr>
          <w:spacing w:val="-2"/>
          <w:sz w:val="20"/>
        </w:rPr>
        <w:t xml:space="preserve"> </w:t>
      </w:r>
      <w:r>
        <w:rPr>
          <w:sz w:val="20"/>
        </w:rPr>
        <w:t>arising</w:t>
      </w:r>
      <w:r>
        <w:rPr>
          <w:spacing w:val="-3"/>
          <w:sz w:val="20"/>
        </w:rPr>
        <w:t xml:space="preserve"> </w:t>
      </w:r>
      <w:r>
        <w:rPr>
          <w:sz w:val="20"/>
        </w:rPr>
        <w:t>out of: (i) any terms or our enforcement of the Agreement; (ii) any Cradlepoint policy or practice and/or our enforcement thereof; (iii) the content available through the Location Services or any change in content provided through the Location Services; (iv) Customer’s ability to access and/or use the Location Services; and (v) the amount or types of fees, applicable taxes, or billing methods, or any change to such fees, applicable taxes, or billing methods.</w:t>
      </w:r>
    </w:p>
    <w:p w14:paraId="45174E54" w14:textId="77777777" w:rsidR="005156AD" w:rsidRDefault="005156AD" w:rsidP="005156AD">
      <w:pPr>
        <w:pStyle w:val="BodyText"/>
        <w:spacing w:before="10"/>
        <w:rPr>
          <w:sz w:val="22"/>
        </w:rPr>
      </w:pPr>
    </w:p>
    <w:p w14:paraId="2A24CC80" w14:textId="77777777" w:rsidR="005156AD" w:rsidRDefault="005156AD" w:rsidP="000D0191">
      <w:pPr>
        <w:pStyle w:val="ListParagraph"/>
        <w:numPr>
          <w:ilvl w:val="1"/>
          <w:numId w:val="75"/>
        </w:numPr>
        <w:tabs>
          <w:tab w:val="left" w:pos="820"/>
          <w:tab w:val="left" w:pos="821"/>
        </w:tabs>
        <w:autoSpaceDE w:val="0"/>
        <w:autoSpaceDN w:val="0"/>
        <w:ind w:hanging="721"/>
        <w:rPr>
          <w:sz w:val="20"/>
        </w:rPr>
      </w:pPr>
      <w:r>
        <w:rPr>
          <w:w w:val="99"/>
          <w:sz w:val="20"/>
        </w:rPr>
        <w:t>.</w:t>
      </w:r>
    </w:p>
    <w:p w14:paraId="60C61820" w14:textId="77777777" w:rsidR="005156AD" w:rsidRDefault="005156AD" w:rsidP="005156AD">
      <w:pPr>
        <w:pStyle w:val="BodyText"/>
        <w:spacing w:before="1"/>
        <w:rPr>
          <w:sz w:val="23"/>
        </w:rPr>
      </w:pPr>
    </w:p>
    <w:p w14:paraId="2A98645C" w14:textId="77777777" w:rsidR="005156AD" w:rsidRDefault="005156AD" w:rsidP="000D0191">
      <w:pPr>
        <w:pStyle w:val="ListParagraph"/>
        <w:numPr>
          <w:ilvl w:val="1"/>
          <w:numId w:val="75"/>
        </w:numPr>
        <w:tabs>
          <w:tab w:val="left" w:pos="820"/>
          <w:tab w:val="left" w:pos="821"/>
        </w:tabs>
        <w:autoSpaceDE w:val="0"/>
        <w:autoSpaceDN w:val="0"/>
        <w:ind w:left="100" w:right="295" w:firstLine="0"/>
        <w:rPr>
          <w:sz w:val="20"/>
        </w:rPr>
      </w:pPr>
      <w:r>
        <w:rPr>
          <w:sz w:val="20"/>
        </w:rPr>
        <w:t>Upon any termination or cancellation of this Agreement, Customer acknowledges and agrees that:</w:t>
      </w:r>
      <w:r>
        <w:rPr>
          <w:spacing w:val="40"/>
          <w:sz w:val="20"/>
        </w:rPr>
        <w:t xml:space="preserve"> </w:t>
      </w:r>
      <w:r>
        <w:rPr>
          <w:sz w:val="20"/>
        </w:rPr>
        <w:t>(i) Customer will be entitled to a refund for any amount pre-paid for the Subscription but not used Customer’s obligation to pay any balance</w:t>
      </w:r>
      <w:r>
        <w:rPr>
          <w:spacing w:val="-4"/>
          <w:sz w:val="20"/>
        </w:rPr>
        <w:t xml:space="preserve"> </w:t>
      </w:r>
      <w:r>
        <w:rPr>
          <w:sz w:val="20"/>
        </w:rPr>
        <w:t>due,</w:t>
      </w:r>
      <w:r>
        <w:rPr>
          <w:spacing w:val="-2"/>
          <w:sz w:val="20"/>
        </w:rPr>
        <w:t xml:space="preserve"> </w:t>
      </w:r>
      <w:r>
        <w:rPr>
          <w:sz w:val="20"/>
        </w:rPr>
        <w:t>shall</w:t>
      </w:r>
      <w:r>
        <w:rPr>
          <w:spacing w:val="-2"/>
          <w:sz w:val="20"/>
        </w:rPr>
        <w:t xml:space="preserve"> </w:t>
      </w:r>
      <w:r>
        <w:rPr>
          <w:sz w:val="20"/>
        </w:rPr>
        <w:t>survive</w:t>
      </w:r>
      <w:r>
        <w:rPr>
          <w:spacing w:val="-3"/>
          <w:sz w:val="20"/>
        </w:rPr>
        <w:t xml:space="preserve"> </w:t>
      </w:r>
      <w:r>
        <w:rPr>
          <w:sz w:val="20"/>
        </w:rPr>
        <w:t>any</w:t>
      </w:r>
      <w:r>
        <w:rPr>
          <w:spacing w:val="-4"/>
          <w:sz w:val="20"/>
        </w:rPr>
        <w:t xml:space="preserve"> </w:t>
      </w:r>
      <w:r>
        <w:rPr>
          <w:sz w:val="20"/>
        </w:rPr>
        <w:t>such</w:t>
      </w:r>
      <w:r>
        <w:rPr>
          <w:spacing w:val="-2"/>
          <w:sz w:val="20"/>
        </w:rPr>
        <w:t xml:space="preserve"> </w:t>
      </w:r>
      <w:r>
        <w:rPr>
          <w:sz w:val="20"/>
        </w:rPr>
        <w:t>termination</w:t>
      </w:r>
      <w:r>
        <w:rPr>
          <w:spacing w:val="-1"/>
          <w:sz w:val="20"/>
        </w:rPr>
        <w:t xml:space="preserve"> </w:t>
      </w:r>
      <w:r>
        <w:rPr>
          <w:sz w:val="20"/>
        </w:rPr>
        <w:t>or</w:t>
      </w:r>
      <w:r>
        <w:rPr>
          <w:spacing w:val="-2"/>
          <w:sz w:val="20"/>
        </w:rPr>
        <w:t xml:space="preserve"> </w:t>
      </w:r>
      <w:r>
        <w:rPr>
          <w:sz w:val="20"/>
        </w:rPr>
        <w:t>cancellation;</w:t>
      </w:r>
      <w:r>
        <w:rPr>
          <w:spacing w:val="-3"/>
          <w:sz w:val="20"/>
        </w:rPr>
        <w:t xml:space="preserve"> </w:t>
      </w:r>
      <w:r>
        <w:rPr>
          <w:sz w:val="20"/>
        </w:rPr>
        <w:t>(ii)</w:t>
      </w:r>
      <w:r>
        <w:rPr>
          <w:spacing w:val="-3"/>
          <w:sz w:val="20"/>
        </w:rPr>
        <w:t xml:space="preserve"> </w:t>
      </w:r>
      <w:r>
        <w:rPr>
          <w:sz w:val="20"/>
        </w:rPr>
        <w:t>Cradlepoint</w:t>
      </w:r>
      <w:r>
        <w:rPr>
          <w:spacing w:val="-2"/>
          <w:sz w:val="20"/>
        </w:rPr>
        <w:t xml:space="preserve"> </w:t>
      </w:r>
      <w:r>
        <w:rPr>
          <w:sz w:val="20"/>
        </w:rPr>
        <w:t>will</w:t>
      </w:r>
      <w:r>
        <w:rPr>
          <w:spacing w:val="-3"/>
          <w:sz w:val="20"/>
        </w:rPr>
        <w:t xml:space="preserve"> </w:t>
      </w:r>
      <w:r>
        <w:rPr>
          <w:sz w:val="20"/>
        </w:rPr>
        <w:t>not</w:t>
      </w:r>
      <w:r>
        <w:rPr>
          <w:spacing w:val="-2"/>
          <w:sz w:val="20"/>
        </w:rPr>
        <w:t xml:space="preserve"> </w:t>
      </w:r>
      <w:r>
        <w:rPr>
          <w:sz w:val="20"/>
        </w:rPr>
        <w:t>disable</w:t>
      </w:r>
      <w:r>
        <w:rPr>
          <w:spacing w:val="-4"/>
          <w:sz w:val="20"/>
        </w:rPr>
        <w:t xml:space="preserve"> </w:t>
      </w:r>
      <w:r>
        <w:rPr>
          <w:sz w:val="20"/>
        </w:rPr>
        <w:t>and</w:t>
      </w:r>
      <w:r>
        <w:rPr>
          <w:spacing w:val="-2"/>
          <w:sz w:val="20"/>
        </w:rPr>
        <w:t xml:space="preserve"> </w:t>
      </w:r>
      <w:r>
        <w:rPr>
          <w:sz w:val="20"/>
        </w:rPr>
        <w:t>Customer</w:t>
      </w:r>
      <w:r>
        <w:rPr>
          <w:spacing w:val="-2"/>
          <w:sz w:val="20"/>
        </w:rPr>
        <w:t xml:space="preserve"> </w:t>
      </w:r>
      <w:r>
        <w:rPr>
          <w:sz w:val="20"/>
        </w:rPr>
        <w:t>will</w:t>
      </w:r>
      <w:r>
        <w:rPr>
          <w:spacing w:val="-3"/>
          <w:sz w:val="20"/>
        </w:rPr>
        <w:t xml:space="preserve"> </w:t>
      </w:r>
      <w:r>
        <w:rPr>
          <w:sz w:val="20"/>
        </w:rPr>
        <w:t>be</w:t>
      </w:r>
      <w:r>
        <w:rPr>
          <w:spacing w:val="-3"/>
          <w:sz w:val="20"/>
        </w:rPr>
        <w:t xml:space="preserve"> </w:t>
      </w:r>
      <w:r>
        <w:rPr>
          <w:sz w:val="20"/>
        </w:rPr>
        <w:t>solely responsible</w:t>
      </w:r>
      <w:r>
        <w:rPr>
          <w:spacing w:val="-1"/>
          <w:sz w:val="20"/>
        </w:rPr>
        <w:t xml:space="preserve"> </w:t>
      </w:r>
      <w:r>
        <w:rPr>
          <w:sz w:val="20"/>
        </w:rPr>
        <w:t>for disabling the</w:t>
      </w:r>
      <w:r>
        <w:rPr>
          <w:spacing w:val="-2"/>
          <w:sz w:val="20"/>
        </w:rPr>
        <w:t xml:space="preserve"> </w:t>
      </w:r>
      <w:r>
        <w:rPr>
          <w:sz w:val="20"/>
        </w:rPr>
        <w:t>GPS functionality on Customer’s Registered Devices; and (iii)</w:t>
      </w:r>
      <w:r>
        <w:rPr>
          <w:spacing w:val="-1"/>
          <w:sz w:val="20"/>
        </w:rPr>
        <w:t xml:space="preserve"> </w:t>
      </w:r>
      <w:r>
        <w:rPr>
          <w:sz w:val="20"/>
        </w:rPr>
        <w:t>Customer’s access to Subscriber Data will immediately terminate.</w:t>
      </w:r>
    </w:p>
    <w:p w14:paraId="334EE401" w14:textId="77777777" w:rsidR="005156AD" w:rsidRDefault="005156AD" w:rsidP="005156AD">
      <w:pPr>
        <w:pStyle w:val="BodyText"/>
        <w:spacing w:before="1"/>
        <w:rPr>
          <w:sz w:val="23"/>
        </w:rPr>
      </w:pPr>
    </w:p>
    <w:p w14:paraId="748DD83F" w14:textId="77777777" w:rsidR="005156AD" w:rsidRDefault="005156AD" w:rsidP="000D0191">
      <w:pPr>
        <w:pStyle w:val="Heading2"/>
        <w:numPr>
          <w:ilvl w:val="0"/>
          <w:numId w:val="75"/>
        </w:numPr>
        <w:tabs>
          <w:tab w:val="num" w:pos="720"/>
          <w:tab w:val="left" w:pos="820"/>
          <w:tab w:val="left" w:pos="821"/>
        </w:tabs>
        <w:ind w:left="720" w:hanging="721"/>
        <w:jc w:val="center"/>
      </w:pPr>
      <w:r>
        <w:rPr>
          <w:spacing w:val="-2"/>
        </w:rPr>
        <w:t>CUSTOMER’S</w:t>
      </w:r>
      <w:r>
        <w:rPr>
          <w:spacing w:val="4"/>
        </w:rPr>
        <w:t xml:space="preserve"> </w:t>
      </w:r>
      <w:r>
        <w:rPr>
          <w:spacing w:val="-2"/>
        </w:rPr>
        <w:t>WARRANTIES</w:t>
      </w:r>
    </w:p>
    <w:p w14:paraId="00ADD995" w14:textId="77777777" w:rsidR="005156AD" w:rsidRDefault="005156AD" w:rsidP="000D0191">
      <w:pPr>
        <w:pStyle w:val="ListParagraph"/>
        <w:numPr>
          <w:ilvl w:val="1"/>
          <w:numId w:val="75"/>
        </w:numPr>
        <w:tabs>
          <w:tab w:val="left" w:pos="820"/>
          <w:tab w:val="left" w:pos="821"/>
        </w:tabs>
        <w:autoSpaceDE w:val="0"/>
        <w:autoSpaceDN w:val="0"/>
        <w:spacing w:before="118"/>
        <w:ind w:left="100" w:right="334" w:firstLine="0"/>
        <w:rPr>
          <w:sz w:val="20"/>
        </w:rPr>
      </w:pPr>
      <w:r>
        <w:rPr>
          <w:sz w:val="20"/>
        </w:rPr>
        <w:t>Customer represents and warrants to Cradlepoint that: (i) Customer has the authority to agree to the terms and conditions</w:t>
      </w:r>
      <w:r>
        <w:rPr>
          <w:spacing w:val="-3"/>
          <w:sz w:val="20"/>
        </w:rPr>
        <w:t xml:space="preserve"> </w:t>
      </w:r>
      <w:r>
        <w:rPr>
          <w:sz w:val="20"/>
        </w:rPr>
        <w:t>specified</w:t>
      </w:r>
      <w:r>
        <w:rPr>
          <w:spacing w:val="-3"/>
          <w:sz w:val="20"/>
        </w:rPr>
        <w:t xml:space="preserve"> </w:t>
      </w:r>
      <w:r>
        <w:rPr>
          <w:sz w:val="20"/>
        </w:rPr>
        <w:t>in</w:t>
      </w:r>
      <w:r>
        <w:rPr>
          <w:spacing w:val="-2"/>
          <w:sz w:val="20"/>
        </w:rPr>
        <w:t xml:space="preserve"> </w:t>
      </w:r>
      <w:r>
        <w:rPr>
          <w:sz w:val="20"/>
        </w:rPr>
        <w:t>this</w:t>
      </w:r>
      <w:r>
        <w:rPr>
          <w:spacing w:val="-3"/>
          <w:sz w:val="20"/>
        </w:rPr>
        <w:t xml:space="preserve"> </w:t>
      </w:r>
      <w:r>
        <w:rPr>
          <w:sz w:val="20"/>
        </w:rPr>
        <w:t>Agreement</w:t>
      </w:r>
      <w:r>
        <w:rPr>
          <w:spacing w:val="-3"/>
          <w:sz w:val="20"/>
        </w:rPr>
        <w:t xml:space="preserve"> </w:t>
      </w:r>
      <w:r>
        <w:rPr>
          <w:sz w:val="20"/>
        </w:rPr>
        <w:t>on</w:t>
      </w:r>
      <w:r>
        <w:rPr>
          <w:spacing w:val="-3"/>
          <w:sz w:val="20"/>
        </w:rPr>
        <w:t xml:space="preserve"> </w:t>
      </w:r>
      <w:r>
        <w:rPr>
          <w:sz w:val="20"/>
        </w:rPr>
        <w:t>behalf</w:t>
      </w:r>
      <w:r>
        <w:rPr>
          <w:spacing w:val="-4"/>
          <w:sz w:val="20"/>
        </w:rPr>
        <w:t xml:space="preserve"> </w:t>
      </w:r>
      <w:r>
        <w:rPr>
          <w:sz w:val="20"/>
        </w:rPr>
        <w:t>of</w:t>
      </w:r>
      <w:r>
        <w:rPr>
          <w:spacing w:val="-5"/>
          <w:sz w:val="20"/>
        </w:rPr>
        <w:t xml:space="preserve"> </w:t>
      </w:r>
      <w:r>
        <w:rPr>
          <w:sz w:val="20"/>
        </w:rPr>
        <w:t>Customer,</w:t>
      </w:r>
      <w:r>
        <w:rPr>
          <w:spacing w:val="-3"/>
          <w:sz w:val="20"/>
        </w:rPr>
        <w:t xml:space="preserve"> </w:t>
      </w:r>
      <w:r>
        <w:rPr>
          <w:sz w:val="20"/>
        </w:rPr>
        <w:t>(ii)</w:t>
      </w:r>
      <w:r>
        <w:rPr>
          <w:spacing w:val="-4"/>
          <w:sz w:val="20"/>
        </w:rPr>
        <w:t xml:space="preserve"> </w:t>
      </w:r>
      <w:r>
        <w:rPr>
          <w:sz w:val="20"/>
        </w:rPr>
        <w:t>Customer’s</w:t>
      </w:r>
      <w:r>
        <w:rPr>
          <w:spacing w:val="-3"/>
          <w:sz w:val="20"/>
        </w:rPr>
        <w:t xml:space="preserve"> </w:t>
      </w:r>
      <w:r>
        <w:rPr>
          <w:sz w:val="20"/>
        </w:rPr>
        <w:t>use</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will</w:t>
      </w:r>
      <w:r>
        <w:rPr>
          <w:spacing w:val="-3"/>
          <w:sz w:val="20"/>
        </w:rPr>
        <w:t xml:space="preserve"> </w:t>
      </w:r>
      <w:r>
        <w:rPr>
          <w:sz w:val="20"/>
        </w:rPr>
        <w:t>be</w:t>
      </w:r>
      <w:r>
        <w:rPr>
          <w:spacing w:val="-4"/>
          <w:sz w:val="20"/>
        </w:rPr>
        <w:t xml:space="preserve"> </w:t>
      </w:r>
      <w:r>
        <w:rPr>
          <w:sz w:val="20"/>
        </w:rPr>
        <w:t>solely</w:t>
      </w:r>
      <w:r>
        <w:rPr>
          <w:spacing w:val="-3"/>
          <w:sz w:val="20"/>
        </w:rPr>
        <w:t xml:space="preserve"> </w:t>
      </w:r>
      <w:r>
        <w:rPr>
          <w:sz w:val="20"/>
        </w:rPr>
        <w:t>for Customer’s</w:t>
      </w:r>
      <w:r>
        <w:rPr>
          <w:spacing w:val="-2"/>
          <w:sz w:val="20"/>
        </w:rPr>
        <w:t xml:space="preserve"> </w:t>
      </w:r>
      <w:r>
        <w:rPr>
          <w:sz w:val="20"/>
        </w:rPr>
        <w:t>commercial</w:t>
      </w:r>
      <w:r>
        <w:rPr>
          <w:spacing w:val="-3"/>
          <w:sz w:val="20"/>
        </w:rPr>
        <w:t xml:space="preserve"> </w:t>
      </w:r>
      <w:r>
        <w:rPr>
          <w:sz w:val="20"/>
        </w:rPr>
        <w:t>and</w:t>
      </w:r>
      <w:r>
        <w:rPr>
          <w:spacing w:val="-2"/>
          <w:sz w:val="20"/>
        </w:rPr>
        <w:t xml:space="preserve"> </w:t>
      </w:r>
      <w:r>
        <w:rPr>
          <w:sz w:val="20"/>
        </w:rPr>
        <w:t>lawful</w:t>
      </w:r>
      <w:r>
        <w:rPr>
          <w:spacing w:val="-2"/>
          <w:sz w:val="20"/>
        </w:rPr>
        <w:t xml:space="preserve"> </w:t>
      </w:r>
      <w:r>
        <w:rPr>
          <w:sz w:val="20"/>
        </w:rPr>
        <w:t>use</w:t>
      </w:r>
      <w:r>
        <w:rPr>
          <w:spacing w:val="-3"/>
          <w:sz w:val="20"/>
        </w:rPr>
        <w:t xml:space="preserve"> </w:t>
      </w:r>
      <w:r>
        <w:rPr>
          <w:sz w:val="20"/>
        </w:rPr>
        <w:t>and</w:t>
      </w:r>
      <w:r>
        <w:rPr>
          <w:spacing w:val="-2"/>
          <w:sz w:val="20"/>
        </w:rPr>
        <w:t xml:space="preserve"> </w:t>
      </w:r>
      <w:r>
        <w:rPr>
          <w:sz w:val="20"/>
        </w:rPr>
        <w:t>for</w:t>
      </w:r>
      <w:r>
        <w:rPr>
          <w:spacing w:val="-2"/>
          <w:sz w:val="20"/>
        </w:rPr>
        <w:t xml:space="preserve"> </w:t>
      </w:r>
      <w:r>
        <w:rPr>
          <w:sz w:val="20"/>
        </w:rPr>
        <w:t>no</w:t>
      </w:r>
      <w:r>
        <w:rPr>
          <w:spacing w:val="-2"/>
          <w:sz w:val="20"/>
        </w:rPr>
        <w:t xml:space="preserve"> </w:t>
      </w:r>
      <w:r>
        <w:rPr>
          <w:sz w:val="20"/>
        </w:rPr>
        <w:t>other</w:t>
      </w:r>
      <w:r>
        <w:rPr>
          <w:spacing w:val="-2"/>
          <w:sz w:val="20"/>
        </w:rPr>
        <w:t xml:space="preserve"> </w:t>
      </w:r>
      <w:r>
        <w:rPr>
          <w:sz w:val="20"/>
        </w:rPr>
        <w:t>purpose,</w:t>
      </w:r>
      <w:r>
        <w:rPr>
          <w:spacing w:val="-2"/>
          <w:sz w:val="20"/>
        </w:rPr>
        <w:t xml:space="preserve"> </w:t>
      </w:r>
      <w:r>
        <w:rPr>
          <w:sz w:val="20"/>
        </w:rPr>
        <w:t>(iii)</w:t>
      </w:r>
      <w:r>
        <w:rPr>
          <w:spacing w:val="-4"/>
          <w:sz w:val="20"/>
        </w:rPr>
        <w:t xml:space="preserve"> </w:t>
      </w:r>
      <w:r>
        <w:rPr>
          <w:sz w:val="20"/>
        </w:rPr>
        <w:t>Customer</w:t>
      </w:r>
      <w:r>
        <w:rPr>
          <w:spacing w:val="-2"/>
          <w:sz w:val="20"/>
        </w:rPr>
        <w:t xml:space="preserve"> </w:t>
      </w:r>
      <w:r>
        <w:rPr>
          <w:sz w:val="20"/>
        </w:rPr>
        <w:t>or</w:t>
      </w:r>
      <w:r>
        <w:rPr>
          <w:spacing w:val="-2"/>
          <w:sz w:val="20"/>
        </w:rPr>
        <w:t xml:space="preserve"> </w:t>
      </w:r>
      <w:r>
        <w:rPr>
          <w:sz w:val="20"/>
        </w:rPr>
        <w:t>Customer’s</w:t>
      </w:r>
      <w:r>
        <w:rPr>
          <w:spacing w:val="-2"/>
          <w:sz w:val="20"/>
        </w:rPr>
        <w:t xml:space="preserve"> </w:t>
      </w:r>
      <w:r>
        <w:rPr>
          <w:sz w:val="20"/>
        </w:rPr>
        <w:t>licensors</w:t>
      </w:r>
      <w:r>
        <w:rPr>
          <w:spacing w:val="-1"/>
          <w:sz w:val="20"/>
        </w:rPr>
        <w:t xml:space="preserve"> </w:t>
      </w:r>
      <w:r>
        <w:rPr>
          <w:sz w:val="20"/>
        </w:rPr>
        <w:t>own</w:t>
      </w:r>
      <w:r>
        <w:rPr>
          <w:spacing w:val="-2"/>
          <w:sz w:val="20"/>
        </w:rPr>
        <w:t xml:space="preserve"> </w:t>
      </w:r>
      <w:r>
        <w:rPr>
          <w:sz w:val="20"/>
        </w:rPr>
        <w:t>all</w:t>
      </w:r>
      <w:r>
        <w:rPr>
          <w:spacing w:val="-2"/>
          <w:sz w:val="20"/>
        </w:rPr>
        <w:t xml:space="preserve"> </w:t>
      </w:r>
      <w:r>
        <w:rPr>
          <w:sz w:val="20"/>
        </w:rPr>
        <w:t>right,</w:t>
      </w:r>
      <w:r>
        <w:rPr>
          <w:spacing w:val="-2"/>
          <w:sz w:val="20"/>
        </w:rPr>
        <w:t xml:space="preserve"> </w:t>
      </w:r>
      <w:r>
        <w:rPr>
          <w:sz w:val="20"/>
        </w:rPr>
        <w:t>title, and interest in and to the Subscriber Data, and (ii) Customer has all rights in the Subscriber Data necessary to grant the</w:t>
      </w:r>
    </w:p>
    <w:p w14:paraId="2880E3CD" w14:textId="77777777" w:rsidR="005156AD" w:rsidRDefault="005156AD" w:rsidP="005156AD">
      <w:pPr>
        <w:pStyle w:val="BodyText"/>
        <w:spacing w:before="1"/>
      </w:pPr>
      <w:r>
        <w:t>rights</w:t>
      </w:r>
      <w:r>
        <w:rPr>
          <w:spacing w:val="-5"/>
        </w:rPr>
        <w:t xml:space="preserve"> </w:t>
      </w:r>
      <w:r>
        <w:t>contemplated</w:t>
      </w:r>
      <w:r>
        <w:rPr>
          <w:spacing w:val="-6"/>
        </w:rPr>
        <w:t xml:space="preserve"> </w:t>
      </w:r>
      <w:r>
        <w:t>by</w:t>
      </w:r>
      <w:r>
        <w:rPr>
          <w:spacing w:val="-6"/>
        </w:rPr>
        <w:t xml:space="preserve"> </w:t>
      </w:r>
      <w:r>
        <w:t>this</w:t>
      </w:r>
      <w:r>
        <w:rPr>
          <w:spacing w:val="-5"/>
        </w:rPr>
        <w:t xml:space="preserve"> </w:t>
      </w:r>
      <w:r>
        <w:t>Agreement</w:t>
      </w:r>
      <w:r>
        <w:rPr>
          <w:spacing w:val="-6"/>
        </w:rPr>
        <w:t xml:space="preserve"> </w:t>
      </w:r>
      <w:r>
        <w:t>and</w:t>
      </w:r>
      <w:r>
        <w:rPr>
          <w:spacing w:val="-6"/>
        </w:rPr>
        <w:t xml:space="preserve"> </w:t>
      </w:r>
      <w:r>
        <w:t>Customer’s</w:t>
      </w:r>
      <w:r>
        <w:rPr>
          <w:spacing w:val="-5"/>
        </w:rPr>
        <w:t xml:space="preserve"> </w:t>
      </w:r>
      <w:r>
        <w:t>license</w:t>
      </w:r>
      <w:r>
        <w:rPr>
          <w:spacing w:val="-2"/>
        </w:rPr>
        <w:t xml:space="preserve"> </w:t>
      </w:r>
      <w:r>
        <w:t>to</w:t>
      </w:r>
      <w:r>
        <w:rPr>
          <w:spacing w:val="-5"/>
        </w:rPr>
        <w:t xml:space="preserve"> </w:t>
      </w:r>
      <w:r>
        <w:t>the</w:t>
      </w:r>
      <w:r>
        <w:rPr>
          <w:spacing w:val="-7"/>
        </w:rPr>
        <w:t xml:space="preserve"> </w:t>
      </w:r>
      <w:r>
        <w:t>Location</w:t>
      </w:r>
      <w:r>
        <w:rPr>
          <w:spacing w:val="-5"/>
        </w:rPr>
        <w:t xml:space="preserve"> </w:t>
      </w:r>
      <w:r>
        <w:rPr>
          <w:spacing w:val="-2"/>
        </w:rPr>
        <w:t>Services.</w:t>
      </w:r>
    </w:p>
    <w:p w14:paraId="73AFEB90" w14:textId="77777777" w:rsidR="005156AD" w:rsidRDefault="005156AD" w:rsidP="005156AD">
      <w:pPr>
        <w:pStyle w:val="BodyText"/>
      </w:pPr>
    </w:p>
    <w:p w14:paraId="3EECF294" w14:textId="2FC7C131" w:rsidR="005156AD" w:rsidRDefault="005156AD" w:rsidP="005156AD">
      <w:pPr>
        <w:pStyle w:val="BodyText"/>
        <w:spacing w:before="2"/>
        <w:rPr>
          <w:sz w:val="14"/>
        </w:rPr>
      </w:pPr>
      <w:r>
        <w:rPr>
          <w:noProof/>
          <w:sz w:val="20"/>
        </w:rPr>
        <mc:AlternateContent>
          <mc:Choice Requires="wpg">
            <w:drawing>
              <wp:anchor distT="0" distB="0" distL="0" distR="0" simplePos="0" relativeHeight="251676672" behindDoc="1" locked="0" layoutInCell="1" allowOverlap="1" wp14:anchorId="3E440865" wp14:editId="187DDE59">
                <wp:simplePos x="0" y="0"/>
                <wp:positionH relativeFrom="page">
                  <wp:posOffset>685800</wp:posOffset>
                </wp:positionH>
                <wp:positionV relativeFrom="paragraph">
                  <wp:posOffset>125730</wp:posOffset>
                </wp:positionV>
                <wp:extent cx="6402705" cy="20955"/>
                <wp:effectExtent l="0" t="0" r="7620" b="889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705" cy="20955"/>
                          <a:chOff x="1080" y="198"/>
                          <a:chExt cx="10083" cy="33"/>
                        </a:xfrm>
                      </wpg:grpSpPr>
                      <wps:wsp>
                        <wps:cNvPr id="321" name="docshape12"/>
                        <wps:cNvSpPr>
                          <a:spLocks noChangeArrowheads="1"/>
                        </wps:cNvSpPr>
                        <wps:spPr bwMode="auto">
                          <a:xfrm>
                            <a:off x="1080" y="197"/>
                            <a:ext cx="10080"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docshape13"/>
                        <wps:cNvSpPr>
                          <a:spLocks noChangeArrowheads="1"/>
                        </wps:cNvSpPr>
                        <wps:spPr bwMode="auto">
                          <a:xfrm>
                            <a:off x="11157" y="199"/>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docshape14"/>
                        <wps:cNvSpPr>
                          <a:spLocks/>
                        </wps:cNvSpPr>
                        <wps:spPr bwMode="auto">
                          <a:xfrm>
                            <a:off x="1080" y="199"/>
                            <a:ext cx="10082" cy="27"/>
                          </a:xfrm>
                          <a:custGeom>
                            <a:avLst/>
                            <a:gdLst>
                              <a:gd name="T0" fmla="+- 0 1085 1080"/>
                              <a:gd name="T1" fmla="*/ T0 w 10082"/>
                              <a:gd name="T2" fmla="+- 0 204 199"/>
                              <a:gd name="T3" fmla="*/ 204 h 27"/>
                              <a:gd name="T4" fmla="+- 0 1080 1080"/>
                              <a:gd name="T5" fmla="*/ T4 w 10082"/>
                              <a:gd name="T6" fmla="+- 0 204 199"/>
                              <a:gd name="T7" fmla="*/ 204 h 27"/>
                              <a:gd name="T8" fmla="+- 0 1080 1080"/>
                              <a:gd name="T9" fmla="*/ T8 w 10082"/>
                              <a:gd name="T10" fmla="+- 0 226 199"/>
                              <a:gd name="T11" fmla="*/ 226 h 27"/>
                              <a:gd name="T12" fmla="+- 0 1085 1080"/>
                              <a:gd name="T13" fmla="*/ T12 w 10082"/>
                              <a:gd name="T14" fmla="+- 0 226 199"/>
                              <a:gd name="T15" fmla="*/ 226 h 27"/>
                              <a:gd name="T16" fmla="+- 0 1085 1080"/>
                              <a:gd name="T17" fmla="*/ T16 w 10082"/>
                              <a:gd name="T18" fmla="+- 0 204 199"/>
                              <a:gd name="T19" fmla="*/ 204 h 27"/>
                              <a:gd name="T20" fmla="+- 0 11162 1080"/>
                              <a:gd name="T21" fmla="*/ T20 w 10082"/>
                              <a:gd name="T22" fmla="+- 0 199 199"/>
                              <a:gd name="T23" fmla="*/ 199 h 27"/>
                              <a:gd name="T24" fmla="+- 0 11158 1080"/>
                              <a:gd name="T25" fmla="*/ T24 w 10082"/>
                              <a:gd name="T26" fmla="+- 0 199 199"/>
                              <a:gd name="T27" fmla="*/ 199 h 27"/>
                              <a:gd name="T28" fmla="+- 0 11158 1080"/>
                              <a:gd name="T29" fmla="*/ T28 w 10082"/>
                              <a:gd name="T30" fmla="+- 0 204 199"/>
                              <a:gd name="T31" fmla="*/ 204 h 27"/>
                              <a:gd name="T32" fmla="+- 0 11162 1080"/>
                              <a:gd name="T33" fmla="*/ T32 w 10082"/>
                              <a:gd name="T34" fmla="+- 0 204 199"/>
                              <a:gd name="T35" fmla="*/ 204 h 27"/>
                              <a:gd name="T36" fmla="+- 0 11162 1080"/>
                              <a:gd name="T37" fmla="*/ T36 w 10082"/>
                              <a:gd name="T38" fmla="+- 0 199 199"/>
                              <a:gd name="T39" fmla="*/ 199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82" h="27">
                                <a:moveTo>
                                  <a:pt x="5" y="5"/>
                                </a:moveTo>
                                <a:lnTo>
                                  <a:pt x="0" y="5"/>
                                </a:lnTo>
                                <a:lnTo>
                                  <a:pt x="0" y="27"/>
                                </a:lnTo>
                                <a:lnTo>
                                  <a:pt x="5" y="27"/>
                                </a:lnTo>
                                <a:lnTo>
                                  <a:pt x="5" y="5"/>
                                </a:lnTo>
                                <a:close/>
                                <a:moveTo>
                                  <a:pt x="10082" y="0"/>
                                </a:moveTo>
                                <a:lnTo>
                                  <a:pt x="10078" y="0"/>
                                </a:lnTo>
                                <a:lnTo>
                                  <a:pt x="10078" y="5"/>
                                </a:lnTo>
                                <a:lnTo>
                                  <a:pt x="10082" y="5"/>
                                </a:lnTo>
                                <a:lnTo>
                                  <a:pt x="10082"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docshape15"/>
                        <wps:cNvSpPr>
                          <a:spLocks noChangeArrowheads="1"/>
                        </wps:cNvSpPr>
                        <wps:spPr bwMode="auto">
                          <a:xfrm>
                            <a:off x="11157" y="204"/>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docshape16"/>
                        <wps:cNvSpPr>
                          <a:spLocks noChangeArrowheads="1"/>
                        </wps:cNvSpPr>
                        <wps:spPr bwMode="auto">
                          <a:xfrm>
                            <a:off x="1080" y="225"/>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docshape17"/>
                        <wps:cNvSpPr>
                          <a:spLocks/>
                        </wps:cNvSpPr>
                        <wps:spPr bwMode="auto">
                          <a:xfrm>
                            <a:off x="1080" y="225"/>
                            <a:ext cx="10082" cy="5"/>
                          </a:xfrm>
                          <a:custGeom>
                            <a:avLst/>
                            <a:gdLst>
                              <a:gd name="T0" fmla="+- 0 11162 1080"/>
                              <a:gd name="T1" fmla="*/ T0 w 10082"/>
                              <a:gd name="T2" fmla="+- 0 226 226"/>
                              <a:gd name="T3" fmla="*/ 226 h 5"/>
                              <a:gd name="T4" fmla="+- 0 11158 1080"/>
                              <a:gd name="T5" fmla="*/ T4 w 10082"/>
                              <a:gd name="T6" fmla="+- 0 226 226"/>
                              <a:gd name="T7" fmla="*/ 226 h 5"/>
                              <a:gd name="T8" fmla="+- 0 1085 1080"/>
                              <a:gd name="T9" fmla="*/ T8 w 10082"/>
                              <a:gd name="T10" fmla="+- 0 226 226"/>
                              <a:gd name="T11" fmla="*/ 226 h 5"/>
                              <a:gd name="T12" fmla="+- 0 1080 1080"/>
                              <a:gd name="T13" fmla="*/ T12 w 10082"/>
                              <a:gd name="T14" fmla="+- 0 226 226"/>
                              <a:gd name="T15" fmla="*/ 226 h 5"/>
                              <a:gd name="T16" fmla="+- 0 1080 1080"/>
                              <a:gd name="T17" fmla="*/ T16 w 10082"/>
                              <a:gd name="T18" fmla="+- 0 230 226"/>
                              <a:gd name="T19" fmla="*/ 230 h 5"/>
                              <a:gd name="T20" fmla="+- 0 1085 1080"/>
                              <a:gd name="T21" fmla="*/ T20 w 10082"/>
                              <a:gd name="T22" fmla="+- 0 230 226"/>
                              <a:gd name="T23" fmla="*/ 230 h 5"/>
                              <a:gd name="T24" fmla="+- 0 11158 1080"/>
                              <a:gd name="T25" fmla="*/ T24 w 10082"/>
                              <a:gd name="T26" fmla="+- 0 230 226"/>
                              <a:gd name="T27" fmla="*/ 230 h 5"/>
                              <a:gd name="T28" fmla="+- 0 11162 1080"/>
                              <a:gd name="T29" fmla="*/ T28 w 10082"/>
                              <a:gd name="T30" fmla="+- 0 230 226"/>
                              <a:gd name="T31" fmla="*/ 230 h 5"/>
                              <a:gd name="T32" fmla="+- 0 11162 1080"/>
                              <a:gd name="T33" fmla="*/ T32 w 10082"/>
                              <a:gd name="T34" fmla="+- 0 226 226"/>
                              <a:gd name="T35" fmla="*/ 226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82" h="5">
                                <a:moveTo>
                                  <a:pt x="10082" y="0"/>
                                </a:moveTo>
                                <a:lnTo>
                                  <a:pt x="10078" y="0"/>
                                </a:lnTo>
                                <a:lnTo>
                                  <a:pt x="5" y="0"/>
                                </a:lnTo>
                                <a:lnTo>
                                  <a:pt x="0" y="0"/>
                                </a:lnTo>
                                <a:lnTo>
                                  <a:pt x="0" y="4"/>
                                </a:lnTo>
                                <a:lnTo>
                                  <a:pt x="5" y="4"/>
                                </a:lnTo>
                                <a:lnTo>
                                  <a:pt x="10078" y="4"/>
                                </a:lnTo>
                                <a:lnTo>
                                  <a:pt x="10082" y="4"/>
                                </a:lnTo>
                                <a:lnTo>
                                  <a:pt x="10082"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AFD06" id="Group 320" o:spid="_x0000_s1026" style="position:absolute;margin-left:54pt;margin-top:9.9pt;width:504.15pt;height:1.65pt;z-index:-251639808;mso-wrap-distance-left:0;mso-wrap-distance-right:0;mso-position-horizontal-relative:page" coordorigin="1080,198" coordsize="1008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">
                <v:rect id="docshape12" o:spid="_x0000_s1027" style="position:absolute;left:1080;top:197;width:10080;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" fillcolor="#9f9f9f" stroked="f"/>
                <v:rect id="docshape13" o:spid="_x0000_s1028" style="position:absolute;left:11157;top:199;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" fillcolor="#e2e2e2" stroked="f"/>
                <v:shape id="docshape14" o:spid="_x0000_s1029" style="position:absolute;left:1080;top:199;width:10082;height:27;visibility:visible;mso-wrap-style:square;v-text-anchor:top" coordsize="100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" path="m5,5l,5,,27r5,l5,5xm10082,r-4,l10078,5r4,l10082,xe" fillcolor="#9f9f9f" stroked="f">
                  <v:path arrowok="t" o:connecttype="custom" o:connectlocs="5,204;0,204;0,226;5,226;5,204;10082,199;10078,199;10078,204;10082,204;10082,199" o:connectangles="0,0,0,0,0,0,0,0,0,0"/>
                </v:shape>
                <v:rect id="docshape15" o:spid="_x0000_s1030" style="position:absolute;left:11157;top:204;width:5;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" fillcolor="#e2e2e2" stroked="f"/>
                <v:rect id="docshape16" o:spid="_x0000_s1031" style="position:absolute;left:1080;top:225;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" fillcolor="#9f9f9f" stroked="f"/>
                <v:shape id="docshape17" o:spid="_x0000_s1032" style="position:absolute;left:1080;top:225;width:10082;height:5;visibility:visible;mso-wrap-style:square;v-text-anchor:top" coordsize="10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" path="m10082,r-4,l5,,,,,4r5,l10078,4r4,l10082,xe" fillcolor="#e2e2e2" stroked="f">
                  <v:path arrowok="t" o:connecttype="custom" o:connectlocs="10082,226;10078,226;5,226;0,226;0,230;5,230;10078,230;10082,230;10082,226" o:connectangles="0,0,0,0,0,0,0,0,0"/>
                </v:shape>
                <w10:wrap type="topAndBottom" anchorx="page"/>
              </v:group>
            </w:pict>
          </mc:Fallback>
        </mc:AlternateContent>
      </w:r>
    </w:p>
    <w:p w14:paraId="2322F25B" w14:textId="77777777" w:rsidR="005156AD" w:rsidRDefault="005156AD" w:rsidP="005156AD">
      <w:pPr>
        <w:pStyle w:val="BodyText"/>
        <w:spacing w:before="2"/>
        <w:rPr>
          <w:sz w:val="22"/>
        </w:rPr>
      </w:pPr>
    </w:p>
    <w:p w14:paraId="0EB857B1" w14:textId="77777777" w:rsidR="005156AD" w:rsidRDefault="005156AD" w:rsidP="005156AD">
      <w:pPr>
        <w:pStyle w:val="Heading1"/>
        <w:spacing w:before="60"/>
      </w:pPr>
      <w:r>
        <w:t>CLIENT</w:t>
      </w:r>
      <w:r>
        <w:rPr>
          <w:spacing w:val="-9"/>
        </w:rPr>
        <w:t xml:space="preserve"> </w:t>
      </w:r>
      <w:r>
        <w:t>SOFTWARE</w:t>
      </w:r>
      <w:r>
        <w:rPr>
          <w:spacing w:val="-5"/>
        </w:rPr>
        <w:t xml:space="preserve"> </w:t>
      </w:r>
      <w:r>
        <w:t>LICENSE</w:t>
      </w:r>
      <w:r>
        <w:rPr>
          <w:spacing w:val="-6"/>
        </w:rPr>
        <w:t xml:space="preserve"> </w:t>
      </w:r>
      <w:r>
        <w:t>TERMS</w:t>
      </w:r>
      <w:r>
        <w:rPr>
          <w:spacing w:val="-8"/>
        </w:rPr>
        <w:t xml:space="preserve"> </w:t>
      </w:r>
      <w:r>
        <w:t>AND</w:t>
      </w:r>
      <w:r>
        <w:rPr>
          <w:spacing w:val="-8"/>
        </w:rPr>
        <w:t xml:space="preserve"> </w:t>
      </w:r>
      <w:r>
        <w:rPr>
          <w:spacing w:val="-2"/>
        </w:rPr>
        <w:t>CONDITIONS</w:t>
      </w:r>
    </w:p>
    <w:p w14:paraId="5108D17B" w14:textId="77777777" w:rsidR="005156AD" w:rsidRDefault="005156AD" w:rsidP="005156AD">
      <w:pPr>
        <w:pStyle w:val="BodyText"/>
        <w:spacing w:before="8"/>
        <w:rPr>
          <w:b/>
          <w:sz w:val="19"/>
        </w:rPr>
      </w:pPr>
    </w:p>
    <w:p w14:paraId="5A592DA7" w14:textId="77777777" w:rsidR="005156AD" w:rsidRDefault="005156AD" w:rsidP="005156AD">
      <w:pPr>
        <w:pStyle w:val="BodyText"/>
        <w:ind w:right="158" w:firstLine="720"/>
        <w:jc w:val="both"/>
      </w:pPr>
      <w:r>
        <w:t>To access the Services, Customer will need to download and install Client Software. Client Software and any accompanying documentation is licensed and not sold and is protected by copyright laws and treaties, as well as laws and treaties related to other forms of intellectual property. Cradlepoint owns intellectual property rights in the Client Software. Customer’s license to download, use and/or copy the Client Software is subject to these rights and to all the terms of conditions of this license (“License”).</w:t>
      </w:r>
      <w:r>
        <w:rPr>
          <w:spacing w:val="40"/>
        </w:rPr>
        <w:t xml:space="preserve"> </w:t>
      </w:r>
      <w:r>
        <w:t>The terms and conditions of this License are in addition to and not in substitution of the</w:t>
      </w:r>
      <w:r>
        <w:rPr>
          <w:spacing w:val="-4"/>
        </w:rPr>
        <w:t xml:space="preserve"> </w:t>
      </w:r>
      <w:r>
        <w:t>terms</w:t>
      </w:r>
      <w:r>
        <w:rPr>
          <w:spacing w:val="-3"/>
        </w:rPr>
        <w:t xml:space="preserve"> </w:t>
      </w:r>
      <w:r>
        <w:t>and</w:t>
      </w:r>
      <w:r>
        <w:rPr>
          <w:spacing w:val="-3"/>
        </w:rPr>
        <w:t xml:space="preserve"> </w:t>
      </w:r>
      <w:r>
        <w:t>conditions</w:t>
      </w:r>
      <w:r>
        <w:rPr>
          <w:spacing w:val="-3"/>
        </w:rPr>
        <w:t xml:space="preserve"> </w:t>
      </w:r>
      <w:r>
        <w:t>of</w:t>
      </w:r>
      <w:r>
        <w:rPr>
          <w:spacing w:val="-6"/>
        </w:rPr>
        <w:t xml:space="preserve"> </w:t>
      </w:r>
      <w:r>
        <w:t>the</w:t>
      </w:r>
      <w:r>
        <w:rPr>
          <w:spacing w:val="-4"/>
        </w:rPr>
        <w:t xml:space="preserve"> </w:t>
      </w:r>
      <w:r>
        <w:t>Agreement.</w:t>
      </w:r>
      <w:r>
        <w:rPr>
          <w:spacing w:val="40"/>
        </w:rPr>
        <w:t xml:space="preserve"> </w:t>
      </w:r>
      <w:r>
        <w:t>Reference</w:t>
      </w:r>
      <w:r>
        <w:rPr>
          <w:spacing w:val="-4"/>
        </w:rPr>
        <w:t xml:space="preserve"> </w:t>
      </w:r>
      <w:r>
        <w:t>to</w:t>
      </w:r>
      <w:r>
        <w:rPr>
          <w:spacing w:val="-3"/>
        </w:rPr>
        <w:t xml:space="preserve"> </w:t>
      </w:r>
      <w:r>
        <w:t>Section</w:t>
      </w:r>
      <w:r>
        <w:rPr>
          <w:spacing w:val="-3"/>
        </w:rPr>
        <w:t xml:space="preserve"> </w:t>
      </w:r>
      <w:r>
        <w:t>numbers</w:t>
      </w:r>
      <w:r>
        <w:rPr>
          <w:spacing w:val="-2"/>
        </w:rPr>
        <w:t xml:space="preserve"> </w:t>
      </w:r>
      <w:r>
        <w:t>below</w:t>
      </w:r>
      <w:r>
        <w:rPr>
          <w:spacing w:val="-3"/>
        </w:rPr>
        <w:t xml:space="preserve"> </w:t>
      </w:r>
      <w:r>
        <w:t>are</w:t>
      </w:r>
      <w:r>
        <w:rPr>
          <w:spacing w:val="-4"/>
        </w:rPr>
        <w:t xml:space="preserve"> </w:t>
      </w:r>
      <w:r>
        <w:t>to</w:t>
      </w:r>
      <w:r>
        <w:rPr>
          <w:spacing w:val="-3"/>
        </w:rPr>
        <w:t xml:space="preserve"> </w:t>
      </w:r>
      <w:r>
        <w:t>Section</w:t>
      </w:r>
      <w:r>
        <w:rPr>
          <w:spacing w:val="-3"/>
        </w:rPr>
        <w:t xml:space="preserve"> </w:t>
      </w:r>
      <w:r>
        <w:t>number</w:t>
      </w:r>
      <w:r>
        <w:rPr>
          <w:spacing w:val="-3"/>
        </w:rPr>
        <w:t xml:space="preserve"> </w:t>
      </w:r>
      <w:r>
        <w:t>in</w:t>
      </w:r>
      <w:r>
        <w:rPr>
          <w:spacing w:val="-3"/>
        </w:rPr>
        <w:t xml:space="preserve"> </w:t>
      </w:r>
      <w:r>
        <w:t>this</w:t>
      </w:r>
      <w:r>
        <w:rPr>
          <w:spacing w:val="-5"/>
        </w:rPr>
        <w:t xml:space="preserve"> </w:t>
      </w:r>
      <w:r>
        <w:t>License</w:t>
      </w:r>
      <w:r>
        <w:rPr>
          <w:spacing w:val="-4"/>
        </w:rPr>
        <w:t xml:space="preserve"> </w:t>
      </w:r>
      <w:r>
        <w:t>only unless otherwise specified.</w:t>
      </w:r>
    </w:p>
    <w:p w14:paraId="2A3954EF" w14:textId="77777777" w:rsidR="005156AD" w:rsidRDefault="005156AD" w:rsidP="000D0191">
      <w:pPr>
        <w:pStyle w:val="Heading2"/>
        <w:numPr>
          <w:ilvl w:val="0"/>
          <w:numId w:val="74"/>
        </w:numPr>
        <w:tabs>
          <w:tab w:val="num" w:pos="720"/>
          <w:tab w:val="left" w:pos="820"/>
          <w:tab w:val="left" w:pos="821"/>
        </w:tabs>
        <w:spacing w:before="121"/>
        <w:ind w:left="720" w:hanging="721"/>
        <w:jc w:val="both"/>
      </w:pPr>
      <w:r>
        <w:t>LICENSE</w:t>
      </w:r>
      <w:r>
        <w:rPr>
          <w:spacing w:val="-11"/>
        </w:rPr>
        <w:t xml:space="preserve"> </w:t>
      </w:r>
      <w:r>
        <w:rPr>
          <w:spacing w:val="-2"/>
        </w:rPr>
        <w:t>GRANT</w:t>
      </w:r>
    </w:p>
    <w:p w14:paraId="747C1290" w14:textId="77777777" w:rsidR="005156AD" w:rsidRDefault="005156AD" w:rsidP="000D0191">
      <w:pPr>
        <w:pStyle w:val="ListParagraph"/>
        <w:numPr>
          <w:ilvl w:val="1"/>
          <w:numId w:val="74"/>
        </w:numPr>
        <w:tabs>
          <w:tab w:val="left" w:pos="821"/>
        </w:tabs>
        <w:autoSpaceDE w:val="0"/>
        <w:autoSpaceDN w:val="0"/>
        <w:spacing w:before="120"/>
        <w:ind w:right="157" w:firstLine="0"/>
        <w:jc w:val="both"/>
        <w:rPr>
          <w:sz w:val="20"/>
        </w:rPr>
      </w:pPr>
      <w:r>
        <w:rPr>
          <w:sz w:val="20"/>
        </w:rPr>
        <w:t>Access to the Service, or portion thereof, requires that Customer download and install directly, or download, distribute</w:t>
      </w:r>
      <w:r>
        <w:rPr>
          <w:spacing w:val="-8"/>
          <w:sz w:val="20"/>
        </w:rPr>
        <w:t xml:space="preserve"> </w:t>
      </w:r>
      <w:r>
        <w:rPr>
          <w:sz w:val="20"/>
        </w:rPr>
        <w:t>and</w:t>
      </w:r>
      <w:r>
        <w:rPr>
          <w:spacing w:val="-7"/>
          <w:sz w:val="20"/>
        </w:rPr>
        <w:t xml:space="preserve"> </w:t>
      </w:r>
      <w:r>
        <w:rPr>
          <w:sz w:val="20"/>
        </w:rPr>
        <w:t>install</w:t>
      </w:r>
      <w:r>
        <w:rPr>
          <w:spacing w:val="-8"/>
          <w:sz w:val="20"/>
        </w:rPr>
        <w:t xml:space="preserve"> </w:t>
      </w:r>
      <w:r>
        <w:rPr>
          <w:sz w:val="20"/>
        </w:rPr>
        <w:t>programmatically,</w:t>
      </w:r>
      <w:r>
        <w:rPr>
          <w:spacing w:val="-7"/>
          <w:sz w:val="20"/>
        </w:rPr>
        <w:t xml:space="preserve"> </w:t>
      </w:r>
      <w:r>
        <w:rPr>
          <w:sz w:val="20"/>
        </w:rPr>
        <w:t>certain</w:t>
      </w:r>
      <w:r>
        <w:rPr>
          <w:spacing w:val="-7"/>
          <w:sz w:val="20"/>
        </w:rPr>
        <w:t xml:space="preserve"> </w:t>
      </w:r>
      <w:r>
        <w:rPr>
          <w:sz w:val="20"/>
        </w:rPr>
        <w:t>Client</w:t>
      </w:r>
      <w:r>
        <w:rPr>
          <w:spacing w:val="-7"/>
          <w:sz w:val="20"/>
        </w:rPr>
        <w:t xml:space="preserve"> </w:t>
      </w:r>
      <w:r>
        <w:rPr>
          <w:sz w:val="20"/>
        </w:rPr>
        <w:t>Software</w:t>
      </w:r>
      <w:r>
        <w:rPr>
          <w:spacing w:val="-9"/>
          <w:sz w:val="20"/>
        </w:rPr>
        <w:t xml:space="preserve"> </w:t>
      </w:r>
      <w:r>
        <w:rPr>
          <w:sz w:val="20"/>
        </w:rPr>
        <w:t>applications.</w:t>
      </w:r>
      <w:r>
        <w:rPr>
          <w:spacing w:val="-8"/>
          <w:sz w:val="20"/>
        </w:rPr>
        <w:t xml:space="preserve"> </w:t>
      </w:r>
      <w:r>
        <w:rPr>
          <w:sz w:val="20"/>
        </w:rPr>
        <w:t>Subject</w:t>
      </w:r>
      <w:r>
        <w:rPr>
          <w:spacing w:val="-7"/>
          <w:sz w:val="20"/>
        </w:rPr>
        <w:t xml:space="preserve"> </w:t>
      </w:r>
      <w:r>
        <w:rPr>
          <w:sz w:val="20"/>
        </w:rPr>
        <w:t>to</w:t>
      </w:r>
      <w:r>
        <w:rPr>
          <w:spacing w:val="-7"/>
          <w:sz w:val="20"/>
        </w:rPr>
        <w:t xml:space="preserve"> </w:t>
      </w:r>
      <w:r>
        <w:rPr>
          <w:sz w:val="20"/>
        </w:rPr>
        <w:t>Customer’s</w:t>
      </w:r>
      <w:r>
        <w:rPr>
          <w:spacing w:val="-7"/>
          <w:sz w:val="20"/>
        </w:rPr>
        <w:t xml:space="preserve"> </w:t>
      </w:r>
      <w:r>
        <w:rPr>
          <w:sz w:val="20"/>
        </w:rPr>
        <w:t>compliance</w:t>
      </w:r>
      <w:r>
        <w:rPr>
          <w:spacing w:val="-6"/>
          <w:sz w:val="20"/>
        </w:rPr>
        <w:t xml:space="preserve"> </w:t>
      </w:r>
      <w:r>
        <w:rPr>
          <w:sz w:val="20"/>
        </w:rPr>
        <w:t>with</w:t>
      </w:r>
      <w:r>
        <w:rPr>
          <w:spacing w:val="-7"/>
          <w:sz w:val="20"/>
        </w:rPr>
        <w:t xml:space="preserve"> </w:t>
      </w:r>
      <w:r>
        <w:rPr>
          <w:sz w:val="20"/>
        </w:rPr>
        <w:t>all</w:t>
      </w:r>
      <w:r>
        <w:rPr>
          <w:spacing w:val="-8"/>
          <w:sz w:val="20"/>
        </w:rPr>
        <w:t xml:space="preserve"> </w:t>
      </w:r>
      <w:r>
        <w:rPr>
          <w:sz w:val="20"/>
        </w:rPr>
        <w:t>of</w:t>
      </w:r>
      <w:r>
        <w:rPr>
          <w:spacing w:val="-9"/>
          <w:sz w:val="20"/>
        </w:rPr>
        <w:t xml:space="preserve"> </w:t>
      </w:r>
      <w:r>
        <w:rPr>
          <w:sz w:val="20"/>
        </w:rPr>
        <w:t>the terms and conditions of the Agreement and this License, Cradlepoint hereby grants Customer a limited, personal, non- sublicensable, non-transferable, non-exclusive license to internally use the Client Software only in accordance with any accompanying documentation, and only as required to access the Services in accordance with this License.</w:t>
      </w:r>
    </w:p>
    <w:p w14:paraId="56E111ED" w14:textId="77777777" w:rsidR="005156AD" w:rsidRDefault="005156AD" w:rsidP="000D0191">
      <w:pPr>
        <w:pStyle w:val="Heading2"/>
        <w:numPr>
          <w:ilvl w:val="0"/>
          <w:numId w:val="74"/>
        </w:numPr>
        <w:tabs>
          <w:tab w:val="num" w:pos="720"/>
          <w:tab w:val="left" w:pos="820"/>
          <w:tab w:val="left" w:pos="821"/>
        </w:tabs>
        <w:spacing w:before="121"/>
        <w:ind w:left="720" w:hanging="721"/>
        <w:jc w:val="both"/>
      </w:pPr>
      <w:r>
        <w:t>RESTRICTIONS</w:t>
      </w:r>
      <w:r>
        <w:rPr>
          <w:spacing w:val="-9"/>
        </w:rPr>
        <w:t xml:space="preserve"> </w:t>
      </w:r>
      <w:r>
        <w:t>AND</w:t>
      </w:r>
      <w:r>
        <w:rPr>
          <w:spacing w:val="-9"/>
        </w:rPr>
        <w:t xml:space="preserve"> </w:t>
      </w:r>
      <w:r>
        <w:rPr>
          <w:spacing w:val="-2"/>
        </w:rPr>
        <w:t>RESPONSIBILITIES</w:t>
      </w:r>
    </w:p>
    <w:p w14:paraId="1379956E" w14:textId="77777777" w:rsidR="005156AD" w:rsidRDefault="005156AD" w:rsidP="000D0191">
      <w:pPr>
        <w:pStyle w:val="ListParagraph"/>
        <w:numPr>
          <w:ilvl w:val="1"/>
          <w:numId w:val="74"/>
        </w:numPr>
        <w:tabs>
          <w:tab w:val="left" w:pos="821"/>
        </w:tabs>
        <w:autoSpaceDE w:val="0"/>
        <w:autoSpaceDN w:val="0"/>
        <w:spacing w:before="118"/>
        <w:ind w:right="166" w:firstLine="0"/>
        <w:jc w:val="both"/>
        <w:rPr>
          <w:sz w:val="20"/>
        </w:rPr>
      </w:pPr>
      <w:r>
        <w:rPr>
          <w:sz w:val="20"/>
        </w:rPr>
        <w:t>Customer will not, and will not permit any third party to: reverse engineer, decompile, disassemble or otherwise attempt</w:t>
      </w:r>
      <w:r>
        <w:rPr>
          <w:spacing w:val="35"/>
          <w:sz w:val="20"/>
        </w:rPr>
        <w:t xml:space="preserve"> </w:t>
      </w:r>
      <w:r>
        <w:rPr>
          <w:sz w:val="20"/>
        </w:rPr>
        <w:t>to</w:t>
      </w:r>
      <w:r>
        <w:rPr>
          <w:spacing w:val="36"/>
          <w:sz w:val="20"/>
        </w:rPr>
        <w:t xml:space="preserve"> </w:t>
      </w:r>
      <w:r>
        <w:rPr>
          <w:sz w:val="20"/>
        </w:rPr>
        <w:t>discover</w:t>
      </w:r>
      <w:r>
        <w:rPr>
          <w:spacing w:val="35"/>
          <w:sz w:val="20"/>
        </w:rPr>
        <w:t xml:space="preserve"> </w:t>
      </w:r>
      <w:r>
        <w:rPr>
          <w:sz w:val="20"/>
        </w:rPr>
        <w:t>the</w:t>
      </w:r>
      <w:r>
        <w:rPr>
          <w:spacing w:val="32"/>
          <w:sz w:val="20"/>
        </w:rPr>
        <w:t xml:space="preserve"> </w:t>
      </w:r>
      <w:r>
        <w:rPr>
          <w:sz w:val="20"/>
        </w:rPr>
        <w:t>source</w:t>
      </w:r>
      <w:r>
        <w:rPr>
          <w:spacing w:val="34"/>
          <w:sz w:val="20"/>
        </w:rPr>
        <w:t xml:space="preserve"> </w:t>
      </w:r>
      <w:r>
        <w:rPr>
          <w:sz w:val="20"/>
        </w:rPr>
        <w:t>code,</w:t>
      </w:r>
      <w:r>
        <w:rPr>
          <w:spacing w:val="35"/>
          <w:sz w:val="20"/>
        </w:rPr>
        <w:t xml:space="preserve"> </w:t>
      </w:r>
      <w:r>
        <w:rPr>
          <w:sz w:val="20"/>
        </w:rPr>
        <w:t>object</w:t>
      </w:r>
      <w:r>
        <w:rPr>
          <w:spacing w:val="35"/>
          <w:sz w:val="20"/>
        </w:rPr>
        <w:t xml:space="preserve"> </w:t>
      </w:r>
      <w:r>
        <w:rPr>
          <w:sz w:val="20"/>
        </w:rPr>
        <w:t>code</w:t>
      </w:r>
      <w:r>
        <w:rPr>
          <w:spacing w:val="34"/>
          <w:sz w:val="20"/>
        </w:rPr>
        <w:t xml:space="preserve"> </w:t>
      </w:r>
      <w:r>
        <w:rPr>
          <w:sz w:val="20"/>
        </w:rPr>
        <w:t>or</w:t>
      </w:r>
      <w:r>
        <w:rPr>
          <w:spacing w:val="35"/>
          <w:sz w:val="20"/>
        </w:rPr>
        <w:t xml:space="preserve"> </w:t>
      </w:r>
      <w:r>
        <w:rPr>
          <w:sz w:val="20"/>
        </w:rPr>
        <w:t>underlying</w:t>
      </w:r>
      <w:r>
        <w:rPr>
          <w:spacing w:val="35"/>
          <w:sz w:val="20"/>
        </w:rPr>
        <w:t xml:space="preserve"> </w:t>
      </w:r>
      <w:r>
        <w:rPr>
          <w:sz w:val="20"/>
        </w:rPr>
        <w:t>structure,</w:t>
      </w:r>
      <w:r>
        <w:rPr>
          <w:spacing w:val="35"/>
          <w:sz w:val="20"/>
        </w:rPr>
        <w:t xml:space="preserve"> </w:t>
      </w:r>
      <w:r>
        <w:rPr>
          <w:sz w:val="20"/>
        </w:rPr>
        <w:t>ideas</w:t>
      </w:r>
      <w:r>
        <w:rPr>
          <w:spacing w:val="34"/>
          <w:sz w:val="20"/>
        </w:rPr>
        <w:t xml:space="preserve"> </w:t>
      </w:r>
      <w:r>
        <w:rPr>
          <w:sz w:val="20"/>
        </w:rPr>
        <w:t>or</w:t>
      </w:r>
      <w:r>
        <w:rPr>
          <w:spacing w:val="33"/>
          <w:sz w:val="20"/>
        </w:rPr>
        <w:t xml:space="preserve"> </w:t>
      </w:r>
      <w:r>
        <w:rPr>
          <w:sz w:val="20"/>
        </w:rPr>
        <w:t>algorithms</w:t>
      </w:r>
      <w:r>
        <w:rPr>
          <w:spacing w:val="36"/>
          <w:sz w:val="20"/>
        </w:rPr>
        <w:t xml:space="preserve"> </w:t>
      </w:r>
      <w:r>
        <w:rPr>
          <w:sz w:val="20"/>
        </w:rPr>
        <w:t>of</w:t>
      </w:r>
      <w:r>
        <w:rPr>
          <w:spacing w:val="34"/>
          <w:sz w:val="20"/>
        </w:rPr>
        <w:t xml:space="preserve"> </w:t>
      </w:r>
      <w:r>
        <w:rPr>
          <w:sz w:val="20"/>
        </w:rPr>
        <w:t>the</w:t>
      </w:r>
      <w:r>
        <w:rPr>
          <w:spacing w:val="34"/>
          <w:sz w:val="20"/>
        </w:rPr>
        <w:t xml:space="preserve"> </w:t>
      </w:r>
      <w:r>
        <w:rPr>
          <w:sz w:val="20"/>
        </w:rPr>
        <w:t>Client</w:t>
      </w:r>
      <w:r>
        <w:rPr>
          <w:spacing w:val="35"/>
          <w:sz w:val="20"/>
        </w:rPr>
        <w:t xml:space="preserve"> </w:t>
      </w:r>
      <w:r>
        <w:rPr>
          <w:sz w:val="20"/>
        </w:rPr>
        <w:t>Software,</w:t>
      </w:r>
    </w:p>
    <w:p w14:paraId="3A6658C1" w14:textId="77777777" w:rsidR="005156AD" w:rsidRDefault="005156AD" w:rsidP="005156AD">
      <w:pPr>
        <w:jc w:val="both"/>
        <w:rPr>
          <w:sz w:val="20"/>
        </w:rPr>
        <w:sectPr w:rsidR="005156AD">
          <w:pgSz w:w="12240" w:h="15840"/>
          <w:pgMar w:top="1040" w:right="920" w:bottom="580" w:left="980" w:header="0" w:footer="394" w:gutter="0"/>
          <w:cols w:space="720"/>
        </w:sectPr>
      </w:pPr>
    </w:p>
    <w:p w14:paraId="0367BC02" w14:textId="77777777" w:rsidR="005156AD" w:rsidRDefault="005156AD" w:rsidP="005156AD">
      <w:pPr>
        <w:pStyle w:val="BodyText"/>
        <w:spacing w:before="41"/>
        <w:ind w:right="161"/>
        <w:jc w:val="both"/>
      </w:pPr>
      <w:r>
        <w:lastRenderedPageBreak/>
        <w:t>documentation</w:t>
      </w:r>
      <w:r>
        <w:rPr>
          <w:spacing w:val="-9"/>
        </w:rPr>
        <w:t xml:space="preserve"> </w:t>
      </w:r>
      <w:r>
        <w:t>or</w:t>
      </w:r>
      <w:r>
        <w:rPr>
          <w:spacing w:val="-9"/>
        </w:rPr>
        <w:t xml:space="preserve"> </w:t>
      </w:r>
      <w:r>
        <w:t>data</w:t>
      </w:r>
      <w:r>
        <w:rPr>
          <w:spacing w:val="-9"/>
        </w:rPr>
        <w:t xml:space="preserve"> </w:t>
      </w:r>
      <w:r>
        <w:t>related</w:t>
      </w:r>
      <w:r>
        <w:rPr>
          <w:spacing w:val="-9"/>
        </w:rPr>
        <w:t xml:space="preserve"> </w:t>
      </w:r>
      <w:r>
        <w:t>to</w:t>
      </w:r>
      <w:r>
        <w:rPr>
          <w:spacing w:val="-6"/>
        </w:rPr>
        <w:t xml:space="preserve"> </w:t>
      </w:r>
      <w:r>
        <w:t>the</w:t>
      </w:r>
      <w:r>
        <w:rPr>
          <w:spacing w:val="-10"/>
        </w:rPr>
        <w:t xml:space="preserve"> </w:t>
      </w:r>
      <w:r>
        <w:t>Client</w:t>
      </w:r>
      <w:r>
        <w:rPr>
          <w:spacing w:val="-9"/>
        </w:rPr>
        <w:t xml:space="preserve"> </w:t>
      </w:r>
      <w:r>
        <w:t>Software</w:t>
      </w:r>
      <w:r>
        <w:rPr>
          <w:spacing w:val="-9"/>
        </w:rPr>
        <w:t xml:space="preserve"> </w:t>
      </w:r>
      <w:r>
        <w:t>(provided</w:t>
      </w:r>
      <w:r>
        <w:rPr>
          <w:spacing w:val="-9"/>
        </w:rPr>
        <w:t xml:space="preserve"> </w:t>
      </w:r>
      <w:r>
        <w:t>that</w:t>
      </w:r>
      <w:r>
        <w:rPr>
          <w:spacing w:val="-9"/>
        </w:rPr>
        <w:t xml:space="preserve"> </w:t>
      </w:r>
      <w:r>
        <w:t>reverse</w:t>
      </w:r>
      <w:r>
        <w:rPr>
          <w:spacing w:val="-9"/>
        </w:rPr>
        <w:t xml:space="preserve"> </w:t>
      </w:r>
      <w:r>
        <w:t>engineering</w:t>
      </w:r>
      <w:r>
        <w:rPr>
          <w:spacing w:val="-9"/>
        </w:rPr>
        <w:t xml:space="preserve"> </w:t>
      </w:r>
      <w:r>
        <w:t>is</w:t>
      </w:r>
      <w:r>
        <w:rPr>
          <w:spacing w:val="-9"/>
        </w:rPr>
        <w:t xml:space="preserve"> </w:t>
      </w:r>
      <w:r>
        <w:t>prohibited</w:t>
      </w:r>
      <w:r>
        <w:rPr>
          <w:spacing w:val="-9"/>
        </w:rPr>
        <w:t xml:space="preserve"> </w:t>
      </w:r>
      <w:r>
        <w:t>only</w:t>
      </w:r>
      <w:r>
        <w:rPr>
          <w:spacing w:val="-9"/>
        </w:rPr>
        <w:t xml:space="preserve"> </w:t>
      </w:r>
      <w:r>
        <w:t>to</w:t>
      </w:r>
      <w:r>
        <w:rPr>
          <w:spacing w:val="-9"/>
        </w:rPr>
        <w:t xml:space="preserve"> </w:t>
      </w:r>
      <w:r>
        <w:t>the</w:t>
      </w:r>
      <w:r>
        <w:rPr>
          <w:spacing w:val="-10"/>
        </w:rPr>
        <w:t xml:space="preserve"> </w:t>
      </w:r>
      <w:r>
        <w:t>extent</w:t>
      </w:r>
      <w:r>
        <w:rPr>
          <w:spacing w:val="-8"/>
        </w:rPr>
        <w:t xml:space="preserve"> </w:t>
      </w:r>
      <w:r>
        <w:t>such prohibition is not contrary to applicable law); modify, translate, or create derivative works based on the Client Software, except as expressly permitted herein;</w:t>
      </w:r>
      <w:r>
        <w:rPr>
          <w:spacing w:val="-1"/>
        </w:rPr>
        <w:t xml:space="preserve"> </w:t>
      </w:r>
      <w:r>
        <w:t>sublicense, sell, resell, transfer, assign or</w:t>
      </w:r>
      <w:r>
        <w:rPr>
          <w:spacing w:val="-1"/>
        </w:rPr>
        <w:t xml:space="preserve"> </w:t>
      </w:r>
      <w:r>
        <w:t>distribute</w:t>
      </w:r>
      <w:r>
        <w:rPr>
          <w:spacing w:val="-1"/>
        </w:rPr>
        <w:t xml:space="preserve"> </w:t>
      </w:r>
      <w:r>
        <w:t>or</w:t>
      </w:r>
      <w:r>
        <w:rPr>
          <w:spacing w:val="-1"/>
        </w:rPr>
        <w:t xml:space="preserve"> </w:t>
      </w:r>
      <w:r>
        <w:t>otherwise</w:t>
      </w:r>
      <w:r>
        <w:rPr>
          <w:spacing w:val="-2"/>
        </w:rPr>
        <w:t xml:space="preserve"> </w:t>
      </w:r>
      <w:r>
        <w:t>commercially exploit or make available in any way to any third party any portion of the Client Software; use the Client Software other than in accordance with this License and in compliance with all applicable laws and regulations.</w:t>
      </w:r>
    </w:p>
    <w:p w14:paraId="3DA44EAD" w14:textId="77777777" w:rsidR="005156AD" w:rsidRDefault="005156AD" w:rsidP="000D0191">
      <w:pPr>
        <w:pStyle w:val="ListParagraph"/>
        <w:numPr>
          <w:ilvl w:val="1"/>
          <w:numId w:val="74"/>
        </w:numPr>
        <w:tabs>
          <w:tab w:val="left" w:pos="821"/>
        </w:tabs>
        <w:autoSpaceDE w:val="0"/>
        <w:autoSpaceDN w:val="0"/>
        <w:spacing w:before="119"/>
        <w:ind w:right="158" w:firstLine="0"/>
        <w:jc w:val="both"/>
        <w:rPr>
          <w:sz w:val="20"/>
        </w:rPr>
      </w:pPr>
      <w:r>
        <w:rPr>
          <w:sz w:val="20"/>
        </w:rPr>
        <w:t>Customer will cooperate with Cradlepoint in connection with the performance of this License by making available such</w:t>
      </w:r>
      <w:r>
        <w:rPr>
          <w:spacing w:val="-8"/>
          <w:sz w:val="20"/>
        </w:rPr>
        <w:t xml:space="preserve"> </w:t>
      </w:r>
      <w:r>
        <w:rPr>
          <w:sz w:val="20"/>
        </w:rPr>
        <w:t>personnel</w:t>
      </w:r>
      <w:r>
        <w:rPr>
          <w:spacing w:val="-9"/>
          <w:sz w:val="20"/>
        </w:rPr>
        <w:t xml:space="preserve"> </w:t>
      </w:r>
      <w:r>
        <w:rPr>
          <w:sz w:val="20"/>
        </w:rPr>
        <w:t>and</w:t>
      </w:r>
      <w:r>
        <w:rPr>
          <w:spacing w:val="-10"/>
          <w:sz w:val="20"/>
        </w:rPr>
        <w:t xml:space="preserve"> </w:t>
      </w:r>
      <w:r>
        <w:rPr>
          <w:sz w:val="20"/>
        </w:rPr>
        <w:t>information</w:t>
      </w:r>
      <w:r>
        <w:rPr>
          <w:spacing w:val="-8"/>
          <w:sz w:val="20"/>
        </w:rPr>
        <w:t xml:space="preserve"> </w:t>
      </w:r>
      <w:r>
        <w:rPr>
          <w:sz w:val="20"/>
        </w:rPr>
        <w:t>as</w:t>
      </w:r>
      <w:r>
        <w:rPr>
          <w:spacing w:val="-7"/>
          <w:sz w:val="20"/>
        </w:rPr>
        <w:t xml:space="preserve"> </w:t>
      </w:r>
      <w:r>
        <w:rPr>
          <w:sz w:val="20"/>
        </w:rPr>
        <w:t>may</w:t>
      </w:r>
      <w:r>
        <w:rPr>
          <w:spacing w:val="-7"/>
          <w:sz w:val="20"/>
        </w:rPr>
        <w:t xml:space="preserve"> </w:t>
      </w:r>
      <w:r>
        <w:rPr>
          <w:sz w:val="20"/>
        </w:rPr>
        <w:t>be</w:t>
      </w:r>
      <w:r>
        <w:rPr>
          <w:spacing w:val="-10"/>
          <w:sz w:val="20"/>
        </w:rPr>
        <w:t xml:space="preserve"> </w:t>
      </w:r>
      <w:r>
        <w:rPr>
          <w:sz w:val="20"/>
        </w:rPr>
        <w:t>reasonably</w:t>
      </w:r>
      <w:r>
        <w:rPr>
          <w:spacing w:val="-8"/>
          <w:sz w:val="20"/>
        </w:rPr>
        <w:t xml:space="preserve"> </w:t>
      </w:r>
      <w:r>
        <w:rPr>
          <w:sz w:val="20"/>
        </w:rPr>
        <w:t>required,</w:t>
      </w:r>
      <w:r>
        <w:rPr>
          <w:spacing w:val="-8"/>
          <w:sz w:val="20"/>
        </w:rPr>
        <w:t xml:space="preserve"> </w:t>
      </w:r>
      <w:r>
        <w:rPr>
          <w:sz w:val="20"/>
        </w:rPr>
        <w:t>and</w:t>
      </w:r>
      <w:r>
        <w:rPr>
          <w:spacing w:val="-8"/>
          <w:sz w:val="20"/>
        </w:rPr>
        <w:t xml:space="preserve"> </w:t>
      </w:r>
      <w:r>
        <w:rPr>
          <w:sz w:val="20"/>
        </w:rPr>
        <w:t>taking</w:t>
      </w:r>
      <w:r>
        <w:rPr>
          <w:spacing w:val="-9"/>
          <w:sz w:val="20"/>
        </w:rPr>
        <w:t xml:space="preserve"> </w:t>
      </w:r>
      <w:r>
        <w:rPr>
          <w:sz w:val="20"/>
        </w:rPr>
        <w:t>such</w:t>
      </w:r>
      <w:r>
        <w:rPr>
          <w:spacing w:val="-8"/>
          <w:sz w:val="20"/>
        </w:rPr>
        <w:t xml:space="preserve"> </w:t>
      </w:r>
      <w:r>
        <w:rPr>
          <w:sz w:val="20"/>
        </w:rPr>
        <w:t>other</w:t>
      </w:r>
      <w:r>
        <w:rPr>
          <w:spacing w:val="-9"/>
          <w:sz w:val="20"/>
        </w:rPr>
        <w:t xml:space="preserve"> </w:t>
      </w:r>
      <w:r>
        <w:rPr>
          <w:sz w:val="20"/>
        </w:rPr>
        <w:t>actions</w:t>
      </w:r>
      <w:r>
        <w:rPr>
          <w:spacing w:val="-8"/>
          <w:sz w:val="20"/>
        </w:rPr>
        <w:t xml:space="preserve"> </w:t>
      </w:r>
      <w:r>
        <w:rPr>
          <w:sz w:val="20"/>
        </w:rPr>
        <w:t>as Cradlepoint</w:t>
      </w:r>
      <w:r>
        <w:rPr>
          <w:spacing w:val="-8"/>
          <w:sz w:val="20"/>
        </w:rPr>
        <w:t xml:space="preserve"> </w:t>
      </w:r>
      <w:r>
        <w:rPr>
          <w:sz w:val="20"/>
        </w:rPr>
        <w:t>may</w:t>
      </w:r>
      <w:r>
        <w:rPr>
          <w:spacing w:val="-7"/>
          <w:sz w:val="20"/>
        </w:rPr>
        <w:t xml:space="preserve"> </w:t>
      </w:r>
      <w:r>
        <w:rPr>
          <w:sz w:val="20"/>
        </w:rPr>
        <w:t>reasonably request.</w:t>
      </w:r>
      <w:r>
        <w:rPr>
          <w:spacing w:val="-7"/>
          <w:sz w:val="20"/>
        </w:rPr>
        <w:t xml:space="preserve"> </w:t>
      </w:r>
      <w:r>
        <w:rPr>
          <w:sz w:val="20"/>
        </w:rPr>
        <w:t>Customer</w:t>
      </w:r>
      <w:r>
        <w:rPr>
          <w:spacing w:val="-5"/>
          <w:sz w:val="20"/>
        </w:rPr>
        <w:t xml:space="preserve"> </w:t>
      </w:r>
      <w:r>
        <w:rPr>
          <w:sz w:val="20"/>
        </w:rPr>
        <w:t>will</w:t>
      </w:r>
      <w:r>
        <w:rPr>
          <w:spacing w:val="-6"/>
          <w:sz w:val="20"/>
        </w:rPr>
        <w:t xml:space="preserve"> </w:t>
      </w:r>
      <w:r>
        <w:rPr>
          <w:sz w:val="20"/>
        </w:rPr>
        <w:t>also</w:t>
      </w:r>
      <w:r>
        <w:rPr>
          <w:spacing w:val="-7"/>
          <w:sz w:val="20"/>
        </w:rPr>
        <w:t xml:space="preserve"> </w:t>
      </w:r>
      <w:r>
        <w:rPr>
          <w:sz w:val="20"/>
        </w:rPr>
        <w:t>cooperate</w:t>
      </w:r>
      <w:r>
        <w:rPr>
          <w:spacing w:val="-7"/>
          <w:sz w:val="20"/>
        </w:rPr>
        <w:t xml:space="preserve"> </w:t>
      </w:r>
      <w:r>
        <w:rPr>
          <w:sz w:val="20"/>
        </w:rPr>
        <w:t>with</w:t>
      </w:r>
      <w:r>
        <w:rPr>
          <w:spacing w:val="-7"/>
          <w:sz w:val="20"/>
        </w:rPr>
        <w:t xml:space="preserve"> </w:t>
      </w:r>
      <w:r>
        <w:rPr>
          <w:sz w:val="20"/>
        </w:rPr>
        <w:t>Cradlepoint</w:t>
      </w:r>
      <w:r>
        <w:rPr>
          <w:spacing w:val="-7"/>
          <w:sz w:val="20"/>
        </w:rPr>
        <w:t xml:space="preserve"> </w:t>
      </w:r>
      <w:r>
        <w:rPr>
          <w:sz w:val="20"/>
        </w:rPr>
        <w:t>in</w:t>
      </w:r>
      <w:r>
        <w:rPr>
          <w:spacing w:val="-5"/>
          <w:sz w:val="20"/>
        </w:rPr>
        <w:t xml:space="preserve"> </w:t>
      </w:r>
      <w:r>
        <w:rPr>
          <w:sz w:val="20"/>
        </w:rPr>
        <w:t>establishing</w:t>
      </w:r>
      <w:r>
        <w:rPr>
          <w:spacing w:val="-7"/>
          <w:sz w:val="20"/>
        </w:rPr>
        <w:t xml:space="preserve"> </w:t>
      </w:r>
      <w:r>
        <w:rPr>
          <w:sz w:val="20"/>
        </w:rPr>
        <w:t>a</w:t>
      </w:r>
      <w:r>
        <w:rPr>
          <w:spacing w:val="-7"/>
          <w:sz w:val="20"/>
        </w:rPr>
        <w:t xml:space="preserve"> </w:t>
      </w:r>
      <w:r>
        <w:rPr>
          <w:sz w:val="20"/>
        </w:rPr>
        <w:t>password</w:t>
      </w:r>
      <w:r>
        <w:rPr>
          <w:spacing w:val="-7"/>
          <w:sz w:val="20"/>
        </w:rPr>
        <w:t xml:space="preserve"> </w:t>
      </w:r>
      <w:r>
        <w:rPr>
          <w:sz w:val="20"/>
        </w:rPr>
        <w:t>or</w:t>
      </w:r>
      <w:r>
        <w:rPr>
          <w:spacing w:val="-7"/>
          <w:sz w:val="20"/>
        </w:rPr>
        <w:t xml:space="preserve"> </w:t>
      </w:r>
      <w:r>
        <w:rPr>
          <w:sz w:val="20"/>
        </w:rPr>
        <w:t>other</w:t>
      </w:r>
      <w:r>
        <w:rPr>
          <w:spacing w:val="-7"/>
          <w:sz w:val="20"/>
        </w:rPr>
        <w:t xml:space="preserve"> </w:t>
      </w:r>
      <w:r>
        <w:rPr>
          <w:sz w:val="20"/>
        </w:rPr>
        <w:t>procedures</w:t>
      </w:r>
      <w:r>
        <w:rPr>
          <w:spacing w:val="-7"/>
          <w:sz w:val="20"/>
        </w:rPr>
        <w:t xml:space="preserve"> </w:t>
      </w:r>
      <w:r>
        <w:rPr>
          <w:sz w:val="20"/>
        </w:rPr>
        <w:t>for</w:t>
      </w:r>
      <w:r>
        <w:rPr>
          <w:spacing w:val="-6"/>
          <w:sz w:val="20"/>
        </w:rPr>
        <w:t xml:space="preserve"> </w:t>
      </w:r>
      <w:r>
        <w:rPr>
          <w:sz w:val="20"/>
        </w:rPr>
        <w:t>verifying</w:t>
      </w:r>
      <w:r>
        <w:rPr>
          <w:spacing w:val="-7"/>
          <w:sz w:val="20"/>
        </w:rPr>
        <w:t xml:space="preserve"> </w:t>
      </w:r>
      <w:r>
        <w:rPr>
          <w:sz w:val="20"/>
        </w:rPr>
        <w:t>that</w:t>
      </w:r>
      <w:r>
        <w:rPr>
          <w:spacing w:val="-5"/>
          <w:sz w:val="20"/>
        </w:rPr>
        <w:t xml:space="preserve"> </w:t>
      </w:r>
      <w:r>
        <w:rPr>
          <w:sz w:val="20"/>
        </w:rPr>
        <w:t>only designated users have access to any administrative functions of the Service.</w:t>
      </w:r>
    </w:p>
    <w:p w14:paraId="636B144B" w14:textId="77777777" w:rsidR="005156AD" w:rsidRDefault="005156AD" w:rsidP="000D0191">
      <w:pPr>
        <w:pStyle w:val="ListParagraph"/>
        <w:numPr>
          <w:ilvl w:val="1"/>
          <w:numId w:val="74"/>
        </w:numPr>
        <w:tabs>
          <w:tab w:val="left" w:pos="821"/>
        </w:tabs>
        <w:autoSpaceDE w:val="0"/>
        <w:autoSpaceDN w:val="0"/>
        <w:spacing w:before="120"/>
        <w:ind w:right="156" w:firstLine="0"/>
        <w:jc w:val="both"/>
        <w:rPr>
          <w:sz w:val="20"/>
        </w:rPr>
      </w:pPr>
      <w:r>
        <w:rPr>
          <w:sz w:val="20"/>
        </w:rPr>
        <w:t>Except as otherwise authorized by law, the conduct of litigation in which the United States, an agency, or officer thereof</w:t>
      </w:r>
      <w:r>
        <w:rPr>
          <w:spacing w:val="-6"/>
          <w:sz w:val="20"/>
        </w:rPr>
        <w:t xml:space="preserve"> </w:t>
      </w:r>
      <w:r>
        <w:rPr>
          <w:sz w:val="20"/>
        </w:rPr>
        <w:t>is</w:t>
      </w:r>
      <w:r>
        <w:rPr>
          <w:spacing w:val="-4"/>
          <w:sz w:val="20"/>
        </w:rPr>
        <w:t xml:space="preserve"> </w:t>
      </w:r>
      <w:r>
        <w:rPr>
          <w:sz w:val="20"/>
        </w:rPr>
        <w:t>a</w:t>
      </w:r>
      <w:r>
        <w:rPr>
          <w:spacing w:val="-5"/>
          <w:sz w:val="20"/>
        </w:rPr>
        <w:t xml:space="preserve"> </w:t>
      </w:r>
      <w:r>
        <w:rPr>
          <w:sz w:val="20"/>
        </w:rPr>
        <w:t>party,</w:t>
      </w:r>
      <w:r>
        <w:rPr>
          <w:spacing w:val="-5"/>
          <w:sz w:val="20"/>
        </w:rPr>
        <w:t xml:space="preserve"> </w:t>
      </w:r>
      <w:r>
        <w:rPr>
          <w:sz w:val="20"/>
        </w:rPr>
        <w:t>or</w:t>
      </w:r>
      <w:r>
        <w:rPr>
          <w:spacing w:val="-5"/>
          <w:sz w:val="20"/>
        </w:rPr>
        <w:t xml:space="preserve"> </w:t>
      </w:r>
      <w:r>
        <w:rPr>
          <w:sz w:val="20"/>
        </w:rPr>
        <w:t>is</w:t>
      </w:r>
      <w:r>
        <w:rPr>
          <w:spacing w:val="-7"/>
          <w:sz w:val="20"/>
        </w:rPr>
        <w:t xml:space="preserve"> </w:t>
      </w:r>
      <w:r>
        <w:rPr>
          <w:sz w:val="20"/>
        </w:rPr>
        <w:t>interested,</w:t>
      </w:r>
      <w:r>
        <w:rPr>
          <w:spacing w:val="-5"/>
          <w:sz w:val="20"/>
        </w:rPr>
        <w:t xml:space="preserve"> </w:t>
      </w:r>
      <w:r>
        <w:rPr>
          <w:sz w:val="20"/>
        </w:rPr>
        <w:t>and</w:t>
      </w:r>
      <w:r>
        <w:rPr>
          <w:spacing w:val="-5"/>
          <w:sz w:val="20"/>
        </w:rPr>
        <w:t xml:space="preserve"> </w:t>
      </w:r>
      <w:r>
        <w:rPr>
          <w:sz w:val="20"/>
        </w:rPr>
        <w:t>securing</w:t>
      </w:r>
      <w:r>
        <w:rPr>
          <w:spacing w:val="-6"/>
          <w:sz w:val="20"/>
        </w:rPr>
        <w:t xml:space="preserve"> </w:t>
      </w:r>
      <w:r>
        <w:rPr>
          <w:sz w:val="20"/>
        </w:rPr>
        <w:t>evidence</w:t>
      </w:r>
      <w:r>
        <w:rPr>
          <w:spacing w:val="-6"/>
          <w:sz w:val="20"/>
        </w:rPr>
        <w:t xml:space="preserve"> </w:t>
      </w:r>
      <w:r>
        <w:rPr>
          <w:sz w:val="20"/>
        </w:rPr>
        <w:t>therefor,</w:t>
      </w:r>
      <w:r>
        <w:rPr>
          <w:spacing w:val="-5"/>
          <w:sz w:val="20"/>
        </w:rPr>
        <w:t xml:space="preserve"> </w:t>
      </w:r>
      <w:r>
        <w:rPr>
          <w:sz w:val="20"/>
        </w:rPr>
        <w:t>is</w:t>
      </w:r>
      <w:r>
        <w:rPr>
          <w:spacing w:val="-4"/>
          <w:sz w:val="20"/>
        </w:rPr>
        <w:t xml:space="preserve"> </w:t>
      </w:r>
      <w:r>
        <w:rPr>
          <w:sz w:val="20"/>
        </w:rPr>
        <w:t>reserved</w:t>
      </w:r>
      <w:r>
        <w:rPr>
          <w:spacing w:val="-5"/>
          <w:sz w:val="20"/>
        </w:rPr>
        <w:t xml:space="preserve"> </w:t>
      </w:r>
      <w:r>
        <w:rPr>
          <w:sz w:val="20"/>
        </w:rPr>
        <w:t>to</w:t>
      </w:r>
      <w:r>
        <w:rPr>
          <w:spacing w:val="-5"/>
          <w:sz w:val="20"/>
        </w:rPr>
        <w:t xml:space="preserve"> </w:t>
      </w:r>
      <w:r>
        <w:rPr>
          <w:sz w:val="20"/>
        </w:rPr>
        <w:t>officers</w:t>
      </w:r>
      <w:r>
        <w:rPr>
          <w:spacing w:val="-2"/>
          <w:sz w:val="20"/>
        </w:rPr>
        <w:t xml:space="preserve"> </w:t>
      </w:r>
      <w:r>
        <w:rPr>
          <w:sz w:val="20"/>
        </w:rPr>
        <w:t>of</w:t>
      </w:r>
      <w:r>
        <w:rPr>
          <w:spacing w:val="-6"/>
          <w:sz w:val="20"/>
        </w:rPr>
        <w:t xml:space="preserve"> </w:t>
      </w:r>
      <w:r>
        <w:rPr>
          <w:sz w:val="20"/>
        </w:rPr>
        <w:t>the Department</w:t>
      </w:r>
      <w:r>
        <w:rPr>
          <w:spacing w:val="-5"/>
          <w:sz w:val="20"/>
        </w:rPr>
        <w:t xml:space="preserve"> </w:t>
      </w:r>
      <w:r>
        <w:rPr>
          <w:sz w:val="20"/>
        </w:rPr>
        <w:t>of</w:t>
      </w:r>
      <w:r>
        <w:rPr>
          <w:spacing w:val="-6"/>
          <w:sz w:val="20"/>
        </w:rPr>
        <w:t xml:space="preserve"> </w:t>
      </w:r>
      <w:r>
        <w:rPr>
          <w:sz w:val="20"/>
        </w:rPr>
        <w:t>Justice,</w:t>
      </w:r>
      <w:r>
        <w:rPr>
          <w:spacing w:val="-5"/>
          <w:sz w:val="20"/>
        </w:rPr>
        <w:t xml:space="preserve"> </w:t>
      </w:r>
      <w:r>
        <w:rPr>
          <w:sz w:val="20"/>
        </w:rPr>
        <w:t>under the direction of the Attorney General.</w:t>
      </w:r>
    </w:p>
    <w:p w14:paraId="1DF66C19" w14:textId="77777777" w:rsidR="005156AD" w:rsidRDefault="005156AD" w:rsidP="000D0191">
      <w:pPr>
        <w:pStyle w:val="ListParagraph"/>
        <w:numPr>
          <w:ilvl w:val="1"/>
          <w:numId w:val="74"/>
        </w:numPr>
        <w:tabs>
          <w:tab w:val="left" w:pos="821"/>
        </w:tabs>
        <w:autoSpaceDE w:val="0"/>
        <w:autoSpaceDN w:val="0"/>
        <w:spacing w:before="120"/>
        <w:ind w:right="157" w:firstLine="0"/>
        <w:jc w:val="both"/>
        <w:rPr>
          <w:sz w:val="20"/>
        </w:rPr>
      </w:pPr>
      <w:r>
        <w:rPr>
          <w:sz w:val="20"/>
        </w:rPr>
        <w:t>Customer will be responsible for maintaining the security of Customer’s account, passwords (including but not limited to administrative and user passwords) and files, and for all uses of Customer’s account with or without Customer’s knowledge or consent.</w:t>
      </w:r>
    </w:p>
    <w:p w14:paraId="119DAF4F" w14:textId="77777777" w:rsidR="005156AD" w:rsidRDefault="005156AD" w:rsidP="000D0191">
      <w:pPr>
        <w:pStyle w:val="Heading2"/>
        <w:numPr>
          <w:ilvl w:val="0"/>
          <w:numId w:val="74"/>
        </w:numPr>
        <w:tabs>
          <w:tab w:val="num" w:pos="720"/>
          <w:tab w:val="left" w:pos="820"/>
          <w:tab w:val="left" w:pos="821"/>
        </w:tabs>
        <w:spacing w:before="123"/>
        <w:ind w:left="720" w:hanging="721"/>
        <w:jc w:val="center"/>
      </w:pPr>
      <w:r>
        <w:rPr>
          <w:spacing w:val="-2"/>
        </w:rPr>
        <w:t>INTELLECTUAL</w:t>
      </w:r>
      <w:r>
        <w:rPr>
          <w:spacing w:val="8"/>
        </w:rPr>
        <w:t xml:space="preserve"> </w:t>
      </w:r>
      <w:r>
        <w:rPr>
          <w:spacing w:val="-2"/>
        </w:rPr>
        <w:t>PROPERTY</w:t>
      </w:r>
      <w:r>
        <w:rPr>
          <w:spacing w:val="6"/>
        </w:rPr>
        <w:t xml:space="preserve"> </w:t>
      </w:r>
      <w:r>
        <w:rPr>
          <w:spacing w:val="-2"/>
        </w:rPr>
        <w:t>RIGHTS</w:t>
      </w:r>
    </w:p>
    <w:p w14:paraId="695B3453" w14:textId="77777777" w:rsidR="005156AD" w:rsidRDefault="005156AD" w:rsidP="000D0191">
      <w:pPr>
        <w:pStyle w:val="ListParagraph"/>
        <w:numPr>
          <w:ilvl w:val="1"/>
          <w:numId w:val="74"/>
        </w:numPr>
        <w:tabs>
          <w:tab w:val="left" w:pos="821"/>
        </w:tabs>
        <w:autoSpaceDE w:val="0"/>
        <w:autoSpaceDN w:val="0"/>
        <w:spacing w:before="118"/>
        <w:ind w:right="161" w:firstLine="0"/>
        <w:jc w:val="both"/>
        <w:rPr>
          <w:sz w:val="20"/>
        </w:rPr>
      </w:pPr>
      <w:r>
        <w:rPr>
          <w:sz w:val="20"/>
        </w:rPr>
        <w:t>Except</w:t>
      </w:r>
      <w:r>
        <w:rPr>
          <w:spacing w:val="-6"/>
          <w:sz w:val="20"/>
        </w:rPr>
        <w:t xml:space="preserve"> </w:t>
      </w:r>
      <w:r>
        <w:rPr>
          <w:sz w:val="20"/>
        </w:rPr>
        <w:t>as</w:t>
      </w:r>
      <w:r>
        <w:rPr>
          <w:spacing w:val="-5"/>
          <w:sz w:val="20"/>
        </w:rPr>
        <w:t xml:space="preserve"> </w:t>
      </w:r>
      <w:r>
        <w:rPr>
          <w:sz w:val="20"/>
        </w:rPr>
        <w:t>expressly</w:t>
      </w:r>
      <w:r>
        <w:rPr>
          <w:spacing w:val="-8"/>
          <w:sz w:val="20"/>
        </w:rPr>
        <w:t xml:space="preserve"> </w:t>
      </w:r>
      <w:r>
        <w:rPr>
          <w:sz w:val="20"/>
        </w:rPr>
        <w:t>set</w:t>
      </w:r>
      <w:r>
        <w:rPr>
          <w:spacing w:val="-6"/>
          <w:sz w:val="20"/>
        </w:rPr>
        <w:t xml:space="preserve"> </w:t>
      </w:r>
      <w:r>
        <w:rPr>
          <w:sz w:val="20"/>
        </w:rPr>
        <w:t>forth</w:t>
      </w:r>
      <w:r>
        <w:rPr>
          <w:spacing w:val="-5"/>
          <w:sz w:val="20"/>
        </w:rPr>
        <w:t xml:space="preserve"> </w:t>
      </w:r>
      <w:r>
        <w:rPr>
          <w:sz w:val="20"/>
        </w:rPr>
        <w:t>herein,</w:t>
      </w:r>
      <w:r>
        <w:rPr>
          <w:spacing w:val="-6"/>
          <w:sz w:val="20"/>
        </w:rPr>
        <w:t xml:space="preserve"> </w:t>
      </w:r>
      <w:r>
        <w:rPr>
          <w:sz w:val="20"/>
        </w:rPr>
        <w:t>Cradlepoint</w:t>
      </w:r>
      <w:r>
        <w:rPr>
          <w:spacing w:val="-6"/>
          <w:sz w:val="20"/>
        </w:rPr>
        <w:t xml:space="preserve"> </w:t>
      </w:r>
      <w:r>
        <w:rPr>
          <w:sz w:val="20"/>
        </w:rPr>
        <w:t>alone</w:t>
      </w:r>
      <w:r>
        <w:rPr>
          <w:spacing w:val="-7"/>
          <w:sz w:val="20"/>
        </w:rPr>
        <w:t xml:space="preserve"> </w:t>
      </w:r>
      <w:r>
        <w:rPr>
          <w:sz w:val="20"/>
        </w:rPr>
        <w:t>(and</w:t>
      </w:r>
      <w:r>
        <w:rPr>
          <w:spacing w:val="-6"/>
          <w:sz w:val="20"/>
        </w:rPr>
        <w:t xml:space="preserve"> </w:t>
      </w:r>
      <w:r>
        <w:rPr>
          <w:sz w:val="20"/>
        </w:rPr>
        <w:t>its</w:t>
      </w:r>
      <w:r>
        <w:rPr>
          <w:spacing w:val="-5"/>
          <w:sz w:val="20"/>
        </w:rPr>
        <w:t xml:space="preserve"> </w:t>
      </w:r>
      <w:r>
        <w:rPr>
          <w:sz w:val="20"/>
        </w:rPr>
        <w:t>licensors,</w:t>
      </w:r>
      <w:r>
        <w:rPr>
          <w:spacing w:val="-6"/>
          <w:sz w:val="20"/>
        </w:rPr>
        <w:t xml:space="preserve"> </w:t>
      </w:r>
      <w:r>
        <w:rPr>
          <w:sz w:val="20"/>
        </w:rPr>
        <w:t>where</w:t>
      </w:r>
      <w:r>
        <w:rPr>
          <w:spacing w:val="-7"/>
          <w:sz w:val="20"/>
        </w:rPr>
        <w:t xml:space="preserve"> </w:t>
      </w:r>
      <w:r>
        <w:rPr>
          <w:sz w:val="20"/>
        </w:rPr>
        <w:t>applicable)</w:t>
      </w:r>
      <w:r>
        <w:rPr>
          <w:spacing w:val="-7"/>
          <w:sz w:val="20"/>
        </w:rPr>
        <w:t xml:space="preserve"> </w:t>
      </w:r>
      <w:r>
        <w:rPr>
          <w:sz w:val="20"/>
        </w:rPr>
        <w:t>will</w:t>
      </w:r>
      <w:r>
        <w:rPr>
          <w:spacing w:val="-7"/>
          <w:sz w:val="20"/>
        </w:rPr>
        <w:t xml:space="preserve"> </w:t>
      </w:r>
      <w:r>
        <w:rPr>
          <w:sz w:val="20"/>
        </w:rPr>
        <w:t>retain</w:t>
      </w:r>
      <w:r>
        <w:rPr>
          <w:spacing w:val="-6"/>
          <w:sz w:val="20"/>
        </w:rPr>
        <w:t xml:space="preserve"> </w:t>
      </w:r>
      <w:r>
        <w:rPr>
          <w:sz w:val="20"/>
        </w:rPr>
        <w:t>all</w:t>
      </w:r>
      <w:r>
        <w:rPr>
          <w:spacing w:val="-6"/>
          <w:sz w:val="20"/>
        </w:rPr>
        <w:t xml:space="preserve"> </w:t>
      </w:r>
      <w:r>
        <w:rPr>
          <w:sz w:val="20"/>
        </w:rPr>
        <w:t>intellectual property</w:t>
      </w:r>
      <w:r>
        <w:rPr>
          <w:spacing w:val="-9"/>
          <w:sz w:val="20"/>
        </w:rPr>
        <w:t xml:space="preserve"> </w:t>
      </w:r>
      <w:r>
        <w:rPr>
          <w:sz w:val="20"/>
        </w:rPr>
        <w:t>rights</w:t>
      </w:r>
      <w:r>
        <w:rPr>
          <w:spacing w:val="-9"/>
          <w:sz w:val="20"/>
        </w:rPr>
        <w:t xml:space="preserve"> </w:t>
      </w:r>
      <w:r>
        <w:rPr>
          <w:sz w:val="20"/>
        </w:rPr>
        <w:t>relating</w:t>
      </w:r>
      <w:r>
        <w:rPr>
          <w:spacing w:val="-10"/>
          <w:sz w:val="20"/>
        </w:rPr>
        <w:t xml:space="preserve"> </w:t>
      </w:r>
      <w:r>
        <w:rPr>
          <w:sz w:val="20"/>
        </w:rPr>
        <w:t>to</w:t>
      </w:r>
      <w:r>
        <w:rPr>
          <w:spacing w:val="-9"/>
          <w:sz w:val="20"/>
        </w:rPr>
        <w:t xml:space="preserve"> </w:t>
      </w:r>
      <w:r>
        <w:rPr>
          <w:sz w:val="20"/>
        </w:rPr>
        <w:t>the</w:t>
      </w:r>
      <w:r>
        <w:rPr>
          <w:spacing w:val="-11"/>
          <w:sz w:val="20"/>
        </w:rPr>
        <w:t xml:space="preserve"> </w:t>
      </w:r>
      <w:r>
        <w:rPr>
          <w:sz w:val="20"/>
        </w:rPr>
        <w:t>Client</w:t>
      </w:r>
      <w:r>
        <w:rPr>
          <w:spacing w:val="-10"/>
          <w:sz w:val="20"/>
        </w:rPr>
        <w:t xml:space="preserve"> </w:t>
      </w:r>
      <w:r>
        <w:rPr>
          <w:sz w:val="20"/>
        </w:rPr>
        <w:t>Software</w:t>
      </w:r>
      <w:r>
        <w:rPr>
          <w:spacing w:val="-11"/>
          <w:sz w:val="20"/>
        </w:rPr>
        <w:t xml:space="preserve"> </w:t>
      </w:r>
      <w:r>
        <w:rPr>
          <w:sz w:val="20"/>
        </w:rPr>
        <w:t>or</w:t>
      </w:r>
      <w:r>
        <w:rPr>
          <w:spacing w:val="-10"/>
          <w:sz w:val="20"/>
        </w:rPr>
        <w:t xml:space="preserve"> </w:t>
      </w:r>
      <w:r>
        <w:rPr>
          <w:sz w:val="20"/>
        </w:rPr>
        <w:t>any</w:t>
      </w:r>
      <w:r>
        <w:rPr>
          <w:spacing w:val="-9"/>
          <w:sz w:val="20"/>
        </w:rPr>
        <w:t xml:space="preserve"> </w:t>
      </w:r>
      <w:r>
        <w:rPr>
          <w:sz w:val="20"/>
        </w:rPr>
        <w:t>suggestions,</w:t>
      </w:r>
      <w:r>
        <w:rPr>
          <w:spacing w:val="-10"/>
          <w:sz w:val="20"/>
        </w:rPr>
        <w:t xml:space="preserve"> </w:t>
      </w:r>
      <w:r>
        <w:rPr>
          <w:sz w:val="20"/>
        </w:rPr>
        <w:t>ideas,</w:t>
      </w:r>
      <w:r>
        <w:rPr>
          <w:spacing w:val="-10"/>
          <w:sz w:val="20"/>
        </w:rPr>
        <w:t xml:space="preserve"> </w:t>
      </w:r>
      <w:r>
        <w:rPr>
          <w:sz w:val="20"/>
        </w:rPr>
        <w:t>enhancement</w:t>
      </w:r>
      <w:r>
        <w:rPr>
          <w:spacing w:val="-10"/>
          <w:sz w:val="20"/>
        </w:rPr>
        <w:t xml:space="preserve"> </w:t>
      </w:r>
      <w:r>
        <w:rPr>
          <w:sz w:val="20"/>
        </w:rPr>
        <w:t>requests,</w:t>
      </w:r>
      <w:r>
        <w:rPr>
          <w:spacing w:val="-10"/>
          <w:sz w:val="20"/>
        </w:rPr>
        <w:t xml:space="preserve"> </w:t>
      </w:r>
      <w:r>
        <w:rPr>
          <w:sz w:val="20"/>
        </w:rPr>
        <w:t>feedback,</w:t>
      </w:r>
      <w:r>
        <w:rPr>
          <w:spacing w:val="-10"/>
          <w:sz w:val="20"/>
        </w:rPr>
        <w:t xml:space="preserve"> </w:t>
      </w:r>
      <w:r>
        <w:rPr>
          <w:sz w:val="20"/>
        </w:rPr>
        <w:t>recommendations or other information provided by Customer or any third party relating to the Client Software, which are hereby assigned to Cradlepoint.</w:t>
      </w:r>
      <w:r>
        <w:rPr>
          <w:spacing w:val="40"/>
          <w:sz w:val="20"/>
        </w:rPr>
        <w:t xml:space="preserve"> </w:t>
      </w:r>
      <w:r>
        <w:rPr>
          <w:sz w:val="20"/>
        </w:rPr>
        <w:t>Customer will not copy, distribute, reproduce</w:t>
      </w:r>
      <w:r>
        <w:rPr>
          <w:spacing w:val="-1"/>
          <w:sz w:val="20"/>
        </w:rPr>
        <w:t xml:space="preserve"> </w:t>
      </w:r>
      <w:r>
        <w:rPr>
          <w:sz w:val="20"/>
        </w:rPr>
        <w:t>or use</w:t>
      </w:r>
      <w:r>
        <w:rPr>
          <w:spacing w:val="-1"/>
          <w:sz w:val="20"/>
        </w:rPr>
        <w:t xml:space="preserve"> </w:t>
      </w:r>
      <w:r>
        <w:rPr>
          <w:sz w:val="20"/>
        </w:rPr>
        <w:t>any of</w:t>
      </w:r>
      <w:r>
        <w:rPr>
          <w:spacing w:val="-1"/>
          <w:sz w:val="20"/>
        </w:rPr>
        <w:t xml:space="preserve"> </w:t>
      </w:r>
      <w:r>
        <w:rPr>
          <w:sz w:val="20"/>
        </w:rPr>
        <w:t>the</w:t>
      </w:r>
      <w:r>
        <w:rPr>
          <w:spacing w:val="-1"/>
          <w:sz w:val="20"/>
        </w:rPr>
        <w:t xml:space="preserve"> </w:t>
      </w:r>
      <w:r>
        <w:rPr>
          <w:sz w:val="20"/>
        </w:rPr>
        <w:t>foregoing except as expressly permitted under this License.</w:t>
      </w:r>
      <w:r>
        <w:rPr>
          <w:spacing w:val="40"/>
          <w:sz w:val="20"/>
        </w:rPr>
        <w:t xml:space="preserve"> </w:t>
      </w:r>
      <w:r>
        <w:rPr>
          <w:sz w:val="20"/>
        </w:rPr>
        <w:t>This License is not a sale and does not convey to Customer any rights of ownership in or related to the Client Software, or any intellectual property rights.</w:t>
      </w:r>
    </w:p>
    <w:p w14:paraId="6AF3510E" w14:textId="77777777" w:rsidR="005156AD" w:rsidRDefault="005156AD" w:rsidP="000D0191">
      <w:pPr>
        <w:pStyle w:val="ListParagraph"/>
        <w:numPr>
          <w:ilvl w:val="1"/>
          <w:numId w:val="74"/>
        </w:numPr>
        <w:tabs>
          <w:tab w:val="left" w:pos="821"/>
        </w:tabs>
        <w:autoSpaceDE w:val="0"/>
        <w:autoSpaceDN w:val="0"/>
        <w:spacing w:before="121"/>
        <w:ind w:right="153" w:firstLine="0"/>
        <w:jc w:val="both"/>
        <w:rPr>
          <w:sz w:val="20"/>
        </w:rPr>
      </w:pPr>
      <w:r>
        <w:rPr>
          <w:sz w:val="20"/>
        </w:rPr>
        <w:t>Customer retains all right, title and interest (including, without limitation, sole ownership of) all content and data provided</w:t>
      </w:r>
      <w:r>
        <w:rPr>
          <w:spacing w:val="-5"/>
          <w:sz w:val="20"/>
        </w:rPr>
        <w:t xml:space="preserve"> </w:t>
      </w:r>
      <w:r>
        <w:rPr>
          <w:sz w:val="20"/>
        </w:rPr>
        <w:t>by</w:t>
      </w:r>
      <w:r>
        <w:rPr>
          <w:spacing w:val="-5"/>
          <w:sz w:val="20"/>
        </w:rPr>
        <w:t xml:space="preserve"> </w:t>
      </w:r>
      <w:r>
        <w:rPr>
          <w:sz w:val="20"/>
        </w:rPr>
        <w:t>or</w:t>
      </w:r>
      <w:r>
        <w:rPr>
          <w:spacing w:val="-7"/>
          <w:sz w:val="20"/>
        </w:rPr>
        <w:t xml:space="preserve"> </w:t>
      </w:r>
      <w:r>
        <w:rPr>
          <w:sz w:val="20"/>
        </w:rPr>
        <w:t>on</w:t>
      </w:r>
      <w:r>
        <w:rPr>
          <w:spacing w:val="-5"/>
          <w:sz w:val="20"/>
        </w:rPr>
        <w:t xml:space="preserve"> </w:t>
      </w:r>
      <w:r>
        <w:rPr>
          <w:sz w:val="20"/>
        </w:rPr>
        <w:t>behalf</w:t>
      </w:r>
      <w:r>
        <w:rPr>
          <w:spacing w:val="-6"/>
          <w:sz w:val="20"/>
        </w:rPr>
        <w:t xml:space="preserve"> </w:t>
      </w:r>
      <w:r>
        <w:rPr>
          <w:sz w:val="20"/>
        </w:rPr>
        <w:t>of</w:t>
      </w:r>
      <w:r>
        <w:rPr>
          <w:spacing w:val="-4"/>
          <w:sz w:val="20"/>
        </w:rPr>
        <w:t xml:space="preserve"> </w:t>
      </w:r>
      <w:r>
        <w:rPr>
          <w:sz w:val="20"/>
        </w:rPr>
        <w:t>Customer</w:t>
      </w:r>
      <w:r>
        <w:rPr>
          <w:spacing w:val="-4"/>
          <w:sz w:val="20"/>
        </w:rPr>
        <w:t xml:space="preserve"> </w:t>
      </w:r>
      <w:r>
        <w:rPr>
          <w:sz w:val="20"/>
        </w:rPr>
        <w:t>or</w:t>
      </w:r>
      <w:r>
        <w:rPr>
          <w:spacing w:val="-5"/>
          <w:sz w:val="20"/>
        </w:rPr>
        <w:t xml:space="preserve"> </w:t>
      </w:r>
      <w:r>
        <w:rPr>
          <w:sz w:val="20"/>
        </w:rPr>
        <w:t>distributed</w:t>
      </w:r>
      <w:r>
        <w:rPr>
          <w:spacing w:val="-5"/>
          <w:sz w:val="20"/>
        </w:rPr>
        <w:t xml:space="preserve"> </w:t>
      </w:r>
      <w:r>
        <w:rPr>
          <w:sz w:val="20"/>
        </w:rPr>
        <w:t>through</w:t>
      </w:r>
      <w:r>
        <w:rPr>
          <w:spacing w:val="-6"/>
          <w:sz w:val="20"/>
        </w:rPr>
        <w:t xml:space="preserve"> </w:t>
      </w:r>
      <w:r>
        <w:rPr>
          <w:sz w:val="20"/>
        </w:rPr>
        <w:t>the</w:t>
      </w:r>
      <w:r>
        <w:rPr>
          <w:spacing w:val="-6"/>
          <w:sz w:val="20"/>
        </w:rPr>
        <w:t xml:space="preserve"> </w:t>
      </w:r>
      <w:r>
        <w:rPr>
          <w:sz w:val="20"/>
        </w:rPr>
        <w:t>Service</w:t>
      </w:r>
      <w:r>
        <w:rPr>
          <w:spacing w:val="-6"/>
          <w:sz w:val="20"/>
        </w:rPr>
        <w:t xml:space="preserve"> </w:t>
      </w:r>
      <w:r>
        <w:rPr>
          <w:sz w:val="20"/>
        </w:rPr>
        <w:t>(“Content”)</w:t>
      </w:r>
      <w:r>
        <w:rPr>
          <w:spacing w:val="-6"/>
          <w:sz w:val="20"/>
        </w:rPr>
        <w:t xml:space="preserve"> </w:t>
      </w:r>
      <w:r>
        <w:rPr>
          <w:sz w:val="20"/>
        </w:rPr>
        <w:t>and</w:t>
      </w:r>
      <w:r>
        <w:rPr>
          <w:spacing w:val="-5"/>
          <w:sz w:val="20"/>
        </w:rPr>
        <w:t xml:space="preserve"> </w:t>
      </w:r>
      <w:r>
        <w:rPr>
          <w:sz w:val="20"/>
        </w:rPr>
        <w:t>the</w:t>
      </w:r>
      <w:r>
        <w:rPr>
          <w:spacing w:val="-6"/>
          <w:sz w:val="20"/>
        </w:rPr>
        <w:t xml:space="preserve"> </w:t>
      </w:r>
      <w:r>
        <w:rPr>
          <w:sz w:val="20"/>
        </w:rPr>
        <w:t>intellectual</w:t>
      </w:r>
      <w:r>
        <w:rPr>
          <w:spacing w:val="-5"/>
          <w:sz w:val="20"/>
        </w:rPr>
        <w:t xml:space="preserve"> </w:t>
      </w:r>
      <w:r>
        <w:rPr>
          <w:sz w:val="20"/>
        </w:rPr>
        <w:t>property</w:t>
      </w:r>
      <w:r>
        <w:rPr>
          <w:spacing w:val="-4"/>
          <w:sz w:val="20"/>
        </w:rPr>
        <w:t xml:space="preserve"> </w:t>
      </w:r>
      <w:r>
        <w:rPr>
          <w:sz w:val="20"/>
        </w:rPr>
        <w:t>rights</w:t>
      </w:r>
      <w:r>
        <w:rPr>
          <w:spacing w:val="-4"/>
          <w:sz w:val="20"/>
        </w:rPr>
        <w:t xml:space="preserve"> </w:t>
      </w:r>
      <w:r>
        <w:rPr>
          <w:sz w:val="20"/>
        </w:rPr>
        <w:t>with respect to that Content. If Cradlepoint receives any notice</w:t>
      </w:r>
      <w:r>
        <w:rPr>
          <w:spacing w:val="-1"/>
          <w:sz w:val="20"/>
        </w:rPr>
        <w:t xml:space="preserve"> </w:t>
      </w:r>
      <w:r>
        <w:rPr>
          <w:sz w:val="20"/>
        </w:rPr>
        <w:t>or claim</w:t>
      </w:r>
      <w:r>
        <w:rPr>
          <w:spacing w:val="-1"/>
          <w:sz w:val="20"/>
        </w:rPr>
        <w:t xml:space="preserve"> </w:t>
      </w:r>
      <w:r>
        <w:rPr>
          <w:sz w:val="20"/>
        </w:rPr>
        <w:t>that any Content, or activities hereunder with respect to any Content, may infringe or violate rights of a third party or any applicable law or regulation (a “Claim”), Cradlepoint shall pursue its rights under the Contract Disputes Act or other applicable Federal statute .</w:t>
      </w:r>
    </w:p>
    <w:p w14:paraId="13797E6D" w14:textId="77777777" w:rsidR="005156AD" w:rsidRDefault="005156AD" w:rsidP="000D0191">
      <w:pPr>
        <w:pStyle w:val="Heading2"/>
        <w:numPr>
          <w:ilvl w:val="0"/>
          <w:numId w:val="74"/>
        </w:numPr>
        <w:tabs>
          <w:tab w:val="num" w:pos="720"/>
          <w:tab w:val="left" w:pos="820"/>
          <w:tab w:val="left" w:pos="821"/>
        </w:tabs>
        <w:spacing w:before="122"/>
        <w:ind w:left="720" w:hanging="721"/>
        <w:jc w:val="center"/>
      </w:pPr>
      <w:r>
        <w:rPr>
          <w:spacing w:val="-2"/>
        </w:rPr>
        <w:t>TERMINATION</w:t>
      </w:r>
    </w:p>
    <w:p w14:paraId="36F3C449" w14:textId="77777777" w:rsidR="005156AD" w:rsidRDefault="005156AD" w:rsidP="000D0191">
      <w:pPr>
        <w:pStyle w:val="ListParagraph"/>
        <w:numPr>
          <w:ilvl w:val="1"/>
          <w:numId w:val="74"/>
        </w:numPr>
        <w:tabs>
          <w:tab w:val="left" w:pos="821"/>
        </w:tabs>
        <w:autoSpaceDE w:val="0"/>
        <w:autoSpaceDN w:val="0"/>
        <w:spacing w:before="118"/>
        <w:ind w:left="820" w:hanging="721"/>
        <w:jc w:val="both"/>
        <w:rPr>
          <w:sz w:val="20"/>
        </w:rPr>
      </w:pPr>
      <w:r>
        <w:rPr>
          <w:sz w:val="20"/>
        </w:rPr>
        <w:t>This</w:t>
      </w:r>
      <w:r>
        <w:rPr>
          <w:spacing w:val="-6"/>
          <w:sz w:val="20"/>
        </w:rPr>
        <w:t xml:space="preserve"> </w:t>
      </w:r>
      <w:r>
        <w:rPr>
          <w:sz w:val="20"/>
        </w:rPr>
        <w:t>License</w:t>
      </w:r>
      <w:r>
        <w:rPr>
          <w:spacing w:val="-6"/>
          <w:sz w:val="20"/>
        </w:rPr>
        <w:t xml:space="preserve"> </w:t>
      </w:r>
      <w:r>
        <w:rPr>
          <w:sz w:val="20"/>
        </w:rPr>
        <w:t>shall</w:t>
      </w:r>
      <w:r>
        <w:rPr>
          <w:spacing w:val="-6"/>
          <w:sz w:val="20"/>
        </w:rPr>
        <w:t xml:space="preserve"> </w:t>
      </w:r>
      <w:r>
        <w:rPr>
          <w:sz w:val="20"/>
        </w:rPr>
        <w:t>continue</w:t>
      </w:r>
      <w:r>
        <w:rPr>
          <w:spacing w:val="-6"/>
          <w:sz w:val="20"/>
        </w:rPr>
        <w:t xml:space="preserve"> </w:t>
      </w:r>
      <w:r>
        <w:rPr>
          <w:sz w:val="20"/>
        </w:rPr>
        <w:t>until</w:t>
      </w:r>
      <w:r>
        <w:rPr>
          <w:spacing w:val="-6"/>
          <w:sz w:val="20"/>
        </w:rPr>
        <w:t xml:space="preserve"> </w:t>
      </w:r>
      <w:r>
        <w:rPr>
          <w:sz w:val="20"/>
        </w:rPr>
        <w:t>terminated</w:t>
      </w:r>
      <w:r>
        <w:rPr>
          <w:spacing w:val="-5"/>
          <w:sz w:val="20"/>
        </w:rPr>
        <w:t xml:space="preserve"> </w:t>
      </w:r>
      <w:r>
        <w:rPr>
          <w:sz w:val="20"/>
        </w:rPr>
        <w:t>in</w:t>
      </w:r>
      <w:r>
        <w:rPr>
          <w:spacing w:val="-5"/>
          <w:sz w:val="20"/>
        </w:rPr>
        <w:t xml:space="preserve"> </w:t>
      </w:r>
      <w:r>
        <w:rPr>
          <w:sz w:val="20"/>
        </w:rPr>
        <w:t>accordance</w:t>
      </w:r>
      <w:r>
        <w:rPr>
          <w:spacing w:val="-4"/>
          <w:sz w:val="20"/>
        </w:rPr>
        <w:t xml:space="preserve"> </w:t>
      </w:r>
      <w:r>
        <w:rPr>
          <w:sz w:val="20"/>
        </w:rPr>
        <w:t>with</w:t>
      </w:r>
      <w:r>
        <w:rPr>
          <w:spacing w:val="-6"/>
          <w:sz w:val="20"/>
        </w:rPr>
        <w:t xml:space="preserve"> </w:t>
      </w:r>
      <w:r>
        <w:rPr>
          <w:sz w:val="20"/>
        </w:rPr>
        <w:t>this</w:t>
      </w:r>
      <w:r>
        <w:rPr>
          <w:spacing w:val="-5"/>
          <w:sz w:val="20"/>
        </w:rPr>
        <w:t xml:space="preserve"> </w:t>
      </w:r>
      <w:r>
        <w:rPr>
          <w:sz w:val="20"/>
        </w:rPr>
        <w:t>Section</w:t>
      </w:r>
      <w:r>
        <w:rPr>
          <w:spacing w:val="-6"/>
          <w:sz w:val="20"/>
        </w:rPr>
        <w:t xml:space="preserve"> </w:t>
      </w:r>
      <w:r>
        <w:rPr>
          <w:spacing w:val="-5"/>
          <w:sz w:val="20"/>
        </w:rPr>
        <w:t>4.</w:t>
      </w:r>
    </w:p>
    <w:p w14:paraId="40BDF033" w14:textId="77777777" w:rsidR="005156AD" w:rsidRDefault="005156AD" w:rsidP="000D0191">
      <w:pPr>
        <w:pStyle w:val="ListParagraph"/>
        <w:numPr>
          <w:ilvl w:val="1"/>
          <w:numId w:val="74"/>
        </w:numPr>
        <w:tabs>
          <w:tab w:val="left" w:pos="821"/>
        </w:tabs>
        <w:autoSpaceDE w:val="0"/>
        <w:autoSpaceDN w:val="0"/>
        <w:spacing w:before="121"/>
        <w:ind w:right="155" w:firstLine="0"/>
        <w:jc w:val="both"/>
        <w:rPr>
          <w:sz w:val="20"/>
        </w:rPr>
      </w:pPr>
      <w:r>
        <w:rPr>
          <w:sz w:val="20"/>
        </w:rPr>
        <w:t>Customer may terminate this License at any time upon written notice to Cradlepoint as Customer’s sole right and remedy with respect to any dispute with Cradlepoint under this License.</w:t>
      </w:r>
    </w:p>
    <w:p w14:paraId="51B49989" w14:textId="77777777" w:rsidR="005156AD" w:rsidRDefault="005156AD" w:rsidP="000D0191">
      <w:pPr>
        <w:pStyle w:val="ListParagraph"/>
        <w:numPr>
          <w:ilvl w:val="1"/>
          <w:numId w:val="74"/>
        </w:numPr>
        <w:tabs>
          <w:tab w:val="left" w:pos="821"/>
        </w:tabs>
        <w:autoSpaceDE w:val="0"/>
        <w:autoSpaceDN w:val="0"/>
        <w:spacing w:before="119"/>
        <w:ind w:left="820" w:hanging="721"/>
        <w:jc w:val="both"/>
        <w:rPr>
          <w:sz w:val="20"/>
        </w:rPr>
      </w:pPr>
      <w:r>
        <w:rPr>
          <w:sz w:val="20"/>
        </w:rPr>
        <w:t>Intentionally</w:t>
      </w:r>
      <w:r>
        <w:rPr>
          <w:spacing w:val="-8"/>
          <w:sz w:val="20"/>
        </w:rPr>
        <w:t xml:space="preserve"> </w:t>
      </w:r>
      <w:r>
        <w:rPr>
          <w:sz w:val="20"/>
        </w:rPr>
        <w:t>Left</w:t>
      </w:r>
      <w:r>
        <w:rPr>
          <w:spacing w:val="-7"/>
          <w:sz w:val="20"/>
        </w:rPr>
        <w:t xml:space="preserve"> </w:t>
      </w:r>
      <w:r>
        <w:rPr>
          <w:spacing w:val="-2"/>
          <w:sz w:val="20"/>
        </w:rPr>
        <w:t>Blank.</w:t>
      </w:r>
    </w:p>
    <w:p w14:paraId="187301C7" w14:textId="77777777" w:rsidR="005156AD" w:rsidRDefault="005156AD" w:rsidP="000D0191">
      <w:pPr>
        <w:pStyle w:val="ListParagraph"/>
        <w:numPr>
          <w:ilvl w:val="1"/>
          <w:numId w:val="74"/>
        </w:numPr>
        <w:tabs>
          <w:tab w:val="left" w:pos="821"/>
        </w:tabs>
        <w:autoSpaceDE w:val="0"/>
        <w:autoSpaceDN w:val="0"/>
        <w:spacing w:before="120"/>
        <w:ind w:right="154" w:firstLine="0"/>
        <w:jc w:val="both"/>
        <w:rPr>
          <w:sz w:val="20"/>
        </w:rPr>
      </w:pPr>
      <w:r>
        <w:rPr>
          <w:sz w:val="20"/>
        </w:rPr>
        <w:t>Customer’s access</w:t>
      </w:r>
      <w:r>
        <w:rPr>
          <w:spacing w:val="-1"/>
          <w:sz w:val="20"/>
        </w:rPr>
        <w:t xml:space="preserve"> </w:t>
      </w:r>
      <w:r>
        <w:rPr>
          <w:sz w:val="20"/>
        </w:rPr>
        <w:t>to</w:t>
      </w:r>
      <w:r>
        <w:rPr>
          <w:spacing w:val="-2"/>
          <w:sz w:val="20"/>
        </w:rPr>
        <w:t xml:space="preserve"> </w:t>
      </w:r>
      <w:r>
        <w:rPr>
          <w:sz w:val="20"/>
        </w:rPr>
        <w:t>the</w:t>
      </w:r>
      <w:r>
        <w:rPr>
          <w:spacing w:val="-2"/>
          <w:sz w:val="20"/>
        </w:rPr>
        <w:t xml:space="preserve"> </w:t>
      </w:r>
      <w:r>
        <w:rPr>
          <w:sz w:val="20"/>
        </w:rPr>
        <w:t>Service,</w:t>
      </w:r>
      <w:r>
        <w:rPr>
          <w:spacing w:val="-1"/>
          <w:sz w:val="20"/>
        </w:rPr>
        <w:t xml:space="preserve"> </w:t>
      </w:r>
      <w:r>
        <w:rPr>
          <w:sz w:val="20"/>
        </w:rPr>
        <w:t>and</w:t>
      </w:r>
      <w:r>
        <w:rPr>
          <w:spacing w:val="-1"/>
          <w:sz w:val="20"/>
        </w:rPr>
        <w:t xml:space="preserve"> </w:t>
      </w:r>
      <w:r>
        <w:rPr>
          <w:sz w:val="20"/>
        </w:rPr>
        <w:t>any</w:t>
      </w:r>
      <w:r>
        <w:rPr>
          <w:spacing w:val="-1"/>
          <w:sz w:val="20"/>
        </w:rPr>
        <w:t xml:space="preserve"> </w:t>
      </w:r>
      <w:r>
        <w:rPr>
          <w:sz w:val="20"/>
        </w:rPr>
        <w:t>licenses</w:t>
      </w:r>
      <w:r>
        <w:rPr>
          <w:spacing w:val="-2"/>
          <w:sz w:val="20"/>
        </w:rPr>
        <w:t xml:space="preserve"> </w:t>
      </w:r>
      <w:r>
        <w:rPr>
          <w:sz w:val="20"/>
        </w:rPr>
        <w:t>granted</w:t>
      </w:r>
      <w:r>
        <w:rPr>
          <w:spacing w:val="-3"/>
          <w:sz w:val="20"/>
        </w:rPr>
        <w:t xml:space="preserve"> </w:t>
      </w:r>
      <w:r>
        <w:rPr>
          <w:sz w:val="20"/>
        </w:rPr>
        <w:t>hereunder,</w:t>
      </w:r>
      <w:r>
        <w:rPr>
          <w:spacing w:val="-1"/>
          <w:sz w:val="20"/>
        </w:rPr>
        <w:t xml:space="preserve"> </w:t>
      </w:r>
      <w:r>
        <w:rPr>
          <w:sz w:val="20"/>
        </w:rPr>
        <w:t>shall</w:t>
      </w:r>
      <w:r>
        <w:rPr>
          <w:spacing w:val="-1"/>
          <w:sz w:val="20"/>
        </w:rPr>
        <w:t xml:space="preserve"> </w:t>
      </w:r>
      <w:r>
        <w:rPr>
          <w:sz w:val="20"/>
        </w:rPr>
        <w:t>terminate</w:t>
      </w:r>
      <w:r>
        <w:rPr>
          <w:spacing w:val="-2"/>
          <w:sz w:val="20"/>
        </w:rPr>
        <w:t xml:space="preserve"> </w:t>
      </w:r>
      <w:r>
        <w:rPr>
          <w:sz w:val="20"/>
        </w:rPr>
        <w:t>upon</w:t>
      </w:r>
      <w:r>
        <w:rPr>
          <w:spacing w:val="-1"/>
          <w:sz w:val="20"/>
        </w:rPr>
        <w:t xml:space="preserve"> </w:t>
      </w:r>
      <w:r>
        <w:rPr>
          <w:sz w:val="20"/>
        </w:rPr>
        <w:t>any</w:t>
      </w:r>
      <w:r>
        <w:rPr>
          <w:spacing w:val="-2"/>
          <w:sz w:val="20"/>
        </w:rPr>
        <w:t xml:space="preserve"> </w:t>
      </w:r>
      <w:r>
        <w:rPr>
          <w:sz w:val="20"/>
        </w:rPr>
        <w:t>termination</w:t>
      </w:r>
      <w:r>
        <w:rPr>
          <w:spacing w:val="-1"/>
          <w:sz w:val="20"/>
        </w:rPr>
        <w:t xml:space="preserve"> </w:t>
      </w:r>
      <w:r>
        <w:rPr>
          <w:sz w:val="20"/>
        </w:rPr>
        <w:t>of</w:t>
      </w:r>
      <w:r>
        <w:rPr>
          <w:spacing w:val="-2"/>
          <w:sz w:val="20"/>
        </w:rPr>
        <w:t xml:space="preserve"> </w:t>
      </w:r>
      <w:r>
        <w:rPr>
          <w:sz w:val="20"/>
        </w:rPr>
        <w:t>this License. All sections of this License, which by their nature should survive termination, will survive termination, including, without limitation, restrictions, accrued rights to payment, confidentiality obligations, intellectual property rights, warranty disclaimers, and limitations</w:t>
      </w:r>
      <w:r>
        <w:rPr>
          <w:spacing w:val="-2"/>
          <w:sz w:val="20"/>
        </w:rPr>
        <w:t xml:space="preserve"> </w:t>
      </w:r>
      <w:r>
        <w:rPr>
          <w:sz w:val="20"/>
        </w:rPr>
        <w:t>of</w:t>
      </w:r>
      <w:r>
        <w:rPr>
          <w:spacing w:val="-2"/>
          <w:sz w:val="20"/>
        </w:rPr>
        <w:t xml:space="preserve"> </w:t>
      </w:r>
      <w:r>
        <w:rPr>
          <w:sz w:val="20"/>
        </w:rPr>
        <w:t>liability.</w:t>
      </w:r>
      <w:r>
        <w:rPr>
          <w:spacing w:val="-1"/>
          <w:sz w:val="20"/>
        </w:rPr>
        <w:t xml:space="preserve"> </w:t>
      </w:r>
      <w:r>
        <w:rPr>
          <w:sz w:val="20"/>
        </w:rPr>
        <w:t>In</w:t>
      </w:r>
      <w:r>
        <w:rPr>
          <w:spacing w:val="-2"/>
          <w:sz w:val="20"/>
        </w:rPr>
        <w:t xml:space="preserve"> </w:t>
      </w:r>
      <w:r>
        <w:rPr>
          <w:sz w:val="20"/>
        </w:rPr>
        <w:t>addition,</w:t>
      </w:r>
      <w:r>
        <w:rPr>
          <w:spacing w:val="-3"/>
          <w:sz w:val="20"/>
        </w:rPr>
        <w:t xml:space="preserve"> </w:t>
      </w:r>
      <w:r>
        <w:rPr>
          <w:sz w:val="20"/>
        </w:rPr>
        <w:t>the</w:t>
      </w:r>
      <w:r>
        <w:rPr>
          <w:spacing w:val="-2"/>
          <w:sz w:val="20"/>
        </w:rPr>
        <w:t xml:space="preserve"> </w:t>
      </w:r>
      <w:r>
        <w:rPr>
          <w:sz w:val="20"/>
        </w:rPr>
        <w:t>following</w:t>
      </w:r>
      <w:r>
        <w:rPr>
          <w:spacing w:val="-1"/>
          <w:sz w:val="20"/>
        </w:rPr>
        <w:t xml:space="preserve"> </w:t>
      </w:r>
      <w:r>
        <w:rPr>
          <w:sz w:val="20"/>
        </w:rPr>
        <w:t>Sections will</w:t>
      </w:r>
      <w:r>
        <w:rPr>
          <w:spacing w:val="-1"/>
          <w:sz w:val="20"/>
        </w:rPr>
        <w:t xml:space="preserve"> </w:t>
      </w:r>
      <w:r>
        <w:rPr>
          <w:sz w:val="20"/>
        </w:rPr>
        <w:t>survive</w:t>
      </w:r>
      <w:r>
        <w:rPr>
          <w:spacing w:val="-2"/>
          <w:sz w:val="20"/>
        </w:rPr>
        <w:t xml:space="preserve"> </w:t>
      </w:r>
      <w:r>
        <w:rPr>
          <w:sz w:val="20"/>
        </w:rPr>
        <w:t>any</w:t>
      </w:r>
      <w:r>
        <w:rPr>
          <w:spacing w:val="-3"/>
          <w:sz w:val="20"/>
        </w:rPr>
        <w:t xml:space="preserve"> </w:t>
      </w:r>
      <w:r>
        <w:rPr>
          <w:sz w:val="20"/>
        </w:rPr>
        <w:t>termination of</w:t>
      </w:r>
      <w:r>
        <w:rPr>
          <w:spacing w:val="-2"/>
          <w:sz w:val="20"/>
        </w:rPr>
        <w:t xml:space="preserve"> </w:t>
      </w:r>
      <w:r>
        <w:rPr>
          <w:sz w:val="20"/>
        </w:rPr>
        <w:t>this License: 2,</w:t>
      </w:r>
      <w:r>
        <w:rPr>
          <w:spacing w:val="-3"/>
          <w:sz w:val="20"/>
        </w:rPr>
        <w:t xml:space="preserve"> </w:t>
      </w:r>
      <w:r>
        <w:rPr>
          <w:sz w:val="20"/>
        </w:rPr>
        <w:t>3,</w:t>
      </w:r>
      <w:r>
        <w:rPr>
          <w:spacing w:val="-3"/>
          <w:sz w:val="20"/>
        </w:rPr>
        <w:t xml:space="preserve"> </w:t>
      </w:r>
      <w:r>
        <w:rPr>
          <w:sz w:val="20"/>
        </w:rPr>
        <w:t>4, and 6.</w:t>
      </w:r>
    </w:p>
    <w:p w14:paraId="0F17DD14" w14:textId="77777777" w:rsidR="005156AD" w:rsidRDefault="005156AD" w:rsidP="000D0191">
      <w:pPr>
        <w:pStyle w:val="Heading2"/>
        <w:numPr>
          <w:ilvl w:val="0"/>
          <w:numId w:val="74"/>
        </w:numPr>
        <w:tabs>
          <w:tab w:val="num" w:pos="720"/>
          <w:tab w:val="left" w:pos="820"/>
          <w:tab w:val="left" w:pos="821"/>
        </w:tabs>
        <w:spacing w:before="122"/>
        <w:ind w:left="720" w:hanging="721"/>
        <w:jc w:val="center"/>
      </w:pPr>
      <w:r>
        <w:t>CLIENT</w:t>
      </w:r>
      <w:r>
        <w:rPr>
          <w:spacing w:val="-12"/>
        </w:rPr>
        <w:t xml:space="preserve"> </w:t>
      </w:r>
      <w:r>
        <w:t>SOFTWARE</w:t>
      </w:r>
      <w:r>
        <w:rPr>
          <w:spacing w:val="-9"/>
        </w:rPr>
        <w:t xml:space="preserve"> </w:t>
      </w:r>
      <w:r>
        <w:rPr>
          <w:spacing w:val="-2"/>
        </w:rPr>
        <w:t>SECURITY</w:t>
      </w:r>
    </w:p>
    <w:p w14:paraId="2188FB12" w14:textId="77777777" w:rsidR="005156AD" w:rsidRDefault="005156AD" w:rsidP="000D0191">
      <w:pPr>
        <w:pStyle w:val="ListParagraph"/>
        <w:numPr>
          <w:ilvl w:val="1"/>
          <w:numId w:val="74"/>
        </w:numPr>
        <w:tabs>
          <w:tab w:val="left" w:pos="821"/>
        </w:tabs>
        <w:autoSpaceDE w:val="0"/>
        <w:autoSpaceDN w:val="0"/>
        <w:spacing w:before="118"/>
        <w:ind w:right="155" w:firstLine="0"/>
        <w:jc w:val="both"/>
        <w:rPr>
          <w:sz w:val="20"/>
        </w:rPr>
      </w:pPr>
      <w:r>
        <w:rPr>
          <w:sz w:val="20"/>
        </w:rPr>
        <w:t>Cradlepoint represents and warrants that it</w:t>
      </w:r>
      <w:r>
        <w:rPr>
          <w:spacing w:val="-1"/>
          <w:sz w:val="20"/>
        </w:rPr>
        <w:t xml:space="preserve"> </w:t>
      </w:r>
      <w:r>
        <w:rPr>
          <w:sz w:val="20"/>
        </w:rPr>
        <w:t>will not knowingly include, in any Cradlepoint software released to the public and provided to Customer hereunder, any computer code or other computer instructions, devices or techniques, including without limitation those known as disabling devices, Trojans, or time bombs, that are intentionally designed to disrupt, disable, harm, infect, defraud, damage, or otherwise impede in any manner, the operation of a network, computer program or computer system</w:t>
      </w:r>
      <w:r>
        <w:rPr>
          <w:spacing w:val="-1"/>
          <w:sz w:val="20"/>
        </w:rPr>
        <w:t xml:space="preserve"> </w:t>
      </w:r>
      <w:r>
        <w:rPr>
          <w:sz w:val="20"/>
        </w:rPr>
        <w:t>or any component thereof, including its security or</w:t>
      </w:r>
      <w:r>
        <w:rPr>
          <w:spacing w:val="-2"/>
          <w:sz w:val="20"/>
        </w:rPr>
        <w:t xml:space="preserve"> </w:t>
      </w:r>
      <w:r>
        <w:rPr>
          <w:sz w:val="20"/>
        </w:rPr>
        <w:t>user data.</w:t>
      </w:r>
      <w:r>
        <w:rPr>
          <w:spacing w:val="40"/>
          <w:sz w:val="20"/>
        </w:rPr>
        <w:t xml:space="preserve"> </w:t>
      </w:r>
      <w:r>
        <w:rPr>
          <w:sz w:val="20"/>
        </w:rPr>
        <w:t>If, at any</w:t>
      </w:r>
      <w:r>
        <w:rPr>
          <w:spacing w:val="-1"/>
          <w:sz w:val="20"/>
        </w:rPr>
        <w:t xml:space="preserve"> </w:t>
      </w:r>
      <w:r>
        <w:rPr>
          <w:sz w:val="20"/>
        </w:rPr>
        <w:t>time, Cradlepoint fails to</w:t>
      </w:r>
      <w:r>
        <w:rPr>
          <w:spacing w:val="-12"/>
          <w:sz w:val="20"/>
        </w:rPr>
        <w:t xml:space="preserve"> </w:t>
      </w:r>
      <w:r>
        <w:rPr>
          <w:sz w:val="20"/>
        </w:rPr>
        <w:t>comply</w:t>
      </w:r>
      <w:r>
        <w:rPr>
          <w:spacing w:val="-11"/>
          <w:sz w:val="20"/>
        </w:rPr>
        <w:t xml:space="preserve"> </w:t>
      </w:r>
      <w:r>
        <w:rPr>
          <w:sz w:val="20"/>
        </w:rPr>
        <w:t>with</w:t>
      </w:r>
      <w:r>
        <w:rPr>
          <w:spacing w:val="-11"/>
          <w:sz w:val="20"/>
        </w:rPr>
        <w:t xml:space="preserve"> </w:t>
      </w:r>
      <w:r>
        <w:rPr>
          <w:sz w:val="20"/>
        </w:rPr>
        <w:t>the</w:t>
      </w:r>
      <w:r>
        <w:rPr>
          <w:spacing w:val="-12"/>
          <w:sz w:val="20"/>
        </w:rPr>
        <w:t xml:space="preserve"> </w:t>
      </w:r>
      <w:r>
        <w:rPr>
          <w:sz w:val="20"/>
        </w:rPr>
        <w:t>warranty</w:t>
      </w:r>
      <w:r>
        <w:rPr>
          <w:spacing w:val="-11"/>
          <w:sz w:val="20"/>
        </w:rPr>
        <w:t xml:space="preserve"> </w:t>
      </w:r>
      <w:r>
        <w:rPr>
          <w:sz w:val="20"/>
        </w:rPr>
        <w:t>in</w:t>
      </w:r>
      <w:r>
        <w:rPr>
          <w:spacing w:val="-11"/>
          <w:sz w:val="20"/>
        </w:rPr>
        <w:t xml:space="preserve"> </w:t>
      </w:r>
      <w:r>
        <w:rPr>
          <w:sz w:val="20"/>
        </w:rPr>
        <w:t>this</w:t>
      </w:r>
      <w:r>
        <w:rPr>
          <w:spacing w:val="-12"/>
          <w:sz w:val="20"/>
        </w:rPr>
        <w:t xml:space="preserve"> </w:t>
      </w:r>
      <w:r>
        <w:rPr>
          <w:sz w:val="20"/>
        </w:rPr>
        <w:t>Section,</w:t>
      </w:r>
      <w:r>
        <w:rPr>
          <w:spacing w:val="-11"/>
          <w:sz w:val="20"/>
        </w:rPr>
        <w:t xml:space="preserve"> </w:t>
      </w:r>
      <w:r>
        <w:rPr>
          <w:sz w:val="20"/>
        </w:rPr>
        <w:t>Customer</w:t>
      </w:r>
      <w:r>
        <w:rPr>
          <w:spacing w:val="-11"/>
          <w:sz w:val="20"/>
        </w:rPr>
        <w:t xml:space="preserve"> </w:t>
      </w:r>
      <w:r>
        <w:rPr>
          <w:sz w:val="20"/>
        </w:rPr>
        <w:t>may</w:t>
      </w:r>
      <w:r>
        <w:rPr>
          <w:spacing w:val="-12"/>
          <w:sz w:val="20"/>
        </w:rPr>
        <w:t xml:space="preserve"> </w:t>
      </w:r>
      <w:r>
        <w:rPr>
          <w:sz w:val="20"/>
        </w:rPr>
        <w:t>promptly</w:t>
      </w:r>
      <w:r>
        <w:rPr>
          <w:spacing w:val="-11"/>
          <w:sz w:val="20"/>
        </w:rPr>
        <w:t xml:space="preserve"> </w:t>
      </w:r>
      <w:r>
        <w:rPr>
          <w:sz w:val="20"/>
        </w:rPr>
        <w:t>notify</w:t>
      </w:r>
      <w:r>
        <w:rPr>
          <w:spacing w:val="-11"/>
          <w:sz w:val="20"/>
        </w:rPr>
        <w:t xml:space="preserve"> </w:t>
      </w:r>
      <w:r>
        <w:rPr>
          <w:sz w:val="20"/>
        </w:rPr>
        <w:t>Cradlepoint</w:t>
      </w:r>
      <w:r>
        <w:rPr>
          <w:spacing w:val="-11"/>
          <w:sz w:val="20"/>
        </w:rPr>
        <w:t xml:space="preserve"> </w:t>
      </w:r>
      <w:r>
        <w:rPr>
          <w:sz w:val="20"/>
        </w:rPr>
        <w:t>in</w:t>
      </w:r>
      <w:r>
        <w:rPr>
          <w:spacing w:val="-12"/>
          <w:sz w:val="20"/>
        </w:rPr>
        <w:t xml:space="preserve"> </w:t>
      </w:r>
      <w:r>
        <w:rPr>
          <w:sz w:val="20"/>
        </w:rPr>
        <w:t>writing</w:t>
      </w:r>
      <w:r>
        <w:rPr>
          <w:spacing w:val="-11"/>
          <w:sz w:val="20"/>
        </w:rPr>
        <w:t xml:space="preserve"> </w:t>
      </w:r>
      <w:r>
        <w:rPr>
          <w:sz w:val="20"/>
        </w:rPr>
        <w:t>of</w:t>
      </w:r>
      <w:r>
        <w:rPr>
          <w:spacing w:val="-11"/>
          <w:sz w:val="20"/>
        </w:rPr>
        <w:t xml:space="preserve"> </w:t>
      </w:r>
      <w:r>
        <w:rPr>
          <w:sz w:val="20"/>
        </w:rPr>
        <w:t>any</w:t>
      </w:r>
      <w:r>
        <w:rPr>
          <w:spacing w:val="-12"/>
          <w:sz w:val="20"/>
        </w:rPr>
        <w:t xml:space="preserve"> </w:t>
      </w:r>
      <w:r>
        <w:rPr>
          <w:sz w:val="20"/>
        </w:rPr>
        <w:t>such</w:t>
      </w:r>
      <w:r>
        <w:rPr>
          <w:spacing w:val="-11"/>
          <w:sz w:val="20"/>
        </w:rPr>
        <w:t xml:space="preserve"> </w:t>
      </w:r>
      <w:r>
        <w:rPr>
          <w:sz w:val="20"/>
        </w:rPr>
        <w:t>non-compliance. Cradlepoint will, within ten (10) days of receipt of such written notification, either correct the non-compliance or provide Customer</w:t>
      </w:r>
      <w:r>
        <w:rPr>
          <w:spacing w:val="-8"/>
          <w:sz w:val="20"/>
        </w:rPr>
        <w:t xml:space="preserve"> </w:t>
      </w:r>
      <w:r>
        <w:rPr>
          <w:sz w:val="20"/>
        </w:rPr>
        <w:t>with</w:t>
      </w:r>
      <w:r>
        <w:rPr>
          <w:spacing w:val="-7"/>
          <w:sz w:val="20"/>
        </w:rPr>
        <w:t xml:space="preserve"> </w:t>
      </w:r>
      <w:r>
        <w:rPr>
          <w:sz w:val="20"/>
        </w:rPr>
        <w:t>a</w:t>
      </w:r>
      <w:r>
        <w:rPr>
          <w:spacing w:val="-7"/>
          <w:sz w:val="20"/>
        </w:rPr>
        <w:t xml:space="preserve"> </w:t>
      </w:r>
      <w:r>
        <w:rPr>
          <w:sz w:val="20"/>
        </w:rPr>
        <w:t>plan</w:t>
      </w:r>
      <w:r>
        <w:rPr>
          <w:spacing w:val="-7"/>
          <w:sz w:val="20"/>
        </w:rPr>
        <w:t xml:space="preserve"> </w:t>
      </w:r>
      <w:r>
        <w:rPr>
          <w:sz w:val="20"/>
        </w:rPr>
        <w:t>for</w:t>
      </w:r>
      <w:r>
        <w:rPr>
          <w:spacing w:val="-8"/>
          <w:sz w:val="20"/>
        </w:rPr>
        <w:t xml:space="preserve"> </w:t>
      </w:r>
      <w:r>
        <w:rPr>
          <w:sz w:val="20"/>
        </w:rPr>
        <w:t>correcting</w:t>
      </w:r>
      <w:r>
        <w:rPr>
          <w:spacing w:val="-8"/>
          <w:sz w:val="20"/>
        </w:rPr>
        <w:t xml:space="preserve"> </w:t>
      </w:r>
      <w:r>
        <w:rPr>
          <w:sz w:val="20"/>
        </w:rPr>
        <w:t>the</w:t>
      </w:r>
      <w:r>
        <w:rPr>
          <w:spacing w:val="-9"/>
          <w:sz w:val="20"/>
        </w:rPr>
        <w:t xml:space="preserve"> </w:t>
      </w:r>
      <w:r>
        <w:rPr>
          <w:sz w:val="20"/>
        </w:rPr>
        <w:t>non-compliance.</w:t>
      </w:r>
      <w:r>
        <w:rPr>
          <w:spacing w:val="30"/>
          <w:sz w:val="20"/>
        </w:rPr>
        <w:t xml:space="preserve"> </w:t>
      </w:r>
      <w:r>
        <w:rPr>
          <w:sz w:val="20"/>
        </w:rPr>
        <w:t>If</w:t>
      </w:r>
      <w:r>
        <w:rPr>
          <w:spacing w:val="-6"/>
          <w:sz w:val="20"/>
        </w:rPr>
        <w:t xml:space="preserve"> </w:t>
      </w:r>
      <w:r>
        <w:rPr>
          <w:sz w:val="20"/>
        </w:rPr>
        <w:t>the</w:t>
      </w:r>
      <w:r>
        <w:rPr>
          <w:spacing w:val="-9"/>
          <w:sz w:val="20"/>
        </w:rPr>
        <w:t xml:space="preserve"> </w:t>
      </w:r>
      <w:r>
        <w:rPr>
          <w:sz w:val="20"/>
        </w:rPr>
        <w:t>non-compliance</w:t>
      </w:r>
      <w:r>
        <w:rPr>
          <w:spacing w:val="-9"/>
          <w:sz w:val="20"/>
        </w:rPr>
        <w:t xml:space="preserve"> </w:t>
      </w:r>
      <w:r>
        <w:rPr>
          <w:sz w:val="20"/>
        </w:rPr>
        <w:t>is</w:t>
      </w:r>
      <w:r>
        <w:rPr>
          <w:spacing w:val="-7"/>
          <w:sz w:val="20"/>
        </w:rPr>
        <w:t xml:space="preserve"> </w:t>
      </w:r>
      <w:r>
        <w:rPr>
          <w:sz w:val="20"/>
        </w:rPr>
        <w:t>not</w:t>
      </w:r>
      <w:r>
        <w:rPr>
          <w:spacing w:val="-7"/>
          <w:sz w:val="20"/>
        </w:rPr>
        <w:t xml:space="preserve"> </w:t>
      </w:r>
      <w:r>
        <w:rPr>
          <w:sz w:val="20"/>
        </w:rPr>
        <w:t>corrected</w:t>
      </w:r>
      <w:r>
        <w:rPr>
          <w:spacing w:val="-7"/>
          <w:sz w:val="20"/>
        </w:rPr>
        <w:t xml:space="preserve"> </w:t>
      </w:r>
      <w:r>
        <w:rPr>
          <w:sz w:val="20"/>
        </w:rPr>
        <w:t>or</w:t>
      </w:r>
      <w:r>
        <w:rPr>
          <w:spacing w:val="-8"/>
          <w:sz w:val="20"/>
        </w:rPr>
        <w:t xml:space="preserve"> </w:t>
      </w:r>
      <w:r>
        <w:rPr>
          <w:sz w:val="20"/>
        </w:rPr>
        <w:t>if</w:t>
      </w:r>
      <w:r>
        <w:rPr>
          <w:spacing w:val="-9"/>
          <w:sz w:val="20"/>
        </w:rPr>
        <w:t xml:space="preserve"> </w:t>
      </w:r>
      <w:r>
        <w:rPr>
          <w:sz w:val="20"/>
        </w:rPr>
        <w:t>a</w:t>
      </w:r>
      <w:r>
        <w:rPr>
          <w:spacing w:val="-7"/>
          <w:sz w:val="20"/>
        </w:rPr>
        <w:t xml:space="preserve"> </w:t>
      </w:r>
      <w:r>
        <w:rPr>
          <w:sz w:val="20"/>
        </w:rPr>
        <w:t>reasonably</w:t>
      </w:r>
      <w:r>
        <w:rPr>
          <w:spacing w:val="-7"/>
          <w:sz w:val="20"/>
        </w:rPr>
        <w:t xml:space="preserve"> </w:t>
      </w:r>
      <w:r>
        <w:rPr>
          <w:sz w:val="20"/>
        </w:rPr>
        <w:t>acceptable plan for</w:t>
      </w:r>
      <w:r>
        <w:rPr>
          <w:spacing w:val="-1"/>
          <w:sz w:val="20"/>
        </w:rPr>
        <w:t xml:space="preserve"> </w:t>
      </w:r>
      <w:r>
        <w:rPr>
          <w:sz w:val="20"/>
        </w:rPr>
        <w:t>correcting</w:t>
      </w:r>
      <w:r>
        <w:rPr>
          <w:spacing w:val="-1"/>
          <w:sz w:val="20"/>
        </w:rPr>
        <w:t xml:space="preserve"> </w:t>
      </w:r>
      <w:r>
        <w:rPr>
          <w:sz w:val="20"/>
        </w:rPr>
        <w:t>them</w:t>
      </w:r>
      <w:r>
        <w:rPr>
          <w:spacing w:val="-2"/>
          <w:sz w:val="20"/>
        </w:rPr>
        <w:t xml:space="preserve"> </w:t>
      </w:r>
      <w:r>
        <w:rPr>
          <w:sz w:val="20"/>
        </w:rPr>
        <w:t>is not established during</w:t>
      </w:r>
      <w:r>
        <w:rPr>
          <w:spacing w:val="-1"/>
          <w:sz w:val="20"/>
        </w:rPr>
        <w:t xml:space="preserve"> </w:t>
      </w:r>
      <w:r>
        <w:rPr>
          <w:sz w:val="20"/>
        </w:rPr>
        <w:t>such period, Customer may terminate</w:t>
      </w:r>
      <w:r>
        <w:rPr>
          <w:spacing w:val="-2"/>
          <w:sz w:val="20"/>
        </w:rPr>
        <w:t xml:space="preserve"> </w:t>
      </w:r>
      <w:r>
        <w:rPr>
          <w:sz w:val="20"/>
        </w:rPr>
        <w:t>this License</w:t>
      </w:r>
      <w:r>
        <w:rPr>
          <w:spacing w:val="-2"/>
          <w:sz w:val="20"/>
        </w:rPr>
        <w:t xml:space="preserve"> </w:t>
      </w:r>
      <w:r>
        <w:rPr>
          <w:sz w:val="20"/>
        </w:rPr>
        <w:t>as Customer’s sole</w:t>
      </w:r>
      <w:r>
        <w:rPr>
          <w:spacing w:val="-2"/>
          <w:sz w:val="20"/>
        </w:rPr>
        <w:t xml:space="preserve"> </w:t>
      </w:r>
      <w:r>
        <w:rPr>
          <w:sz w:val="20"/>
        </w:rPr>
        <w:t>and exclusive remedy for such non-compliance.</w:t>
      </w:r>
    </w:p>
    <w:p w14:paraId="1F149ADD" w14:textId="77777777" w:rsidR="005156AD" w:rsidRDefault="005156AD" w:rsidP="005156AD">
      <w:pPr>
        <w:jc w:val="both"/>
        <w:rPr>
          <w:sz w:val="20"/>
        </w:rPr>
        <w:sectPr w:rsidR="005156AD">
          <w:pgSz w:w="12240" w:h="15840"/>
          <w:pgMar w:top="1040" w:right="920" w:bottom="580" w:left="980" w:header="0" w:footer="394" w:gutter="0"/>
          <w:cols w:space="720"/>
        </w:sectPr>
      </w:pPr>
    </w:p>
    <w:p w14:paraId="7485C209" w14:textId="77777777" w:rsidR="005156AD" w:rsidRDefault="005156AD" w:rsidP="000D0191">
      <w:pPr>
        <w:pStyle w:val="ListParagraph"/>
        <w:numPr>
          <w:ilvl w:val="0"/>
          <w:numId w:val="74"/>
        </w:numPr>
        <w:tabs>
          <w:tab w:val="left" w:pos="820"/>
          <w:tab w:val="left" w:pos="821"/>
        </w:tabs>
        <w:autoSpaceDE w:val="0"/>
        <w:autoSpaceDN w:val="0"/>
        <w:spacing w:before="41"/>
        <w:ind w:hanging="721"/>
        <w:jc w:val="both"/>
        <w:rPr>
          <w:sz w:val="20"/>
        </w:rPr>
      </w:pPr>
      <w:r>
        <w:rPr>
          <w:w w:val="95"/>
          <w:sz w:val="20"/>
        </w:rPr>
        <w:lastRenderedPageBreak/>
        <w:t>WARRANTY</w:t>
      </w:r>
      <w:r>
        <w:rPr>
          <w:spacing w:val="37"/>
          <w:sz w:val="20"/>
        </w:rPr>
        <w:t xml:space="preserve"> </w:t>
      </w:r>
      <w:r>
        <w:rPr>
          <w:spacing w:val="-2"/>
          <w:sz w:val="20"/>
        </w:rPr>
        <w:t>DISCLAIMER</w:t>
      </w:r>
    </w:p>
    <w:p w14:paraId="4A71C47C" w14:textId="77777777" w:rsidR="005156AD" w:rsidRDefault="005156AD" w:rsidP="000D0191">
      <w:pPr>
        <w:pStyle w:val="ListParagraph"/>
        <w:numPr>
          <w:ilvl w:val="1"/>
          <w:numId w:val="74"/>
        </w:numPr>
        <w:tabs>
          <w:tab w:val="left" w:pos="821"/>
        </w:tabs>
        <w:autoSpaceDE w:val="0"/>
        <w:autoSpaceDN w:val="0"/>
        <w:spacing w:before="119"/>
        <w:ind w:right="157" w:firstLine="0"/>
        <w:jc w:val="both"/>
        <w:rPr>
          <w:sz w:val="20"/>
        </w:rPr>
      </w:pPr>
      <w:r>
        <w:rPr>
          <w:sz w:val="20"/>
        </w:rPr>
        <w:t>EXCEPT AS SET FORTH IN SECTION 5 ABOVE, THE SERVICE, CLIENT SOFTWARE AND CRADLEPOINT PROPRIETARY INFORMATION AND ANYTHING PROVIDED IN CONNECTION WITH THIS LICENSE ARE PROVIDED “AS-IS,” WITHOUT ANY WARRANTIES OF ANY KIND. ANY USE OF THE SERVICE AND/OR CLIENT SOFTWARE IS DONE AT CUSTOMER’S SOLE RISK AND CUSTOMER</w:t>
      </w:r>
      <w:r>
        <w:rPr>
          <w:spacing w:val="-4"/>
          <w:sz w:val="20"/>
        </w:rPr>
        <w:t xml:space="preserve"> </w:t>
      </w:r>
      <w:r>
        <w:rPr>
          <w:sz w:val="20"/>
        </w:rPr>
        <w:t>WILL</w:t>
      </w:r>
      <w:r>
        <w:rPr>
          <w:spacing w:val="-7"/>
          <w:sz w:val="20"/>
        </w:rPr>
        <w:t xml:space="preserve"> </w:t>
      </w:r>
      <w:r>
        <w:rPr>
          <w:sz w:val="20"/>
        </w:rPr>
        <w:t>BE</w:t>
      </w:r>
      <w:r>
        <w:rPr>
          <w:spacing w:val="-6"/>
          <w:sz w:val="20"/>
        </w:rPr>
        <w:t xml:space="preserve"> </w:t>
      </w:r>
      <w:r>
        <w:rPr>
          <w:sz w:val="20"/>
        </w:rPr>
        <w:t>SOLELY</w:t>
      </w:r>
      <w:r>
        <w:rPr>
          <w:spacing w:val="-8"/>
          <w:sz w:val="20"/>
        </w:rPr>
        <w:t xml:space="preserve"> </w:t>
      </w:r>
      <w:r>
        <w:rPr>
          <w:sz w:val="20"/>
        </w:rPr>
        <w:t>RESPONSIBLE</w:t>
      </w:r>
      <w:r>
        <w:rPr>
          <w:spacing w:val="-6"/>
          <w:sz w:val="20"/>
        </w:rPr>
        <w:t xml:space="preserve"> </w:t>
      </w:r>
      <w:r>
        <w:rPr>
          <w:sz w:val="20"/>
        </w:rPr>
        <w:t>FOR</w:t>
      </w:r>
      <w:r>
        <w:rPr>
          <w:spacing w:val="-5"/>
          <w:sz w:val="20"/>
        </w:rPr>
        <w:t xml:space="preserve"> </w:t>
      </w:r>
      <w:r>
        <w:rPr>
          <w:sz w:val="20"/>
        </w:rPr>
        <w:t>ANY</w:t>
      </w:r>
      <w:r>
        <w:rPr>
          <w:spacing w:val="-6"/>
          <w:sz w:val="20"/>
        </w:rPr>
        <w:t xml:space="preserve"> </w:t>
      </w:r>
      <w:r>
        <w:rPr>
          <w:sz w:val="20"/>
        </w:rPr>
        <w:t>DAMAGE,</w:t>
      </w:r>
      <w:r>
        <w:rPr>
          <w:spacing w:val="-6"/>
          <w:sz w:val="20"/>
        </w:rPr>
        <w:t xml:space="preserve"> </w:t>
      </w:r>
      <w:r>
        <w:rPr>
          <w:sz w:val="20"/>
        </w:rPr>
        <w:t>LOSS</w:t>
      </w:r>
      <w:r>
        <w:rPr>
          <w:spacing w:val="-7"/>
          <w:sz w:val="20"/>
        </w:rPr>
        <w:t xml:space="preserve"> </w:t>
      </w:r>
      <w:r>
        <w:rPr>
          <w:sz w:val="20"/>
        </w:rPr>
        <w:t>OR</w:t>
      </w:r>
      <w:r>
        <w:rPr>
          <w:spacing w:val="-7"/>
          <w:sz w:val="20"/>
        </w:rPr>
        <w:t xml:space="preserve"> </w:t>
      </w:r>
      <w:r>
        <w:rPr>
          <w:sz w:val="20"/>
        </w:rPr>
        <w:t>EXPENSE</w:t>
      </w:r>
      <w:r>
        <w:rPr>
          <w:spacing w:val="-6"/>
          <w:sz w:val="20"/>
        </w:rPr>
        <w:t xml:space="preserve"> </w:t>
      </w:r>
      <w:r>
        <w:rPr>
          <w:sz w:val="20"/>
        </w:rPr>
        <w:t>INCURRED</w:t>
      </w:r>
      <w:r>
        <w:rPr>
          <w:spacing w:val="-7"/>
          <w:sz w:val="20"/>
        </w:rPr>
        <w:t xml:space="preserve"> </w:t>
      </w:r>
      <w:r>
        <w:rPr>
          <w:sz w:val="20"/>
        </w:rPr>
        <w:t>AS</w:t>
      </w:r>
      <w:r>
        <w:rPr>
          <w:spacing w:val="-7"/>
          <w:sz w:val="20"/>
        </w:rPr>
        <w:t xml:space="preserve"> </w:t>
      </w:r>
      <w:r>
        <w:rPr>
          <w:sz w:val="20"/>
        </w:rPr>
        <w:t>A</w:t>
      </w:r>
      <w:r>
        <w:rPr>
          <w:spacing w:val="-5"/>
          <w:sz w:val="20"/>
        </w:rPr>
        <w:t xml:space="preserve"> </w:t>
      </w:r>
      <w:r>
        <w:rPr>
          <w:sz w:val="20"/>
        </w:rPr>
        <w:t>RESULT</w:t>
      </w:r>
      <w:r>
        <w:rPr>
          <w:spacing w:val="-8"/>
          <w:sz w:val="20"/>
        </w:rPr>
        <w:t xml:space="preserve"> </w:t>
      </w:r>
      <w:r>
        <w:rPr>
          <w:sz w:val="20"/>
        </w:rPr>
        <w:t>OF</w:t>
      </w:r>
      <w:r>
        <w:rPr>
          <w:spacing w:val="-7"/>
          <w:sz w:val="20"/>
        </w:rPr>
        <w:t xml:space="preserve"> </w:t>
      </w:r>
      <w:r>
        <w:rPr>
          <w:sz w:val="20"/>
        </w:rPr>
        <w:t>OR</w:t>
      </w:r>
      <w:r>
        <w:rPr>
          <w:spacing w:val="-5"/>
          <w:sz w:val="20"/>
        </w:rPr>
        <w:t xml:space="preserve"> </w:t>
      </w:r>
      <w:r>
        <w:rPr>
          <w:sz w:val="20"/>
        </w:rPr>
        <w:t>ARISING</w:t>
      </w:r>
      <w:r>
        <w:rPr>
          <w:spacing w:val="-5"/>
          <w:sz w:val="20"/>
        </w:rPr>
        <w:t xml:space="preserve"> </w:t>
      </w:r>
      <w:r>
        <w:rPr>
          <w:sz w:val="20"/>
        </w:rPr>
        <w:t>OUT OF</w:t>
      </w:r>
      <w:r>
        <w:rPr>
          <w:spacing w:val="-3"/>
          <w:sz w:val="20"/>
        </w:rPr>
        <w:t xml:space="preserve"> </w:t>
      </w:r>
      <w:r>
        <w:rPr>
          <w:sz w:val="20"/>
        </w:rPr>
        <w:t>CUSTOMER’S</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THE SERVICE</w:t>
      </w:r>
      <w:r>
        <w:rPr>
          <w:spacing w:val="-3"/>
          <w:sz w:val="20"/>
        </w:rPr>
        <w:t xml:space="preserve"> </w:t>
      </w:r>
      <w:r>
        <w:rPr>
          <w:sz w:val="20"/>
        </w:rPr>
        <w:t>AND/OR</w:t>
      </w:r>
      <w:r>
        <w:rPr>
          <w:spacing w:val="-1"/>
          <w:sz w:val="20"/>
        </w:rPr>
        <w:t xml:space="preserve"> </w:t>
      </w:r>
      <w:r>
        <w:rPr>
          <w:sz w:val="20"/>
        </w:rPr>
        <w:t>CLIENT</w:t>
      </w:r>
      <w:r>
        <w:rPr>
          <w:spacing w:val="-5"/>
          <w:sz w:val="20"/>
        </w:rPr>
        <w:t xml:space="preserve"> </w:t>
      </w:r>
      <w:r>
        <w:rPr>
          <w:sz w:val="20"/>
        </w:rPr>
        <w:t>SOFTWARE.</w:t>
      </w:r>
      <w:r>
        <w:rPr>
          <w:spacing w:val="-3"/>
          <w:sz w:val="20"/>
        </w:rPr>
        <w:t xml:space="preserve"> </w:t>
      </w:r>
      <w:r>
        <w:rPr>
          <w:sz w:val="20"/>
        </w:rPr>
        <w:t>CRADLEPOINT</w:t>
      </w:r>
      <w:r>
        <w:rPr>
          <w:spacing w:val="-5"/>
          <w:sz w:val="20"/>
        </w:rPr>
        <w:t xml:space="preserve"> </w:t>
      </w:r>
      <w:r>
        <w:rPr>
          <w:sz w:val="20"/>
        </w:rPr>
        <w:t>AND</w:t>
      </w:r>
      <w:r>
        <w:rPr>
          <w:spacing w:val="-4"/>
          <w:sz w:val="20"/>
        </w:rPr>
        <w:t xml:space="preserve"> </w:t>
      </w:r>
      <w:r>
        <w:rPr>
          <w:sz w:val="20"/>
        </w:rPr>
        <w:t>ITS</w:t>
      </w:r>
      <w:r>
        <w:rPr>
          <w:spacing w:val="-4"/>
          <w:sz w:val="20"/>
        </w:rPr>
        <w:t xml:space="preserve"> </w:t>
      </w:r>
      <w:r>
        <w:rPr>
          <w:sz w:val="20"/>
        </w:rPr>
        <w:t>LICENSORS</w:t>
      </w:r>
      <w:r>
        <w:rPr>
          <w:spacing w:val="-4"/>
          <w:sz w:val="20"/>
        </w:rPr>
        <w:t xml:space="preserve"> </w:t>
      </w:r>
      <w:r>
        <w:rPr>
          <w:sz w:val="20"/>
        </w:rPr>
        <w:t>HEREBY</w:t>
      </w:r>
      <w:r>
        <w:rPr>
          <w:spacing w:val="-5"/>
          <w:sz w:val="20"/>
        </w:rPr>
        <w:t xml:space="preserve"> </w:t>
      </w:r>
      <w:r>
        <w:rPr>
          <w:sz w:val="20"/>
        </w:rPr>
        <w:t>DISCLAIM</w:t>
      </w:r>
      <w:r>
        <w:rPr>
          <w:spacing w:val="-3"/>
          <w:sz w:val="20"/>
        </w:rPr>
        <w:t xml:space="preserve"> </w:t>
      </w:r>
      <w:r>
        <w:rPr>
          <w:sz w:val="20"/>
        </w:rPr>
        <w:t>ALL WARRANTIES, EXPRESS OR IMPLIED, INCLUDING, WITHOUT LIMITATION, ALL IMPLIED WARRANTIES OF MERCHANTABILITY, FITNESS FOR A PARTICULAR PURPOSE, TITLE, AND NON-INFRINGEMENT.</w:t>
      </w:r>
    </w:p>
    <w:p w14:paraId="098BB493" w14:textId="77777777" w:rsidR="005156AD" w:rsidRDefault="005156AD" w:rsidP="000D0191">
      <w:pPr>
        <w:pStyle w:val="ListParagraph"/>
        <w:numPr>
          <w:ilvl w:val="1"/>
          <w:numId w:val="74"/>
        </w:numPr>
        <w:tabs>
          <w:tab w:val="left" w:pos="821"/>
        </w:tabs>
        <w:autoSpaceDE w:val="0"/>
        <w:autoSpaceDN w:val="0"/>
        <w:spacing w:before="122"/>
        <w:ind w:right="156" w:firstLine="0"/>
        <w:jc w:val="both"/>
        <w:rPr>
          <w:sz w:val="20"/>
        </w:rPr>
      </w:pPr>
      <w:r>
        <w:rPr>
          <w:sz w:val="20"/>
        </w:rPr>
        <w:t>IF</w:t>
      </w:r>
      <w:r>
        <w:rPr>
          <w:spacing w:val="-5"/>
          <w:sz w:val="20"/>
        </w:rPr>
        <w:t xml:space="preserve"> </w:t>
      </w:r>
      <w:r>
        <w:rPr>
          <w:sz w:val="20"/>
        </w:rPr>
        <w:t>THE</w:t>
      </w:r>
      <w:r>
        <w:rPr>
          <w:spacing w:val="-4"/>
          <w:sz w:val="20"/>
        </w:rPr>
        <w:t xml:space="preserve"> </w:t>
      </w:r>
      <w:r>
        <w:rPr>
          <w:sz w:val="20"/>
        </w:rPr>
        <w:t>CLIENT</w:t>
      </w:r>
      <w:r>
        <w:rPr>
          <w:spacing w:val="-6"/>
          <w:sz w:val="20"/>
        </w:rPr>
        <w:t xml:space="preserve"> </w:t>
      </w:r>
      <w:r>
        <w:rPr>
          <w:sz w:val="20"/>
        </w:rPr>
        <w:t>SOFTWARE</w:t>
      </w:r>
      <w:r>
        <w:rPr>
          <w:spacing w:val="-4"/>
          <w:sz w:val="20"/>
        </w:rPr>
        <w:t xml:space="preserve"> </w:t>
      </w:r>
      <w:r>
        <w:rPr>
          <w:sz w:val="20"/>
        </w:rPr>
        <w:t>OR</w:t>
      </w:r>
      <w:r>
        <w:rPr>
          <w:spacing w:val="-5"/>
          <w:sz w:val="20"/>
        </w:rPr>
        <w:t xml:space="preserve"> </w:t>
      </w:r>
      <w:r>
        <w:rPr>
          <w:sz w:val="20"/>
        </w:rPr>
        <w:t>SERVICE</w:t>
      </w:r>
      <w:r>
        <w:rPr>
          <w:spacing w:val="-4"/>
          <w:sz w:val="20"/>
        </w:rPr>
        <w:t xml:space="preserve"> </w:t>
      </w:r>
      <w:r>
        <w:rPr>
          <w:sz w:val="20"/>
        </w:rPr>
        <w:t>DOES</w:t>
      </w:r>
      <w:r>
        <w:rPr>
          <w:spacing w:val="-5"/>
          <w:sz w:val="20"/>
        </w:rPr>
        <w:t xml:space="preserve"> </w:t>
      </w:r>
      <w:r>
        <w:rPr>
          <w:sz w:val="20"/>
        </w:rPr>
        <w:t>NOT</w:t>
      </w:r>
      <w:r>
        <w:rPr>
          <w:spacing w:val="-6"/>
          <w:sz w:val="20"/>
        </w:rPr>
        <w:t xml:space="preserve"> </w:t>
      </w:r>
      <w:r>
        <w:rPr>
          <w:sz w:val="20"/>
        </w:rPr>
        <w:t>MEET</w:t>
      </w:r>
      <w:r>
        <w:rPr>
          <w:spacing w:val="-2"/>
          <w:sz w:val="20"/>
        </w:rPr>
        <w:t xml:space="preserve"> </w:t>
      </w:r>
      <w:r>
        <w:rPr>
          <w:sz w:val="20"/>
        </w:rPr>
        <w:t>CUSTOMER’S</w:t>
      </w:r>
      <w:r>
        <w:rPr>
          <w:spacing w:val="-3"/>
          <w:sz w:val="20"/>
        </w:rPr>
        <w:t xml:space="preserve"> </w:t>
      </w:r>
      <w:r>
        <w:rPr>
          <w:sz w:val="20"/>
        </w:rPr>
        <w:t>REQUIREMENTS</w:t>
      </w:r>
      <w:r>
        <w:rPr>
          <w:spacing w:val="-5"/>
          <w:sz w:val="20"/>
        </w:rPr>
        <w:t xml:space="preserve"> </w:t>
      </w:r>
      <w:r>
        <w:rPr>
          <w:sz w:val="20"/>
        </w:rPr>
        <w:t>OR</w:t>
      </w:r>
      <w:r>
        <w:rPr>
          <w:spacing w:val="-4"/>
          <w:sz w:val="20"/>
        </w:rPr>
        <w:t xml:space="preserve"> </w:t>
      </w:r>
      <w:r>
        <w:rPr>
          <w:sz w:val="20"/>
        </w:rPr>
        <w:t>PROVIDE</w:t>
      </w:r>
      <w:r>
        <w:rPr>
          <w:spacing w:val="-3"/>
          <w:sz w:val="20"/>
        </w:rPr>
        <w:t xml:space="preserve"> </w:t>
      </w:r>
      <w:r>
        <w:rPr>
          <w:sz w:val="20"/>
        </w:rPr>
        <w:t>FUNCTIONALITY AND</w:t>
      </w:r>
      <w:r>
        <w:rPr>
          <w:spacing w:val="-8"/>
          <w:sz w:val="20"/>
        </w:rPr>
        <w:t xml:space="preserve"> </w:t>
      </w:r>
      <w:r>
        <w:rPr>
          <w:sz w:val="20"/>
        </w:rPr>
        <w:t>PERFORMANCE</w:t>
      </w:r>
      <w:r>
        <w:rPr>
          <w:spacing w:val="-6"/>
          <w:sz w:val="20"/>
        </w:rPr>
        <w:t xml:space="preserve"> </w:t>
      </w:r>
      <w:r>
        <w:rPr>
          <w:sz w:val="20"/>
        </w:rPr>
        <w:t>TO</w:t>
      </w:r>
      <w:r>
        <w:rPr>
          <w:spacing w:val="-7"/>
          <w:sz w:val="20"/>
        </w:rPr>
        <w:t xml:space="preserve"> </w:t>
      </w:r>
      <w:r>
        <w:rPr>
          <w:sz w:val="20"/>
        </w:rPr>
        <w:t>CUSTOMER’S</w:t>
      </w:r>
      <w:r>
        <w:rPr>
          <w:spacing w:val="-7"/>
          <w:sz w:val="20"/>
        </w:rPr>
        <w:t xml:space="preserve"> </w:t>
      </w:r>
      <w:r>
        <w:rPr>
          <w:sz w:val="20"/>
        </w:rPr>
        <w:t>SATISFACTION,</w:t>
      </w:r>
      <w:r>
        <w:rPr>
          <w:spacing w:val="-7"/>
          <w:sz w:val="20"/>
        </w:rPr>
        <w:t xml:space="preserve"> </w:t>
      </w:r>
      <w:r>
        <w:rPr>
          <w:sz w:val="20"/>
        </w:rPr>
        <w:t>CUSTOMER</w:t>
      </w:r>
      <w:r>
        <w:rPr>
          <w:spacing w:val="-7"/>
          <w:sz w:val="20"/>
        </w:rPr>
        <w:t xml:space="preserve"> </w:t>
      </w:r>
      <w:r>
        <w:rPr>
          <w:sz w:val="20"/>
        </w:rPr>
        <w:t>AGREES</w:t>
      </w:r>
      <w:r>
        <w:rPr>
          <w:spacing w:val="-8"/>
          <w:sz w:val="20"/>
        </w:rPr>
        <w:t xml:space="preserve"> </w:t>
      </w:r>
      <w:r>
        <w:rPr>
          <w:sz w:val="20"/>
        </w:rPr>
        <w:t>THAT</w:t>
      </w:r>
      <w:r>
        <w:rPr>
          <w:spacing w:val="-7"/>
          <w:sz w:val="20"/>
        </w:rPr>
        <w:t xml:space="preserve"> </w:t>
      </w:r>
      <w:r>
        <w:rPr>
          <w:sz w:val="20"/>
        </w:rPr>
        <w:t>CUSTOMER’S</w:t>
      </w:r>
      <w:r>
        <w:rPr>
          <w:spacing w:val="-7"/>
          <w:sz w:val="20"/>
        </w:rPr>
        <w:t xml:space="preserve"> </w:t>
      </w:r>
      <w:r>
        <w:rPr>
          <w:sz w:val="20"/>
        </w:rPr>
        <w:t>SOLE</w:t>
      </w:r>
      <w:r>
        <w:rPr>
          <w:spacing w:val="-7"/>
          <w:sz w:val="20"/>
        </w:rPr>
        <w:t xml:space="preserve"> </w:t>
      </w:r>
      <w:r>
        <w:rPr>
          <w:sz w:val="20"/>
        </w:rPr>
        <w:t>AND</w:t>
      </w:r>
      <w:r>
        <w:rPr>
          <w:spacing w:val="-8"/>
          <w:sz w:val="20"/>
        </w:rPr>
        <w:t xml:space="preserve"> </w:t>
      </w:r>
      <w:r>
        <w:rPr>
          <w:sz w:val="20"/>
        </w:rPr>
        <w:t>EXCLUSIVE</w:t>
      </w:r>
      <w:r>
        <w:rPr>
          <w:spacing w:val="-7"/>
          <w:sz w:val="20"/>
        </w:rPr>
        <w:t xml:space="preserve"> </w:t>
      </w:r>
      <w:r>
        <w:rPr>
          <w:sz w:val="20"/>
        </w:rPr>
        <w:t>REMEDY SHALL</w:t>
      </w:r>
      <w:r>
        <w:rPr>
          <w:spacing w:val="-5"/>
          <w:sz w:val="20"/>
        </w:rPr>
        <w:t xml:space="preserve"> </w:t>
      </w:r>
      <w:r>
        <w:rPr>
          <w:sz w:val="20"/>
        </w:rPr>
        <w:t>BE</w:t>
      </w:r>
      <w:r>
        <w:rPr>
          <w:spacing w:val="-5"/>
          <w:sz w:val="20"/>
        </w:rPr>
        <w:t xml:space="preserve"> </w:t>
      </w:r>
      <w:r>
        <w:rPr>
          <w:sz w:val="20"/>
        </w:rPr>
        <w:t>TO</w:t>
      </w:r>
      <w:r>
        <w:rPr>
          <w:spacing w:val="-5"/>
          <w:sz w:val="20"/>
        </w:rPr>
        <w:t xml:space="preserve"> </w:t>
      </w:r>
      <w:r>
        <w:rPr>
          <w:sz w:val="20"/>
        </w:rPr>
        <w:t>CANCEL</w:t>
      </w:r>
      <w:r>
        <w:rPr>
          <w:spacing w:val="-4"/>
          <w:sz w:val="20"/>
        </w:rPr>
        <w:t xml:space="preserve"> </w:t>
      </w:r>
      <w:r>
        <w:rPr>
          <w:sz w:val="20"/>
        </w:rPr>
        <w:t>CUSTOMER’S</w:t>
      </w:r>
      <w:r>
        <w:rPr>
          <w:spacing w:val="-4"/>
          <w:sz w:val="20"/>
        </w:rPr>
        <w:t xml:space="preserve"> </w:t>
      </w:r>
      <w:r>
        <w:rPr>
          <w:sz w:val="20"/>
        </w:rPr>
        <w:t>SUBSCRIPTION</w:t>
      </w:r>
      <w:r>
        <w:rPr>
          <w:spacing w:val="-4"/>
          <w:sz w:val="20"/>
        </w:rPr>
        <w:t xml:space="preserve"> </w:t>
      </w:r>
      <w:r>
        <w:rPr>
          <w:sz w:val="20"/>
        </w:rPr>
        <w:t>TO</w:t>
      </w:r>
      <w:r>
        <w:rPr>
          <w:spacing w:val="-3"/>
          <w:sz w:val="20"/>
        </w:rPr>
        <w:t xml:space="preserve"> </w:t>
      </w:r>
      <w:r>
        <w:rPr>
          <w:sz w:val="20"/>
        </w:rPr>
        <w:t>THE</w:t>
      </w:r>
      <w:r>
        <w:rPr>
          <w:spacing w:val="-5"/>
          <w:sz w:val="20"/>
        </w:rPr>
        <w:t xml:space="preserve"> </w:t>
      </w:r>
      <w:r>
        <w:rPr>
          <w:sz w:val="20"/>
        </w:rPr>
        <w:t>SERVICE</w:t>
      </w:r>
      <w:r>
        <w:rPr>
          <w:spacing w:val="-5"/>
          <w:sz w:val="20"/>
        </w:rPr>
        <w:t xml:space="preserve"> </w:t>
      </w:r>
      <w:r>
        <w:rPr>
          <w:sz w:val="20"/>
        </w:rPr>
        <w:t>AND</w:t>
      </w:r>
      <w:r>
        <w:rPr>
          <w:spacing w:val="-6"/>
          <w:sz w:val="20"/>
        </w:rPr>
        <w:t xml:space="preserve"> </w:t>
      </w:r>
      <w:r>
        <w:rPr>
          <w:sz w:val="20"/>
        </w:rPr>
        <w:t>TERMINATE</w:t>
      </w:r>
      <w:r>
        <w:rPr>
          <w:spacing w:val="-5"/>
          <w:sz w:val="20"/>
        </w:rPr>
        <w:t xml:space="preserve"> </w:t>
      </w:r>
      <w:r>
        <w:rPr>
          <w:sz w:val="20"/>
        </w:rPr>
        <w:t>THIS</w:t>
      </w:r>
      <w:r>
        <w:rPr>
          <w:spacing w:val="-6"/>
          <w:sz w:val="20"/>
        </w:rPr>
        <w:t xml:space="preserve"> </w:t>
      </w:r>
      <w:r>
        <w:rPr>
          <w:sz w:val="20"/>
        </w:rPr>
        <w:t>LICENSE</w:t>
      </w:r>
      <w:r>
        <w:rPr>
          <w:spacing w:val="-5"/>
          <w:sz w:val="20"/>
        </w:rPr>
        <w:t xml:space="preserve"> </w:t>
      </w:r>
      <w:r>
        <w:rPr>
          <w:sz w:val="20"/>
        </w:rPr>
        <w:t>AS</w:t>
      </w:r>
      <w:r>
        <w:rPr>
          <w:spacing w:val="-6"/>
          <w:sz w:val="20"/>
        </w:rPr>
        <w:t xml:space="preserve"> </w:t>
      </w:r>
      <w:r>
        <w:rPr>
          <w:sz w:val="20"/>
        </w:rPr>
        <w:t>SET</w:t>
      </w:r>
      <w:r>
        <w:rPr>
          <w:spacing w:val="-7"/>
          <w:sz w:val="20"/>
        </w:rPr>
        <w:t xml:space="preserve"> </w:t>
      </w:r>
      <w:r>
        <w:rPr>
          <w:sz w:val="20"/>
        </w:rPr>
        <w:t>FORTH</w:t>
      </w:r>
      <w:r>
        <w:rPr>
          <w:spacing w:val="-5"/>
          <w:sz w:val="20"/>
        </w:rPr>
        <w:t xml:space="preserve"> </w:t>
      </w:r>
      <w:r>
        <w:rPr>
          <w:sz w:val="20"/>
        </w:rPr>
        <w:t>IN</w:t>
      </w:r>
      <w:r>
        <w:rPr>
          <w:spacing w:val="-4"/>
          <w:sz w:val="20"/>
        </w:rPr>
        <w:t xml:space="preserve"> </w:t>
      </w:r>
      <w:r>
        <w:rPr>
          <w:sz w:val="20"/>
        </w:rPr>
        <w:t>SECTION 4 OF THIS LICENSE. THE REMEDIES PROVIDED HEREIN ARE CUSTOMER’S SOLE AND EXCLUSIVE REMEDIES.</w:t>
      </w:r>
    </w:p>
    <w:p w14:paraId="4F9B119D" w14:textId="77777777" w:rsidR="005156AD" w:rsidRDefault="005156AD" w:rsidP="005156AD">
      <w:pPr>
        <w:pStyle w:val="BodyText"/>
      </w:pPr>
    </w:p>
    <w:p w14:paraId="0AFFA64E" w14:textId="77777777" w:rsidR="005156AD" w:rsidRDefault="005156AD" w:rsidP="005156AD">
      <w:pPr>
        <w:pStyle w:val="BodyText"/>
        <w:spacing w:before="10"/>
        <w:rPr>
          <w:sz w:val="14"/>
        </w:rPr>
      </w:pPr>
    </w:p>
    <w:p w14:paraId="0C9BB1E4" w14:textId="7FF1748F" w:rsidR="005156AD" w:rsidRDefault="005156AD" w:rsidP="005156AD">
      <w:pPr>
        <w:tabs>
          <w:tab w:val="left" w:pos="10227"/>
        </w:tabs>
        <w:spacing w:before="56"/>
        <w:ind w:left="6394"/>
        <w:rPr>
          <w:b/>
        </w:rPr>
      </w:pPr>
      <w:r>
        <w:rPr>
          <w:noProof/>
        </w:rPr>
        <mc:AlternateContent>
          <mc:Choice Requires="wps">
            <w:drawing>
              <wp:anchor distT="0" distB="0" distL="114300" distR="114300" simplePos="0" relativeHeight="251674624" behindDoc="0" locked="0" layoutInCell="1" allowOverlap="1" wp14:anchorId="5302D9D1" wp14:editId="05EA1342">
                <wp:simplePos x="0" y="0"/>
                <wp:positionH relativeFrom="page">
                  <wp:posOffset>722630</wp:posOffset>
                </wp:positionH>
                <wp:positionV relativeFrom="paragraph">
                  <wp:posOffset>63500</wp:posOffset>
                </wp:positionV>
                <wp:extent cx="3865245" cy="1363980"/>
                <wp:effectExtent l="0" t="0" r="3175" b="127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136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812"/>
                              <w:gridCol w:w="3773"/>
                              <w:gridCol w:w="1501"/>
                            </w:tblGrid>
                            <w:tr w:rsidR="005156AD" w14:paraId="422E074A" w14:textId="77777777">
                              <w:trPr>
                                <w:trHeight w:val="391"/>
                              </w:trPr>
                              <w:tc>
                                <w:tcPr>
                                  <w:tcW w:w="812" w:type="dxa"/>
                                </w:tcPr>
                                <w:p w14:paraId="35F53D4B" w14:textId="77777777" w:rsidR="005156AD" w:rsidRDefault="005156AD">
                                  <w:pPr>
                                    <w:pStyle w:val="TableParagraph"/>
                                    <w:rPr>
                                      <w:rFonts w:ascii="Times New Roman"/>
                                      <w:sz w:val="18"/>
                                    </w:rPr>
                                  </w:pPr>
                                </w:p>
                              </w:tc>
                              <w:tc>
                                <w:tcPr>
                                  <w:tcW w:w="3773" w:type="dxa"/>
                                </w:tcPr>
                                <w:p w14:paraId="1C3D2543" w14:textId="77777777" w:rsidR="005156AD" w:rsidRDefault="005156AD">
                                  <w:pPr>
                                    <w:pStyle w:val="TableParagraph"/>
                                    <w:tabs>
                                      <w:tab w:val="left" w:pos="3270"/>
                                    </w:tabs>
                                    <w:spacing w:line="225" w:lineRule="exact"/>
                                    <w:ind w:left="157"/>
                                    <w:rPr>
                                      <w:b/>
                                    </w:rPr>
                                  </w:pPr>
                                  <w:r>
                                    <w:rPr>
                                      <w:b/>
                                      <w:spacing w:val="50"/>
                                      <w:u w:val="single"/>
                                    </w:rPr>
                                    <w:t xml:space="preserve"> </w:t>
                                  </w:r>
                                  <w:r>
                                    <w:rPr>
                                      <w:b/>
                                      <w:u w:val="single"/>
                                    </w:rPr>
                                    <w:t>CRADLEPOINT,</w:t>
                                  </w:r>
                                  <w:r>
                                    <w:rPr>
                                      <w:b/>
                                      <w:spacing w:val="-5"/>
                                      <w:u w:val="single"/>
                                    </w:rPr>
                                    <w:t xml:space="preserve"> INC</w:t>
                                  </w:r>
                                  <w:r>
                                    <w:rPr>
                                      <w:b/>
                                      <w:u w:val="single"/>
                                    </w:rPr>
                                    <w:tab/>
                                  </w:r>
                                </w:p>
                              </w:tc>
                              <w:tc>
                                <w:tcPr>
                                  <w:tcW w:w="1501" w:type="dxa"/>
                                </w:tcPr>
                                <w:p w14:paraId="70CB4BF6" w14:textId="77777777" w:rsidR="005156AD" w:rsidRDefault="005156AD">
                                  <w:pPr>
                                    <w:pStyle w:val="TableParagraph"/>
                                    <w:spacing w:line="225" w:lineRule="exact"/>
                                    <w:rPr>
                                      <w:b/>
                                    </w:rPr>
                                  </w:pPr>
                                  <w:r>
                                    <w:rPr>
                                      <w:b/>
                                      <w:spacing w:val="-2"/>
                                    </w:rPr>
                                    <w:t>Customer:</w:t>
                                  </w:r>
                                </w:p>
                              </w:tc>
                            </w:tr>
                            <w:tr w:rsidR="005156AD" w14:paraId="699B830A" w14:textId="77777777">
                              <w:trPr>
                                <w:trHeight w:val="379"/>
                              </w:trPr>
                              <w:tc>
                                <w:tcPr>
                                  <w:tcW w:w="812" w:type="dxa"/>
                                </w:tcPr>
                                <w:p w14:paraId="7ADA8383" w14:textId="77777777" w:rsidR="005156AD" w:rsidRDefault="005156AD">
                                  <w:pPr>
                                    <w:pStyle w:val="TableParagraph"/>
                                    <w:spacing w:before="112" w:line="247" w:lineRule="exact"/>
                                    <w:ind w:left="50"/>
                                    <w:rPr>
                                      <w:b/>
                                    </w:rPr>
                                  </w:pPr>
                                  <w:r>
                                    <w:rPr>
                                      <w:b/>
                                      <w:spacing w:val="-5"/>
                                    </w:rPr>
                                    <w:t>By:</w:t>
                                  </w:r>
                                </w:p>
                              </w:tc>
                              <w:tc>
                                <w:tcPr>
                                  <w:tcW w:w="3773" w:type="dxa"/>
                                </w:tcPr>
                                <w:p w14:paraId="2BF42C6E" w14:textId="77777777" w:rsidR="005156AD" w:rsidRDefault="005156AD">
                                  <w:pPr>
                                    <w:pStyle w:val="TableParagraph"/>
                                    <w:tabs>
                                      <w:tab w:val="left" w:pos="3315"/>
                                    </w:tabs>
                                    <w:spacing w:before="112" w:line="247" w:lineRule="exact"/>
                                    <w:ind w:left="157"/>
                                    <w:rPr>
                                      <w:b/>
                                    </w:rPr>
                                  </w:pPr>
                                  <w:r>
                                    <w:rPr>
                                      <w:b/>
                                      <w:u w:val="single"/>
                                    </w:rPr>
                                    <w:t xml:space="preserve"> </w:t>
                                  </w:r>
                                  <w:r>
                                    <w:rPr>
                                      <w:b/>
                                      <w:u w:val="single"/>
                                    </w:rPr>
                                    <w:tab/>
                                  </w:r>
                                </w:p>
                              </w:tc>
                              <w:tc>
                                <w:tcPr>
                                  <w:tcW w:w="1501" w:type="dxa"/>
                                </w:tcPr>
                                <w:p w14:paraId="51594AE8" w14:textId="77777777" w:rsidR="005156AD" w:rsidRDefault="005156AD">
                                  <w:pPr>
                                    <w:pStyle w:val="TableParagraph"/>
                                    <w:spacing w:before="112" w:line="247" w:lineRule="exact"/>
                                    <w:rPr>
                                      <w:b/>
                                    </w:rPr>
                                  </w:pPr>
                                  <w:r>
                                    <w:rPr>
                                      <w:b/>
                                      <w:spacing w:val="-5"/>
                                    </w:rPr>
                                    <w:t>By:</w:t>
                                  </w:r>
                                </w:p>
                              </w:tc>
                            </w:tr>
                            <w:tr w:rsidR="005156AD" w14:paraId="66B53065" w14:textId="77777777">
                              <w:trPr>
                                <w:trHeight w:val="312"/>
                              </w:trPr>
                              <w:tc>
                                <w:tcPr>
                                  <w:tcW w:w="812" w:type="dxa"/>
                                </w:tcPr>
                                <w:p w14:paraId="0DFF11E5" w14:textId="77777777" w:rsidR="005156AD" w:rsidRDefault="005156AD">
                                  <w:pPr>
                                    <w:pStyle w:val="TableParagraph"/>
                                    <w:spacing w:before="11"/>
                                    <w:ind w:left="50"/>
                                    <w:rPr>
                                      <w:b/>
                                    </w:rPr>
                                  </w:pPr>
                                  <w:r>
                                    <w:rPr>
                                      <w:b/>
                                      <w:spacing w:val="-2"/>
                                    </w:rPr>
                                    <w:t>Name:</w:t>
                                  </w:r>
                                </w:p>
                              </w:tc>
                              <w:tc>
                                <w:tcPr>
                                  <w:tcW w:w="3773" w:type="dxa"/>
                                </w:tcPr>
                                <w:p w14:paraId="0D5E29F4" w14:textId="77777777" w:rsidR="005156AD" w:rsidRDefault="005156AD">
                                  <w:pPr>
                                    <w:pStyle w:val="TableParagraph"/>
                                    <w:tabs>
                                      <w:tab w:val="left" w:pos="3270"/>
                                    </w:tabs>
                                    <w:spacing w:before="11"/>
                                    <w:ind w:left="157"/>
                                  </w:pPr>
                                  <w:r>
                                    <w:rPr>
                                      <w:spacing w:val="54"/>
                                      <w:u w:val="single"/>
                                    </w:rPr>
                                    <w:t xml:space="preserve"> </w:t>
                                  </w:r>
                                  <w:r>
                                    <w:rPr>
                                      <w:u w:val="single"/>
                                    </w:rPr>
                                    <w:t xml:space="preserve">Valerie </w:t>
                                  </w:r>
                                  <w:r>
                                    <w:rPr>
                                      <w:spacing w:val="-2"/>
                                      <w:u w:val="single"/>
                                    </w:rPr>
                                    <w:t>Heusinkveld</w:t>
                                  </w:r>
                                  <w:r>
                                    <w:rPr>
                                      <w:u w:val="single"/>
                                    </w:rPr>
                                    <w:tab/>
                                  </w:r>
                                </w:p>
                              </w:tc>
                              <w:tc>
                                <w:tcPr>
                                  <w:tcW w:w="1501" w:type="dxa"/>
                                </w:tcPr>
                                <w:p w14:paraId="707C2C1C" w14:textId="77777777" w:rsidR="005156AD" w:rsidRDefault="005156AD">
                                  <w:pPr>
                                    <w:pStyle w:val="TableParagraph"/>
                                    <w:spacing w:before="11"/>
                                    <w:rPr>
                                      <w:b/>
                                    </w:rPr>
                                  </w:pPr>
                                  <w:r>
                                    <w:rPr>
                                      <w:b/>
                                      <w:spacing w:val="-2"/>
                                    </w:rPr>
                                    <w:t>Name:</w:t>
                                  </w:r>
                                </w:p>
                              </w:tc>
                            </w:tr>
                            <w:tr w:rsidR="005156AD" w14:paraId="15772272" w14:textId="77777777">
                              <w:trPr>
                                <w:trHeight w:val="278"/>
                              </w:trPr>
                              <w:tc>
                                <w:tcPr>
                                  <w:tcW w:w="812" w:type="dxa"/>
                                </w:tcPr>
                                <w:p w14:paraId="500E8734" w14:textId="77777777" w:rsidR="005156AD" w:rsidRDefault="005156AD">
                                  <w:pPr>
                                    <w:pStyle w:val="TableParagraph"/>
                                    <w:spacing w:line="246" w:lineRule="exact"/>
                                    <w:ind w:left="50"/>
                                    <w:rPr>
                                      <w:b/>
                                    </w:rPr>
                                  </w:pPr>
                                  <w:r>
                                    <w:rPr>
                                      <w:b/>
                                      <w:spacing w:val="-2"/>
                                    </w:rPr>
                                    <w:t>Title:</w:t>
                                  </w:r>
                                </w:p>
                              </w:tc>
                              <w:tc>
                                <w:tcPr>
                                  <w:tcW w:w="3773" w:type="dxa"/>
                                </w:tcPr>
                                <w:p w14:paraId="5865C109" w14:textId="77777777" w:rsidR="005156AD" w:rsidRDefault="005156AD">
                                  <w:pPr>
                                    <w:pStyle w:val="TableParagraph"/>
                                    <w:tabs>
                                      <w:tab w:val="left" w:pos="3270"/>
                                    </w:tabs>
                                    <w:spacing w:line="246" w:lineRule="exact"/>
                                    <w:ind w:left="157"/>
                                  </w:pPr>
                                  <w:r>
                                    <w:rPr>
                                      <w:spacing w:val="55"/>
                                      <w:u w:val="single"/>
                                    </w:rPr>
                                    <w:t xml:space="preserve"> </w:t>
                                  </w:r>
                                  <w:r>
                                    <w:rPr>
                                      <w:spacing w:val="-5"/>
                                      <w:u w:val="single"/>
                                    </w:rPr>
                                    <w:t>CFO</w:t>
                                  </w:r>
                                  <w:r>
                                    <w:rPr>
                                      <w:u w:val="single"/>
                                    </w:rPr>
                                    <w:tab/>
                                  </w:r>
                                </w:p>
                              </w:tc>
                              <w:tc>
                                <w:tcPr>
                                  <w:tcW w:w="1501" w:type="dxa"/>
                                </w:tcPr>
                                <w:p w14:paraId="52AB6CBB" w14:textId="77777777" w:rsidR="005156AD" w:rsidRDefault="005156AD">
                                  <w:pPr>
                                    <w:pStyle w:val="TableParagraph"/>
                                    <w:spacing w:line="246" w:lineRule="exact"/>
                                    <w:rPr>
                                      <w:b/>
                                    </w:rPr>
                                  </w:pPr>
                                  <w:r>
                                    <w:rPr>
                                      <w:b/>
                                      <w:spacing w:val="-2"/>
                                    </w:rPr>
                                    <w:t>Title:</w:t>
                                  </w:r>
                                </w:p>
                              </w:tc>
                            </w:tr>
                            <w:tr w:rsidR="005156AD" w14:paraId="4C698530" w14:textId="77777777">
                              <w:trPr>
                                <w:trHeight w:val="405"/>
                              </w:trPr>
                              <w:tc>
                                <w:tcPr>
                                  <w:tcW w:w="812" w:type="dxa"/>
                                </w:tcPr>
                                <w:p w14:paraId="16712118" w14:textId="77777777" w:rsidR="005156AD" w:rsidRDefault="005156AD">
                                  <w:pPr>
                                    <w:pStyle w:val="TableParagraph"/>
                                    <w:spacing w:line="246" w:lineRule="exact"/>
                                    <w:ind w:left="50"/>
                                    <w:rPr>
                                      <w:b/>
                                    </w:rPr>
                                  </w:pPr>
                                  <w:r>
                                    <w:rPr>
                                      <w:b/>
                                      <w:spacing w:val="-2"/>
                                    </w:rPr>
                                    <w:t>Date:</w:t>
                                  </w:r>
                                </w:p>
                              </w:tc>
                              <w:tc>
                                <w:tcPr>
                                  <w:tcW w:w="3773" w:type="dxa"/>
                                </w:tcPr>
                                <w:p w14:paraId="0D0F599B" w14:textId="77777777" w:rsidR="005156AD" w:rsidRDefault="005156AD">
                                  <w:pPr>
                                    <w:pStyle w:val="TableParagraph"/>
                                    <w:tabs>
                                      <w:tab w:val="left" w:pos="3315"/>
                                    </w:tabs>
                                    <w:spacing w:line="246" w:lineRule="exact"/>
                                    <w:ind w:left="157"/>
                                    <w:rPr>
                                      <w:b/>
                                    </w:rPr>
                                  </w:pPr>
                                  <w:r>
                                    <w:rPr>
                                      <w:b/>
                                      <w:u w:val="single"/>
                                    </w:rPr>
                                    <w:t xml:space="preserve"> </w:t>
                                  </w:r>
                                  <w:r>
                                    <w:rPr>
                                      <w:b/>
                                      <w:u w:val="single"/>
                                    </w:rPr>
                                    <w:tab/>
                                  </w:r>
                                </w:p>
                              </w:tc>
                              <w:tc>
                                <w:tcPr>
                                  <w:tcW w:w="1501" w:type="dxa"/>
                                </w:tcPr>
                                <w:p w14:paraId="20ED5884" w14:textId="77777777" w:rsidR="005156AD" w:rsidRDefault="005156AD">
                                  <w:pPr>
                                    <w:pStyle w:val="TableParagraph"/>
                                    <w:spacing w:line="246" w:lineRule="exact"/>
                                    <w:rPr>
                                      <w:b/>
                                    </w:rPr>
                                  </w:pPr>
                                  <w:r>
                                    <w:rPr>
                                      <w:b/>
                                      <w:spacing w:val="-2"/>
                                    </w:rPr>
                                    <w:t>Date:</w:t>
                                  </w:r>
                                </w:p>
                              </w:tc>
                            </w:tr>
                            <w:tr w:rsidR="005156AD" w14:paraId="07842FF5" w14:textId="77777777">
                              <w:trPr>
                                <w:trHeight w:val="383"/>
                              </w:trPr>
                              <w:tc>
                                <w:tcPr>
                                  <w:tcW w:w="812" w:type="dxa"/>
                                </w:tcPr>
                                <w:p w14:paraId="072755FD" w14:textId="77777777" w:rsidR="005156AD" w:rsidRDefault="005156AD">
                                  <w:pPr>
                                    <w:pStyle w:val="TableParagraph"/>
                                    <w:rPr>
                                      <w:rFonts w:ascii="Times New Roman"/>
                                      <w:sz w:val="18"/>
                                    </w:rPr>
                                  </w:pPr>
                                </w:p>
                              </w:tc>
                              <w:tc>
                                <w:tcPr>
                                  <w:tcW w:w="3773" w:type="dxa"/>
                                </w:tcPr>
                                <w:p w14:paraId="0B1A6C55" w14:textId="77777777" w:rsidR="005156AD" w:rsidRDefault="005156AD">
                                  <w:pPr>
                                    <w:pStyle w:val="TableParagraph"/>
                                    <w:rPr>
                                      <w:rFonts w:ascii="Times New Roman"/>
                                      <w:sz w:val="18"/>
                                    </w:rPr>
                                  </w:pPr>
                                </w:p>
                              </w:tc>
                              <w:tc>
                                <w:tcPr>
                                  <w:tcW w:w="1501" w:type="dxa"/>
                                </w:tcPr>
                                <w:p w14:paraId="0FBAACCF" w14:textId="77777777" w:rsidR="005156AD" w:rsidRDefault="005156AD">
                                  <w:pPr>
                                    <w:pStyle w:val="TableParagraph"/>
                                    <w:spacing w:before="119" w:line="245" w:lineRule="exact"/>
                                    <w:rPr>
                                      <w:b/>
                                    </w:rPr>
                                  </w:pPr>
                                  <w:r>
                                    <w:rPr>
                                      <w:b/>
                                      <w:spacing w:val="-2"/>
                                    </w:rPr>
                                    <w:t>Address:</w:t>
                                  </w:r>
                                </w:p>
                              </w:tc>
                            </w:tr>
                          </w:tbl>
                          <w:p w14:paraId="75308AAA" w14:textId="77777777" w:rsidR="005156AD" w:rsidRDefault="005156AD" w:rsidP="005156A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2D9D1" id="Text Box 319" o:spid="_x0000_s1030" type="#_x0000_t202" style="position:absolute;left:0;text-align:left;margin-left:56.9pt;margin-top:5pt;width:304.35pt;height:107.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812"/>
                        <w:gridCol w:w="3773"/>
                        <w:gridCol w:w="1501"/>
                      </w:tblGrid>
                      <w:tr w:rsidR="005156AD" w14:paraId="422E074A" w14:textId="77777777">
                        <w:trPr>
                          <w:trHeight w:val="391"/>
                        </w:trPr>
                        <w:tc>
                          <w:tcPr>
                            <w:tcW w:w="812" w:type="dxa"/>
                          </w:tcPr>
                          <w:p w14:paraId="35F53D4B" w14:textId="77777777" w:rsidR="005156AD" w:rsidRDefault="005156AD">
                            <w:pPr>
                              <w:pStyle w:val="TableParagraph"/>
                              <w:rPr>
                                <w:rFonts w:ascii="Times New Roman"/>
                                <w:sz w:val="18"/>
                              </w:rPr>
                            </w:pPr>
                          </w:p>
                        </w:tc>
                        <w:tc>
                          <w:tcPr>
                            <w:tcW w:w="3773" w:type="dxa"/>
                          </w:tcPr>
                          <w:p w14:paraId="1C3D2543" w14:textId="77777777" w:rsidR="005156AD" w:rsidRDefault="005156AD">
                            <w:pPr>
                              <w:pStyle w:val="TableParagraph"/>
                              <w:tabs>
                                <w:tab w:val="left" w:pos="3270"/>
                              </w:tabs>
                              <w:spacing w:line="225" w:lineRule="exact"/>
                              <w:ind w:left="157"/>
                              <w:rPr>
                                <w:b/>
                              </w:rPr>
                            </w:pPr>
                            <w:r>
                              <w:rPr>
                                <w:b/>
                                <w:spacing w:val="50"/>
                                <w:u w:val="single"/>
                              </w:rPr>
                              <w:t xml:space="preserve"> </w:t>
                            </w:r>
                            <w:r>
                              <w:rPr>
                                <w:b/>
                                <w:u w:val="single"/>
                              </w:rPr>
                              <w:t>CRADLEPOINT,</w:t>
                            </w:r>
                            <w:r>
                              <w:rPr>
                                <w:b/>
                                <w:spacing w:val="-5"/>
                                <w:u w:val="single"/>
                              </w:rPr>
                              <w:t xml:space="preserve"> INC</w:t>
                            </w:r>
                            <w:r>
                              <w:rPr>
                                <w:b/>
                                <w:u w:val="single"/>
                              </w:rPr>
                              <w:tab/>
                            </w:r>
                          </w:p>
                        </w:tc>
                        <w:tc>
                          <w:tcPr>
                            <w:tcW w:w="1501" w:type="dxa"/>
                          </w:tcPr>
                          <w:p w14:paraId="70CB4BF6" w14:textId="77777777" w:rsidR="005156AD" w:rsidRDefault="005156AD">
                            <w:pPr>
                              <w:pStyle w:val="TableParagraph"/>
                              <w:spacing w:line="225" w:lineRule="exact"/>
                              <w:rPr>
                                <w:b/>
                              </w:rPr>
                            </w:pPr>
                            <w:r>
                              <w:rPr>
                                <w:b/>
                                <w:spacing w:val="-2"/>
                              </w:rPr>
                              <w:t>Customer:</w:t>
                            </w:r>
                          </w:p>
                        </w:tc>
                      </w:tr>
                      <w:tr w:rsidR="005156AD" w14:paraId="699B830A" w14:textId="77777777">
                        <w:trPr>
                          <w:trHeight w:val="379"/>
                        </w:trPr>
                        <w:tc>
                          <w:tcPr>
                            <w:tcW w:w="812" w:type="dxa"/>
                          </w:tcPr>
                          <w:p w14:paraId="7ADA8383" w14:textId="77777777" w:rsidR="005156AD" w:rsidRDefault="005156AD">
                            <w:pPr>
                              <w:pStyle w:val="TableParagraph"/>
                              <w:spacing w:before="112" w:line="247" w:lineRule="exact"/>
                              <w:ind w:left="50"/>
                              <w:rPr>
                                <w:b/>
                              </w:rPr>
                            </w:pPr>
                            <w:r>
                              <w:rPr>
                                <w:b/>
                                <w:spacing w:val="-5"/>
                              </w:rPr>
                              <w:t>By:</w:t>
                            </w:r>
                          </w:p>
                        </w:tc>
                        <w:tc>
                          <w:tcPr>
                            <w:tcW w:w="3773" w:type="dxa"/>
                          </w:tcPr>
                          <w:p w14:paraId="2BF42C6E" w14:textId="77777777" w:rsidR="005156AD" w:rsidRDefault="005156AD">
                            <w:pPr>
                              <w:pStyle w:val="TableParagraph"/>
                              <w:tabs>
                                <w:tab w:val="left" w:pos="3315"/>
                              </w:tabs>
                              <w:spacing w:before="112" w:line="247" w:lineRule="exact"/>
                              <w:ind w:left="157"/>
                              <w:rPr>
                                <w:b/>
                              </w:rPr>
                            </w:pPr>
                            <w:r>
                              <w:rPr>
                                <w:b/>
                                <w:u w:val="single"/>
                              </w:rPr>
                              <w:t xml:space="preserve"> </w:t>
                            </w:r>
                            <w:r>
                              <w:rPr>
                                <w:b/>
                                <w:u w:val="single"/>
                              </w:rPr>
                              <w:tab/>
                            </w:r>
                          </w:p>
                        </w:tc>
                        <w:tc>
                          <w:tcPr>
                            <w:tcW w:w="1501" w:type="dxa"/>
                          </w:tcPr>
                          <w:p w14:paraId="51594AE8" w14:textId="77777777" w:rsidR="005156AD" w:rsidRDefault="005156AD">
                            <w:pPr>
                              <w:pStyle w:val="TableParagraph"/>
                              <w:spacing w:before="112" w:line="247" w:lineRule="exact"/>
                              <w:rPr>
                                <w:b/>
                              </w:rPr>
                            </w:pPr>
                            <w:r>
                              <w:rPr>
                                <w:b/>
                                <w:spacing w:val="-5"/>
                              </w:rPr>
                              <w:t>By:</w:t>
                            </w:r>
                          </w:p>
                        </w:tc>
                      </w:tr>
                      <w:tr w:rsidR="005156AD" w14:paraId="66B53065" w14:textId="77777777">
                        <w:trPr>
                          <w:trHeight w:val="312"/>
                        </w:trPr>
                        <w:tc>
                          <w:tcPr>
                            <w:tcW w:w="812" w:type="dxa"/>
                          </w:tcPr>
                          <w:p w14:paraId="0DFF11E5" w14:textId="77777777" w:rsidR="005156AD" w:rsidRDefault="005156AD">
                            <w:pPr>
                              <w:pStyle w:val="TableParagraph"/>
                              <w:spacing w:before="11"/>
                              <w:ind w:left="50"/>
                              <w:rPr>
                                <w:b/>
                              </w:rPr>
                            </w:pPr>
                            <w:r>
                              <w:rPr>
                                <w:b/>
                                <w:spacing w:val="-2"/>
                              </w:rPr>
                              <w:t>Name:</w:t>
                            </w:r>
                          </w:p>
                        </w:tc>
                        <w:tc>
                          <w:tcPr>
                            <w:tcW w:w="3773" w:type="dxa"/>
                          </w:tcPr>
                          <w:p w14:paraId="0D5E29F4" w14:textId="77777777" w:rsidR="005156AD" w:rsidRDefault="005156AD">
                            <w:pPr>
                              <w:pStyle w:val="TableParagraph"/>
                              <w:tabs>
                                <w:tab w:val="left" w:pos="3270"/>
                              </w:tabs>
                              <w:spacing w:before="11"/>
                              <w:ind w:left="157"/>
                            </w:pPr>
                            <w:r>
                              <w:rPr>
                                <w:spacing w:val="54"/>
                                <w:u w:val="single"/>
                              </w:rPr>
                              <w:t xml:space="preserve"> </w:t>
                            </w:r>
                            <w:r>
                              <w:rPr>
                                <w:u w:val="single"/>
                              </w:rPr>
                              <w:t xml:space="preserve">Valerie </w:t>
                            </w:r>
                            <w:r>
                              <w:rPr>
                                <w:spacing w:val="-2"/>
                                <w:u w:val="single"/>
                              </w:rPr>
                              <w:t>Heusinkveld</w:t>
                            </w:r>
                            <w:r>
                              <w:rPr>
                                <w:u w:val="single"/>
                              </w:rPr>
                              <w:tab/>
                            </w:r>
                          </w:p>
                        </w:tc>
                        <w:tc>
                          <w:tcPr>
                            <w:tcW w:w="1501" w:type="dxa"/>
                          </w:tcPr>
                          <w:p w14:paraId="707C2C1C" w14:textId="77777777" w:rsidR="005156AD" w:rsidRDefault="005156AD">
                            <w:pPr>
                              <w:pStyle w:val="TableParagraph"/>
                              <w:spacing w:before="11"/>
                              <w:rPr>
                                <w:b/>
                              </w:rPr>
                            </w:pPr>
                            <w:r>
                              <w:rPr>
                                <w:b/>
                                <w:spacing w:val="-2"/>
                              </w:rPr>
                              <w:t>Name:</w:t>
                            </w:r>
                          </w:p>
                        </w:tc>
                      </w:tr>
                      <w:tr w:rsidR="005156AD" w14:paraId="15772272" w14:textId="77777777">
                        <w:trPr>
                          <w:trHeight w:val="278"/>
                        </w:trPr>
                        <w:tc>
                          <w:tcPr>
                            <w:tcW w:w="812" w:type="dxa"/>
                          </w:tcPr>
                          <w:p w14:paraId="500E8734" w14:textId="77777777" w:rsidR="005156AD" w:rsidRDefault="005156AD">
                            <w:pPr>
                              <w:pStyle w:val="TableParagraph"/>
                              <w:spacing w:line="246" w:lineRule="exact"/>
                              <w:ind w:left="50"/>
                              <w:rPr>
                                <w:b/>
                              </w:rPr>
                            </w:pPr>
                            <w:r>
                              <w:rPr>
                                <w:b/>
                                <w:spacing w:val="-2"/>
                              </w:rPr>
                              <w:t>Title:</w:t>
                            </w:r>
                          </w:p>
                        </w:tc>
                        <w:tc>
                          <w:tcPr>
                            <w:tcW w:w="3773" w:type="dxa"/>
                          </w:tcPr>
                          <w:p w14:paraId="5865C109" w14:textId="77777777" w:rsidR="005156AD" w:rsidRDefault="005156AD">
                            <w:pPr>
                              <w:pStyle w:val="TableParagraph"/>
                              <w:tabs>
                                <w:tab w:val="left" w:pos="3270"/>
                              </w:tabs>
                              <w:spacing w:line="246" w:lineRule="exact"/>
                              <w:ind w:left="157"/>
                            </w:pPr>
                            <w:r>
                              <w:rPr>
                                <w:spacing w:val="55"/>
                                <w:u w:val="single"/>
                              </w:rPr>
                              <w:t xml:space="preserve"> </w:t>
                            </w:r>
                            <w:r>
                              <w:rPr>
                                <w:spacing w:val="-5"/>
                                <w:u w:val="single"/>
                              </w:rPr>
                              <w:t>CFO</w:t>
                            </w:r>
                            <w:r>
                              <w:rPr>
                                <w:u w:val="single"/>
                              </w:rPr>
                              <w:tab/>
                            </w:r>
                          </w:p>
                        </w:tc>
                        <w:tc>
                          <w:tcPr>
                            <w:tcW w:w="1501" w:type="dxa"/>
                          </w:tcPr>
                          <w:p w14:paraId="52AB6CBB" w14:textId="77777777" w:rsidR="005156AD" w:rsidRDefault="005156AD">
                            <w:pPr>
                              <w:pStyle w:val="TableParagraph"/>
                              <w:spacing w:line="246" w:lineRule="exact"/>
                              <w:rPr>
                                <w:b/>
                              </w:rPr>
                            </w:pPr>
                            <w:r>
                              <w:rPr>
                                <w:b/>
                                <w:spacing w:val="-2"/>
                              </w:rPr>
                              <w:t>Title:</w:t>
                            </w:r>
                          </w:p>
                        </w:tc>
                      </w:tr>
                      <w:tr w:rsidR="005156AD" w14:paraId="4C698530" w14:textId="77777777">
                        <w:trPr>
                          <w:trHeight w:val="405"/>
                        </w:trPr>
                        <w:tc>
                          <w:tcPr>
                            <w:tcW w:w="812" w:type="dxa"/>
                          </w:tcPr>
                          <w:p w14:paraId="16712118" w14:textId="77777777" w:rsidR="005156AD" w:rsidRDefault="005156AD">
                            <w:pPr>
                              <w:pStyle w:val="TableParagraph"/>
                              <w:spacing w:line="246" w:lineRule="exact"/>
                              <w:ind w:left="50"/>
                              <w:rPr>
                                <w:b/>
                              </w:rPr>
                            </w:pPr>
                            <w:r>
                              <w:rPr>
                                <w:b/>
                                <w:spacing w:val="-2"/>
                              </w:rPr>
                              <w:t>Date:</w:t>
                            </w:r>
                          </w:p>
                        </w:tc>
                        <w:tc>
                          <w:tcPr>
                            <w:tcW w:w="3773" w:type="dxa"/>
                          </w:tcPr>
                          <w:p w14:paraId="0D0F599B" w14:textId="77777777" w:rsidR="005156AD" w:rsidRDefault="005156AD">
                            <w:pPr>
                              <w:pStyle w:val="TableParagraph"/>
                              <w:tabs>
                                <w:tab w:val="left" w:pos="3315"/>
                              </w:tabs>
                              <w:spacing w:line="246" w:lineRule="exact"/>
                              <w:ind w:left="157"/>
                              <w:rPr>
                                <w:b/>
                              </w:rPr>
                            </w:pPr>
                            <w:r>
                              <w:rPr>
                                <w:b/>
                                <w:u w:val="single"/>
                              </w:rPr>
                              <w:t xml:space="preserve"> </w:t>
                            </w:r>
                            <w:r>
                              <w:rPr>
                                <w:b/>
                                <w:u w:val="single"/>
                              </w:rPr>
                              <w:tab/>
                            </w:r>
                          </w:p>
                        </w:tc>
                        <w:tc>
                          <w:tcPr>
                            <w:tcW w:w="1501" w:type="dxa"/>
                          </w:tcPr>
                          <w:p w14:paraId="20ED5884" w14:textId="77777777" w:rsidR="005156AD" w:rsidRDefault="005156AD">
                            <w:pPr>
                              <w:pStyle w:val="TableParagraph"/>
                              <w:spacing w:line="246" w:lineRule="exact"/>
                              <w:rPr>
                                <w:b/>
                              </w:rPr>
                            </w:pPr>
                            <w:r>
                              <w:rPr>
                                <w:b/>
                                <w:spacing w:val="-2"/>
                              </w:rPr>
                              <w:t>Date:</w:t>
                            </w:r>
                          </w:p>
                        </w:tc>
                      </w:tr>
                      <w:tr w:rsidR="005156AD" w14:paraId="07842FF5" w14:textId="77777777">
                        <w:trPr>
                          <w:trHeight w:val="383"/>
                        </w:trPr>
                        <w:tc>
                          <w:tcPr>
                            <w:tcW w:w="812" w:type="dxa"/>
                          </w:tcPr>
                          <w:p w14:paraId="072755FD" w14:textId="77777777" w:rsidR="005156AD" w:rsidRDefault="005156AD">
                            <w:pPr>
                              <w:pStyle w:val="TableParagraph"/>
                              <w:rPr>
                                <w:rFonts w:ascii="Times New Roman"/>
                                <w:sz w:val="18"/>
                              </w:rPr>
                            </w:pPr>
                          </w:p>
                        </w:tc>
                        <w:tc>
                          <w:tcPr>
                            <w:tcW w:w="3773" w:type="dxa"/>
                          </w:tcPr>
                          <w:p w14:paraId="0B1A6C55" w14:textId="77777777" w:rsidR="005156AD" w:rsidRDefault="005156AD">
                            <w:pPr>
                              <w:pStyle w:val="TableParagraph"/>
                              <w:rPr>
                                <w:rFonts w:ascii="Times New Roman"/>
                                <w:sz w:val="18"/>
                              </w:rPr>
                            </w:pPr>
                          </w:p>
                        </w:tc>
                        <w:tc>
                          <w:tcPr>
                            <w:tcW w:w="1501" w:type="dxa"/>
                          </w:tcPr>
                          <w:p w14:paraId="0FBAACCF" w14:textId="77777777" w:rsidR="005156AD" w:rsidRDefault="005156AD">
                            <w:pPr>
                              <w:pStyle w:val="TableParagraph"/>
                              <w:spacing w:before="119" w:line="245" w:lineRule="exact"/>
                              <w:rPr>
                                <w:b/>
                              </w:rPr>
                            </w:pPr>
                            <w:r>
                              <w:rPr>
                                <w:b/>
                                <w:spacing w:val="-2"/>
                              </w:rPr>
                              <w:t>Address:</w:t>
                            </w:r>
                          </w:p>
                        </w:tc>
                      </w:tr>
                    </w:tbl>
                    <w:p w14:paraId="75308AAA" w14:textId="77777777" w:rsidR="005156AD" w:rsidRDefault="005156AD" w:rsidP="005156AD">
                      <w:pPr>
                        <w:pStyle w:val="BodyText"/>
                      </w:pPr>
                    </w:p>
                  </w:txbxContent>
                </v:textbox>
                <w10:wrap anchorx="page"/>
              </v:shape>
            </w:pict>
          </mc:Fallback>
        </mc:AlternateContent>
      </w:r>
      <w:r>
        <w:rPr>
          <w:b/>
          <w:sz w:val="22"/>
          <w:u w:val="single"/>
        </w:rPr>
        <w:t xml:space="preserve"> </w:t>
      </w:r>
      <w:r>
        <w:rPr>
          <w:b/>
          <w:sz w:val="22"/>
          <w:u w:val="single"/>
        </w:rPr>
        <w:tab/>
      </w:r>
    </w:p>
    <w:p w14:paraId="4C042A1B" w14:textId="77777777" w:rsidR="005156AD" w:rsidRDefault="005156AD" w:rsidP="005156AD">
      <w:pPr>
        <w:pStyle w:val="BodyText"/>
        <w:spacing w:before="10"/>
        <w:rPr>
          <w:b/>
          <w:sz w:val="22"/>
        </w:rPr>
      </w:pPr>
    </w:p>
    <w:p w14:paraId="56D02313" w14:textId="77777777" w:rsidR="005156AD" w:rsidRDefault="005156AD" w:rsidP="005156AD">
      <w:pPr>
        <w:tabs>
          <w:tab w:val="left" w:pos="10227"/>
        </w:tabs>
        <w:ind w:left="6394"/>
        <w:rPr>
          <w:b/>
        </w:rPr>
      </w:pPr>
      <w:r>
        <w:rPr>
          <w:b/>
          <w:sz w:val="22"/>
          <w:u w:val="single"/>
        </w:rPr>
        <w:t xml:space="preserve"> </w:t>
      </w:r>
      <w:r>
        <w:rPr>
          <w:b/>
          <w:sz w:val="22"/>
          <w:u w:val="single"/>
        </w:rPr>
        <w:tab/>
      </w:r>
    </w:p>
    <w:p w14:paraId="09DE84DE"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389C00E1"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53DA9579"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03A525B7" w14:textId="77777777" w:rsidR="005156AD" w:rsidRDefault="005156AD" w:rsidP="005156AD">
      <w:pPr>
        <w:pStyle w:val="BodyText"/>
        <w:spacing w:before="10"/>
        <w:rPr>
          <w:b/>
          <w:sz w:val="22"/>
        </w:rPr>
      </w:pPr>
    </w:p>
    <w:p w14:paraId="71A4A064" w14:textId="77777777" w:rsidR="005156AD" w:rsidRDefault="005156AD" w:rsidP="005156AD">
      <w:pPr>
        <w:tabs>
          <w:tab w:val="left" w:pos="10227"/>
        </w:tabs>
        <w:ind w:left="6394"/>
        <w:rPr>
          <w:b/>
        </w:rPr>
      </w:pPr>
      <w:r>
        <w:rPr>
          <w:b/>
          <w:sz w:val="22"/>
          <w:u w:val="single"/>
        </w:rPr>
        <w:t xml:space="preserve"> </w:t>
      </w:r>
      <w:r>
        <w:rPr>
          <w:b/>
          <w:sz w:val="22"/>
          <w:u w:val="single"/>
        </w:rPr>
        <w:tab/>
      </w:r>
    </w:p>
    <w:p w14:paraId="53A9FE09" w14:textId="6B92E6B0" w:rsidR="005156AD" w:rsidRDefault="005156AD" w:rsidP="005156AD">
      <w:pPr>
        <w:pStyle w:val="BodyText"/>
        <w:spacing w:before="1"/>
        <w:rPr>
          <w:b/>
          <w:sz w:val="21"/>
        </w:rPr>
      </w:pPr>
      <w:r>
        <w:rPr>
          <w:noProof/>
          <w:sz w:val="20"/>
        </w:rPr>
        <mc:AlternateContent>
          <mc:Choice Requires="wps">
            <w:drawing>
              <wp:anchor distT="0" distB="0" distL="0" distR="0" simplePos="0" relativeHeight="251677696" behindDoc="1" locked="0" layoutInCell="1" allowOverlap="1" wp14:anchorId="2F6AF993" wp14:editId="6EEBEA92">
                <wp:simplePos x="0" y="0"/>
                <wp:positionH relativeFrom="page">
                  <wp:posOffset>4673600</wp:posOffset>
                </wp:positionH>
                <wp:positionV relativeFrom="paragraph">
                  <wp:posOffset>178435</wp:posOffset>
                </wp:positionV>
                <wp:extent cx="2414905" cy="6350"/>
                <wp:effectExtent l="0" t="0" r="0" b="0"/>
                <wp:wrapTopAndBottom/>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49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B37A6" id="Rectangle 318" o:spid="_x0000_s1026" style="position:absolute;margin-left:368pt;margin-top:14.05pt;width:190.15pt;height:.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" fillcolor="black" stroked="f">
                <w10:wrap type="topAndBottom" anchorx="page"/>
              </v:rect>
            </w:pict>
          </mc:Fallback>
        </mc:AlternateContent>
      </w:r>
    </w:p>
    <w:p w14:paraId="77B9CC0B" w14:textId="157927BC" w:rsidR="005156AD" w:rsidRDefault="005156AD">
      <w:pPr>
        <w:rPr>
          <w:u w:color="000000"/>
        </w:rPr>
      </w:pPr>
      <w:r>
        <w:rPr>
          <w:u w:color="000000"/>
        </w:rPr>
        <w:br w:type="page"/>
      </w:r>
    </w:p>
    <w:p w14:paraId="5707B2A2" w14:textId="77777777" w:rsidR="007A5F03" w:rsidRDefault="005156AD" w:rsidP="005156AD">
      <w:pPr>
        <w:jc w:val="center"/>
        <w:rPr>
          <w:rFonts w:ascii="Times New Roman" w:hAnsi="Times New Roman"/>
          <w:b/>
          <w:sz w:val="28"/>
          <w:szCs w:val="28"/>
          <w:u w:color="000000"/>
        </w:rPr>
      </w:pPr>
      <w:r>
        <w:rPr>
          <w:rFonts w:ascii="Times New Roman" w:hAnsi="Times New Roman"/>
          <w:b/>
          <w:sz w:val="28"/>
          <w:szCs w:val="28"/>
          <w:u w:color="000000"/>
        </w:rPr>
        <w:lastRenderedPageBreak/>
        <w:t>CRADLEPOINT WARRANTY AND SUPPORT</w:t>
      </w:r>
    </w:p>
    <w:p w14:paraId="4ED277B3" w14:textId="77777777" w:rsidR="007A5F03" w:rsidRDefault="007A5F03">
      <w:pPr>
        <w:rPr>
          <w:rFonts w:ascii="Times New Roman" w:hAnsi="Times New Roman"/>
          <w:b/>
          <w:sz w:val="28"/>
          <w:szCs w:val="28"/>
          <w:u w:color="000000"/>
        </w:rPr>
      </w:pPr>
      <w:r>
        <w:rPr>
          <w:rFonts w:ascii="Times New Roman" w:hAnsi="Times New Roman"/>
          <w:b/>
          <w:sz w:val="28"/>
          <w:szCs w:val="28"/>
          <w:u w:color="000000"/>
        </w:rPr>
        <w:br w:type="page"/>
      </w:r>
    </w:p>
    <w:p w14:paraId="6980088D" w14:textId="77777777" w:rsidR="007A5F03" w:rsidRPr="007A5F03" w:rsidRDefault="007A5F03" w:rsidP="007A5F03">
      <w:pPr>
        <w:autoSpaceDE w:val="0"/>
        <w:autoSpaceDN w:val="0"/>
        <w:adjustRightInd w:val="0"/>
        <w:rPr>
          <w:rFonts w:ascii="Arial" w:hAnsi="Arial" w:cs="Arial"/>
          <w:color w:val="000000"/>
          <w:sz w:val="24"/>
          <w:szCs w:val="24"/>
        </w:rPr>
      </w:pPr>
    </w:p>
    <w:p w14:paraId="59423582" w14:textId="77777777" w:rsidR="007A5F03" w:rsidRPr="007A5F03" w:rsidRDefault="007A5F03" w:rsidP="007A5F03">
      <w:pPr>
        <w:autoSpaceDE w:val="0"/>
        <w:autoSpaceDN w:val="0"/>
        <w:adjustRightInd w:val="0"/>
        <w:rPr>
          <w:rFonts w:ascii="Arial" w:hAnsi="Arial" w:cs="Arial"/>
          <w:color w:val="000000"/>
          <w:sz w:val="36"/>
          <w:szCs w:val="36"/>
        </w:rPr>
      </w:pPr>
      <w:r w:rsidRPr="007A5F03">
        <w:rPr>
          <w:rFonts w:ascii="Arial" w:hAnsi="Arial" w:cs="Arial"/>
          <w:b/>
          <w:bCs/>
          <w:color w:val="000000"/>
          <w:sz w:val="36"/>
          <w:szCs w:val="36"/>
        </w:rPr>
        <w:t xml:space="preserve">Cradlepoint Warranty </w:t>
      </w:r>
    </w:p>
    <w:p w14:paraId="2CA1497C" w14:textId="77777777" w:rsidR="007A5F03" w:rsidRDefault="007A5F03" w:rsidP="007A5F03">
      <w:pPr>
        <w:autoSpaceDE w:val="0"/>
        <w:autoSpaceDN w:val="0"/>
        <w:adjustRightInd w:val="0"/>
        <w:rPr>
          <w:rFonts w:ascii="Arial" w:hAnsi="Arial" w:cs="Arial"/>
          <w:color w:val="000000"/>
          <w:sz w:val="22"/>
          <w:szCs w:val="22"/>
        </w:rPr>
      </w:pPr>
    </w:p>
    <w:p w14:paraId="5C0B922B" w14:textId="4EDDC37C" w:rsidR="007A5F03" w:rsidRPr="007A5F03" w:rsidRDefault="007A5F03" w:rsidP="007A5F03">
      <w:pPr>
        <w:autoSpaceDE w:val="0"/>
        <w:autoSpaceDN w:val="0"/>
        <w:adjustRightInd w:val="0"/>
        <w:rPr>
          <w:rFonts w:ascii="Arial" w:hAnsi="Arial" w:cs="Arial"/>
          <w:color w:val="000000"/>
          <w:sz w:val="22"/>
          <w:szCs w:val="22"/>
        </w:rPr>
      </w:pPr>
      <w:r w:rsidRPr="007A5F03">
        <w:rPr>
          <w:rFonts w:ascii="Arial" w:hAnsi="Arial" w:cs="Arial"/>
          <w:color w:val="000000"/>
          <w:sz w:val="22"/>
          <w:szCs w:val="22"/>
        </w:rPr>
        <w:t xml:space="preserve">CRADLEPOINT NETCLOUD PACKAGE LIMITED LIFETIME HARDWARE WARRANTY </w:t>
      </w:r>
    </w:p>
    <w:p w14:paraId="42F36293" w14:textId="77777777" w:rsidR="007A5F03" w:rsidRPr="007A5F03" w:rsidRDefault="007A5F03" w:rsidP="007A5F03">
      <w:pPr>
        <w:autoSpaceDE w:val="0"/>
        <w:autoSpaceDN w:val="0"/>
        <w:adjustRightInd w:val="0"/>
        <w:rPr>
          <w:rFonts w:ascii="Arial" w:hAnsi="Arial" w:cs="Arial"/>
          <w:color w:val="0056B8"/>
          <w:sz w:val="22"/>
          <w:szCs w:val="22"/>
        </w:rPr>
      </w:pPr>
      <w:r w:rsidRPr="007A5F03">
        <w:rPr>
          <w:rFonts w:ascii="Arial" w:hAnsi="Arial" w:cs="Arial"/>
          <w:color w:val="0056B8"/>
          <w:sz w:val="22"/>
          <w:szCs w:val="22"/>
        </w:rPr>
        <w:t xml:space="preserve">https://customer.cradlepoint.com/s/article/cradlepoint-warranty </w:t>
      </w:r>
    </w:p>
    <w:p w14:paraId="0E196AE9"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All hardware products sold as components of Cradlepoint NetCloud Packages (including MC400 modems and docks) include a limited warranty against defects in materials and workmanship through Last Date of Support when used in accordance with Cradlepoint’s product documentation and provided the hardware products are under a continuous, fully paid-up subscription license to NetCloud Manager services. Cradlepoint's limited hardware product warranty is non-transferable and extends only to the original purchaser of the products from an Authorized Cradlepoint Partner. You may refer to Cradlepoint's End of Life Policy for Last Date of Support dates: </w:t>
      </w:r>
      <w:r w:rsidRPr="007A5F03">
        <w:rPr>
          <w:rFonts w:ascii="Arial" w:hAnsi="Arial" w:cs="Arial"/>
          <w:color w:val="005FB1"/>
          <w:sz w:val="21"/>
          <w:szCs w:val="21"/>
        </w:rPr>
        <w:t>https://customer.cradlepoint.com/s/article/End-of-Life-EOL-Policy-Guidelines</w:t>
      </w:r>
      <w:r w:rsidRPr="007A5F03">
        <w:rPr>
          <w:rFonts w:ascii="Arial" w:hAnsi="Arial" w:cs="Arial"/>
          <w:color w:val="000000"/>
          <w:sz w:val="21"/>
          <w:szCs w:val="21"/>
        </w:rPr>
        <w:t xml:space="preserve">. Notwithstanding the foregoing, antennas, batteries and power supplies include a limited warranty against defects in materials and workmanship to the original purchaser for a period of one (1) year from the date of shipment, regardless of whether it is sold as a component of a NetCloud Package. Cradlepoint’s warranty is limited to a repair or replacement of the hardware product, at Cradlepoint’s discretion, as original purchaser’s sole and exclusive remedy. Cradlepoint does not warrant that the operation of the hardware product will meet original purchaser's requirements or be error free. This warranty does not cover any failure of the product due to normal wear and tear, misuse, including but not limited to use in other than a normal and customary manner, in accordance with Cradlepoint's instructions for use and maintenance of the product, accident, modification or adjustment, acts of God, improper ventilation, or damage resulting from liquid. THE SPECIFIC WRITTEN WARRANTIES SET FORTH IN THIS WARRANTY STATEMENT ARE IN LIEU OF ANY OTHER WARRANTIES WHATSOEVER. EXCEPT AS SET FORTH HEREIN, CRADLEPOINT DISCLAIMS ALL OTHER REPRESENTATIONS, WARRANTIES, AND CONDITIONS, WHETHER EXPRESSED OR IMPLIED, WITH RESPECT TO THE HARDWARE PRODUCTS, INCLUDING ANY WARRANTIES OF TITLE, NON-INFRINGEMENT, MERCHANTABILITY AND FITNESS FOR A PARTICULAR PURPOSE, AND ANY WARRANTIES ARISING FROM A COURSE OF DEALING, USAGE OR TRADE PRACTICE. To obtain warranty service, the original purchaser must first call Cradlepoint for a Return Materials Authorization (“RMA”) number, then return the properly packaged product to Cradlepoint for repair or replacement as required. </w:t>
      </w:r>
    </w:p>
    <w:p w14:paraId="319DDDDB" w14:textId="77777777" w:rsidR="007A5F03" w:rsidRDefault="007A5F03" w:rsidP="007A5F03">
      <w:pPr>
        <w:autoSpaceDE w:val="0"/>
        <w:autoSpaceDN w:val="0"/>
        <w:adjustRightInd w:val="0"/>
        <w:rPr>
          <w:rFonts w:ascii="Arial" w:hAnsi="Arial" w:cs="Arial"/>
          <w:b/>
          <w:bCs/>
          <w:color w:val="000000"/>
          <w:sz w:val="27"/>
          <w:szCs w:val="27"/>
        </w:rPr>
      </w:pPr>
    </w:p>
    <w:p w14:paraId="3212C79C" w14:textId="69939355"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b/>
          <w:bCs/>
          <w:color w:val="000000"/>
          <w:sz w:val="27"/>
          <w:szCs w:val="27"/>
        </w:rPr>
        <w:t xml:space="preserve">DISCLAIMER AND LIMITATION OF LIABILITY </w:t>
      </w:r>
      <w:r w:rsidRPr="007A5F03">
        <w:rPr>
          <w:rFonts w:ascii="Arial" w:hAnsi="Arial" w:cs="Arial"/>
          <w:sz w:val="21"/>
          <w:szCs w:val="21"/>
        </w:rPr>
        <w:t xml:space="preserve">THE REMEDIES PROVIDED HEREIN ARE THE PURCHASER'S SOLE AND EXCLUSIVE REMEDIES. CRADLEPOINT AND ITS AFFILIATES HEREBY SPECIFICALLY DISCLAIM LIABILITY FOR ANY AND ALL: (A) DIRECT, INDIRECT, SPECIAL, GENERAL, INCIDENTAL, CONSEQUENTIAL, PUNITIVE OR EXEMPLARY DAMAGES, INCLUDING WITHOUT LIMITATION FOR LOSS OF PROFITS OR REVENUE OR OF ANTICIPATED PROFITS OR REVENUE ARISING OUT OF THE USE OR INABILITY TO USE THE PRODUCT, EVEN IF CRADLEPOINT AND/OR ITS AFFILIATES HAVE BEEN ADVISED OF THE POSSIBILITY OF SUCH DAMAGES, AND EVEN IF SUCH DAMAGES ARE FORESEEABLE; OR (B) CLAIMS BY ANY THIRD PARTY. NOTWITHSTANDING THE FOREGOING, IN NO EVENT SHALL THE AGGREGATE LIABILITY OF CRADLEPOINT AND/OR ITS AFFILIATES ARISING UNDER OR IN CONNECTION WITH THE PRODUCT, HOWEVER ARISING, REGARDLESS OF THE NUMBER OF EVENTS, OCCURRENCES, OR CLAIMS GIVING RISE TO LIABILITY, EXCEED THE PRICE PAID BY THE ORIGINAL PURCHASER OF THE PRODUCT. THE LIMITATIONS OF LIABILITY SET FORTH HEREIN SHALL REMAIN IN FULL FORCE AND EFFECT REGARDLESS OF WHETHER THE REMEDIES HEREUNDER ARE DETERMINED TO HAVE FAILED OF THEIR ESSENTIAL PURPOSE. Cradlepoint’s warranty is subject to change without notice and does not represent any commitment on the part of Cradlepoint or its affiliates. This warranty shall be governed by the laws of the State of Idaho and the parties irrevocably submit to the exclusive jurisdiction of the courts of the State of Idaho. </w:t>
      </w:r>
    </w:p>
    <w:p w14:paraId="7EAB82F7" w14:textId="77777777" w:rsidR="007A5F03" w:rsidRPr="007A5F03" w:rsidRDefault="007A5F03" w:rsidP="007A5F03">
      <w:pPr>
        <w:autoSpaceDE w:val="0"/>
        <w:autoSpaceDN w:val="0"/>
        <w:adjustRightInd w:val="0"/>
        <w:rPr>
          <w:rFonts w:ascii="Arial" w:hAnsi="Arial" w:cs="Arial"/>
          <w:sz w:val="24"/>
          <w:szCs w:val="24"/>
        </w:rPr>
      </w:pPr>
    </w:p>
    <w:p w14:paraId="14CC3AA4" w14:textId="77777777" w:rsidR="007A5F03" w:rsidRPr="007A5F03" w:rsidRDefault="007A5F03" w:rsidP="007A5F03">
      <w:pPr>
        <w:pageBreakBefore/>
        <w:autoSpaceDE w:val="0"/>
        <w:autoSpaceDN w:val="0"/>
        <w:adjustRightInd w:val="0"/>
        <w:rPr>
          <w:rFonts w:ascii="Arial" w:hAnsi="Arial" w:cs="Arial"/>
          <w:sz w:val="36"/>
          <w:szCs w:val="36"/>
        </w:rPr>
      </w:pPr>
      <w:r w:rsidRPr="007A5F03">
        <w:rPr>
          <w:rFonts w:ascii="Arial" w:hAnsi="Arial" w:cs="Arial"/>
          <w:b/>
          <w:bCs/>
          <w:sz w:val="36"/>
          <w:szCs w:val="36"/>
        </w:rPr>
        <w:lastRenderedPageBreak/>
        <w:t xml:space="preserve">End of Life (EOL) Policy </w:t>
      </w:r>
    </w:p>
    <w:p w14:paraId="79F25142" w14:textId="77777777" w:rsidR="007A5F03" w:rsidRPr="007A5F03" w:rsidRDefault="007A5F03" w:rsidP="007A5F03">
      <w:pPr>
        <w:autoSpaceDE w:val="0"/>
        <w:autoSpaceDN w:val="0"/>
        <w:adjustRightInd w:val="0"/>
        <w:rPr>
          <w:rFonts w:ascii="Arial" w:hAnsi="Arial" w:cs="Arial"/>
          <w:color w:val="0056B8"/>
          <w:sz w:val="21"/>
          <w:szCs w:val="21"/>
        </w:rPr>
      </w:pPr>
      <w:r w:rsidRPr="007A5F03">
        <w:rPr>
          <w:rFonts w:ascii="Arial" w:hAnsi="Arial" w:cs="Arial"/>
          <w:color w:val="0056B8"/>
          <w:sz w:val="21"/>
          <w:szCs w:val="21"/>
        </w:rPr>
        <w:t xml:space="preserve">https://customer.cradlepoint.com/s/article/End-of-Life-EOL-Policy-Guidelines </w:t>
      </w:r>
    </w:p>
    <w:p w14:paraId="60244D35"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This document provides End of Life policy information for Cradlepoint products and services. </w:t>
      </w:r>
    </w:p>
    <w:p w14:paraId="3FF39A22" w14:textId="77777777" w:rsidR="007A5F03" w:rsidRDefault="007A5F03" w:rsidP="007A5F03">
      <w:pPr>
        <w:autoSpaceDE w:val="0"/>
        <w:autoSpaceDN w:val="0"/>
        <w:adjustRightInd w:val="0"/>
        <w:rPr>
          <w:rFonts w:ascii="Arial" w:hAnsi="Arial" w:cs="Arial"/>
          <w:b/>
          <w:bCs/>
          <w:color w:val="005FB1"/>
          <w:sz w:val="27"/>
          <w:szCs w:val="27"/>
        </w:rPr>
      </w:pPr>
    </w:p>
    <w:p w14:paraId="6BB2CA62" w14:textId="536AB6CC"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Navigation </w:t>
      </w:r>
    </w:p>
    <w:p w14:paraId="450B1387" w14:textId="77777777" w:rsidR="007A5F03" w:rsidRPr="007A5F03" w:rsidRDefault="007A5F03" w:rsidP="007A5F03">
      <w:pPr>
        <w:autoSpaceDE w:val="0"/>
        <w:autoSpaceDN w:val="0"/>
        <w:adjustRightInd w:val="0"/>
        <w:rPr>
          <w:rFonts w:ascii="Arial" w:hAnsi="Arial" w:cs="Arial"/>
          <w:color w:val="005FB1"/>
          <w:sz w:val="21"/>
          <w:szCs w:val="21"/>
        </w:rPr>
      </w:pPr>
      <w:r w:rsidRPr="007A5F03">
        <w:rPr>
          <w:rFonts w:ascii="Arial" w:hAnsi="Arial" w:cs="Arial"/>
          <w:color w:val="005FB1"/>
          <w:sz w:val="21"/>
          <w:szCs w:val="21"/>
        </w:rPr>
        <w:t xml:space="preserve">Introduction Milestones End-of-Life Cradlepoint Products/Services Technical Support Embedded Modem Support Hardware Support NetCloud OS Lifecycle Policy Renewal Related Articles </w:t>
      </w:r>
    </w:p>
    <w:p w14:paraId="0F9A9C0E" w14:textId="77777777" w:rsidR="007A5F03" w:rsidRDefault="007A5F03" w:rsidP="007A5F03">
      <w:pPr>
        <w:autoSpaceDE w:val="0"/>
        <w:autoSpaceDN w:val="0"/>
        <w:adjustRightInd w:val="0"/>
        <w:rPr>
          <w:rFonts w:ascii="Arial" w:hAnsi="Arial" w:cs="Arial"/>
          <w:b/>
          <w:bCs/>
          <w:color w:val="005FB1"/>
          <w:sz w:val="27"/>
          <w:szCs w:val="27"/>
        </w:rPr>
      </w:pPr>
    </w:p>
    <w:p w14:paraId="54F8FAAF" w14:textId="7F6CE503"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Introduction </w:t>
      </w:r>
    </w:p>
    <w:p w14:paraId="6EB5E0D7" w14:textId="77777777" w:rsidR="007A5F03" w:rsidRPr="007A5F03" w:rsidRDefault="007A5F03" w:rsidP="007A5F03">
      <w:pPr>
        <w:autoSpaceDE w:val="0"/>
        <w:autoSpaceDN w:val="0"/>
        <w:adjustRightInd w:val="0"/>
        <w:rPr>
          <w:rFonts w:ascii="Arial" w:hAnsi="Arial" w:cs="Arial"/>
          <w:color w:val="000000"/>
          <w:sz w:val="14"/>
          <w:szCs w:val="14"/>
        </w:rPr>
      </w:pPr>
      <w:r w:rsidRPr="007A5F03">
        <w:rPr>
          <w:rFonts w:ascii="Arial" w:hAnsi="Arial" w:cs="Arial"/>
          <w:color w:val="000000"/>
          <w:sz w:val="21"/>
          <w:szCs w:val="21"/>
        </w:rPr>
        <w:t xml:space="preserve">Cradlepoint products and services go through a defined product lifecycle and eventually reach their end of life (“EOL” or “End-of-Life”). A Cradlepoint product/service may enter the End-of-Life process for a variety of reasons, including but not limited to: availability of newer, more technologically advanced products, market demand, or component availability. Any Cradlepoint product/service to be discontinued will be announced and identified on the Cradlepoint website six months prior to its End-of-Sale date*. This End-of-Life announcement outlines important milestones for Cradlepoint products and/or services which are in the process of becoming discontinued. </w:t>
      </w:r>
      <w:r w:rsidRPr="007A5F03">
        <w:rPr>
          <w:rFonts w:ascii="Arial" w:hAnsi="Arial" w:cs="Arial"/>
          <w:i/>
          <w:iCs/>
          <w:color w:val="000000"/>
          <w:sz w:val="14"/>
          <w:szCs w:val="14"/>
        </w:rPr>
        <w:t xml:space="preserve">*Discontinued products are removed from the price list and are no longer available for purchase after the End-of-Sale date. </w:t>
      </w:r>
    </w:p>
    <w:p w14:paraId="6A414AA8" w14:textId="77777777" w:rsidR="007A5F03" w:rsidRDefault="007A5F03" w:rsidP="007A5F03">
      <w:pPr>
        <w:autoSpaceDE w:val="0"/>
        <w:autoSpaceDN w:val="0"/>
        <w:adjustRightInd w:val="0"/>
        <w:rPr>
          <w:rFonts w:ascii="Arial" w:hAnsi="Arial" w:cs="Arial"/>
          <w:b/>
          <w:bCs/>
          <w:color w:val="005FB1"/>
          <w:sz w:val="27"/>
          <w:szCs w:val="27"/>
        </w:rPr>
      </w:pPr>
    </w:p>
    <w:p w14:paraId="60274A2C" w14:textId="39617138" w:rsidR="007A5F03" w:rsidRPr="007A5F03" w:rsidRDefault="007A5F03" w:rsidP="007A5F03">
      <w:pPr>
        <w:autoSpaceDE w:val="0"/>
        <w:autoSpaceDN w:val="0"/>
        <w:adjustRightInd w:val="0"/>
        <w:rPr>
          <w:rFonts w:ascii="Arial" w:hAnsi="Arial" w:cs="Arial"/>
          <w:sz w:val="24"/>
          <w:szCs w:val="24"/>
        </w:rPr>
      </w:pPr>
      <w:r w:rsidRPr="007A5F03">
        <w:rPr>
          <w:rFonts w:ascii="Arial" w:hAnsi="Arial" w:cs="Arial"/>
          <w:b/>
          <w:bCs/>
          <w:color w:val="005FB1"/>
          <w:sz w:val="27"/>
          <w:szCs w:val="27"/>
        </w:rPr>
        <w:t xml:space="preserve">Milestones </w:t>
      </w:r>
    </w:p>
    <w:p w14:paraId="5E55589F" w14:textId="77777777" w:rsidR="007A5F03" w:rsidRPr="007A5F03" w:rsidRDefault="007A5F03" w:rsidP="000D0191">
      <w:pPr>
        <w:numPr>
          <w:ilvl w:val="0"/>
          <w:numId w:val="77"/>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End-of-Life Announcement Date: </w:t>
      </w:r>
      <w:r w:rsidRPr="007A5F03">
        <w:rPr>
          <w:rFonts w:ascii="Arial" w:hAnsi="Arial" w:cs="Arial"/>
          <w:sz w:val="21"/>
          <w:szCs w:val="21"/>
        </w:rPr>
        <w:t xml:space="preserve">The date at which Cradlepoint announces to the general public the End-of-Sale and End-of-Life for Cradlepoint solutions. </w:t>
      </w:r>
    </w:p>
    <w:p w14:paraId="0B35A60E" w14:textId="77777777" w:rsidR="007A5F03" w:rsidRPr="007A5F03" w:rsidRDefault="007A5F03" w:rsidP="000D0191">
      <w:pPr>
        <w:numPr>
          <w:ilvl w:val="0"/>
          <w:numId w:val="77"/>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End-of-Sale Date: </w:t>
      </w:r>
      <w:r w:rsidRPr="007A5F03">
        <w:rPr>
          <w:rFonts w:ascii="Arial" w:hAnsi="Arial" w:cs="Arial"/>
          <w:sz w:val="21"/>
          <w:szCs w:val="21"/>
        </w:rPr>
        <w:t xml:space="preserve">The last date to order and ship the solution through Cradlepoint Channel Partners (typically 6 months after End-of-Life announcement date). </w:t>
      </w:r>
    </w:p>
    <w:p w14:paraId="243015D8" w14:textId="77777777" w:rsidR="007A5F03" w:rsidRPr="007A5F03" w:rsidRDefault="007A5F03" w:rsidP="000D0191">
      <w:pPr>
        <w:numPr>
          <w:ilvl w:val="0"/>
          <w:numId w:val="77"/>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 of Software Release: </w:t>
      </w:r>
      <w:r w:rsidRPr="007A5F03">
        <w:rPr>
          <w:rFonts w:ascii="Arial" w:hAnsi="Arial" w:cs="Arial"/>
          <w:sz w:val="21"/>
          <w:szCs w:val="21"/>
        </w:rPr>
        <w:t xml:space="preserve">Generally, NetCloud OS (NCOS, router software) releases will continue through the supported life of the product until Last Date of Support. However, based on technical limitations or other limiting factors, and at the sole discretion of Cradlepoint, endpoints may stop receiving NCOS or modem firmware updates for embedded modems following End of Sale but prior to Last Date of Support. </w:t>
      </w:r>
    </w:p>
    <w:p w14:paraId="63C2C021" w14:textId="77777777" w:rsidR="007A5F03" w:rsidRPr="007A5F03" w:rsidRDefault="007A5F03" w:rsidP="000D0191">
      <w:pPr>
        <w:numPr>
          <w:ilvl w:val="0"/>
          <w:numId w:val="77"/>
        </w:numPr>
        <w:autoSpaceDE w:val="0"/>
        <w:autoSpaceDN w:val="0"/>
        <w:adjustRightInd w:val="0"/>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Last Date of Support (End-of-Life)*: </w:t>
      </w:r>
      <w:r w:rsidRPr="007A5F03">
        <w:rPr>
          <w:rFonts w:ascii="Arial" w:hAnsi="Arial" w:cs="Arial"/>
          <w:sz w:val="21"/>
          <w:szCs w:val="21"/>
        </w:rPr>
        <w:t xml:space="preserve">The date through which Cradlepoint will support the specified endpoint, this includes warranty and technical support (typically 5 years after End-of-Sale date). </w:t>
      </w:r>
    </w:p>
    <w:p w14:paraId="74C683A3" w14:textId="77777777" w:rsidR="007A5F03" w:rsidRPr="007A5F03" w:rsidRDefault="007A5F03" w:rsidP="007A5F03">
      <w:pPr>
        <w:autoSpaceDE w:val="0"/>
        <w:autoSpaceDN w:val="0"/>
        <w:adjustRightInd w:val="0"/>
        <w:rPr>
          <w:rFonts w:ascii="Arial" w:hAnsi="Arial" w:cs="Arial"/>
          <w:sz w:val="14"/>
          <w:szCs w:val="14"/>
        </w:rPr>
      </w:pPr>
      <w:r w:rsidRPr="007A5F03">
        <w:rPr>
          <w:rFonts w:ascii="Arial" w:hAnsi="Arial" w:cs="Arial"/>
          <w:i/>
          <w:iCs/>
          <w:sz w:val="14"/>
          <w:szCs w:val="14"/>
        </w:rPr>
        <w:t xml:space="preserve">*Support during the 5 years requires an active NetCloud Service Plan. </w:t>
      </w:r>
    </w:p>
    <w:p w14:paraId="5BDCB58F" w14:textId="77777777" w:rsidR="007A5F03" w:rsidRDefault="007A5F03" w:rsidP="007A5F03">
      <w:pPr>
        <w:autoSpaceDE w:val="0"/>
        <w:autoSpaceDN w:val="0"/>
        <w:adjustRightInd w:val="0"/>
        <w:rPr>
          <w:rFonts w:ascii="Arial" w:hAnsi="Arial" w:cs="Arial"/>
          <w:b/>
          <w:bCs/>
          <w:color w:val="005FB1"/>
          <w:sz w:val="27"/>
          <w:szCs w:val="27"/>
        </w:rPr>
      </w:pPr>
    </w:p>
    <w:p w14:paraId="7EB4EE03" w14:textId="00D73A1A" w:rsidR="007A5F03" w:rsidRPr="007A5F03" w:rsidRDefault="007A5F03" w:rsidP="007A5F03">
      <w:pPr>
        <w:autoSpaceDE w:val="0"/>
        <w:autoSpaceDN w:val="0"/>
        <w:adjustRightInd w:val="0"/>
        <w:rPr>
          <w:rFonts w:ascii="Arial" w:hAnsi="Arial" w:cs="Arial"/>
          <w:color w:val="000000"/>
          <w:sz w:val="27"/>
          <w:szCs w:val="27"/>
        </w:rPr>
      </w:pPr>
      <w:r w:rsidRPr="007A5F03">
        <w:rPr>
          <w:rFonts w:ascii="Arial" w:hAnsi="Arial" w:cs="Arial"/>
          <w:b/>
          <w:bCs/>
          <w:color w:val="005FB1"/>
          <w:sz w:val="27"/>
          <w:szCs w:val="27"/>
        </w:rPr>
        <w:t xml:space="preserve">End-of-Life Cradlepoint Products/Services </w:t>
      </w:r>
    </w:p>
    <w:p w14:paraId="7E1BD535"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For a comprehensive list of EOL products and services, refer to </w:t>
      </w:r>
      <w:r w:rsidRPr="007A5F03">
        <w:rPr>
          <w:rFonts w:ascii="Arial" w:hAnsi="Arial" w:cs="Arial"/>
          <w:color w:val="005FB1"/>
          <w:sz w:val="21"/>
          <w:szCs w:val="21"/>
        </w:rPr>
        <w:t xml:space="preserve">End of Life Cradlepoint Products/Services </w:t>
      </w:r>
      <w:r w:rsidRPr="007A5F03">
        <w:rPr>
          <w:rFonts w:ascii="Arial" w:hAnsi="Arial" w:cs="Arial"/>
          <w:color w:val="000000"/>
          <w:sz w:val="21"/>
          <w:szCs w:val="21"/>
        </w:rPr>
        <w:t xml:space="preserve">. </w:t>
      </w:r>
    </w:p>
    <w:p w14:paraId="2D69C41C" w14:textId="77777777" w:rsidR="007A5F03" w:rsidRDefault="007A5F03" w:rsidP="007A5F03">
      <w:pPr>
        <w:autoSpaceDE w:val="0"/>
        <w:autoSpaceDN w:val="0"/>
        <w:adjustRightInd w:val="0"/>
        <w:rPr>
          <w:rFonts w:ascii="Arial" w:hAnsi="Arial" w:cs="Arial"/>
          <w:b/>
          <w:bCs/>
          <w:color w:val="005FB1"/>
          <w:sz w:val="27"/>
          <w:szCs w:val="27"/>
        </w:rPr>
      </w:pPr>
    </w:p>
    <w:p w14:paraId="0CCF56A8" w14:textId="3D2E1F0B"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Technical Support </w:t>
      </w:r>
    </w:p>
    <w:p w14:paraId="280C3522" w14:textId="6713FEDB"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color w:val="000000"/>
          <w:sz w:val="21"/>
          <w:szCs w:val="21"/>
        </w:rPr>
        <w:t xml:space="preserve">Cradlepoint provides support for NetCloud Service, endpoints, modem software, and NCOS for an EOL product or servicefor a period of five (5) years after the End-of-Sale date for customers with a current NetCloud Service Plan or until the end of the applicable license(s) to that plan. </w:t>
      </w:r>
      <w:r w:rsidRPr="007A5F03">
        <w:rPr>
          <w:rFonts w:ascii="Arial" w:hAnsi="Arial" w:cs="Arial"/>
          <w:sz w:val="21"/>
          <w:szCs w:val="21"/>
        </w:rPr>
        <w:t xml:space="preserve">Customers must have a current and fully paid subscription to a NetCloud Service Plan to access the Cradlepoint Global Service and Support Department for technical assistance. </w:t>
      </w:r>
    </w:p>
    <w:p w14:paraId="76225E27" w14:textId="77777777" w:rsidR="007A5F03" w:rsidRDefault="007A5F03" w:rsidP="007A5F03">
      <w:pPr>
        <w:autoSpaceDE w:val="0"/>
        <w:autoSpaceDN w:val="0"/>
        <w:adjustRightInd w:val="0"/>
        <w:rPr>
          <w:rFonts w:ascii="Arial" w:hAnsi="Arial" w:cs="Arial"/>
          <w:b/>
          <w:bCs/>
          <w:color w:val="005FB1"/>
          <w:sz w:val="27"/>
          <w:szCs w:val="27"/>
        </w:rPr>
      </w:pPr>
    </w:p>
    <w:p w14:paraId="775F2015" w14:textId="0524F6F2"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Embedded Modem Support </w:t>
      </w:r>
    </w:p>
    <w:p w14:paraId="175EB174"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Modems may reach the end of their supported life before the associated endpoint in which they are embedded. Cradlepoint will continue to provide NCOS updates to ensure those modems still work within their associated platforms. However, external factors, such as changes in operator networks or discontinued module support, may cause these modems to have reduced functionality or to stop working. In these cases, the recommended action will be to replace the whole platform or, in the case of products with extensible modem functions (through a modem slot or expansion dock), replace with an updated modem. </w:t>
      </w:r>
    </w:p>
    <w:p w14:paraId="7F9ED1AB" w14:textId="77777777" w:rsidR="007A5F03" w:rsidRDefault="007A5F03" w:rsidP="007A5F03">
      <w:pPr>
        <w:autoSpaceDE w:val="0"/>
        <w:autoSpaceDN w:val="0"/>
        <w:adjustRightInd w:val="0"/>
        <w:rPr>
          <w:rFonts w:ascii="Arial" w:hAnsi="Arial" w:cs="Arial"/>
          <w:b/>
          <w:bCs/>
          <w:color w:val="005FB1"/>
          <w:sz w:val="27"/>
          <w:szCs w:val="27"/>
        </w:rPr>
      </w:pPr>
    </w:p>
    <w:p w14:paraId="26CA714E" w14:textId="1F82FFDF"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Hardware Support </w:t>
      </w:r>
    </w:p>
    <w:p w14:paraId="3F697FB9" w14:textId="77777777" w:rsidR="007A5F03" w:rsidRPr="007A5F03" w:rsidRDefault="007A5F03" w:rsidP="000D0191">
      <w:pPr>
        <w:numPr>
          <w:ilvl w:val="0"/>
          <w:numId w:val="78"/>
        </w:numPr>
        <w:autoSpaceDE w:val="0"/>
        <w:autoSpaceDN w:val="0"/>
        <w:adjustRightInd w:val="0"/>
        <w:spacing w:after="19"/>
        <w:rPr>
          <w:rFonts w:ascii="Arial" w:hAnsi="Arial" w:cs="Arial"/>
          <w:color w:val="000000"/>
          <w:sz w:val="20"/>
        </w:rPr>
      </w:pPr>
      <w:r w:rsidRPr="007A5F03">
        <w:rPr>
          <w:rFonts w:ascii="Arial" w:hAnsi="Arial" w:cs="Arial"/>
          <w:color w:val="000000"/>
          <w:sz w:val="20"/>
        </w:rPr>
        <w:t xml:space="preserve">• Hardware support is provided as long as an active NetCloud Service Plan is maintained. </w:t>
      </w:r>
    </w:p>
    <w:p w14:paraId="4D55B37F" w14:textId="77777777" w:rsidR="007A5F03" w:rsidRPr="007A5F03" w:rsidRDefault="007A5F03" w:rsidP="000D0191">
      <w:pPr>
        <w:numPr>
          <w:ilvl w:val="0"/>
          <w:numId w:val="78"/>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Refer to </w:t>
      </w:r>
      <w:r w:rsidRPr="007A5F03">
        <w:rPr>
          <w:rFonts w:ascii="Arial" w:hAnsi="Arial" w:cs="Arial"/>
          <w:color w:val="005FB1"/>
          <w:sz w:val="21"/>
          <w:szCs w:val="21"/>
        </w:rPr>
        <w:t>Cradlepoint Warranty</w:t>
      </w:r>
      <w:r w:rsidRPr="007A5F03">
        <w:rPr>
          <w:rFonts w:ascii="Arial" w:hAnsi="Arial" w:cs="Arial"/>
          <w:color w:val="000000"/>
          <w:sz w:val="21"/>
          <w:szCs w:val="21"/>
        </w:rPr>
        <w:t xml:space="preserve">. </w:t>
      </w:r>
    </w:p>
    <w:p w14:paraId="6BD4006D" w14:textId="77777777" w:rsidR="007A5F03" w:rsidRPr="007A5F03" w:rsidRDefault="007A5F03" w:rsidP="007A5F03">
      <w:pPr>
        <w:autoSpaceDE w:val="0"/>
        <w:autoSpaceDN w:val="0"/>
        <w:adjustRightInd w:val="0"/>
        <w:rPr>
          <w:rFonts w:ascii="Arial" w:hAnsi="Arial" w:cs="Arial"/>
          <w:color w:val="000000"/>
          <w:sz w:val="21"/>
          <w:szCs w:val="21"/>
        </w:rPr>
      </w:pPr>
    </w:p>
    <w:p w14:paraId="3F214803" w14:textId="77777777" w:rsidR="007A5F03" w:rsidRPr="007A5F03" w:rsidRDefault="007A5F03" w:rsidP="007A5F03">
      <w:pPr>
        <w:autoSpaceDE w:val="0"/>
        <w:autoSpaceDN w:val="0"/>
        <w:adjustRightInd w:val="0"/>
        <w:rPr>
          <w:rFonts w:ascii="Arial" w:hAnsi="Arial" w:cs="Arial"/>
          <w:color w:val="0782C1"/>
          <w:sz w:val="27"/>
          <w:szCs w:val="27"/>
        </w:rPr>
      </w:pPr>
      <w:r w:rsidRPr="007A5F03">
        <w:rPr>
          <w:rFonts w:ascii="Arial" w:hAnsi="Arial" w:cs="Arial"/>
          <w:b/>
          <w:bCs/>
          <w:color w:val="0782C1"/>
          <w:sz w:val="27"/>
          <w:szCs w:val="27"/>
        </w:rPr>
        <w:t xml:space="preserve">NetCloud OS Lifecycle Policy </w:t>
      </w:r>
    </w:p>
    <w:p w14:paraId="4B2C1C3C" w14:textId="77777777" w:rsidR="007A5F03" w:rsidRDefault="007A5F03" w:rsidP="007A5F03">
      <w:pPr>
        <w:autoSpaceDE w:val="0"/>
        <w:autoSpaceDN w:val="0"/>
        <w:adjustRightInd w:val="0"/>
        <w:rPr>
          <w:rFonts w:ascii="Arial" w:hAnsi="Arial" w:cs="Arial"/>
          <w:b/>
          <w:bCs/>
          <w:color w:val="000000"/>
          <w:sz w:val="21"/>
          <w:szCs w:val="21"/>
        </w:rPr>
      </w:pPr>
    </w:p>
    <w:p w14:paraId="7AD48303" w14:textId="79E11694"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b/>
          <w:bCs/>
          <w:color w:val="000000"/>
          <w:sz w:val="21"/>
          <w:szCs w:val="21"/>
        </w:rPr>
        <w:t xml:space="preserve">NCOS Lifecycle Policy Statement </w:t>
      </w:r>
      <w:r w:rsidRPr="007A5F03">
        <w:rPr>
          <w:rFonts w:ascii="Arial" w:hAnsi="Arial" w:cs="Arial"/>
          <w:color w:val="000000"/>
          <w:sz w:val="21"/>
          <w:szCs w:val="21"/>
        </w:rPr>
        <w:t xml:space="preserve">Keeping NetCloud OS (NCOS) software up to date is crucial to ensure the benefits of new features, enablement of required security enhancements, and to receive improved stability and performance during the lifespan of Cradlepoint NetCloud services. Bug fixes, new features and functionality will only be available on the latest version of NCOS. Cradlepoint has a policy to support NCOS, the software that resides on the Cradlepoint endpoints and is included in a NetCloud Service subscription. </w:t>
      </w:r>
      <w:r w:rsidRPr="007A5F03">
        <w:rPr>
          <w:rFonts w:ascii="Arial" w:hAnsi="Arial" w:cs="Arial"/>
          <w:b/>
          <w:bCs/>
          <w:color w:val="000000"/>
          <w:sz w:val="21"/>
          <w:szCs w:val="21"/>
        </w:rPr>
        <w:t xml:space="preserve">NCOS versions older than 24 months will be unsupported. While NetCloud and NCOS functionality will remain active, to engage Cradlepoint support for assistance, customer will be required to upgrade to supported versions of NCOS. </w:t>
      </w:r>
    </w:p>
    <w:p w14:paraId="45B307D2" w14:textId="77777777" w:rsidR="007A5F03" w:rsidRPr="007A5F03" w:rsidRDefault="007A5F03" w:rsidP="000D0191">
      <w:pPr>
        <w:numPr>
          <w:ilvl w:val="0"/>
          <w:numId w:val="79"/>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Endpoints or Groups on an unsupported release of NCOS will continue to work as configured. </w:t>
      </w:r>
    </w:p>
    <w:p w14:paraId="003FD557" w14:textId="77777777" w:rsidR="007A5F03" w:rsidRPr="007A5F03" w:rsidRDefault="007A5F03" w:rsidP="000D0191">
      <w:pPr>
        <w:numPr>
          <w:ilvl w:val="1"/>
          <w:numId w:val="79"/>
        </w:numPr>
        <w:autoSpaceDE w:val="0"/>
        <w:autoSpaceDN w:val="0"/>
        <w:adjustRightInd w:val="0"/>
        <w:spacing w:after="14"/>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NetCloud Manager will show a unsupported release of NCOS as "X.X.XX (Date </w:t>
      </w:r>
      <w:r w:rsidRPr="007A5F03">
        <w:rPr>
          <w:rFonts w:ascii="Arial" w:hAnsi="Arial" w:cs="Arial"/>
          <w:b/>
          <w:bCs/>
          <w:color w:val="000000"/>
          <w:sz w:val="21"/>
          <w:szCs w:val="21"/>
        </w:rPr>
        <w:t>Unsupported</w:t>
      </w:r>
      <w:r w:rsidRPr="007A5F03">
        <w:rPr>
          <w:rFonts w:ascii="Arial" w:hAnsi="Arial" w:cs="Arial"/>
          <w:color w:val="000000"/>
          <w:sz w:val="21"/>
          <w:szCs w:val="21"/>
        </w:rPr>
        <w:t xml:space="preserve">)". </w:t>
      </w:r>
      <w:r w:rsidRPr="007A5F03">
        <w:rPr>
          <w:rFonts w:ascii="Courier New" w:hAnsi="Courier New" w:cs="Courier New"/>
          <w:color w:val="000000"/>
          <w:sz w:val="20"/>
        </w:rPr>
        <w:t xml:space="preserve">o </w:t>
      </w:r>
      <w:r w:rsidRPr="007A5F03">
        <w:rPr>
          <w:rFonts w:ascii="Arial" w:hAnsi="Arial" w:cs="Arial"/>
          <w:color w:val="000000"/>
          <w:sz w:val="21"/>
          <w:szCs w:val="21"/>
        </w:rPr>
        <w:t xml:space="preserve">While Cradlepoint will not deliberately remove any functionality; no testing of unsupported versions of NCOS will be conducted. Any loss of features or functionality will require a NCOS update to restore functionality. </w:t>
      </w:r>
    </w:p>
    <w:p w14:paraId="2BE81A1D" w14:textId="77777777" w:rsidR="007A5F03" w:rsidRPr="007A5F03" w:rsidRDefault="007A5F03" w:rsidP="000D0191">
      <w:pPr>
        <w:numPr>
          <w:ilvl w:val="1"/>
          <w:numId w:val="79"/>
        </w:numPr>
        <w:autoSpaceDE w:val="0"/>
        <w:autoSpaceDN w:val="0"/>
        <w:adjustRightInd w:val="0"/>
        <w:spacing w:after="14"/>
        <w:rPr>
          <w:rFonts w:ascii="Arial" w:hAnsi="Arial" w:cs="Arial"/>
          <w:color w:val="000000"/>
          <w:sz w:val="21"/>
          <w:szCs w:val="21"/>
        </w:rPr>
      </w:pPr>
      <w:r w:rsidRPr="007A5F03">
        <w:rPr>
          <w:rFonts w:ascii="Courier New" w:hAnsi="Courier New" w:cs="Courier New"/>
          <w:color w:val="000000"/>
          <w:sz w:val="20"/>
        </w:rPr>
        <w:t xml:space="preserve">o </w:t>
      </w:r>
      <w:r w:rsidRPr="007A5F03">
        <w:rPr>
          <w:rFonts w:ascii="Arial" w:hAnsi="Arial" w:cs="Arial"/>
          <w:color w:val="000000"/>
          <w:sz w:val="21"/>
          <w:szCs w:val="21"/>
        </w:rPr>
        <w:t xml:space="preserve">Because unsupported versions of NCOS are no longer tested, any issues that occur on unsupported versions of NCOS that require assistance from Cradlepoint Global Services and Support will require a NCOS update prior to support engagement. </w:t>
      </w:r>
    </w:p>
    <w:p w14:paraId="023E8429" w14:textId="77777777" w:rsidR="007A5F03" w:rsidRPr="007A5F03" w:rsidRDefault="007A5F03" w:rsidP="000D0191">
      <w:pPr>
        <w:numPr>
          <w:ilvl w:val="1"/>
          <w:numId w:val="79"/>
        </w:numPr>
        <w:autoSpaceDE w:val="0"/>
        <w:autoSpaceDN w:val="0"/>
        <w:adjustRightInd w:val="0"/>
        <w:rPr>
          <w:rFonts w:ascii="Arial" w:hAnsi="Arial" w:cs="Arial"/>
          <w:color w:val="000000"/>
          <w:sz w:val="21"/>
          <w:szCs w:val="21"/>
        </w:rPr>
      </w:pPr>
      <w:r w:rsidRPr="007A5F03">
        <w:rPr>
          <w:rFonts w:ascii="Courier New" w:hAnsi="Courier New" w:cs="Courier New"/>
          <w:color w:val="000000"/>
          <w:sz w:val="20"/>
        </w:rPr>
        <w:t xml:space="preserve">o Customers and partners should follow documented </w:t>
      </w:r>
      <w:r w:rsidRPr="007A5F03">
        <w:rPr>
          <w:rFonts w:ascii="Arial" w:hAnsi="Arial" w:cs="Arial"/>
          <w:color w:val="005FB1"/>
          <w:sz w:val="21"/>
          <w:szCs w:val="21"/>
        </w:rPr>
        <w:t xml:space="preserve">best practices </w:t>
      </w:r>
      <w:r w:rsidRPr="007A5F03">
        <w:rPr>
          <w:rFonts w:ascii="Arial" w:hAnsi="Arial" w:cs="Arial"/>
          <w:color w:val="000000"/>
          <w:sz w:val="21"/>
          <w:szCs w:val="21"/>
        </w:rPr>
        <w:t xml:space="preserve">when migrating from older versions of NCOS to new versions. </w:t>
      </w:r>
    </w:p>
    <w:p w14:paraId="23E08670" w14:textId="77777777" w:rsidR="007A5F03" w:rsidRPr="007A5F03" w:rsidRDefault="007A5F03" w:rsidP="000D0191">
      <w:pPr>
        <w:numPr>
          <w:ilvl w:val="1"/>
          <w:numId w:val="79"/>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Last supported releases of NCOS for EOL products are not subject to this policy until the device's End of Support date. </w:t>
      </w:r>
    </w:p>
    <w:p w14:paraId="33BAAF7E" w14:textId="77777777" w:rsidR="007A5F03" w:rsidRPr="007A5F03" w:rsidRDefault="007A5F03" w:rsidP="000D0191">
      <w:pPr>
        <w:numPr>
          <w:ilvl w:val="1"/>
          <w:numId w:val="80"/>
        </w:numPr>
        <w:autoSpaceDE w:val="0"/>
        <w:autoSpaceDN w:val="0"/>
        <w:adjustRightInd w:val="0"/>
        <w:rPr>
          <w:rFonts w:ascii="Arial" w:hAnsi="Arial" w:cs="Arial"/>
          <w:sz w:val="21"/>
          <w:szCs w:val="21"/>
        </w:rPr>
      </w:pPr>
      <w:r w:rsidRPr="007A5F03">
        <w:rPr>
          <w:rFonts w:ascii="Courier New" w:hAnsi="Courier New" w:cs="Courier New"/>
          <w:sz w:val="20"/>
        </w:rPr>
        <w:t xml:space="preserve">o </w:t>
      </w:r>
      <w:r w:rsidRPr="007A5F03">
        <w:rPr>
          <w:rFonts w:ascii="Arial" w:hAnsi="Arial" w:cs="Arial"/>
          <w:sz w:val="21"/>
          <w:szCs w:val="21"/>
        </w:rPr>
        <w:t xml:space="preserve">Security patches will be made to older NCOS versions, if it is the last supported version for an affected platform. </w:t>
      </w:r>
    </w:p>
    <w:p w14:paraId="1BEB3849" w14:textId="77777777" w:rsidR="007A5F03" w:rsidRPr="007A5F03" w:rsidRDefault="007A5F03" w:rsidP="000D0191">
      <w:pPr>
        <w:numPr>
          <w:ilvl w:val="1"/>
          <w:numId w:val="80"/>
        </w:numPr>
        <w:autoSpaceDE w:val="0"/>
        <w:autoSpaceDN w:val="0"/>
        <w:adjustRightInd w:val="0"/>
        <w:rPr>
          <w:rFonts w:ascii="Arial" w:hAnsi="Arial" w:cs="Arial"/>
          <w:sz w:val="21"/>
          <w:szCs w:val="21"/>
        </w:rPr>
      </w:pPr>
    </w:p>
    <w:p w14:paraId="29DB153F" w14:textId="77777777" w:rsidR="007A5F03" w:rsidRPr="007A5F03" w:rsidRDefault="007A5F03" w:rsidP="007A5F03">
      <w:pPr>
        <w:autoSpaceDE w:val="0"/>
        <w:autoSpaceDN w:val="0"/>
        <w:adjustRightInd w:val="0"/>
        <w:rPr>
          <w:rFonts w:ascii="Arial" w:hAnsi="Arial" w:cs="Arial"/>
          <w:sz w:val="21"/>
          <w:szCs w:val="21"/>
        </w:rPr>
      </w:pPr>
    </w:p>
    <w:p w14:paraId="54CAEBBA" w14:textId="77777777"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b/>
          <w:bCs/>
          <w:sz w:val="21"/>
          <w:szCs w:val="21"/>
        </w:rPr>
        <w:t xml:space="preserve">NCOS State Definitions: </w:t>
      </w:r>
    </w:p>
    <w:p w14:paraId="07C2103F" w14:textId="77777777" w:rsidR="007A5F03" w:rsidRPr="007A5F03" w:rsidRDefault="007A5F03" w:rsidP="000D0191">
      <w:pPr>
        <w:numPr>
          <w:ilvl w:val="0"/>
          <w:numId w:val="81"/>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Supported: Currently supported version of NCOS; NCOS that are within 24 months of their release date. </w:t>
      </w:r>
    </w:p>
    <w:p w14:paraId="3AF5F3EA" w14:textId="77777777" w:rsidR="007A5F03" w:rsidRPr="007A5F03" w:rsidRDefault="007A5F03" w:rsidP="000D0191">
      <w:pPr>
        <w:numPr>
          <w:ilvl w:val="0"/>
          <w:numId w:val="81"/>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Unsupported: NCOS versions are outside of 24 months since release. These are versions of NCOS that are still available for use within NCM and the hardware. However, no testing of unsupported versions of NCOS will be conducted. Any loss of features or functionality will require a NCOS update to restore functionality. </w:t>
      </w:r>
    </w:p>
    <w:p w14:paraId="089B263D" w14:textId="77777777" w:rsidR="007A5F03" w:rsidRPr="007A5F03" w:rsidRDefault="007A5F03" w:rsidP="000D0191">
      <w:pPr>
        <w:numPr>
          <w:ilvl w:val="0"/>
          <w:numId w:val="81"/>
        </w:numPr>
        <w:autoSpaceDE w:val="0"/>
        <w:autoSpaceDN w:val="0"/>
        <w:adjustRightInd w:val="0"/>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Deprecated: NCOS versions that are removed from use in NCM. This could be for technical reasons such as critical defects. </w:t>
      </w:r>
    </w:p>
    <w:p w14:paraId="4316978D" w14:textId="77777777" w:rsidR="007A5F03" w:rsidRPr="007A5F03" w:rsidRDefault="007A5F03" w:rsidP="007A5F03">
      <w:pPr>
        <w:autoSpaceDE w:val="0"/>
        <w:autoSpaceDN w:val="0"/>
        <w:adjustRightInd w:val="0"/>
        <w:rPr>
          <w:rFonts w:ascii="Arial" w:hAnsi="Arial" w:cs="Arial"/>
          <w:sz w:val="21"/>
          <w:szCs w:val="21"/>
        </w:rPr>
      </w:pPr>
    </w:p>
    <w:p w14:paraId="54C0C833"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sz w:val="21"/>
          <w:szCs w:val="21"/>
        </w:rPr>
        <w:t xml:space="preserve">Refer to the </w:t>
      </w:r>
      <w:r w:rsidRPr="007A5F03">
        <w:rPr>
          <w:rFonts w:ascii="Arial" w:hAnsi="Arial" w:cs="Arial"/>
          <w:color w:val="005FB1"/>
          <w:sz w:val="21"/>
          <w:szCs w:val="21"/>
        </w:rPr>
        <w:t xml:space="preserve">NCOS Lifecycle FAQ </w:t>
      </w:r>
      <w:r w:rsidRPr="007A5F03">
        <w:rPr>
          <w:rFonts w:ascii="Arial" w:hAnsi="Arial" w:cs="Arial"/>
          <w:color w:val="000000"/>
          <w:sz w:val="21"/>
          <w:szCs w:val="21"/>
        </w:rPr>
        <w:t xml:space="preserve">for more information on the NetCloud OS Lifecycle Policy. </w:t>
      </w:r>
    </w:p>
    <w:p w14:paraId="02CD2D6A" w14:textId="77777777"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Renewal </w:t>
      </w:r>
    </w:p>
    <w:p w14:paraId="1453E9AB" w14:textId="77777777" w:rsidR="007A5F03" w:rsidRPr="007A5F03" w:rsidRDefault="007A5F03" w:rsidP="000D0191">
      <w:pPr>
        <w:numPr>
          <w:ilvl w:val="0"/>
          <w:numId w:val="82"/>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Customers may renew products not covered under an active NetCloud Service Plan, if the product is eligible, by contacting their Cradlepoint authorized partner or </w:t>
      </w:r>
      <w:r w:rsidRPr="007A5F03">
        <w:rPr>
          <w:rFonts w:ascii="Arial" w:hAnsi="Arial" w:cs="Arial"/>
          <w:color w:val="005FB1"/>
          <w:sz w:val="21"/>
          <w:szCs w:val="21"/>
        </w:rPr>
        <w:t>servicerenewal@cradlepoint.com</w:t>
      </w:r>
      <w:r w:rsidRPr="007A5F03">
        <w:rPr>
          <w:rFonts w:ascii="Arial" w:hAnsi="Arial" w:cs="Arial"/>
          <w:color w:val="000000"/>
          <w:sz w:val="21"/>
          <w:szCs w:val="21"/>
        </w:rPr>
        <w:t xml:space="preserve">. </w:t>
      </w:r>
    </w:p>
    <w:p w14:paraId="7237F467" w14:textId="77777777" w:rsidR="007A5F03" w:rsidRPr="007A5F03" w:rsidRDefault="007A5F03" w:rsidP="000D0191">
      <w:pPr>
        <w:numPr>
          <w:ilvl w:val="0"/>
          <w:numId w:val="82"/>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NetCloud Subscription renewal will generally be available until the last year of support for the product but may not extend beyond the Last Date of Support. </w:t>
      </w:r>
    </w:p>
    <w:p w14:paraId="67A7F57F" w14:textId="77777777" w:rsidR="007A5F03" w:rsidRPr="007A5F03" w:rsidRDefault="007A5F03" w:rsidP="000D0191">
      <w:pPr>
        <w:numPr>
          <w:ilvl w:val="0"/>
          <w:numId w:val="82"/>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For customers who have active NetCloud Subscriptions but are nearing the end of their subscription term, refer to </w:t>
      </w:r>
      <w:r w:rsidRPr="007A5F03">
        <w:rPr>
          <w:rFonts w:ascii="Arial" w:hAnsi="Arial" w:cs="Arial"/>
          <w:color w:val="005FB1"/>
          <w:sz w:val="21"/>
          <w:szCs w:val="21"/>
        </w:rPr>
        <w:t xml:space="preserve">Processing a Subscription Renewal </w:t>
      </w:r>
      <w:r w:rsidRPr="007A5F03">
        <w:rPr>
          <w:rFonts w:ascii="Arial" w:hAnsi="Arial" w:cs="Arial"/>
          <w:color w:val="000000"/>
          <w:sz w:val="21"/>
          <w:szCs w:val="21"/>
        </w:rPr>
        <w:t xml:space="preserve">. </w:t>
      </w:r>
    </w:p>
    <w:p w14:paraId="31820080" w14:textId="77777777" w:rsidR="007A5F03" w:rsidRPr="007A5F03" w:rsidRDefault="007A5F03" w:rsidP="007A5F03">
      <w:pPr>
        <w:autoSpaceDE w:val="0"/>
        <w:autoSpaceDN w:val="0"/>
        <w:adjustRightInd w:val="0"/>
        <w:rPr>
          <w:rFonts w:ascii="Arial" w:hAnsi="Arial" w:cs="Arial"/>
          <w:color w:val="000000"/>
          <w:sz w:val="21"/>
          <w:szCs w:val="21"/>
        </w:rPr>
      </w:pPr>
    </w:p>
    <w:p w14:paraId="0CA970CE" w14:textId="1D4E28B1" w:rsidR="005156AD" w:rsidRDefault="007A5F03" w:rsidP="007A5F03">
      <w:pPr>
        <w:jc w:val="center"/>
        <w:rPr>
          <w:u w:color="000000"/>
        </w:rPr>
      </w:pPr>
      <w:r w:rsidRPr="007A5F03">
        <w:rPr>
          <w:rFonts w:ascii="Arial" w:hAnsi="Arial" w:cs="Arial"/>
          <w:b/>
          <w:bCs/>
          <w:color w:val="000000"/>
          <w:sz w:val="21"/>
          <w:szCs w:val="21"/>
        </w:rPr>
        <w:t xml:space="preserve">These Policy Guidelines are subject to change by Cradlepoint without notice. </w:t>
      </w:r>
    </w:p>
    <w:p w14:paraId="63F6048D" w14:textId="77777777" w:rsidR="004827AE" w:rsidRDefault="004827AE" w:rsidP="004827AE">
      <w:pPr>
        <w:jc w:val="center"/>
        <w:rPr>
          <w:u w:color="000000"/>
        </w:rPr>
      </w:pPr>
    </w:p>
    <w:p w14:paraId="72407782" w14:textId="77777777" w:rsidR="00B57356" w:rsidRDefault="00B57356">
      <w:pPr>
        <w:rPr>
          <w:rFonts w:ascii="Times New Roman" w:hAnsi="Times New Roman"/>
          <w:b/>
          <w:sz w:val="28"/>
          <w:szCs w:val="28"/>
          <w:u w:color="000000"/>
        </w:rPr>
      </w:pPr>
    </w:p>
    <w:p w14:paraId="5AC1B418" w14:textId="77777777" w:rsidR="00B57356" w:rsidRDefault="00B57356" w:rsidP="006E7ACD">
      <w:pPr>
        <w:jc w:val="center"/>
        <w:rPr>
          <w:rFonts w:ascii="Times New Roman" w:hAnsi="Times New Roman"/>
          <w:b/>
          <w:sz w:val="28"/>
          <w:szCs w:val="28"/>
          <w:u w:color="000000"/>
        </w:rPr>
      </w:pPr>
    </w:p>
    <w:p w14:paraId="11762DFA" w14:textId="77777777" w:rsidR="00B57356" w:rsidRDefault="00B57356">
      <w:pPr>
        <w:rPr>
          <w:rFonts w:ascii="Times New Roman" w:hAnsi="Times New Roman"/>
          <w:b/>
          <w:sz w:val="28"/>
          <w:szCs w:val="28"/>
          <w:u w:color="000000"/>
        </w:rPr>
      </w:pPr>
      <w:r>
        <w:rPr>
          <w:rFonts w:ascii="Times New Roman" w:hAnsi="Times New Roman"/>
          <w:b/>
          <w:sz w:val="28"/>
          <w:szCs w:val="28"/>
          <w:u w:color="000000"/>
        </w:rPr>
        <w:br w:type="page"/>
      </w:r>
    </w:p>
    <w:p w14:paraId="18DBFBED" w14:textId="1242384A" w:rsidR="006E7ACD" w:rsidRDefault="006E7ACD" w:rsidP="006E7ACD">
      <w:pPr>
        <w:jc w:val="center"/>
        <w:rPr>
          <w:u w:color="000000"/>
        </w:rPr>
      </w:pPr>
      <w:r w:rsidRPr="006E7ACD">
        <w:rPr>
          <w:rFonts w:ascii="Times New Roman" w:hAnsi="Times New Roman"/>
          <w:b/>
          <w:sz w:val="28"/>
          <w:szCs w:val="28"/>
          <w:u w:color="000000"/>
        </w:rPr>
        <w:lastRenderedPageBreak/>
        <w:t>DELL EULA</w:t>
      </w:r>
      <w:r>
        <w:rPr>
          <w:u w:color="000000"/>
        </w:rPr>
        <w:t xml:space="preserve"> </w:t>
      </w:r>
    </w:p>
    <w:p w14:paraId="4A5C7F13"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DCF2E0E" wp14:editId="2026A3D5">
            <wp:extent cx="5353050" cy="65151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983DCC9"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0567E691" wp14:editId="7E050763">
            <wp:extent cx="5353050" cy="65151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r w:rsidR="00361BD5" w:rsidRPr="006E7ACD">
        <w:rPr>
          <w:noProof/>
          <w:u w:color="000000"/>
        </w:rPr>
        <w:lastRenderedPageBreak/>
        <w:drawing>
          <wp:inline distT="0" distB="0" distL="0" distR="0" wp14:anchorId="21F96271" wp14:editId="77425E17">
            <wp:extent cx="5353050" cy="6515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32B9DF8A"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8209EC7" wp14:editId="26780D0A">
            <wp:extent cx="5353050" cy="65151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1FC186C7"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6698FCD1" wp14:editId="1627C302">
            <wp:extent cx="5353050" cy="65151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EE52B37" w14:textId="30733E2F" w:rsidR="007C7CCD" w:rsidRPr="00541596" w:rsidRDefault="006E7ACD" w:rsidP="00541596">
      <w:pPr>
        <w:pStyle w:val="Heading2"/>
      </w:pPr>
      <w:r>
        <w:rPr>
          <w:u w:color="000000"/>
        </w:rPr>
        <w:br w:type="page"/>
      </w:r>
      <w:r w:rsidR="00361BD5" w:rsidRPr="006E7ACD">
        <w:rPr>
          <w:noProof/>
          <w:u w:color="000000"/>
        </w:rPr>
        <w:lastRenderedPageBreak/>
        <w:drawing>
          <wp:inline distT="0" distB="0" distL="0" distR="0" wp14:anchorId="0E70D87B" wp14:editId="1A2D955E">
            <wp:extent cx="5353050" cy="65151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p>
    <w:p w14:paraId="5E5C4B5F" w14:textId="2E35BECB" w:rsidR="008F0981" w:rsidRDefault="008F0981" w:rsidP="008F0981">
      <w:pPr>
        <w:pStyle w:val="Heading2"/>
        <w:rPr>
          <w:rFonts w:ascii="Times New Roman" w:hAnsi="Times New Roman"/>
          <w:sz w:val="28"/>
          <w:szCs w:val="28"/>
        </w:rPr>
      </w:pPr>
      <w:r w:rsidRPr="005E24A7">
        <w:rPr>
          <w:rFonts w:ascii="Times New Roman" w:hAnsi="Times New Roman"/>
          <w:sz w:val="28"/>
          <w:szCs w:val="28"/>
        </w:rPr>
        <w:lastRenderedPageBreak/>
        <w:t>E</w:t>
      </w:r>
      <w:r>
        <w:rPr>
          <w:rFonts w:ascii="Times New Roman" w:hAnsi="Times New Roman"/>
          <w:sz w:val="28"/>
          <w:szCs w:val="28"/>
        </w:rPr>
        <w:t>MC</w:t>
      </w:r>
      <w:r w:rsidRPr="005E24A7">
        <w:rPr>
          <w:rFonts w:ascii="Times New Roman" w:hAnsi="Times New Roman"/>
          <w:sz w:val="28"/>
          <w:szCs w:val="28"/>
        </w:rPr>
        <w:t xml:space="preserve"> </w:t>
      </w:r>
      <w:r>
        <w:rPr>
          <w:rFonts w:ascii="Times New Roman" w:hAnsi="Times New Roman"/>
          <w:sz w:val="28"/>
          <w:szCs w:val="28"/>
        </w:rPr>
        <w:t>EULA</w:t>
      </w:r>
    </w:p>
    <w:p w14:paraId="15C45581" w14:textId="77777777" w:rsidR="008F0981" w:rsidRDefault="008F0981" w:rsidP="008F0981">
      <w:pPr>
        <w:pStyle w:val="Heading2"/>
        <w:rPr>
          <w:rFonts w:ascii="Times New Roman" w:hAnsi="Times New Roman"/>
          <w:sz w:val="28"/>
          <w:szCs w:val="28"/>
        </w:rPr>
      </w:pPr>
      <w:r>
        <w:rPr>
          <w:rFonts w:ascii="Times New Roman" w:hAnsi="Times New Roman"/>
          <w:sz w:val="28"/>
          <w:szCs w:val="28"/>
        </w:rPr>
        <w:t>WARRANTY</w:t>
      </w:r>
      <w:r w:rsidRPr="008C0BEC">
        <w:rPr>
          <w:rFonts w:ascii="Times New Roman" w:hAnsi="Times New Roman"/>
          <w:sz w:val="28"/>
          <w:szCs w:val="28"/>
        </w:rPr>
        <w:t xml:space="preserve"> </w:t>
      </w:r>
      <w:r>
        <w:rPr>
          <w:rFonts w:ascii="Times New Roman" w:hAnsi="Times New Roman"/>
          <w:sz w:val="28"/>
          <w:szCs w:val="28"/>
        </w:rPr>
        <w:t>&amp; MAINTENANCE TERMS</w:t>
      </w:r>
    </w:p>
    <w:p w14:paraId="2810EF1C" w14:textId="77777777" w:rsidR="008F0981" w:rsidRPr="008F0981" w:rsidRDefault="008F0981" w:rsidP="008F0981">
      <w:pPr>
        <w:pStyle w:val="BodyText"/>
        <w:kinsoku w:val="0"/>
        <w:overflowPunct w:val="0"/>
        <w:spacing w:line="291" w:lineRule="exact"/>
        <w:ind w:left="39"/>
        <w:jc w:val="center"/>
        <w:rPr>
          <w:rFonts w:ascii="Times New Roman" w:hAnsi="Times New Roman"/>
          <w:b/>
          <w:bCs/>
          <w:sz w:val="18"/>
          <w:szCs w:val="18"/>
        </w:rPr>
      </w:pPr>
      <w:r>
        <w:br w:type="page"/>
      </w:r>
      <w:r w:rsidRPr="008F0981">
        <w:rPr>
          <w:rFonts w:ascii="Times New Roman" w:hAnsi="Times New Roman"/>
          <w:b/>
          <w:bCs/>
          <w:sz w:val="18"/>
          <w:szCs w:val="18"/>
          <w:u w:val="single" w:color="000000"/>
        </w:rPr>
        <w:lastRenderedPageBreak/>
        <w:t xml:space="preserve"> </w:t>
      </w:r>
    </w:p>
    <w:p w14:paraId="2CB1D652" w14:textId="77777777" w:rsidR="008F0981" w:rsidRDefault="00361BD5" w:rsidP="008F0981">
      <w:pPr>
        <w:jc w:val="both"/>
      </w:pPr>
      <w:r w:rsidRPr="008F0981">
        <w:rPr>
          <w:noProof/>
        </w:rPr>
        <w:drawing>
          <wp:inline distT="0" distB="0" distL="0" distR="0" wp14:anchorId="61C7F0D7" wp14:editId="4E6F6310">
            <wp:extent cx="5610225" cy="7239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D77D6C4" w14:textId="77777777" w:rsidR="008F0981" w:rsidRDefault="008F0981" w:rsidP="008F0981">
      <w:r>
        <w:br w:type="page"/>
      </w:r>
      <w:r w:rsidR="00361BD5" w:rsidRPr="008F0981">
        <w:rPr>
          <w:noProof/>
        </w:rPr>
        <w:lastRenderedPageBreak/>
        <w:drawing>
          <wp:inline distT="0" distB="0" distL="0" distR="0" wp14:anchorId="2238396D" wp14:editId="61FFD18E">
            <wp:extent cx="5610225" cy="72294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3976E1EA" w14:textId="77777777" w:rsidR="008F0981" w:rsidRDefault="008F0981" w:rsidP="008F0981">
      <w:r>
        <w:br w:type="page"/>
      </w:r>
      <w:r w:rsidR="00361BD5" w:rsidRPr="008F0981">
        <w:rPr>
          <w:noProof/>
        </w:rPr>
        <w:lastRenderedPageBreak/>
        <w:drawing>
          <wp:inline distT="0" distB="0" distL="0" distR="0" wp14:anchorId="2E170EF3" wp14:editId="45A55C5D">
            <wp:extent cx="5610225" cy="72199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20C59724" w14:textId="77777777" w:rsidR="008F0981" w:rsidRDefault="008F0981" w:rsidP="008F0981">
      <w:r>
        <w:br w:type="page"/>
      </w:r>
      <w:r w:rsidR="00361BD5" w:rsidRPr="008F0981">
        <w:rPr>
          <w:noProof/>
        </w:rPr>
        <w:lastRenderedPageBreak/>
        <w:drawing>
          <wp:inline distT="0" distB="0" distL="0" distR="0" wp14:anchorId="73D53EB0" wp14:editId="56D2DD26">
            <wp:extent cx="5610225" cy="7239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4C4E71BE" w14:textId="77777777" w:rsidR="00F82335" w:rsidRPr="00F82335" w:rsidRDefault="008F0981" w:rsidP="00F82335">
      <w:pPr>
        <w:ind w:firstLine="720"/>
        <w:rPr>
          <w:rFonts w:ascii="Times New Roman" w:hAnsi="Times New Roman"/>
          <w:sz w:val="22"/>
          <w:szCs w:val="22"/>
        </w:rPr>
      </w:pPr>
      <w:r>
        <w:br w:type="page"/>
      </w:r>
      <w:r w:rsidR="00F82335" w:rsidRPr="00F82335">
        <w:rPr>
          <w:rFonts w:ascii="Times New Roman" w:hAnsi="Times New Roman"/>
          <w:sz w:val="22"/>
          <w:szCs w:val="22"/>
        </w:rPr>
        <w:lastRenderedPageBreak/>
        <w:t>EMC Corporation (”EMC” or “Dell EMC”) provides a variety of warranty and maintenance support offerings for all Dell EMC products.  Maintenance terms are set forth in the Dell EMC Product Warranty and Maintenance Table that is incorporated in the GSA Schedule.  The following is a general summary of those terms.</w:t>
      </w:r>
      <w:r w:rsidR="00F82335" w:rsidRPr="00F82335">
        <w:rPr>
          <w:rStyle w:val="FootnoteReference"/>
          <w:rFonts w:ascii="Times New Roman" w:hAnsi="Times New Roman"/>
          <w:sz w:val="22"/>
          <w:szCs w:val="22"/>
        </w:rPr>
        <w:t xml:space="preserve"> </w:t>
      </w:r>
      <w:r w:rsidR="00F82335" w:rsidRPr="00F82335">
        <w:rPr>
          <w:rStyle w:val="FootnoteReference"/>
          <w:rFonts w:ascii="Times New Roman" w:hAnsi="Times New Roman"/>
          <w:sz w:val="22"/>
          <w:szCs w:val="22"/>
        </w:rPr>
        <w:footnoteReference w:id="2"/>
      </w:r>
    </w:p>
    <w:p w14:paraId="786E76A3" w14:textId="77777777" w:rsidR="00F82335" w:rsidRPr="003246B8" w:rsidRDefault="00F82335" w:rsidP="00F82335">
      <w:pPr>
        <w:ind w:firstLine="720"/>
        <w:rPr>
          <w:rFonts w:ascii="Times New Roman" w:hAnsi="Times New Roman"/>
        </w:rPr>
      </w:pPr>
    </w:p>
    <w:p w14:paraId="40CA4BA4" w14:textId="77777777" w:rsidR="00F82335" w:rsidRPr="003246B8" w:rsidRDefault="00F82335" w:rsidP="00F82335">
      <w:pPr>
        <w:pStyle w:val="Bodycopy"/>
        <w:spacing w:line="240" w:lineRule="auto"/>
        <w:ind w:firstLine="720"/>
        <w:rPr>
          <w:rFonts w:ascii="Times New Roman" w:eastAsiaTheme="minorHAnsi" w:hAnsi="Times New Roman" w:cs="Times New Roman"/>
          <w:color w:val="auto"/>
          <w:sz w:val="22"/>
          <w:szCs w:val="22"/>
        </w:rPr>
      </w:pPr>
      <w:r>
        <w:rPr>
          <w:rFonts w:ascii="Times New Roman" w:eastAsia="Calibri" w:hAnsi="Times New Roman" w:cs="Times New Roman"/>
          <w:b/>
          <w:color w:val="auto"/>
          <w:sz w:val="22"/>
          <w:szCs w:val="22"/>
          <w:u w:val="single"/>
        </w:rPr>
        <w:t xml:space="preserve">Dell </w:t>
      </w:r>
      <w:r w:rsidRPr="003246B8">
        <w:rPr>
          <w:rFonts w:ascii="Times New Roman" w:eastAsia="Calibri" w:hAnsi="Times New Roman" w:cs="Times New Roman"/>
          <w:b/>
          <w:color w:val="auto"/>
          <w:sz w:val="22"/>
          <w:szCs w:val="22"/>
          <w:u w:val="single"/>
        </w:rPr>
        <w:t>EMC Product Support Availability.</w:t>
      </w:r>
      <w:r w:rsidRPr="003246B8">
        <w:rPr>
          <w:rFonts w:ascii="Times New Roman" w:eastAsia="Calibri" w:hAnsi="Times New Roman" w:cs="Times New Roman"/>
          <w:color w:val="auto"/>
          <w:sz w:val="22"/>
          <w:szCs w:val="22"/>
        </w:rPr>
        <w:t xml:space="preserve">    </w:t>
      </w:r>
      <w:r>
        <w:rPr>
          <w:rFonts w:ascii="Times New Roman" w:eastAsia="Calibr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w:t>
      </w:r>
      <w:r>
        <w:rPr>
          <w:rFonts w:ascii="Times New Roman" w:eastAsiaTheme="minorHAnsi" w:hAnsi="Times New Roman" w:cs="Times New Roman"/>
          <w:color w:val="auto"/>
          <w:sz w:val="22"/>
          <w:szCs w:val="22"/>
        </w:rPr>
        <w:t>p</w:t>
      </w:r>
      <w:r w:rsidRPr="003246B8">
        <w:rPr>
          <w:rFonts w:ascii="Times New Roman" w:eastAsiaTheme="minorHAnsi" w:hAnsi="Times New Roman" w:cs="Times New Roman"/>
          <w:color w:val="auto"/>
          <w:sz w:val="22"/>
          <w:szCs w:val="22"/>
        </w:rPr>
        <w:t xml:space="preserve">roduct </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upport lifecycle is designed to help customers effectively manage their technology investments.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EMC’s product lifecycle policy specifies the support duration (the “</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 xml:space="preserve"> Support” period) and End-of-</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-Support (EO</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S) date for </w:t>
      </w:r>
      <w:r>
        <w:rPr>
          <w:rFonts w:ascii="Times New Roman" w:eastAsiaTheme="minorHAnsi" w:hAnsi="Times New Roman" w:cs="Times New Roman"/>
          <w:color w:val="auto"/>
          <w:sz w:val="22"/>
          <w:szCs w:val="22"/>
        </w:rPr>
        <w:t xml:space="preserve">most </w:t>
      </w:r>
      <w:r w:rsidRPr="003246B8">
        <w:rPr>
          <w:rFonts w:ascii="Times New Roman" w:eastAsiaTheme="minorHAnsi" w:hAnsi="Times New Roman" w:cs="Times New Roman"/>
          <w:color w:val="auto"/>
          <w:sz w:val="22"/>
          <w:szCs w:val="22"/>
        </w:rPr>
        <w:t xml:space="preserve">products.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intends, subject to change at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discretion, to offer product support under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standard product maintenance terms and conditions during a product’s </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 xml:space="preserve"> Support period.  Once a product reaches its EO</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S date,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may, at its discretion, </w:t>
      </w:r>
      <w:r>
        <w:rPr>
          <w:rFonts w:ascii="Times New Roman" w:eastAsiaTheme="minorHAnsi" w:hAnsi="Times New Roman" w:cs="Times New Roman"/>
          <w:color w:val="auto"/>
          <w:sz w:val="22"/>
          <w:szCs w:val="22"/>
        </w:rPr>
        <w:t>offer</w:t>
      </w:r>
      <w:r w:rsidRPr="003246B8">
        <w:rPr>
          <w:rFonts w:ascii="Times New Roman" w:eastAsiaTheme="minorHAnsi" w:hAnsi="Times New Roman" w:cs="Times New Roman"/>
          <w:color w:val="auto"/>
          <w:sz w:val="22"/>
          <w:szCs w:val="22"/>
        </w:rPr>
        <w:t xml:space="preserve"> </w:t>
      </w:r>
      <w:r>
        <w:rPr>
          <w:rFonts w:ascii="Times New Roman" w:eastAsiaTheme="minorHAnsi" w:hAnsi="Times New Roman" w:cs="Times New Roman"/>
          <w:color w:val="auto"/>
          <w:sz w:val="22"/>
          <w:szCs w:val="22"/>
        </w:rPr>
        <w:t>Post Standard</w:t>
      </w:r>
      <w:r w:rsidRPr="003246B8">
        <w:rPr>
          <w:rFonts w:ascii="Times New Roman" w:eastAsiaTheme="minorHAnsi" w:hAnsi="Times New Roman" w:cs="Times New Roman"/>
          <w:color w:val="auto"/>
          <w:sz w:val="22"/>
          <w:szCs w:val="22"/>
        </w:rPr>
        <w:t xml:space="preserve"> Support for certain hardware models.  Additional information on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support lifecycle policy and </w:t>
      </w:r>
      <w:r>
        <w:rPr>
          <w:rFonts w:ascii="Times New Roman" w:eastAsiaTheme="minorHAnsi" w:hAnsi="Times New Roman" w:cs="Times New Roman"/>
          <w:color w:val="auto"/>
          <w:sz w:val="22"/>
          <w:szCs w:val="22"/>
        </w:rPr>
        <w:t>Post Standard</w:t>
      </w:r>
      <w:r w:rsidRPr="003246B8">
        <w:rPr>
          <w:rFonts w:ascii="Times New Roman" w:eastAsiaTheme="minorHAnsi" w:hAnsi="Times New Roman" w:cs="Times New Roman"/>
          <w:color w:val="auto"/>
          <w:sz w:val="22"/>
          <w:szCs w:val="22"/>
        </w:rPr>
        <w:t xml:space="preserve"> Sup</w:t>
      </w:r>
      <w:r w:rsidRPr="003246B8">
        <w:rPr>
          <w:rFonts w:ascii="Times New Roman" w:eastAsiaTheme="minorHAnsi" w:hAnsi="Times New Roman" w:cs="Times New Roman"/>
          <w:color w:val="auto"/>
          <w:sz w:val="22"/>
          <w:szCs w:val="22"/>
        </w:rPr>
        <w:softHyphen/>
        <w:t xml:space="preserve">port for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hardware products </w:t>
      </w:r>
      <w:r w:rsidRPr="00234592">
        <w:rPr>
          <w:rFonts w:ascii="Times New Roman" w:eastAsiaTheme="minorHAnsi" w:hAnsi="Times New Roman" w:cs="Times New Roman"/>
          <w:color w:val="auto"/>
          <w:sz w:val="22"/>
          <w:szCs w:val="22"/>
        </w:rPr>
        <w:t xml:space="preserve">can be found on the specific </w:t>
      </w:r>
      <w:r w:rsidRPr="00F601C3">
        <w:rPr>
          <w:rFonts w:ascii="Times New Roman" w:eastAsiaTheme="minorHAnsi" w:hAnsi="Times New Roman" w:cs="Times New Roman"/>
          <w:color w:val="auto"/>
          <w:sz w:val="22"/>
          <w:szCs w:val="22"/>
        </w:rPr>
        <w:t xml:space="preserve">Dell </w:t>
      </w:r>
      <w:r w:rsidRPr="00234592">
        <w:rPr>
          <w:rFonts w:ascii="Times New Roman" w:eastAsiaTheme="minorHAnsi" w:hAnsi="Times New Roman" w:cs="Times New Roman"/>
          <w:color w:val="auto"/>
          <w:sz w:val="22"/>
          <w:szCs w:val="22"/>
        </w:rPr>
        <w:t>EMC product page</w:t>
      </w:r>
      <w:r w:rsidRPr="003246B8">
        <w:rPr>
          <w:rFonts w:ascii="Times New Roman" w:eastAsiaTheme="minorHAnsi" w:hAnsi="Times New Roman" w:cs="Times New Roman"/>
          <w:color w:val="auto"/>
          <w:sz w:val="22"/>
          <w:szCs w:val="22"/>
        </w:rPr>
        <w:t xml:space="preserve">, located by searching within the </w:t>
      </w:r>
      <w:r w:rsidRPr="003246B8">
        <w:rPr>
          <w:rFonts w:ascii="Times New Roman" w:eastAsiaTheme="minorHAnsi" w:hAnsi="Times New Roman" w:cs="Times New Roman"/>
          <w:b/>
          <w:color w:val="auto"/>
          <w:sz w:val="22"/>
          <w:szCs w:val="22"/>
        </w:rPr>
        <w:t>Support by Product</w:t>
      </w:r>
      <w:r w:rsidRPr="003246B8">
        <w:rPr>
          <w:rFonts w:ascii="Times New Roman" w:eastAsiaTheme="minorHAnsi" w:hAnsi="Times New Roman" w:cs="Times New Roman"/>
          <w:color w:val="auto"/>
          <w:sz w:val="22"/>
          <w:szCs w:val="22"/>
        </w:rPr>
        <w:t xml:space="preserve"> section of the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Online Support site. This information is subject to change at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EMC’s discretion.</w:t>
      </w:r>
    </w:p>
    <w:p w14:paraId="2BC4B94E" w14:textId="77777777" w:rsidR="00F82335" w:rsidRPr="003246B8" w:rsidRDefault="00F82335" w:rsidP="00F82335">
      <w:pPr>
        <w:pStyle w:val="Bodycopy"/>
        <w:spacing w:line="240" w:lineRule="auto"/>
        <w:ind w:firstLine="720"/>
        <w:rPr>
          <w:rFonts w:ascii="Times New Roman" w:eastAsia="Calibri" w:hAnsi="Times New Roman" w:cs="Times New Roman"/>
          <w:sz w:val="22"/>
          <w:szCs w:val="22"/>
        </w:rPr>
      </w:pPr>
    </w:p>
    <w:tbl>
      <w:tblPr>
        <w:tblW w:w="1023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70"/>
        <w:gridCol w:w="5467"/>
      </w:tblGrid>
      <w:tr w:rsidR="00F82335" w:rsidRPr="003246B8" w14:paraId="2F2F1491" w14:textId="77777777" w:rsidTr="007B2703">
        <w:tc>
          <w:tcPr>
            <w:tcW w:w="4770" w:type="dxa"/>
            <w:shd w:val="clear" w:color="auto" w:fill="D9D9D9" w:themeFill="background1" w:themeFillShade="D9"/>
          </w:tcPr>
          <w:p w14:paraId="3505C04D"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Pr>
                <w:rFonts w:ascii="Times New Roman" w:eastAsia="Calibri" w:hAnsi="Times New Roman" w:cs="Times New Roman"/>
                <w:b/>
                <w:color w:val="auto"/>
                <w:sz w:val="22"/>
                <w:szCs w:val="22"/>
              </w:rPr>
              <w:t>Standard</w:t>
            </w:r>
            <w:r w:rsidRPr="003246B8">
              <w:rPr>
                <w:rFonts w:ascii="Times New Roman" w:eastAsia="Calibri" w:hAnsi="Times New Roman" w:cs="Times New Roman"/>
                <w:b/>
                <w:color w:val="auto"/>
                <w:sz w:val="22"/>
                <w:szCs w:val="22"/>
              </w:rPr>
              <w:t xml:space="preserve"> Support</w:t>
            </w:r>
            <w:r w:rsidRPr="003246B8">
              <w:rPr>
                <w:rStyle w:val="FootnoteReference"/>
                <w:rFonts w:ascii="Times New Roman" w:eastAsia="Calibri" w:hAnsi="Times New Roman" w:cs="Times New Roman"/>
                <w:b/>
                <w:color w:val="auto"/>
                <w:sz w:val="22"/>
                <w:szCs w:val="22"/>
              </w:rPr>
              <w:footnoteReference w:id="3"/>
            </w:r>
          </w:p>
        </w:tc>
        <w:tc>
          <w:tcPr>
            <w:tcW w:w="5467" w:type="dxa"/>
            <w:shd w:val="clear" w:color="auto" w:fill="D9D9D9" w:themeFill="background1" w:themeFillShade="D9"/>
          </w:tcPr>
          <w:p w14:paraId="38AF1115"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Pr>
                <w:rFonts w:ascii="Times New Roman" w:eastAsia="Calibri" w:hAnsi="Times New Roman" w:cs="Times New Roman"/>
                <w:b/>
                <w:color w:val="auto"/>
                <w:sz w:val="22"/>
                <w:szCs w:val="22"/>
              </w:rPr>
              <w:t>Post Standard</w:t>
            </w:r>
            <w:r w:rsidRPr="003246B8">
              <w:rPr>
                <w:rFonts w:ascii="Times New Roman" w:eastAsia="Calibri" w:hAnsi="Times New Roman" w:cs="Times New Roman"/>
                <w:b/>
                <w:color w:val="auto"/>
                <w:sz w:val="22"/>
                <w:szCs w:val="22"/>
              </w:rPr>
              <w:t xml:space="preserve"> Suppor</w:t>
            </w:r>
            <w:r>
              <w:rPr>
                <w:rFonts w:ascii="Times New Roman" w:eastAsia="Calibri" w:hAnsi="Times New Roman" w:cs="Times New Roman"/>
                <w:b/>
                <w:color w:val="auto"/>
                <w:sz w:val="22"/>
                <w:szCs w:val="22"/>
              </w:rPr>
              <w:t>t (HW)/ Extended Support (SW)</w:t>
            </w:r>
            <w:r w:rsidRPr="003246B8">
              <w:rPr>
                <w:rStyle w:val="FootnoteReference"/>
                <w:rFonts w:ascii="Times New Roman" w:eastAsia="Calibri" w:hAnsi="Times New Roman" w:cs="Times New Roman"/>
                <w:b/>
                <w:color w:val="auto"/>
                <w:sz w:val="22"/>
                <w:szCs w:val="22"/>
              </w:rPr>
              <w:footnoteReference w:id="4"/>
            </w:r>
          </w:p>
        </w:tc>
      </w:tr>
      <w:tr w:rsidR="00F82335" w:rsidRPr="003246B8" w14:paraId="770C6EB1" w14:textId="77777777" w:rsidTr="007B2703">
        <w:tc>
          <w:tcPr>
            <w:tcW w:w="4770" w:type="dxa"/>
          </w:tcPr>
          <w:p w14:paraId="3C34D285"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Standard Support begins when a product is Generally Available (GA), or Ready To Ship (RTS).</w:t>
            </w:r>
          </w:p>
          <w:p w14:paraId="517D1BF8"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Standard Dell EMC maintenance and support services (i.e.,phone support, maintenance, access to new features, technology or fixes, etc.) made available by Dell EMC during the Standard Support period for Products as specified in the applicable Product Notice. Historically referred to as Dell EMC “Continuous Coverage Product Maintenance (CCPM)”.</w:t>
            </w:r>
          </w:p>
        </w:tc>
        <w:tc>
          <w:tcPr>
            <w:tcW w:w="5467" w:type="dxa"/>
          </w:tcPr>
          <w:p w14:paraId="47A6E943"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 xml:space="preserve">Post Standard Support may be available for of Dell EMC hardware models, at Dell EMC’s discretion, upon the expiration of the Standard Support period to assist customers needing additional time to migrate to a currently supported platform.  </w:t>
            </w:r>
          </w:p>
          <w:p w14:paraId="694F85F4"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 xml:space="preserve">Post Standard Support requires a current Dell EMC maintenance contract to be in place at EOSS for the associated product, or the equipment must be recertified by Dell EMC. </w:t>
            </w:r>
          </w:p>
          <w:p w14:paraId="2AD2E0F2" w14:textId="77777777" w:rsidR="00F82335" w:rsidRPr="00F82335" w:rsidRDefault="00F82335" w:rsidP="007B2703">
            <w:pPr>
              <w:autoSpaceDE w:val="0"/>
              <w:autoSpaceDN w:val="0"/>
              <w:adjustRightInd w:val="0"/>
              <w:rPr>
                <w:rFonts w:ascii="Times New Roman" w:eastAsia="Calibri" w:hAnsi="Times New Roman"/>
                <w:sz w:val="22"/>
                <w:szCs w:val="22"/>
              </w:rPr>
            </w:pPr>
          </w:p>
        </w:tc>
      </w:tr>
      <w:tr w:rsidR="00F82335" w:rsidRPr="003246B8" w14:paraId="06D55F7D" w14:textId="77777777" w:rsidTr="007B2703">
        <w:tc>
          <w:tcPr>
            <w:tcW w:w="4770" w:type="dxa"/>
          </w:tcPr>
          <w:p w14:paraId="32FF60C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Operating Software and Layered Application Software</w:t>
            </w:r>
          </w:p>
        </w:tc>
        <w:tc>
          <w:tcPr>
            <w:tcW w:w="5467" w:type="dxa"/>
          </w:tcPr>
          <w:p w14:paraId="0A30A277"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Extended Support may be available for Dell EMC Operating Environment Software or Layered Application Software not at the current or N-1 release, with some reduction in service content or coverage. Incremental pricing may apply.</w:t>
            </w:r>
          </w:p>
        </w:tc>
      </w:tr>
      <w:tr w:rsidR="00F82335" w:rsidRPr="003246B8" w14:paraId="1B5C8A9A" w14:textId="77777777" w:rsidTr="007B2703">
        <w:tc>
          <w:tcPr>
            <w:tcW w:w="4770" w:type="dxa"/>
          </w:tcPr>
          <w:p w14:paraId="42BCF0FD"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 xml:space="preserve">For some Dell EMC Stand-alone software products that are independent of Dell EMC hardware releases, it is Dell EMC’s intention, subject to change at Dell EMC’s discretion, to support the current and immediately prior software release for the period of three (3) years from the release’s GA date. Dell EMC endeavors to publish the applicable EOSS date(s) for this software at GA. This three-year period is referred to as the Standard Support period for the applicable release. </w:t>
            </w:r>
          </w:p>
        </w:tc>
        <w:tc>
          <w:tcPr>
            <w:tcW w:w="5467" w:type="dxa"/>
          </w:tcPr>
          <w:p w14:paraId="6575E4B0"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Extended Support may be available for older Stand-alone software releases.  Extended Support, when available, is generally sold in six- (6) month increments and consists of a reduced level of support. Incremental pricing may apply. Specific terms and conditions for Extended Support will vary by product.</w:t>
            </w:r>
          </w:p>
          <w:p w14:paraId="76D3186A"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Extended Support requires a current EMC maintenance contract to be in place for the associated software.</w:t>
            </w:r>
          </w:p>
        </w:tc>
      </w:tr>
      <w:tr w:rsidR="00F82335" w:rsidRPr="003246B8" w14:paraId="7EC5158E" w14:textId="77777777" w:rsidTr="007B2703">
        <w:tc>
          <w:tcPr>
            <w:tcW w:w="4770" w:type="dxa"/>
          </w:tcPr>
          <w:p w14:paraId="483E059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lastRenderedPageBreak/>
              <w:t>For some Dell EMC hardware products, it is Dell EMC’s intention, subject to change at Dell EMC’s discretion, to make available Dell EMC’s Standard Support for the period of five (5) years after the applicable End-of-Life (EOL) date of the hardware. The EOL date refers to the date that Dell EMC has discontinued a model number of Dell EMC hardware or software as a product offering, and has removed such model number from Dell EMC’s pricing/quoting systems.</w:t>
            </w:r>
          </w:p>
        </w:tc>
        <w:tc>
          <w:tcPr>
            <w:tcW w:w="5467" w:type="dxa"/>
          </w:tcPr>
          <w:p w14:paraId="0E69754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Operating Environment and Layered Application Software maintenance are not available after the associated equipment is past End of Standard Support.</w:t>
            </w:r>
          </w:p>
        </w:tc>
      </w:tr>
      <w:tr w:rsidR="00F82335" w:rsidRPr="003246B8" w14:paraId="1FB2A2D0" w14:textId="77777777" w:rsidTr="007B2703">
        <w:tc>
          <w:tcPr>
            <w:tcW w:w="4770" w:type="dxa"/>
          </w:tcPr>
          <w:p w14:paraId="69D8F6F3"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sidRPr="003246B8">
              <w:rPr>
                <w:rFonts w:ascii="Times New Roman" w:eastAsia="Calibri" w:hAnsi="Times New Roman" w:cs="Times New Roman"/>
                <w:color w:val="auto"/>
                <w:sz w:val="22"/>
                <w:szCs w:val="22"/>
              </w:rPr>
              <w:t>For some platform software products, it is EMC’s intention to support the current and immediately prior software release for a period that is coterminous with the related hardware.</w:t>
            </w:r>
          </w:p>
        </w:tc>
        <w:tc>
          <w:tcPr>
            <w:tcW w:w="5467" w:type="dxa"/>
          </w:tcPr>
          <w:p w14:paraId="4386A69D"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p>
        </w:tc>
      </w:tr>
    </w:tbl>
    <w:p w14:paraId="231CCDDF" w14:textId="77777777" w:rsidR="00F82335" w:rsidRDefault="00F82335" w:rsidP="00F82335">
      <w:pPr>
        <w:pStyle w:val="Bodycopy"/>
        <w:spacing w:line="240" w:lineRule="auto"/>
        <w:ind w:firstLine="720"/>
        <w:rPr>
          <w:rFonts w:ascii="Times New Roman" w:eastAsia="Calibri" w:hAnsi="Times New Roman" w:cs="Times New Roman"/>
          <w:b/>
          <w:color w:val="auto"/>
          <w:sz w:val="22"/>
          <w:szCs w:val="22"/>
          <w:u w:val="single"/>
        </w:rPr>
      </w:pPr>
    </w:p>
    <w:p w14:paraId="2312A25B" w14:textId="77777777" w:rsidR="00F82335" w:rsidRPr="002F5BAF" w:rsidRDefault="00F82335" w:rsidP="00F82335">
      <w:pPr>
        <w:rPr>
          <w:rFonts w:ascii="Times New Roman" w:eastAsia="Calibri" w:hAnsi="Times New Roman"/>
          <w:b/>
          <w:sz w:val="32"/>
          <w:u w:val="single"/>
        </w:rPr>
      </w:pPr>
      <w:r w:rsidRPr="002F5BAF">
        <w:rPr>
          <w:rFonts w:ascii="Times New Roman" w:eastAsia="Calibri" w:hAnsi="Times New Roman"/>
          <w:b/>
          <w:sz w:val="32"/>
          <w:u w:val="single"/>
        </w:rPr>
        <w:t>Definitions</w:t>
      </w:r>
    </w:p>
    <w:p w14:paraId="1CEB3555" w14:textId="77777777" w:rsidR="00F82335" w:rsidRPr="00C70E82" w:rsidRDefault="00F82335" w:rsidP="00F82335">
      <w:pPr>
        <w:ind w:firstLine="720"/>
        <w:rPr>
          <w:rFonts w:ascii="Times New Roman" w:eastAsia="Calibri" w:hAnsi="Times New Roman"/>
        </w:rPr>
      </w:pPr>
      <w:r w:rsidRPr="009628C1">
        <w:rPr>
          <w:rFonts w:ascii="Times New Roman" w:eastAsia="Calibri" w:hAnsi="Times New Roman"/>
          <w:b/>
          <w:u w:val="single"/>
        </w:rPr>
        <w:t>General Availability (GA)</w:t>
      </w:r>
      <w:r>
        <w:rPr>
          <w:rFonts w:ascii="Times New Roman" w:eastAsia="Calibri" w:hAnsi="Times New Roman"/>
          <w:b/>
          <w:u w:val="single"/>
        </w:rPr>
        <w:t xml:space="preserve">, (may also be called Ready-To-Ship - RTS). </w:t>
      </w:r>
      <w:r w:rsidRPr="00C70E82">
        <w:rPr>
          <w:rFonts w:ascii="Times New Roman" w:eastAsia="Calibri" w:hAnsi="Times New Roman"/>
        </w:rPr>
        <w:t>The date when a Product (including each new release of a</w:t>
      </w:r>
      <w:r>
        <w:rPr>
          <w:rFonts w:ascii="Times New Roman" w:eastAsia="Calibri" w:hAnsi="Times New Roman"/>
        </w:rPr>
        <w:t xml:space="preserve"> </w:t>
      </w:r>
      <w:r w:rsidRPr="00C70E82">
        <w:rPr>
          <w:rFonts w:ascii="Times New Roman" w:eastAsia="Calibri" w:hAnsi="Times New Roman"/>
        </w:rPr>
        <w:t>software Product) is orderable and shippable.</w:t>
      </w:r>
    </w:p>
    <w:p w14:paraId="0669C12B" w14:textId="77777777" w:rsidR="00F82335" w:rsidRDefault="00F82335" w:rsidP="00F82335">
      <w:pPr>
        <w:ind w:firstLine="720"/>
        <w:rPr>
          <w:rFonts w:ascii="Times New Roman" w:eastAsia="Calibri" w:hAnsi="Times New Roman"/>
          <w:u w:val="single"/>
        </w:rPr>
      </w:pPr>
    </w:p>
    <w:p w14:paraId="22244672" w14:textId="77777777" w:rsidR="00F82335" w:rsidRPr="00C70E82" w:rsidRDefault="00F82335" w:rsidP="00F82335">
      <w:pPr>
        <w:ind w:firstLine="720"/>
        <w:rPr>
          <w:rFonts w:ascii="Times New Roman" w:eastAsia="Calibri" w:hAnsi="Times New Roman"/>
        </w:rPr>
      </w:pPr>
      <w:r w:rsidRPr="002F5BAF">
        <w:rPr>
          <w:rFonts w:ascii="Times New Roman" w:eastAsia="Calibri" w:hAnsi="Times New Roman"/>
          <w:b/>
          <w:u w:val="single"/>
        </w:rPr>
        <w:t>End of Life (EOL).</w:t>
      </w:r>
      <w:r>
        <w:rPr>
          <w:rFonts w:ascii="Times New Roman" w:eastAsia="Calibri" w:hAnsi="Times New Roman"/>
          <w:b/>
          <w:u w:val="single"/>
        </w:rPr>
        <w:t xml:space="preserve"> </w:t>
      </w:r>
      <w:r w:rsidRPr="00C70E82">
        <w:rPr>
          <w:rFonts w:ascii="Times New Roman" w:eastAsia="Calibri" w:hAnsi="Times New Roman"/>
        </w:rPr>
        <w:t>EMC has discontinued as a Product offering, and removed from pricing/quoting systems, a model number of EMC Equipment or EMC Stand-alone Software, Operating Environment Software, or Layered Application Software (which includes its most current and all prior release designations).</w:t>
      </w:r>
    </w:p>
    <w:p w14:paraId="64AF4340" w14:textId="77777777" w:rsidR="00F82335" w:rsidRDefault="00F82335" w:rsidP="00F82335">
      <w:pPr>
        <w:ind w:firstLine="720"/>
        <w:rPr>
          <w:rFonts w:ascii="Times New Roman" w:eastAsia="Calibri" w:hAnsi="Times New Roman"/>
          <w:u w:val="single"/>
        </w:rPr>
      </w:pPr>
    </w:p>
    <w:p w14:paraId="32B3E52A" w14:textId="77777777" w:rsidR="00F82335" w:rsidRPr="005934D0" w:rsidRDefault="00F82335" w:rsidP="00F82335">
      <w:pPr>
        <w:ind w:firstLine="720"/>
        <w:rPr>
          <w:rFonts w:ascii="Times New Roman" w:eastAsia="Calibri" w:hAnsi="Times New Roman"/>
          <w:b/>
        </w:rPr>
      </w:pPr>
      <w:r w:rsidRPr="003246B8">
        <w:rPr>
          <w:rFonts w:ascii="Times New Roman" w:eastAsia="Calibri" w:hAnsi="Times New Roman"/>
          <w:b/>
          <w:u w:val="single"/>
        </w:rPr>
        <w:t>End-of-Life (EOL) Date</w:t>
      </w:r>
      <w:r w:rsidRPr="003246B8">
        <w:rPr>
          <w:rFonts w:ascii="Times New Roman" w:eastAsia="Calibri" w:hAnsi="Times New Roman"/>
          <w:b/>
        </w:rPr>
        <w:t xml:space="preserve">.  </w:t>
      </w:r>
      <w:r w:rsidRPr="00B550FE">
        <w:rPr>
          <w:rFonts w:ascii="Times New Roman" w:eastAsia="Calibri" w:hAnsi="Times New Roman"/>
          <w:b/>
        </w:rPr>
        <w:t>EMC may discontinue a Product offering at its discre</w:t>
      </w:r>
      <w:r>
        <w:rPr>
          <w:rFonts w:ascii="Times New Roman" w:eastAsia="Calibri" w:hAnsi="Times New Roman"/>
          <w:b/>
        </w:rPr>
        <w:t xml:space="preserve">tion subject to any preexisting </w:t>
      </w:r>
      <w:r w:rsidRPr="00B550FE">
        <w:rPr>
          <w:rFonts w:ascii="Times New Roman" w:eastAsia="Calibri" w:hAnsi="Times New Roman"/>
          <w:b/>
        </w:rPr>
        <w:t>contractual commitments.</w:t>
      </w:r>
      <w:r>
        <w:rPr>
          <w:rFonts w:ascii="Times New Roman" w:eastAsia="Calibri" w:hAnsi="Times New Roman"/>
          <w:b/>
        </w:rPr>
        <w:t xml:space="preserve"> </w:t>
      </w:r>
      <w:r w:rsidRPr="00016D67">
        <w:rPr>
          <w:rFonts w:ascii="Times New Roman" w:eastAsia="Calibri" w:hAnsi="Times New Roman"/>
        </w:rPr>
        <w:t>T</w:t>
      </w:r>
      <w:r w:rsidRPr="003246B8">
        <w:rPr>
          <w:rFonts w:ascii="Times New Roman" w:eastAsia="Calibri" w:hAnsi="Times New Roman"/>
        </w:rPr>
        <w:t>he EOL date refers to the date that EMC has discontinued a model number of EMC hardware or software as a product offering and has removed such model number from EMC’s pricing/quoting systems.  Products that have reached their EOL date are no longer available for purchase but are eligible for maintenance renewal until the End-of-</w:t>
      </w:r>
      <w:r>
        <w:rPr>
          <w:rFonts w:ascii="Times New Roman" w:eastAsia="Calibri" w:hAnsi="Times New Roman"/>
        </w:rPr>
        <w:t>Standard</w:t>
      </w:r>
      <w:r w:rsidRPr="003246B8">
        <w:rPr>
          <w:rFonts w:ascii="Times New Roman" w:eastAsia="Calibri" w:hAnsi="Times New Roman"/>
        </w:rPr>
        <w:t xml:space="preserve"> Support date (see table above).  To distinguish products that are eligible for maintenance renewal only the following note is attached to the product description:  </w:t>
      </w:r>
      <w:r w:rsidRPr="003246B8">
        <w:rPr>
          <w:rFonts w:ascii="Times New Roman" w:eastAsia="Calibri" w:hAnsi="Times New Roman"/>
          <w:u w:val="single"/>
        </w:rPr>
        <w:t>“</w:t>
      </w:r>
      <w:r w:rsidRPr="005A737B">
        <w:rPr>
          <w:rFonts w:ascii="Times New Roman" w:eastAsia="Calibri" w:hAnsi="Times New Roman"/>
          <w:b/>
          <w:u w:val="single"/>
        </w:rPr>
        <w:t>MAINTENANCE AVAILABLE ONLY.   PRODUCT NOT AVAILABLE FOR SALE</w:t>
      </w:r>
      <w:r w:rsidRPr="005A737B">
        <w:rPr>
          <w:rFonts w:ascii="Times New Roman" w:eastAsia="Calibri" w:hAnsi="Times New Roman"/>
          <w:u w:val="single"/>
        </w:rPr>
        <w:t>.”</w:t>
      </w:r>
    </w:p>
    <w:p w14:paraId="3A6B39D9" w14:textId="77777777" w:rsidR="00F82335" w:rsidRDefault="00F82335" w:rsidP="00F82335">
      <w:pPr>
        <w:ind w:firstLine="720"/>
        <w:rPr>
          <w:rFonts w:ascii="Times New Roman" w:eastAsia="Calibri" w:hAnsi="Times New Roman"/>
          <w:u w:val="single"/>
        </w:rPr>
      </w:pPr>
      <w:r w:rsidRPr="002F5BAF">
        <w:rPr>
          <w:rFonts w:ascii="Times New Roman" w:eastAsia="Calibri" w:hAnsi="Times New Roman"/>
          <w:b/>
          <w:u w:val="single"/>
        </w:rPr>
        <w:t xml:space="preserve">End of </w:t>
      </w:r>
      <w:r>
        <w:rPr>
          <w:rFonts w:ascii="Times New Roman" w:eastAsia="Calibri" w:hAnsi="Times New Roman"/>
          <w:b/>
          <w:u w:val="single"/>
        </w:rPr>
        <w:t>Standard</w:t>
      </w:r>
      <w:r w:rsidRPr="002F5BAF">
        <w:rPr>
          <w:rFonts w:ascii="Times New Roman" w:eastAsia="Calibri" w:hAnsi="Times New Roman"/>
          <w:b/>
          <w:u w:val="single"/>
        </w:rPr>
        <w:t xml:space="preserve"> Support (EO</w:t>
      </w:r>
      <w:r>
        <w:rPr>
          <w:rFonts w:ascii="Times New Roman" w:eastAsia="Calibri" w:hAnsi="Times New Roman"/>
          <w:b/>
          <w:u w:val="single"/>
        </w:rPr>
        <w:t>S</w:t>
      </w:r>
      <w:r w:rsidRPr="002F5BAF">
        <w:rPr>
          <w:rFonts w:ascii="Times New Roman" w:eastAsia="Calibri" w:hAnsi="Times New Roman"/>
          <w:b/>
          <w:u w:val="single"/>
        </w:rPr>
        <w:t>S).</w:t>
      </w:r>
      <w:r>
        <w:rPr>
          <w:rFonts w:ascii="Times New Roman" w:eastAsia="Calibri" w:hAnsi="Times New Roman"/>
          <w:b/>
          <w:u w:val="single"/>
        </w:rPr>
        <w:t xml:space="preserve"> </w:t>
      </w:r>
      <w:r w:rsidRPr="00C70E82">
        <w:rPr>
          <w:rFonts w:ascii="Times New Roman" w:eastAsia="Calibri" w:hAnsi="Times New Roman"/>
        </w:rPr>
        <w:t xml:space="preserve">The date after which </w:t>
      </w:r>
      <w:r>
        <w:rPr>
          <w:rFonts w:ascii="Times New Roman" w:eastAsia="Calibri" w:hAnsi="Times New Roman"/>
        </w:rPr>
        <w:t>Standard</w:t>
      </w:r>
      <w:r w:rsidRPr="00C70E82">
        <w:rPr>
          <w:rFonts w:ascii="Times New Roman" w:eastAsia="Calibri" w:hAnsi="Times New Roman"/>
        </w:rPr>
        <w:t xml:space="preserve"> Support is no longer available</w:t>
      </w:r>
      <w:r w:rsidRPr="00F601C3">
        <w:rPr>
          <w:rFonts w:ascii="Times New Roman" w:eastAsia="Calibri" w:hAnsi="Times New Roman"/>
        </w:rPr>
        <w:t>.</w:t>
      </w:r>
    </w:p>
    <w:p w14:paraId="3E971F83" w14:textId="77777777" w:rsidR="00F82335" w:rsidRDefault="00F82335" w:rsidP="00F82335">
      <w:pPr>
        <w:ind w:firstLine="720"/>
        <w:rPr>
          <w:rFonts w:ascii="Times New Roman" w:eastAsia="Calibri" w:hAnsi="Times New Roman"/>
          <w:u w:val="single"/>
        </w:rPr>
      </w:pPr>
    </w:p>
    <w:p w14:paraId="46A0AAB9" w14:textId="77777777" w:rsidR="00F82335" w:rsidRDefault="00F82335" w:rsidP="00F82335">
      <w:pPr>
        <w:ind w:firstLine="720"/>
        <w:rPr>
          <w:rFonts w:ascii="Times New Roman" w:eastAsia="Calibri" w:hAnsi="Times New Roman"/>
          <w:u w:val="single"/>
        </w:rPr>
      </w:pPr>
      <w:r w:rsidRPr="00F601C3">
        <w:rPr>
          <w:rFonts w:ascii="Times New Roman" w:eastAsia="Calibri" w:hAnsi="Times New Roman"/>
          <w:b/>
          <w:u w:val="single"/>
        </w:rPr>
        <w:t>Post Standard Support.</w:t>
      </w:r>
      <w:r w:rsidRPr="00F601C3">
        <w:rPr>
          <w:rFonts w:ascii="Times New Roman" w:eastAsia="Calibri" w:hAnsi="Times New Roman"/>
        </w:rPr>
        <w:t xml:space="preserve"> </w:t>
      </w:r>
      <w:r w:rsidRPr="00C70E82">
        <w:rPr>
          <w:rFonts w:ascii="Times New Roman" w:eastAsia="Calibri" w:hAnsi="Times New Roman"/>
        </w:rPr>
        <w:t xml:space="preserve">A type of support </w:t>
      </w:r>
      <w:r>
        <w:rPr>
          <w:rFonts w:ascii="Times New Roman" w:eastAsia="Calibri" w:hAnsi="Times New Roman"/>
        </w:rPr>
        <w:t xml:space="preserve">for Dell EMC Equipment </w:t>
      </w:r>
      <w:r w:rsidRPr="00C70E82">
        <w:rPr>
          <w:rFonts w:ascii="Times New Roman" w:eastAsia="Calibri" w:hAnsi="Times New Roman"/>
        </w:rPr>
        <w:t xml:space="preserve">which </w:t>
      </w:r>
      <w:r>
        <w:rPr>
          <w:rFonts w:ascii="Times New Roman" w:eastAsia="Calibri" w:hAnsi="Times New Roman"/>
        </w:rPr>
        <w:t xml:space="preserve">Dell </w:t>
      </w:r>
      <w:r w:rsidRPr="00C70E82">
        <w:rPr>
          <w:rFonts w:ascii="Times New Roman" w:eastAsia="Calibri" w:hAnsi="Times New Roman"/>
        </w:rPr>
        <w:t xml:space="preserve">EMC may, at its discretion, make available upon the expiration of the </w:t>
      </w:r>
      <w:r>
        <w:rPr>
          <w:rFonts w:ascii="Times New Roman" w:eastAsia="Calibri" w:hAnsi="Times New Roman"/>
        </w:rPr>
        <w:t>Standard</w:t>
      </w:r>
      <w:r w:rsidRPr="00C70E82">
        <w:rPr>
          <w:rFonts w:ascii="Times New Roman" w:eastAsia="Calibri" w:hAnsi="Times New Roman"/>
        </w:rPr>
        <w:t xml:space="preserve"> Support period to assist customers needing additional time to migrate to currently supported </w:t>
      </w:r>
      <w:r>
        <w:rPr>
          <w:rFonts w:ascii="Times New Roman" w:eastAsia="Calibri" w:hAnsi="Times New Roman"/>
        </w:rPr>
        <w:t>equipment</w:t>
      </w:r>
      <w:r w:rsidRPr="00C70E82">
        <w:rPr>
          <w:rFonts w:ascii="Times New Roman" w:eastAsia="Calibri" w:hAnsi="Times New Roman"/>
        </w:rPr>
        <w:t xml:space="preserve">. </w:t>
      </w:r>
      <w:r>
        <w:rPr>
          <w:rFonts w:ascii="Times New Roman" w:eastAsia="Calibri" w:hAnsi="Times New Roman"/>
        </w:rPr>
        <w:t xml:space="preserve"> Incremental pricing may apply.</w:t>
      </w:r>
    </w:p>
    <w:p w14:paraId="1CC255A6" w14:textId="77777777" w:rsidR="00F82335" w:rsidRDefault="00F82335" w:rsidP="00F82335">
      <w:pPr>
        <w:ind w:firstLine="720"/>
        <w:rPr>
          <w:rFonts w:ascii="Times New Roman" w:eastAsia="Calibri" w:hAnsi="Times New Roman"/>
          <w:u w:val="single"/>
        </w:rPr>
      </w:pPr>
    </w:p>
    <w:p w14:paraId="665C7DFF" w14:textId="77777777" w:rsidR="00F82335" w:rsidRPr="00C70E82" w:rsidRDefault="00F82335" w:rsidP="00F82335">
      <w:pPr>
        <w:ind w:firstLine="720"/>
        <w:rPr>
          <w:rFonts w:ascii="Times New Roman" w:eastAsia="Calibri" w:hAnsi="Times New Roman"/>
        </w:rPr>
      </w:pPr>
      <w:r w:rsidRPr="002F5BAF">
        <w:rPr>
          <w:rFonts w:ascii="Times New Roman" w:eastAsia="Calibri" w:hAnsi="Times New Roman"/>
          <w:b/>
          <w:u w:val="single"/>
        </w:rPr>
        <w:t>Extended Support</w:t>
      </w:r>
      <w:r w:rsidRPr="00C70E82">
        <w:rPr>
          <w:rFonts w:ascii="Times New Roman" w:eastAsia="Calibri" w:hAnsi="Times New Roman"/>
          <w:b/>
        </w:rPr>
        <w:t xml:space="preserve">. </w:t>
      </w:r>
      <w:r w:rsidRPr="00C70E82">
        <w:rPr>
          <w:rFonts w:ascii="Times New Roman" w:eastAsia="Calibri" w:hAnsi="Times New Roman"/>
        </w:rPr>
        <w:t xml:space="preserve">A type of support </w:t>
      </w:r>
      <w:r>
        <w:rPr>
          <w:rFonts w:ascii="Times New Roman" w:eastAsia="Calibri" w:hAnsi="Times New Roman"/>
        </w:rPr>
        <w:t xml:space="preserve">for software releases </w:t>
      </w:r>
      <w:r w:rsidRPr="00C70E82">
        <w:rPr>
          <w:rFonts w:ascii="Times New Roman" w:eastAsia="Calibri" w:hAnsi="Times New Roman"/>
        </w:rPr>
        <w:t xml:space="preserve">which </w:t>
      </w:r>
      <w:r>
        <w:rPr>
          <w:rFonts w:ascii="Times New Roman" w:eastAsia="Calibri" w:hAnsi="Times New Roman"/>
        </w:rPr>
        <w:t xml:space="preserve">Dell </w:t>
      </w:r>
      <w:r w:rsidRPr="00C70E82">
        <w:rPr>
          <w:rFonts w:ascii="Times New Roman" w:eastAsia="Calibri" w:hAnsi="Times New Roman"/>
        </w:rPr>
        <w:t xml:space="preserve">EMC may, at its discretion, make available upon the expiration of the </w:t>
      </w:r>
      <w:r>
        <w:rPr>
          <w:rFonts w:ascii="Times New Roman" w:eastAsia="Calibri" w:hAnsi="Times New Roman"/>
        </w:rPr>
        <w:t>Standard</w:t>
      </w:r>
      <w:r w:rsidRPr="00C70E82">
        <w:rPr>
          <w:rFonts w:ascii="Times New Roman" w:eastAsia="Calibri" w:hAnsi="Times New Roman"/>
        </w:rPr>
        <w:t xml:space="preserve"> Support</w:t>
      </w:r>
      <w:r>
        <w:rPr>
          <w:rFonts w:ascii="Times New Roman" w:eastAsia="Calibri" w:hAnsi="Times New Roman"/>
        </w:rPr>
        <w:t xml:space="preserve"> </w:t>
      </w:r>
      <w:r w:rsidRPr="00C70E82">
        <w:rPr>
          <w:rFonts w:ascii="Times New Roman" w:eastAsia="Calibri" w:hAnsi="Times New Roman"/>
        </w:rPr>
        <w:t>period</w:t>
      </w:r>
      <w:r>
        <w:rPr>
          <w:rFonts w:ascii="Times New Roman" w:eastAsia="Calibri" w:hAnsi="Times New Roman"/>
        </w:rPr>
        <w:t xml:space="preserve"> for that release</w:t>
      </w:r>
      <w:r w:rsidRPr="00C70E82">
        <w:rPr>
          <w:rFonts w:ascii="Times New Roman" w:eastAsia="Calibri" w:hAnsi="Times New Roman"/>
        </w:rPr>
        <w:t xml:space="preserve"> to assist customers needing additional time to migrate to a currently supported release. Extended Support can be made available on eligible </w:t>
      </w:r>
      <w:r>
        <w:rPr>
          <w:rFonts w:ascii="Times New Roman" w:eastAsia="Calibri" w:hAnsi="Times New Roman"/>
        </w:rPr>
        <w:t xml:space="preserve">Dell </w:t>
      </w:r>
      <w:r w:rsidRPr="00C70E82">
        <w:rPr>
          <w:rFonts w:ascii="Times New Roman" w:eastAsia="Calibri" w:hAnsi="Times New Roman"/>
        </w:rPr>
        <w:t>EMC Operating Environment Software, Layered Application Software, and Stand-alone Software releases, with some reduction in service content or coverage. Incremental pricing may apply.</w:t>
      </w:r>
    </w:p>
    <w:p w14:paraId="055A7E6D" w14:textId="77777777" w:rsidR="00F82335" w:rsidRDefault="00F82335" w:rsidP="00F82335">
      <w:pPr>
        <w:ind w:firstLine="720"/>
        <w:rPr>
          <w:rFonts w:ascii="Times New Roman" w:eastAsia="Calibri" w:hAnsi="Times New Roman"/>
          <w:u w:val="single"/>
        </w:rPr>
      </w:pPr>
    </w:p>
    <w:p w14:paraId="7BB0C674" w14:textId="77777777" w:rsidR="00F82335" w:rsidRPr="00C70E82" w:rsidRDefault="00F82335" w:rsidP="00F82335">
      <w:pPr>
        <w:ind w:firstLine="720"/>
        <w:rPr>
          <w:rFonts w:ascii="Times New Roman" w:eastAsia="Calibri" w:hAnsi="Times New Roman"/>
        </w:rPr>
      </w:pPr>
      <w:r w:rsidRPr="009628C1">
        <w:rPr>
          <w:rFonts w:ascii="Times New Roman" w:eastAsia="Calibri" w:hAnsi="Times New Roman"/>
          <w:b/>
          <w:u w:val="single"/>
        </w:rPr>
        <w:t>End of Service Life (EOSL</w:t>
      </w:r>
      <w:r w:rsidRPr="00C70E82">
        <w:rPr>
          <w:rFonts w:ascii="Times New Roman" w:eastAsia="Calibri" w:hAnsi="Times New Roman"/>
          <w:b/>
        </w:rPr>
        <w:t xml:space="preserve">). </w:t>
      </w:r>
      <w:r w:rsidRPr="00C70E82">
        <w:rPr>
          <w:rFonts w:ascii="Times New Roman" w:eastAsia="Calibri" w:hAnsi="Times New Roman"/>
        </w:rPr>
        <w:t xml:space="preserve">The date after which EMC has discontinued </w:t>
      </w:r>
      <w:r>
        <w:rPr>
          <w:rFonts w:ascii="Times New Roman" w:eastAsia="Calibri" w:hAnsi="Times New Roman"/>
        </w:rPr>
        <w:t>Standard</w:t>
      </w:r>
      <w:r w:rsidRPr="00C70E82">
        <w:rPr>
          <w:rFonts w:ascii="Times New Roman" w:eastAsia="Calibri" w:hAnsi="Times New Roman"/>
        </w:rPr>
        <w:t xml:space="preserve"> Support</w:t>
      </w:r>
    </w:p>
    <w:p w14:paraId="47BA4C72" w14:textId="77777777" w:rsidR="00F82335" w:rsidRDefault="00F82335" w:rsidP="00F82335">
      <w:pPr>
        <w:rPr>
          <w:rFonts w:ascii="Times New Roman" w:eastAsia="Calibri" w:hAnsi="Times New Roman"/>
        </w:rPr>
      </w:pPr>
      <w:r w:rsidRPr="00C70E82">
        <w:rPr>
          <w:rFonts w:ascii="Times New Roman" w:eastAsia="Calibri" w:hAnsi="Times New Roman"/>
        </w:rPr>
        <w:t xml:space="preserve">and </w:t>
      </w:r>
      <w:r>
        <w:rPr>
          <w:rFonts w:ascii="Times New Roman" w:eastAsia="Calibri" w:hAnsi="Times New Roman"/>
        </w:rPr>
        <w:t xml:space="preserve">Post Standard Support/ </w:t>
      </w:r>
      <w:r w:rsidRPr="00C70E82">
        <w:rPr>
          <w:rFonts w:ascii="Times New Roman" w:eastAsia="Calibri" w:hAnsi="Times New Roman"/>
        </w:rPr>
        <w:t>Extended Support (if available) for a Product offering but may continue to offer limited support and/or maintenance only on a time and materials basis, subject to resource availability.</w:t>
      </w:r>
    </w:p>
    <w:p w14:paraId="51139871" w14:textId="77777777" w:rsidR="00F82335" w:rsidRDefault="00F82335" w:rsidP="00F82335">
      <w:pPr>
        <w:ind w:firstLine="720"/>
        <w:rPr>
          <w:rFonts w:ascii="Times New Roman" w:eastAsia="Calibri" w:hAnsi="Times New Roman"/>
        </w:rPr>
      </w:pPr>
    </w:p>
    <w:p w14:paraId="77CBF785" w14:textId="77777777" w:rsidR="00F82335" w:rsidRDefault="00F82335" w:rsidP="00F82335">
      <w:pPr>
        <w:ind w:firstLine="720"/>
        <w:rPr>
          <w:rFonts w:ascii="Times New Roman" w:eastAsia="Calibri" w:hAnsi="Times New Roman"/>
        </w:rPr>
      </w:pPr>
      <w:r w:rsidRPr="003246B8">
        <w:rPr>
          <w:rFonts w:ascii="Times New Roman" w:eastAsia="Calibri" w:hAnsi="Times New Roman"/>
          <w:b/>
          <w:u w:val="single"/>
        </w:rPr>
        <w:t>End-of-Service Life (EOSL) Date.</w:t>
      </w:r>
      <w:r w:rsidRPr="003246B8">
        <w:rPr>
          <w:rFonts w:ascii="Times New Roman" w:eastAsia="Calibri" w:hAnsi="Times New Roman"/>
        </w:rPr>
        <w:t xml:space="preserve">   Products that have reached their EOSL date are permanently removed from the GSA Schedule price list.</w:t>
      </w:r>
    </w:p>
    <w:p w14:paraId="66E3ACAA" w14:textId="77777777" w:rsidR="00F82335" w:rsidRDefault="00F82335" w:rsidP="00F82335">
      <w:pPr>
        <w:ind w:firstLine="720"/>
        <w:rPr>
          <w:rFonts w:ascii="Times New Roman" w:eastAsia="Calibri" w:hAnsi="Times New Roman"/>
        </w:rPr>
      </w:pPr>
      <w:r w:rsidRPr="003246B8">
        <w:rPr>
          <w:rFonts w:ascii="Times New Roman" w:eastAsia="Calibri" w:hAnsi="Times New Roman"/>
          <w:b/>
          <w:u w:val="single"/>
        </w:rPr>
        <w:t>EMC End-of-Service Life Notification</w:t>
      </w:r>
      <w:r w:rsidRPr="003246B8">
        <w:rPr>
          <w:rFonts w:ascii="Times New Roman" w:hAnsi="Times New Roman"/>
          <w:b/>
        </w:rPr>
        <w:t xml:space="preserve">.   </w:t>
      </w:r>
      <w:r w:rsidRPr="003246B8">
        <w:rPr>
          <w:rFonts w:ascii="Times New Roman" w:eastAsia="Calibri" w:hAnsi="Times New Roman"/>
        </w:rPr>
        <w:t xml:space="preserve">If Extended Support is not available, End-of-Service Life (EOSL) of a product occurs on the End-of </w:t>
      </w:r>
      <w:r>
        <w:rPr>
          <w:rFonts w:ascii="Times New Roman" w:eastAsia="Calibri" w:hAnsi="Times New Roman"/>
        </w:rPr>
        <w:t>Standard</w:t>
      </w:r>
      <w:r w:rsidRPr="003246B8">
        <w:rPr>
          <w:rFonts w:ascii="Times New Roman" w:eastAsia="Calibri" w:hAnsi="Times New Roman"/>
        </w:rPr>
        <w:t xml:space="preserve">-Support date.  </w:t>
      </w:r>
      <w:r>
        <w:rPr>
          <w:rFonts w:ascii="Times New Roman" w:eastAsia="Calibri" w:hAnsi="Times New Roman"/>
        </w:rPr>
        <w:t xml:space="preserve">Dell </w:t>
      </w:r>
      <w:r w:rsidRPr="003246B8">
        <w:rPr>
          <w:rFonts w:ascii="Times New Roman" w:eastAsia="Calibri" w:hAnsi="Times New Roman"/>
        </w:rPr>
        <w:t xml:space="preserve">EMC endeavors to give customers notice of a product’s End of Service Life to enable them to plan for the retirement of their </w:t>
      </w:r>
      <w:r>
        <w:rPr>
          <w:rFonts w:ascii="Times New Roman" w:eastAsia="Calibri" w:hAnsi="Times New Roman"/>
        </w:rPr>
        <w:t xml:space="preserve">Dell </w:t>
      </w:r>
      <w:r w:rsidRPr="003246B8">
        <w:rPr>
          <w:rFonts w:ascii="Times New Roman" w:eastAsia="Calibri" w:hAnsi="Times New Roman"/>
        </w:rPr>
        <w:t>EMC products. This provides customers with the opportunity to smoothly transition to a more advanced and/or currently supported EMC product. Additional information on EO</w:t>
      </w:r>
      <w:r>
        <w:rPr>
          <w:rFonts w:ascii="Times New Roman" w:eastAsia="Calibri" w:hAnsi="Times New Roman"/>
        </w:rPr>
        <w:t>S</w:t>
      </w:r>
      <w:r w:rsidRPr="003246B8">
        <w:rPr>
          <w:rFonts w:ascii="Times New Roman" w:eastAsia="Calibri" w:hAnsi="Times New Roman"/>
        </w:rPr>
        <w:t>S and EOSL dates for EMC products can be found by searching for the specific EMC product within the Support by Product section of the EMC Online Support site.</w:t>
      </w:r>
    </w:p>
    <w:p w14:paraId="4763DFA2" w14:textId="77777777" w:rsidR="00F82335" w:rsidRDefault="00F82335" w:rsidP="00F82335">
      <w:pPr>
        <w:ind w:firstLine="720"/>
        <w:rPr>
          <w:rFonts w:ascii="Times New Roman" w:hAnsi="Times New Roman"/>
        </w:rPr>
      </w:pPr>
      <w:r w:rsidRPr="005934D0">
        <w:rPr>
          <w:rFonts w:ascii="Times New Roman" w:hAnsi="Times New Roman"/>
          <w:b/>
        </w:rPr>
        <w:t>Coterminous.</w:t>
      </w:r>
      <w:r>
        <w:rPr>
          <w:rFonts w:ascii="Times New Roman" w:hAnsi="Times New Roman"/>
        </w:rPr>
        <w:t xml:space="preserve"> Ending at the same time</w:t>
      </w:r>
    </w:p>
    <w:p w14:paraId="5D871694" w14:textId="77777777" w:rsidR="00F82335" w:rsidRDefault="00F82335" w:rsidP="00F82335">
      <w:pPr>
        <w:ind w:firstLine="720"/>
        <w:rPr>
          <w:rFonts w:ascii="Times New Roman" w:hAnsi="Times New Roman"/>
        </w:rPr>
      </w:pPr>
    </w:p>
    <w:p w14:paraId="227A059B" w14:textId="77777777" w:rsidR="00F82335" w:rsidRDefault="00F82335" w:rsidP="00F82335">
      <w:pPr>
        <w:ind w:firstLine="720"/>
        <w:rPr>
          <w:rFonts w:ascii="Times New Roman" w:hAnsi="Times New Roman"/>
        </w:rPr>
      </w:pPr>
      <w:r w:rsidRPr="005934D0">
        <w:rPr>
          <w:rFonts w:ascii="Times New Roman" w:hAnsi="Times New Roman"/>
          <w:b/>
        </w:rPr>
        <w:t>Equipment.</w:t>
      </w:r>
      <w:r>
        <w:rPr>
          <w:rFonts w:ascii="Times New Roman" w:hAnsi="Times New Roman"/>
        </w:rPr>
        <w:t xml:space="preserve"> Dell EMC Hardware</w:t>
      </w:r>
    </w:p>
    <w:p w14:paraId="3E35DCFB" w14:textId="77777777" w:rsidR="00F82335" w:rsidRDefault="00F82335" w:rsidP="00F82335">
      <w:pPr>
        <w:ind w:firstLine="720"/>
        <w:rPr>
          <w:rFonts w:ascii="Times New Roman" w:hAnsi="Times New Roman"/>
        </w:rPr>
      </w:pPr>
    </w:p>
    <w:p w14:paraId="336B6293" w14:textId="77777777" w:rsidR="00F82335" w:rsidRDefault="00F82335" w:rsidP="00F82335">
      <w:pPr>
        <w:autoSpaceDE w:val="0"/>
        <w:autoSpaceDN w:val="0"/>
        <w:adjustRightInd w:val="0"/>
        <w:ind w:firstLine="720"/>
        <w:rPr>
          <w:rFonts w:ascii="Arial" w:hAnsi="Arial" w:cs="Arial"/>
          <w:sz w:val="24"/>
          <w:szCs w:val="24"/>
        </w:rPr>
      </w:pPr>
      <w:r w:rsidRPr="005934D0">
        <w:rPr>
          <w:rFonts w:ascii="Times New Roman" w:hAnsi="Times New Roman"/>
          <w:b/>
        </w:rPr>
        <w:t>Layered Application Software</w:t>
      </w:r>
      <w:r>
        <w:rPr>
          <w:rFonts w:ascii="Times New Roman" w:hAnsi="Times New Roman"/>
        </w:rPr>
        <w:t xml:space="preserve"> (Operates with Operating </w:t>
      </w:r>
      <w:r w:rsidRPr="00D30F23">
        <w:rPr>
          <w:rFonts w:ascii="Times New Roman" w:hAnsi="Times New Roman"/>
        </w:rPr>
        <w:t>Environment Software)</w:t>
      </w:r>
      <w:r>
        <w:rPr>
          <w:rFonts w:ascii="Times New Roman" w:hAnsi="Times New Roman"/>
        </w:rPr>
        <w:t xml:space="preserve">. </w:t>
      </w:r>
      <w:r w:rsidRPr="005934D0">
        <w:rPr>
          <w:rFonts w:ascii="Times New Roman" w:hAnsi="Times New Roman"/>
        </w:rPr>
        <w:t xml:space="preserve">Separately licensed software Products or features that operate with Operating Environment Software. Examples include MirrorView, SnapView, and SAN Copy in a </w:t>
      </w:r>
      <w:r w:rsidRPr="005934D0">
        <w:rPr>
          <w:rFonts w:ascii="Times New Roman" w:hAnsi="Times New Roman"/>
        </w:rPr>
        <w:lastRenderedPageBreak/>
        <w:t xml:space="preserve">CLARiiON array, and SRDF or TimeFinder Software in a Symmetrix array. It is supported on </w:t>
      </w:r>
      <w:r>
        <w:rPr>
          <w:rFonts w:ascii="Times New Roman" w:hAnsi="Times New Roman"/>
        </w:rPr>
        <w:t xml:space="preserve">Dell </w:t>
      </w:r>
      <w:r w:rsidRPr="005934D0">
        <w:rPr>
          <w:rFonts w:ascii="Times New Roman" w:hAnsi="Times New Roman"/>
        </w:rPr>
        <w:t>EMC equipment and may be supported on non-</w:t>
      </w:r>
      <w:r>
        <w:rPr>
          <w:rFonts w:ascii="Times New Roman" w:hAnsi="Times New Roman"/>
        </w:rPr>
        <w:t xml:space="preserve">Dell </w:t>
      </w:r>
      <w:r w:rsidRPr="005934D0">
        <w:rPr>
          <w:rFonts w:ascii="Times New Roman" w:hAnsi="Times New Roman"/>
        </w:rPr>
        <w:t xml:space="preserve">EMC equipment in conjunction with </w:t>
      </w:r>
      <w:r>
        <w:rPr>
          <w:rFonts w:ascii="Times New Roman" w:hAnsi="Times New Roman"/>
        </w:rPr>
        <w:t xml:space="preserve">Dell </w:t>
      </w:r>
      <w:r w:rsidRPr="005934D0">
        <w:rPr>
          <w:rFonts w:ascii="Times New Roman" w:hAnsi="Times New Roman"/>
        </w:rPr>
        <w:t>EMC equipment</w:t>
      </w:r>
      <w:r w:rsidRPr="00D30F23">
        <w:rPr>
          <w:rFonts w:ascii="Arial" w:hAnsi="Arial" w:cs="Arial"/>
          <w:sz w:val="24"/>
          <w:szCs w:val="24"/>
        </w:rPr>
        <w:t>.</w:t>
      </w:r>
    </w:p>
    <w:p w14:paraId="39B16FA1" w14:textId="77777777" w:rsidR="00F82335" w:rsidRDefault="00F82335" w:rsidP="00F82335">
      <w:pPr>
        <w:autoSpaceDE w:val="0"/>
        <w:autoSpaceDN w:val="0"/>
        <w:adjustRightInd w:val="0"/>
        <w:ind w:firstLine="720"/>
        <w:rPr>
          <w:rFonts w:ascii="Arial" w:hAnsi="Arial" w:cs="Arial"/>
          <w:sz w:val="24"/>
          <w:szCs w:val="24"/>
        </w:rPr>
      </w:pPr>
    </w:p>
    <w:p w14:paraId="67143F3D" w14:textId="77777777" w:rsidR="00F82335" w:rsidRDefault="00F82335" w:rsidP="00F82335">
      <w:pPr>
        <w:autoSpaceDE w:val="0"/>
        <w:autoSpaceDN w:val="0"/>
        <w:adjustRightInd w:val="0"/>
        <w:ind w:firstLine="720"/>
        <w:rPr>
          <w:rFonts w:ascii="Times New Roman" w:hAnsi="Times New Roman"/>
        </w:rPr>
      </w:pPr>
      <w:r w:rsidRPr="005934D0">
        <w:rPr>
          <w:rFonts w:ascii="Times New Roman" w:hAnsi="Times New Roman"/>
          <w:b/>
        </w:rPr>
        <w:t>Major Release.</w:t>
      </w:r>
      <w:r>
        <w:rPr>
          <w:rFonts w:ascii="Times New Roman" w:hAnsi="Times New Roman"/>
          <w:b/>
        </w:rPr>
        <w:t xml:space="preserve"> </w:t>
      </w:r>
      <w:r w:rsidRPr="005934D0">
        <w:rPr>
          <w:rFonts w:ascii="Times New Roman" w:hAnsi="Times New Roman"/>
        </w:rPr>
        <w:t>A full distribution of Stand-alone Software, Operating Environment Software, or Layered Application Software that includes features and enhancements. The most recent (current) Major Release is referred to as “N”, with the previous releases “N-1,” “N-2,” etc.</w:t>
      </w:r>
    </w:p>
    <w:p w14:paraId="0ECAF981" w14:textId="77777777" w:rsidR="00F82335" w:rsidRDefault="00F82335" w:rsidP="00F82335">
      <w:pPr>
        <w:autoSpaceDE w:val="0"/>
        <w:autoSpaceDN w:val="0"/>
        <w:adjustRightInd w:val="0"/>
        <w:ind w:firstLine="720"/>
        <w:rPr>
          <w:rFonts w:ascii="Times New Roman" w:hAnsi="Times New Roman"/>
        </w:rPr>
      </w:pPr>
    </w:p>
    <w:p w14:paraId="1BD28463" w14:textId="77777777" w:rsidR="00F82335" w:rsidRPr="009628C1" w:rsidRDefault="00F82335" w:rsidP="00F82335">
      <w:pPr>
        <w:autoSpaceDE w:val="0"/>
        <w:autoSpaceDN w:val="0"/>
        <w:adjustRightInd w:val="0"/>
        <w:ind w:firstLine="720"/>
        <w:rPr>
          <w:rFonts w:ascii="Times New Roman" w:hAnsi="Times New Roman"/>
        </w:rPr>
      </w:pPr>
      <w:r w:rsidRPr="005934D0">
        <w:rPr>
          <w:rFonts w:ascii="Times New Roman" w:hAnsi="Times New Roman"/>
          <w:b/>
        </w:rPr>
        <w:t>Hot Fix.</w:t>
      </w:r>
      <w:r>
        <w:rPr>
          <w:rFonts w:ascii="Times New Roman" w:hAnsi="Times New Roman"/>
          <w:b/>
        </w:rPr>
        <w:t xml:space="preserve"> </w:t>
      </w:r>
      <w:r w:rsidRPr="005934D0">
        <w:rPr>
          <w:rFonts w:ascii="Times New Roman" w:hAnsi="Times New Roman"/>
        </w:rPr>
        <w:t>Restricted availability code correction which should not include new features.</w:t>
      </w:r>
    </w:p>
    <w:p w14:paraId="762D781E" w14:textId="77777777" w:rsidR="00F82335" w:rsidRDefault="00F82335" w:rsidP="00F82335">
      <w:pPr>
        <w:ind w:firstLine="720"/>
        <w:rPr>
          <w:rFonts w:ascii="Times New Roman" w:hAnsi="Times New Roman"/>
          <w:b/>
          <w:u w:val="single"/>
        </w:rPr>
      </w:pPr>
    </w:p>
    <w:p w14:paraId="496612E8"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Equipment Warranty.</w:t>
      </w:r>
      <w:r w:rsidRPr="003246B8">
        <w:rPr>
          <w:rFonts w:ascii="Times New Roman" w:hAnsi="Times New Roman"/>
        </w:rPr>
        <w:t xml:space="preserve">   </w:t>
      </w:r>
      <w:r>
        <w:rPr>
          <w:rFonts w:ascii="Times New Roman" w:hAnsi="Times New Roman"/>
        </w:rPr>
        <w:t xml:space="preserve">Current Dell </w:t>
      </w:r>
      <w:r w:rsidRPr="003246B8">
        <w:rPr>
          <w:rFonts w:ascii="Times New Roman" w:hAnsi="Times New Roman"/>
        </w:rPr>
        <w:t xml:space="preserve">EMC equipment products are sold with limited warranties. </w:t>
      </w:r>
      <w:r>
        <w:rPr>
          <w:rFonts w:ascii="Times New Roman" w:hAnsi="Times New Roman"/>
        </w:rPr>
        <w:t xml:space="preserve">Dell </w:t>
      </w:r>
      <w:r w:rsidRPr="003246B8">
        <w:rPr>
          <w:rFonts w:ascii="Times New Roman" w:hAnsi="Times New Roman"/>
        </w:rPr>
        <w:t xml:space="preserve">EMC equipment (hardware) </w:t>
      </w:r>
      <w:r>
        <w:rPr>
          <w:rFonts w:ascii="Times New Roman" w:hAnsi="Times New Roman"/>
        </w:rPr>
        <w:t xml:space="preserve">that previously </w:t>
      </w:r>
      <w:r w:rsidRPr="003246B8">
        <w:rPr>
          <w:rFonts w:ascii="Times New Roman" w:hAnsi="Times New Roman"/>
        </w:rPr>
        <w:t xml:space="preserve">sold with warranties </w:t>
      </w:r>
      <w:r>
        <w:rPr>
          <w:rFonts w:ascii="Times New Roman" w:hAnsi="Times New Roman"/>
        </w:rPr>
        <w:t>are currently End of Life; in some instances, upgrades may still be purchased; support for upgrades of these warranty products are covered under the support contract of the equipment they are installed in</w:t>
      </w:r>
      <w:r w:rsidRPr="003246B8">
        <w:rPr>
          <w:rFonts w:ascii="Times New Roman" w:hAnsi="Times New Roman"/>
        </w:rPr>
        <w:t xml:space="preserve">.  </w:t>
      </w:r>
    </w:p>
    <w:p w14:paraId="6BF0196F" w14:textId="77777777" w:rsidR="00F82335" w:rsidRPr="003246B8" w:rsidRDefault="00F82335" w:rsidP="00F82335">
      <w:pPr>
        <w:ind w:firstLine="720"/>
        <w:rPr>
          <w:rFonts w:ascii="Times New Roman" w:hAnsi="Times New Roman"/>
          <w:b/>
        </w:rPr>
      </w:pPr>
    </w:p>
    <w:p w14:paraId="750C9847"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Software Warranty.</w:t>
      </w:r>
      <w:r w:rsidRPr="003246B8">
        <w:rPr>
          <w:rFonts w:ascii="Times New Roman" w:hAnsi="Times New Roman"/>
        </w:rPr>
        <w:t xml:space="preserve">   The software warranty covers the media only for ninety (90) days from the date of shipment, or the date of electronic availability, as applicable.  </w:t>
      </w:r>
      <w:r>
        <w:rPr>
          <w:rFonts w:ascii="Times New Roman" w:hAnsi="Times New Roman"/>
        </w:rPr>
        <w:t>Limited warranty of the equipment does not cover software support</w:t>
      </w:r>
      <w:r w:rsidRPr="003246B8">
        <w:rPr>
          <w:rFonts w:ascii="Times New Roman" w:hAnsi="Times New Roman"/>
        </w:rPr>
        <w:t>.</w:t>
      </w:r>
    </w:p>
    <w:p w14:paraId="7F3ADDCA" w14:textId="77777777" w:rsidR="00F82335" w:rsidRPr="003246B8" w:rsidRDefault="00F82335" w:rsidP="00F82335">
      <w:pPr>
        <w:ind w:firstLine="720"/>
        <w:rPr>
          <w:rFonts w:ascii="Times New Roman" w:hAnsi="Times New Roman"/>
        </w:rPr>
      </w:pPr>
    </w:p>
    <w:p w14:paraId="105B9448"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Support Levels</w:t>
      </w:r>
      <w:r w:rsidRPr="003246B8">
        <w:rPr>
          <w:rFonts w:ascii="Times New Roman" w:hAnsi="Times New Roman"/>
          <w:u w:val="single"/>
        </w:rPr>
        <w:t>.</w:t>
      </w:r>
      <w:r w:rsidRPr="003246B8">
        <w:rPr>
          <w:rFonts w:ascii="Times New Roman" w:hAnsi="Times New Roman"/>
        </w:rPr>
        <w:t xml:space="preserve">  </w:t>
      </w:r>
      <w:r>
        <w:rPr>
          <w:rFonts w:ascii="Times New Roman" w:hAnsi="Times New Roman"/>
        </w:rPr>
        <w:t xml:space="preserve">Dell </w:t>
      </w:r>
      <w:r w:rsidRPr="003246B8">
        <w:rPr>
          <w:rFonts w:ascii="Times New Roman" w:hAnsi="Times New Roman"/>
        </w:rPr>
        <w:t xml:space="preserve">EMC offers </w:t>
      </w:r>
      <w:r>
        <w:rPr>
          <w:rFonts w:ascii="Times New Roman" w:hAnsi="Times New Roman"/>
        </w:rPr>
        <w:t>fiv</w:t>
      </w:r>
      <w:r w:rsidRPr="003246B8">
        <w:rPr>
          <w:rFonts w:ascii="Times New Roman" w:hAnsi="Times New Roman"/>
        </w:rPr>
        <w:t xml:space="preserve">e support levels:  Basic, </w:t>
      </w:r>
      <w:r>
        <w:rPr>
          <w:rFonts w:ascii="Times New Roman" w:hAnsi="Times New Roman"/>
        </w:rPr>
        <w:t xml:space="preserve">ProSupport Next Business Day (NBD) (formerly </w:t>
      </w:r>
      <w:r w:rsidRPr="003246B8">
        <w:rPr>
          <w:rFonts w:ascii="Times New Roman" w:hAnsi="Times New Roman"/>
        </w:rPr>
        <w:t>Enhanced</w:t>
      </w:r>
      <w:r>
        <w:rPr>
          <w:rFonts w:ascii="Times New Roman" w:hAnsi="Times New Roman"/>
        </w:rPr>
        <w:t>)</w:t>
      </w:r>
      <w:r w:rsidRPr="003246B8">
        <w:rPr>
          <w:rFonts w:ascii="Times New Roman" w:hAnsi="Times New Roman"/>
        </w:rPr>
        <w:t xml:space="preserve">, </w:t>
      </w:r>
      <w:r>
        <w:rPr>
          <w:rFonts w:ascii="Times New Roman" w:hAnsi="Times New Roman"/>
        </w:rPr>
        <w:t xml:space="preserve">Pro Support with Mission Critical (4HR/MC) (formerly </w:t>
      </w:r>
      <w:r w:rsidRPr="003246B8">
        <w:rPr>
          <w:rFonts w:ascii="Times New Roman" w:hAnsi="Times New Roman"/>
        </w:rPr>
        <w:t>Premium</w:t>
      </w:r>
      <w:r>
        <w:rPr>
          <w:rFonts w:ascii="Times New Roman" w:hAnsi="Times New Roman"/>
        </w:rPr>
        <w:t xml:space="preserve">), Pro Support Plus-NBD, and ProSupport Plus (4HR/MC). </w:t>
      </w:r>
      <w:r w:rsidRPr="003246B8">
        <w:rPr>
          <w:rFonts w:ascii="Times New Roman" w:hAnsi="Times New Roman"/>
        </w:rPr>
        <w:t xml:space="preserve"> </w:t>
      </w:r>
      <w:r>
        <w:rPr>
          <w:rFonts w:ascii="Times New Roman" w:hAnsi="Times New Roman"/>
        </w:rPr>
        <w:t xml:space="preserve">The descriptions of </w:t>
      </w:r>
      <w:r w:rsidRPr="003246B8">
        <w:rPr>
          <w:rFonts w:ascii="Times New Roman" w:hAnsi="Times New Roman"/>
        </w:rPr>
        <w:t xml:space="preserve">support </w:t>
      </w:r>
      <w:r>
        <w:rPr>
          <w:rFonts w:ascii="Times New Roman" w:hAnsi="Times New Roman"/>
        </w:rPr>
        <w:t>options that are incorporated in the GSA schedule along with the s</w:t>
      </w:r>
      <w:r w:rsidRPr="003246B8">
        <w:rPr>
          <w:rFonts w:ascii="Times New Roman" w:hAnsi="Times New Roman"/>
        </w:rPr>
        <w:t xml:space="preserve">upport levels for each product, response times, extent of coverage, response times, severity levels and other information can </w:t>
      </w:r>
      <w:r>
        <w:rPr>
          <w:rFonts w:ascii="Times New Roman" w:hAnsi="Times New Roman"/>
        </w:rPr>
        <w:t xml:space="preserve">be </w:t>
      </w:r>
      <w:r w:rsidRPr="003246B8">
        <w:rPr>
          <w:rFonts w:ascii="Times New Roman" w:hAnsi="Times New Roman"/>
        </w:rPr>
        <w:t xml:space="preserve">found in the </w:t>
      </w:r>
      <w:r>
        <w:rPr>
          <w:rFonts w:ascii="Times New Roman" w:hAnsi="Times New Roman"/>
        </w:rPr>
        <w:t xml:space="preserve">Dell </w:t>
      </w:r>
      <w:r w:rsidRPr="003246B8">
        <w:rPr>
          <w:rFonts w:ascii="Times New Roman" w:hAnsi="Times New Roman"/>
        </w:rPr>
        <w:t>EMC Product Warranty and Maintenance Table.  Not all support levels are available for every product.</w:t>
      </w:r>
      <w:r>
        <w:rPr>
          <w:rFonts w:ascii="Times New Roman" w:hAnsi="Times New Roman"/>
        </w:rPr>
        <w:t xml:space="preserve"> Details on each level can be found at </w:t>
      </w:r>
      <w:hyperlink r:id="rId203" w:history="1">
        <w:r w:rsidRPr="007443D0">
          <w:rPr>
            <w:rStyle w:val="Hyperlink"/>
            <w:rFonts w:ascii="Times New Roman" w:hAnsi="Times New Roman"/>
          </w:rPr>
          <w:t>http://www.emc.com/customer-services/customer-service-options.htm</w:t>
        </w:r>
      </w:hyperlink>
      <w:r>
        <w:rPr>
          <w:rFonts w:ascii="Times New Roman" w:hAnsi="Times New Roman"/>
        </w:rPr>
        <w:t xml:space="preserve"> </w:t>
      </w:r>
    </w:p>
    <w:p w14:paraId="2454586A" w14:textId="77777777" w:rsidR="00F82335" w:rsidRPr="003246B8" w:rsidRDefault="00F82335" w:rsidP="00F82335">
      <w:pPr>
        <w:ind w:firstLine="720"/>
        <w:rPr>
          <w:rFonts w:ascii="Times New Roman" w:hAnsi="Times New Roman"/>
        </w:rPr>
      </w:pPr>
    </w:p>
    <w:p w14:paraId="52D08E35" w14:textId="77777777" w:rsidR="00F82335" w:rsidRDefault="00F82335" w:rsidP="00F82335">
      <w:pPr>
        <w:ind w:firstLine="720"/>
        <w:rPr>
          <w:rFonts w:ascii="Times New Roman" w:hAnsi="Times New Roman"/>
        </w:rPr>
      </w:pPr>
      <w:r w:rsidRPr="003246B8">
        <w:rPr>
          <w:rFonts w:ascii="Times New Roman" w:hAnsi="Times New Roman"/>
          <w:b/>
          <w:u w:val="single"/>
        </w:rPr>
        <w:t>Equipment Maintenance.</w:t>
      </w:r>
      <w:r w:rsidRPr="003246B8">
        <w:rPr>
          <w:rFonts w:ascii="Times New Roman" w:hAnsi="Times New Roman"/>
          <w:b/>
        </w:rPr>
        <w:t xml:space="preserve">    </w:t>
      </w:r>
      <w:r w:rsidRPr="003246B8">
        <w:rPr>
          <w:rFonts w:ascii="Times New Roman" w:hAnsi="Times New Roman"/>
        </w:rPr>
        <w:t xml:space="preserve">For products with limited warranty, equipment maintenance begins at the same time as warranty begins.  Equipment maintenance can be purchased at the time of original product purchase.    </w:t>
      </w:r>
    </w:p>
    <w:p w14:paraId="25EC6DD5"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Software Maintenance</w:t>
      </w:r>
      <w:r w:rsidRPr="003246B8">
        <w:rPr>
          <w:rFonts w:ascii="Times New Roman" w:hAnsi="Times New Roman"/>
          <w:u w:val="single"/>
        </w:rPr>
        <w:t>.</w:t>
      </w:r>
      <w:r w:rsidRPr="003246B8">
        <w:rPr>
          <w:rFonts w:ascii="Times New Roman" w:hAnsi="Times New Roman"/>
        </w:rPr>
        <w:t xml:space="preserve">  Software maintenance is </w:t>
      </w:r>
      <w:r>
        <w:rPr>
          <w:rFonts w:ascii="Times New Roman" w:hAnsi="Times New Roman"/>
        </w:rPr>
        <w:t>purchased</w:t>
      </w:r>
      <w:r w:rsidRPr="003246B8">
        <w:rPr>
          <w:rFonts w:ascii="Times New Roman" w:hAnsi="Times New Roman"/>
        </w:rPr>
        <w:t xml:space="preserve"> and provides the rights </w:t>
      </w:r>
      <w:r w:rsidRPr="003246B8" w:rsidDel="00062937">
        <w:rPr>
          <w:rFonts w:ascii="Times New Roman" w:hAnsi="Times New Roman"/>
        </w:rPr>
        <w:t>to</w:t>
      </w:r>
      <w:r w:rsidRPr="003246B8">
        <w:rPr>
          <w:rFonts w:ascii="Times New Roman" w:hAnsi="Times New Roman"/>
        </w:rPr>
        <w:t xml:space="preserve"> new software releases as made generally available by </w:t>
      </w:r>
      <w:r>
        <w:rPr>
          <w:rFonts w:ascii="Times New Roman" w:hAnsi="Times New Roman"/>
        </w:rPr>
        <w:t xml:space="preserve">Dell </w:t>
      </w:r>
      <w:r w:rsidRPr="003246B8">
        <w:rPr>
          <w:rFonts w:ascii="Times New Roman" w:hAnsi="Times New Roman"/>
        </w:rPr>
        <w:t>EMC for the period of software maintenance coverage purchased.  Software Maintenance is invoiced at the time of purchase and prepaid.</w:t>
      </w:r>
    </w:p>
    <w:p w14:paraId="7A3E5167"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Maintenance Renewals.</w:t>
      </w:r>
      <w:r w:rsidRPr="003246B8">
        <w:rPr>
          <w:rFonts w:ascii="Times New Roman" w:hAnsi="Times New Roman"/>
          <w:b/>
        </w:rPr>
        <w:t xml:space="preserve">   </w:t>
      </w:r>
      <w:r w:rsidRPr="003246B8">
        <w:rPr>
          <w:rFonts w:ascii="Times New Roman" w:hAnsi="Times New Roman"/>
        </w:rPr>
        <w:t xml:space="preserve">For products that </w:t>
      </w:r>
      <w:r>
        <w:rPr>
          <w:rFonts w:ascii="Times New Roman" w:hAnsi="Times New Roman"/>
        </w:rPr>
        <w:t xml:space="preserve">have not reached EOSS, EMC provides </w:t>
      </w:r>
      <w:r w:rsidRPr="003246B8">
        <w:rPr>
          <w:rFonts w:ascii="Times New Roman" w:hAnsi="Times New Roman"/>
        </w:rPr>
        <w:t xml:space="preserve">customers </w:t>
      </w:r>
      <w:r>
        <w:rPr>
          <w:rFonts w:ascii="Times New Roman" w:hAnsi="Times New Roman"/>
        </w:rPr>
        <w:t xml:space="preserve">with the option to </w:t>
      </w:r>
      <w:r w:rsidRPr="003246B8">
        <w:rPr>
          <w:rFonts w:ascii="Times New Roman" w:hAnsi="Times New Roman"/>
        </w:rPr>
        <w:t xml:space="preserve">renew maintenance, both equipment and software.  </w:t>
      </w:r>
      <w:r>
        <w:rPr>
          <w:rFonts w:ascii="Times New Roman" w:hAnsi="Times New Roman"/>
        </w:rPr>
        <w:t xml:space="preserve">At EOSS, Post Standard Support may be offered at Next Business Day or 4-hour response options.  </w:t>
      </w:r>
      <w:r w:rsidRPr="003246B8">
        <w:rPr>
          <w:rFonts w:ascii="Times New Roman" w:hAnsi="Times New Roman"/>
        </w:rPr>
        <w:t xml:space="preserve">Once a product reaches </w:t>
      </w:r>
      <w:r>
        <w:rPr>
          <w:rFonts w:ascii="Times New Roman" w:hAnsi="Times New Roman"/>
        </w:rPr>
        <w:t>EOSL,</w:t>
      </w:r>
      <w:r w:rsidRPr="003246B8">
        <w:rPr>
          <w:rFonts w:ascii="Times New Roman" w:hAnsi="Times New Roman"/>
        </w:rPr>
        <w:t xml:space="preserve"> support will no longer be available</w:t>
      </w:r>
      <w:r>
        <w:rPr>
          <w:rFonts w:ascii="Times New Roman" w:hAnsi="Times New Roman"/>
        </w:rPr>
        <w:t>,</w:t>
      </w:r>
      <w:r w:rsidRPr="003246B8">
        <w:rPr>
          <w:rFonts w:ascii="Times New Roman" w:hAnsi="Times New Roman"/>
        </w:rPr>
        <w:t xml:space="preserve"> and mainten</w:t>
      </w:r>
      <w:r>
        <w:rPr>
          <w:rFonts w:ascii="Times New Roman" w:hAnsi="Times New Roman"/>
        </w:rPr>
        <w:t>ance</w:t>
      </w:r>
      <w:r w:rsidRPr="003246B8">
        <w:rPr>
          <w:rFonts w:ascii="Times New Roman" w:hAnsi="Times New Roman"/>
        </w:rPr>
        <w:t xml:space="preserve"> may not be renewed.</w:t>
      </w:r>
    </w:p>
    <w:p w14:paraId="43C5D221" w14:textId="77777777" w:rsidR="00F82335" w:rsidRPr="003246B8" w:rsidRDefault="00F82335" w:rsidP="00F82335">
      <w:pPr>
        <w:ind w:firstLine="720"/>
        <w:rPr>
          <w:rFonts w:ascii="Times New Roman" w:hAnsi="Times New Roman"/>
        </w:rPr>
      </w:pPr>
    </w:p>
    <w:p w14:paraId="171B239E" w14:textId="77777777" w:rsidR="00F82335" w:rsidRPr="003246B8" w:rsidRDefault="00F82335" w:rsidP="00F82335">
      <w:pPr>
        <w:ind w:firstLine="720"/>
        <w:rPr>
          <w:rFonts w:ascii="Times New Roman" w:hAnsi="Times New Roman"/>
        </w:rPr>
      </w:pPr>
      <w:r w:rsidRPr="00F601C3">
        <w:rPr>
          <w:rFonts w:ascii="Times New Roman" w:hAnsi="Times New Roman"/>
          <w:b/>
          <w:u w:val="single"/>
        </w:rPr>
        <w:t>Equipment Maintenance Renewals</w:t>
      </w:r>
      <w:r w:rsidRPr="00F601C3">
        <w:rPr>
          <w:rFonts w:ascii="Times New Roman" w:hAnsi="Times New Roman"/>
          <w:u w:val="single"/>
        </w:rPr>
        <w:t>.</w:t>
      </w:r>
      <w:r w:rsidRPr="00F601C3">
        <w:rPr>
          <w:rFonts w:ascii="Times New Roman" w:hAnsi="Times New Roman"/>
        </w:rPr>
        <w:t xml:space="preserve">  When the original warranty or original equipment maintenance period ends, EMC may provide GSA customers with the option to purchase continued equipment support through the maintenance renewal process, until the EOSL date.</w:t>
      </w:r>
      <w:r w:rsidRPr="003246B8">
        <w:rPr>
          <w:rFonts w:ascii="Times New Roman" w:hAnsi="Times New Roman"/>
        </w:rPr>
        <w:t xml:space="preserve">  </w:t>
      </w:r>
    </w:p>
    <w:p w14:paraId="07321FE5" w14:textId="77777777" w:rsidR="00F82335" w:rsidRPr="003246B8" w:rsidRDefault="00F82335" w:rsidP="00F82335">
      <w:pPr>
        <w:pStyle w:val="indent1"/>
        <w:ind w:firstLine="720"/>
        <w:rPr>
          <w:rFonts w:eastAsia="Calibri"/>
          <w:sz w:val="22"/>
          <w:szCs w:val="22"/>
        </w:rPr>
      </w:pPr>
      <w:r w:rsidRPr="003246B8">
        <w:rPr>
          <w:rFonts w:eastAsiaTheme="minorHAnsi"/>
          <w:b/>
          <w:sz w:val="22"/>
          <w:szCs w:val="22"/>
          <w:u w:val="single"/>
        </w:rPr>
        <w:t>Software Maintenance Renewals.</w:t>
      </w:r>
      <w:r w:rsidRPr="003246B8">
        <w:rPr>
          <w:rFonts w:eastAsia="Calibri"/>
          <w:sz w:val="22"/>
          <w:szCs w:val="22"/>
        </w:rPr>
        <w:t xml:space="preserve">   When the initial period of prepaid software maintenance ends, software maintenance may be renewed</w:t>
      </w:r>
      <w:r w:rsidRPr="009374DC">
        <w:rPr>
          <w:rFonts w:eastAsia="Calibri"/>
          <w:sz w:val="22"/>
          <w:szCs w:val="22"/>
        </w:rPr>
        <w:t xml:space="preserve">, </w:t>
      </w:r>
      <w:r w:rsidRPr="00F601C3">
        <w:rPr>
          <w:sz w:val="22"/>
          <w:szCs w:val="22"/>
        </w:rPr>
        <w:t>until the EOSL date</w:t>
      </w:r>
      <w:r w:rsidRPr="003246B8">
        <w:rPr>
          <w:sz w:val="22"/>
          <w:szCs w:val="22"/>
        </w:rPr>
        <w:t xml:space="preserve">.  </w:t>
      </w:r>
    </w:p>
    <w:p w14:paraId="28FE5036" w14:textId="77777777" w:rsidR="00F82335" w:rsidRDefault="00F82335" w:rsidP="00F82335">
      <w:pPr>
        <w:ind w:firstLine="720"/>
        <w:rPr>
          <w:rFonts w:ascii="Times New Roman" w:hAnsi="Times New Roman"/>
        </w:rPr>
      </w:pPr>
      <w:r w:rsidRPr="003246B8">
        <w:rPr>
          <w:rFonts w:ascii="Times New Roman" w:hAnsi="Times New Roman"/>
          <w:b/>
          <w:u w:val="single"/>
        </w:rPr>
        <w:t>Equipment Upgrades.</w:t>
      </w:r>
      <w:r w:rsidRPr="003246B8">
        <w:rPr>
          <w:rFonts w:ascii="Times New Roman" w:hAnsi="Times New Roman"/>
          <w:b/>
        </w:rPr>
        <w:t xml:space="preserve">  </w:t>
      </w:r>
      <w:r w:rsidRPr="003246B8">
        <w:rPr>
          <w:rFonts w:ascii="Times New Roman" w:hAnsi="Times New Roman"/>
        </w:rPr>
        <w:t xml:space="preserve">Warranty and maintenance for equipment upgrades will be priced at the same support level (Basic, Basic, </w:t>
      </w:r>
      <w:r>
        <w:rPr>
          <w:rFonts w:ascii="Times New Roman" w:hAnsi="Times New Roman"/>
        </w:rPr>
        <w:t>ProSupport-Next Business Day (NBD)</w:t>
      </w:r>
      <w:r w:rsidRPr="003246B8">
        <w:rPr>
          <w:rFonts w:ascii="Times New Roman" w:hAnsi="Times New Roman"/>
        </w:rPr>
        <w:t xml:space="preserve">, and </w:t>
      </w:r>
      <w:r>
        <w:rPr>
          <w:rFonts w:ascii="Times New Roman" w:hAnsi="Times New Roman"/>
        </w:rPr>
        <w:t>Pro Support with Mission Critical (MC), Pro Support Plus-NBD, and ProSupport Plus with MC)</w:t>
      </w:r>
      <w:r w:rsidRPr="003246B8">
        <w:rPr>
          <w:rFonts w:ascii="Times New Roman" w:hAnsi="Times New Roman"/>
        </w:rPr>
        <w:t xml:space="preserve"> that applies to the system in which the upgrade equipment is installed.  The applicable warranty or maintenance period will be co-terminus with the warranty or maintenance period that applies to the system in which the upgrade equipment is installed.  Annual maintenance prices are prorated on a monthly basis to conform to the co-terminus end date.</w:t>
      </w:r>
    </w:p>
    <w:p w14:paraId="3F57EE0D" w14:textId="77777777" w:rsidR="00F82335" w:rsidRPr="003246B8" w:rsidRDefault="00F82335" w:rsidP="00F82335">
      <w:pPr>
        <w:ind w:firstLine="720"/>
        <w:rPr>
          <w:rFonts w:ascii="Times New Roman" w:hAnsi="Times New Roman"/>
        </w:rPr>
      </w:pPr>
    </w:p>
    <w:p w14:paraId="2B5438AC" w14:textId="77777777" w:rsidR="00F82335" w:rsidRPr="009628C1" w:rsidRDefault="00F82335" w:rsidP="00F82335">
      <w:pPr>
        <w:rPr>
          <w:rFonts w:ascii="Times New Roman" w:hAnsi="Times New Roman"/>
        </w:rPr>
      </w:pPr>
    </w:p>
    <w:p w14:paraId="590EF10E" w14:textId="77777777" w:rsidR="00F82335" w:rsidRPr="003246B8" w:rsidRDefault="00F82335" w:rsidP="00F82335">
      <w:pPr>
        <w:rPr>
          <w:rFonts w:ascii="Times New Roman" w:hAnsi="Times New Roman"/>
          <w:b/>
          <w:u w:val="single"/>
        </w:rPr>
      </w:pPr>
      <w:r w:rsidRPr="003246B8">
        <w:rPr>
          <w:rFonts w:ascii="Times New Roman" w:hAnsi="Times New Roman"/>
          <w:b/>
          <w:u w:val="single"/>
        </w:rPr>
        <w:t xml:space="preserve">Maintenance and Maintenance Renewal Pricing.  </w:t>
      </w:r>
    </w:p>
    <w:p w14:paraId="2D42865F" w14:textId="77777777" w:rsidR="00F82335" w:rsidRPr="003246B8" w:rsidRDefault="00F82335" w:rsidP="00F82335">
      <w:pPr>
        <w:rPr>
          <w:rFonts w:ascii="Times New Roman" w:hAnsi="Times New Roman"/>
          <w:b/>
        </w:rPr>
      </w:pPr>
    </w:p>
    <w:p w14:paraId="6C29ADA5" w14:textId="77777777" w:rsidR="00F82335" w:rsidRPr="003246B8" w:rsidRDefault="00F82335" w:rsidP="00F82335">
      <w:pPr>
        <w:ind w:firstLine="720"/>
        <w:rPr>
          <w:rFonts w:ascii="Times New Roman" w:hAnsi="Times New Roman"/>
        </w:rPr>
      </w:pPr>
      <w:r w:rsidRPr="003246B8">
        <w:rPr>
          <w:rFonts w:ascii="Times New Roman" w:hAnsi="Times New Roman"/>
        </w:rPr>
        <w:t xml:space="preserve">The </w:t>
      </w:r>
      <w:r w:rsidRPr="007E2245">
        <w:rPr>
          <w:rFonts w:ascii="Times New Roman" w:hAnsi="Times New Roman"/>
          <w:b/>
          <w:i/>
          <w:u w:val="single"/>
        </w:rPr>
        <w:t xml:space="preserve">Annual </w:t>
      </w:r>
      <w:r>
        <w:rPr>
          <w:rFonts w:ascii="Times New Roman" w:hAnsi="Times New Roman"/>
          <w:b/>
          <w:i/>
          <w:u w:val="single"/>
        </w:rPr>
        <w:t>M</w:t>
      </w:r>
      <w:r w:rsidRPr="003246B8">
        <w:rPr>
          <w:rFonts w:ascii="Times New Roman" w:hAnsi="Times New Roman"/>
          <w:b/>
          <w:i/>
          <w:u w:val="single"/>
        </w:rPr>
        <w:t xml:space="preserve">aintenance </w:t>
      </w:r>
      <w:r>
        <w:rPr>
          <w:rFonts w:ascii="Times New Roman" w:hAnsi="Times New Roman"/>
          <w:b/>
          <w:i/>
          <w:u w:val="single"/>
        </w:rPr>
        <w:t>L</w:t>
      </w:r>
      <w:r w:rsidRPr="003246B8">
        <w:rPr>
          <w:rFonts w:ascii="Times New Roman" w:hAnsi="Times New Roman"/>
          <w:b/>
          <w:i/>
          <w:u w:val="single"/>
        </w:rPr>
        <w:t xml:space="preserve">ist </w:t>
      </w:r>
      <w:r>
        <w:rPr>
          <w:rFonts w:ascii="Times New Roman" w:hAnsi="Times New Roman"/>
          <w:b/>
          <w:i/>
          <w:u w:val="single"/>
        </w:rPr>
        <w:t>P</w:t>
      </w:r>
      <w:r w:rsidRPr="003246B8">
        <w:rPr>
          <w:rFonts w:ascii="Times New Roman" w:hAnsi="Times New Roman"/>
          <w:b/>
          <w:i/>
          <w:u w:val="single"/>
        </w:rPr>
        <w:t>rice</w:t>
      </w:r>
      <w:r>
        <w:rPr>
          <w:rFonts w:ascii="Times New Roman" w:hAnsi="Times New Roman"/>
          <w:b/>
          <w:i/>
          <w:u w:val="single"/>
        </w:rPr>
        <w:t xml:space="preserve"> (AMLP)</w:t>
      </w:r>
      <w:r w:rsidRPr="003246B8">
        <w:rPr>
          <w:rFonts w:ascii="Times New Roman" w:hAnsi="Times New Roman"/>
        </w:rPr>
        <w:t xml:space="preserve"> for </w:t>
      </w:r>
      <w:r>
        <w:rPr>
          <w:rFonts w:ascii="Times New Roman" w:hAnsi="Times New Roman"/>
        </w:rPr>
        <w:t xml:space="preserve">Dell </w:t>
      </w:r>
      <w:r w:rsidRPr="003246B8">
        <w:rPr>
          <w:rFonts w:ascii="Times New Roman" w:hAnsi="Times New Roman"/>
        </w:rPr>
        <w:t xml:space="preserve">EMC equipment and software maintenance, and equipment and software maintenance renewals </w:t>
      </w:r>
      <w:r w:rsidRPr="003246B8">
        <w:rPr>
          <w:rFonts w:ascii="Times New Roman" w:hAnsi="Times New Roman"/>
          <w:b/>
          <w:i/>
          <w:u w:val="single"/>
        </w:rPr>
        <w:t>is priced as a percentage of</w:t>
      </w:r>
      <w:r w:rsidRPr="003246B8">
        <w:rPr>
          <w:rFonts w:ascii="Times New Roman" w:hAnsi="Times New Roman"/>
        </w:rPr>
        <w:t xml:space="preserve"> (not discount off) the product list price.  As set forth in </w:t>
      </w:r>
      <w:r>
        <w:rPr>
          <w:rFonts w:ascii="Times New Roman" w:hAnsi="Times New Roman"/>
        </w:rPr>
        <w:t>T</w:t>
      </w:r>
      <w:r w:rsidRPr="003246B8">
        <w:rPr>
          <w:rFonts w:ascii="Times New Roman" w:hAnsi="Times New Roman"/>
        </w:rPr>
        <w:t>able</w:t>
      </w:r>
      <w:r>
        <w:rPr>
          <w:rFonts w:ascii="Times New Roman" w:hAnsi="Times New Roman"/>
        </w:rPr>
        <w:t xml:space="preserve"> 2 attached</w:t>
      </w:r>
      <w:r w:rsidRPr="003246B8">
        <w:rPr>
          <w:rFonts w:ascii="Times New Roman" w:hAnsi="Times New Roman"/>
        </w:rPr>
        <w:t xml:space="preserve">, the percentages vary by Component Type within each major Product and Product Family.  A limited number of components are priced on a fixed dollar basis.  </w:t>
      </w:r>
    </w:p>
    <w:p w14:paraId="15F7898E" w14:textId="77777777" w:rsidR="00F82335" w:rsidRPr="003246B8" w:rsidRDefault="00F82335" w:rsidP="00F82335">
      <w:pPr>
        <w:ind w:firstLine="720"/>
        <w:rPr>
          <w:rFonts w:ascii="Times New Roman" w:hAnsi="Times New Roman"/>
        </w:rPr>
      </w:pPr>
    </w:p>
    <w:p w14:paraId="5464D4BE" w14:textId="77777777" w:rsidR="00F82335" w:rsidRPr="003246B8" w:rsidRDefault="00F82335" w:rsidP="00F82335">
      <w:pPr>
        <w:ind w:firstLine="720"/>
        <w:rPr>
          <w:rFonts w:ascii="Times New Roman" w:hAnsi="Times New Roman"/>
        </w:rPr>
      </w:pPr>
      <w:r w:rsidRPr="003246B8">
        <w:rPr>
          <w:rFonts w:ascii="Times New Roman" w:hAnsi="Times New Roman"/>
        </w:rPr>
        <w:t xml:space="preserve">The </w:t>
      </w:r>
      <w:r>
        <w:rPr>
          <w:rFonts w:ascii="Times New Roman" w:hAnsi="Times New Roman"/>
        </w:rPr>
        <w:t xml:space="preserve">annual </w:t>
      </w:r>
      <w:r w:rsidRPr="003246B8">
        <w:rPr>
          <w:rFonts w:ascii="Times New Roman" w:hAnsi="Times New Roman"/>
        </w:rPr>
        <w:t xml:space="preserve">maintenance list price rates in </w:t>
      </w:r>
      <w:r>
        <w:rPr>
          <w:rFonts w:ascii="Times New Roman" w:hAnsi="Times New Roman"/>
        </w:rPr>
        <w:t xml:space="preserve">Table 2, </w:t>
      </w:r>
      <w:r w:rsidRPr="003246B8">
        <w:rPr>
          <w:rFonts w:ascii="Times New Roman" w:hAnsi="Times New Roman"/>
        </w:rPr>
        <w:t>are for 12 months of support.  The total maintenance list price for system configuration is determined as follows:</w:t>
      </w:r>
    </w:p>
    <w:p w14:paraId="3B4253CA" w14:textId="77777777" w:rsidR="00F82335" w:rsidRPr="003246B8" w:rsidRDefault="00F82335" w:rsidP="00F82335">
      <w:pPr>
        <w:ind w:firstLine="720"/>
        <w:rPr>
          <w:rFonts w:ascii="Times New Roman" w:hAnsi="Times New Roman"/>
        </w:rPr>
      </w:pPr>
    </w:p>
    <w:p w14:paraId="7A955342"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commercial list price of each component product is multiplied by the quantity of the product (extended component list price).</w:t>
      </w:r>
    </w:p>
    <w:p w14:paraId="4DA7F3E0"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extended component list price is multiplied by the applicable</w:t>
      </w:r>
      <w:r>
        <w:rPr>
          <w:rFonts w:ascii="Times New Roman" w:hAnsi="Times New Roman"/>
        </w:rPr>
        <w:t xml:space="preserve"> maintenance</w:t>
      </w:r>
      <w:r w:rsidRPr="003246B8">
        <w:rPr>
          <w:rFonts w:ascii="Times New Roman" w:hAnsi="Times New Roman"/>
        </w:rPr>
        <w:t xml:space="preserve"> list price rate (percentage) from the rate table attached for the desired level of support (maintenance list price).</w:t>
      </w:r>
    </w:p>
    <w:p w14:paraId="3F43BD9A"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maintenance list price is multiplied by the number of years</w:t>
      </w:r>
      <w:r>
        <w:rPr>
          <w:rFonts w:ascii="Times New Roman" w:hAnsi="Times New Roman"/>
        </w:rPr>
        <w:t xml:space="preserve"> / months</w:t>
      </w:r>
      <w:r w:rsidRPr="003246B8">
        <w:rPr>
          <w:rFonts w:ascii="Times New Roman" w:hAnsi="Times New Roman"/>
        </w:rPr>
        <w:t xml:space="preserve"> of support required. </w:t>
      </w:r>
      <w:r>
        <w:rPr>
          <w:rFonts w:ascii="Times New Roman" w:hAnsi="Times New Roman"/>
        </w:rPr>
        <w:t>(duration)</w:t>
      </w:r>
    </w:p>
    <w:p w14:paraId="24CDA5FF"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individual component maintenance list prices are summed using an aggregating model number</w:t>
      </w:r>
      <w:r>
        <w:rPr>
          <w:rFonts w:ascii="Times New Roman" w:hAnsi="Times New Roman"/>
        </w:rPr>
        <w:t>, at point of sale</w:t>
      </w:r>
      <w:r w:rsidRPr="003246B8">
        <w:rPr>
          <w:rFonts w:ascii="Times New Roman" w:hAnsi="Times New Roman"/>
        </w:rPr>
        <w:t>.</w:t>
      </w:r>
    </w:p>
    <w:p w14:paraId="0065F471" w14:textId="77777777" w:rsidR="00F82335" w:rsidRDefault="00F82335" w:rsidP="007C7CCD">
      <w:pPr>
        <w:pStyle w:val="ListParagraph"/>
        <w:widowControl/>
        <w:numPr>
          <w:ilvl w:val="0"/>
          <w:numId w:val="39"/>
        </w:numPr>
        <w:contextualSpacing/>
        <w:rPr>
          <w:rFonts w:ascii="Times New Roman" w:hAnsi="Times New Roman"/>
          <w:b/>
          <w:u w:val="single"/>
        </w:rPr>
      </w:pPr>
      <w:r w:rsidRPr="003246B8">
        <w:rPr>
          <w:rFonts w:ascii="Times New Roman" w:hAnsi="Times New Roman"/>
        </w:rPr>
        <w:lastRenderedPageBreak/>
        <w:t>The GSA net price for maintenance is calculated by applying the GSA discount (</w:t>
      </w:r>
      <w:r w:rsidRPr="003246B8">
        <w:rPr>
          <w:rFonts w:ascii="Times New Roman" w:hAnsi="Times New Roman"/>
          <w:i/>
        </w:rPr>
        <w:t>discount off maintenance list</w:t>
      </w:r>
      <w:r w:rsidRPr="003246B8">
        <w:rPr>
          <w:rFonts w:ascii="Times New Roman" w:hAnsi="Times New Roman"/>
        </w:rPr>
        <w:t>) to the total maintenance list price.</w:t>
      </w:r>
      <w:r>
        <w:rPr>
          <w:rFonts w:ascii="Times New Roman" w:hAnsi="Times New Roman"/>
        </w:rPr>
        <w:t xml:space="preserve">  </w:t>
      </w:r>
      <w:r w:rsidRPr="00016D67">
        <w:rPr>
          <w:rFonts w:ascii="Times New Roman" w:hAnsi="Times New Roman"/>
          <w:b/>
          <w:u w:val="single"/>
        </w:rPr>
        <w:t>The GSA discounts are set forth in Table 1 below.</w:t>
      </w:r>
    </w:p>
    <w:p w14:paraId="625F4D7E" w14:textId="77777777" w:rsidR="00F82335" w:rsidRPr="00016D67" w:rsidRDefault="00F82335" w:rsidP="00F82335">
      <w:pPr>
        <w:pStyle w:val="ListParagraph"/>
        <w:ind w:left="1080"/>
        <w:rPr>
          <w:rFonts w:ascii="Times New Roman" w:hAnsi="Times New Roman"/>
          <w:b/>
          <w:u w:val="single"/>
        </w:rPr>
      </w:pPr>
    </w:p>
    <w:p w14:paraId="7D2CCEB0" w14:textId="77777777" w:rsidR="00F82335" w:rsidRPr="003246B8" w:rsidRDefault="00F82335" w:rsidP="00F82335">
      <w:pPr>
        <w:ind w:firstLine="720"/>
        <w:rPr>
          <w:rFonts w:ascii="Times New Roman" w:hAnsi="Times New Roman"/>
        </w:rPr>
      </w:pPr>
    </w:p>
    <w:p w14:paraId="3B021E17"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When circumstances require, annual prices can be pro-rated to the actual term of support.</w:t>
      </w:r>
    </w:p>
    <w:p w14:paraId="5B491E69" w14:textId="77777777" w:rsidR="00F82335" w:rsidRPr="00F82335" w:rsidRDefault="00F82335" w:rsidP="00F82335">
      <w:pPr>
        <w:ind w:firstLine="720"/>
        <w:rPr>
          <w:rFonts w:ascii="Times New Roman" w:hAnsi="Times New Roman"/>
          <w:sz w:val="22"/>
          <w:szCs w:val="22"/>
        </w:rPr>
      </w:pPr>
    </w:p>
    <w:p w14:paraId="1F209BFB"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 xml:space="preserve">The </w:t>
      </w:r>
      <w:r w:rsidRPr="00F82335">
        <w:rPr>
          <w:rFonts w:ascii="Times New Roman" w:hAnsi="Times New Roman"/>
          <w:i/>
          <w:sz w:val="22"/>
          <w:szCs w:val="22"/>
          <w:u w:val="single"/>
        </w:rPr>
        <w:t>sum of component level maintenance pricing</w:t>
      </w:r>
      <w:r w:rsidRPr="00F82335">
        <w:rPr>
          <w:rFonts w:ascii="Times New Roman" w:hAnsi="Times New Roman"/>
          <w:sz w:val="22"/>
          <w:szCs w:val="22"/>
        </w:rPr>
        <w:t xml:space="preserve"> will appear on the quote under one of several </w:t>
      </w:r>
      <w:r w:rsidRPr="00F82335">
        <w:rPr>
          <w:rFonts w:ascii="Times New Roman" w:hAnsi="Times New Roman"/>
          <w:i/>
          <w:sz w:val="22"/>
          <w:szCs w:val="22"/>
          <w:u w:val="single"/>
        </w:rPr>
        <w:t>aggregating model numbers</w:t>
      </w:r>
      <w:r w:rsidRPr="00F82335">
        <w:rPr>
          <w:rFonts w:ascii="Times New Roman" w:hAnsi="Times New Roman"/>
          <w:sz w:val="22"/>
          <w:szCs w:val="22"/>
        </w:rPr>
        <w:t xml:space="preserve"> that include (but are not limited to) the following examples: </w:t>
      </w:r>
    </w:p>
    <w:p w14:paraId="410CACFF" w14:textId="77777777" w:rsidR="00F82335" w:rsidRPr="00F82335" w:rsidRDefault="00F82335" w:rsidP="00F82335">
      <w:pPr>
        <w:ind w:firstLine="720"/>
        <w:rPr>
          <w:rFonts w:ascii="Times New Roman" w:hAnsi="Times New Roman"/>
          <w:sz w:val="22"/>
          <w:szCs w:val="22"/>
        </w:rPr>
      </w:pPr>
    </w:p>
    <w:p w14:paraId="1E55910C"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u w:val="single"/>
        </w:rPr>
        <w:t>Aggregating Model Number</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u w:val="single"/>
        </w:rPr>
        <w:t>General Description</w:t>
      </w:r>
    </w:p>
    <w:p w14:paraId="53AA4E1A"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 xml:space="preserve">Sum of </w:t>
      </w:r>
      <w:r w:rsidRPr="00F82335">
        <w:rPr>
          <w:sz w:val="22"/>
          <w:szCs w:val="22"/>
        </w:rPr>
        <w:t xml:space="preserve"> </w:t>
      </w:r>
      <w:r w:rsidRPr="00F82335">
        <w:rPr>
          <w:rFonts w:ascii="Times New Roman" w:hAnsi="Times New Roman"/>
          <w:sz w:val="22"/>
          <w:szCs w:val="22"/>
        </w:rPr>
        <w:t>ProSupport W/NBD-Hardware Support</w:t>
      </w:r>
    </w:p>
    <w:p w14:paraId="478325FE"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W/NBD-Software Support</w:t>
      </w:r>
      <w:r w:rsidRPr="00F82335" w:rsidDel="00D4607E">
        <w:rPr>
          <w:rFonts w:ascii="Times New Roman" w:hAnsi="Times New Roman"/>
          <w:sz w:val="22"/>
          <w:szCs w:val="22"/>
        </w:rPr>
        <w:t xml:space="preserve"> </w:t>
      </w:r>
    </w:p>
    <w:p w14:paraId="0D55665B"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M-PSM-HW-001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4HR/MC HW Support</w:t>
      </w:r>
    </w:p>
    <w:p w14:paraId="204465CF"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M-PSM-SW-001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4HR/MC SW Support</w:t>
      </w:r>
    </w:p>
    <w:p w14:paraId="7B028B3D"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M-PSP-HW-001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Plus 4HR/MC Hardware Support</w:t>
      </w:r>
    </w:p>
    <w:p w14:paraId="2BA4A995"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M-PSP-SW-001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Plus 4HR/MC Hardware Support</w:t>
      </w:r>
    </w:p>
    <w:p w14:paraId="670A8DDF" w14:textId="77777777" w:rsidR="00F82335" w:rsidRPr="00F82335" w:rsidRDefault="00F82335" w:rsidP="00F82335">
      <w:pPr>
        <w:rPr>
          <w:rFonts w:ascii="Times New Roman" w:hAnsi="Times New Roman"/>
          <w:sz w:val="22"/>
          <w:szCs w:val="22"/>
        </w:rPr>
      </w:pPr>
    </w:p>
    <w:p w14:paraId="1AF18E90" w14:textId="77777777" w:rsidR="00F82335" w:rsidRPr="00F82335" w:rsidRDefault="00F82335" w:rsidP="00F82335">
      <w:pPr>
        <w:rPr>
          <w:rFonts w:ascii="Times New Roman" w:hAnsi="Times New Roman"/>
          <w:sz w:val="22"/>
          <w:szCs w:val="22"/>
        </w:rPr>
      </w:pPr>
    </w:p>
    <w:p w14:paraId="3FF6E907"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Because these model numbers only serve to sum up and aggregate component maintenance list prices on a quote, these model numbers do not represent any intrinsic, discreet service or have a unique list price.   Aggregating model numbers do not appear on the GSA schedule price list.  These models are not open market items because they only serve to sum individual maintenance prices for products that are included on the GSA schedule.  Other maintenance aggregating model numbers are used in the quoting system.  Dell EMC reserves the right to change maintenance aggregating model numbers without notice.</w:t>
      </w:r>
    </w:p>
    <w:p w14:paraId="7E568CA7" w14:textId="77777777" w:rsidR="00F82335" w:rsidRPr="00F82335" w:rsidRDefault="00F82335" w:rsidP="00F82335">
      <w:pPr>
        <w:rPr>
          <w:rFonts w:ascii="Times New Roman" w:hAnsi="Times New Roman"/>
          <w:sz w:val="22"/>
          <w:szCs w:val="22"/>
        </w:rPr>
      </w:pPr>
    </w:p>
    <w:p w14:paraId="595EDE13" w14:textId="31F9F811" w:rsidR="00F82335" w:rsidRDefault="00F82335" w:rsidP="00F82335">
      <w:pPr>
        <w:rPr>
          <w:rFonts w:ascii="Times New Roman" w:hAnsi="Times New Roman"/>
          <w:b/>
          <w:sz w:val="22"/>
          <w:szCs w:val="22"/>
        </w:rPr>
      </w:pPr>
      <w:r w:rsidRPr="00F82335">
        <w:rPr>
          <w:rFonts w:ascii="Times New Roman" w:hAnsi="Times New Roman"/>
          <w:b/>
          <w:sz w:val="22"/>
          <w:szCs w:val="22"/>
        </w:rPr>
        <w:t>Pricing:</w:t>
      </w:r>
    </w:p>
    <w:p w14:paraId="5DAE66B6" w14:textId="77777777" w:rsidR="00F82335" w:rsidRPr="00F82335" w:rsidRDefault="00F82335" w:rsidP="00F82335">
      <w:pPr>
        <w:rPr>
          <w:rFonts w:ascii="Times New Roman" w:hAnsi="Times New Roman"/>
          <w:b/>
          <w:sz w:val="22"/>
          <w:szCs w:val="22"/>
        </w:rPr>
      </w:pPr>
    </w:p>
    <w:p w14:paraId="277A5F0A"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ab/>
      </w:r>
      <w:r w:rsidRPr="00F82335">
        <w:rPr>
          <w:rFonts w:ascii="Times New Roman" w:hAnsi="Times New Roman"/>
          <w:b/>
          <w:sz w:val="22"/>
          <w:szCs w:val="22"/>
          <w:u w:val="single"/>
        </w:rPr>
        <w:t>Prepaid Maintenance Pricing.</w:t>
      </w:r>
      <w:r w:rsidRPr="00F82335">
        <w:rPr>
          <w:rFonts w:ascii="Times New Roman" w:hAnsi="Times New Roman"/>
          <w:b/>
          <w:sz w:val="22"/>
          <w:szCs w:val="22"/>
        </w:rPr>
        <w:t xml:space="preserve">  </w:t>
      </w:r>
      <w:r w:rsidRPr="00F82335">
        <w:rPr>
          <w:rFonts w:ascii="Times New Roman" w:hAnsi="Times New Roman"/>
          <w:sz w:val="22"/>
          <w:szCs w:val="22"/>
        </w:rPr>
        <w:t>Also referred to as point-of-sale maintenance, this maintenance is purchased in the initial order and is calculated within the Dell EMC quoting systems.  The Dell EMC reseller can provide a Dell EMC “P</w:t>
      </w:r>
      <w:r w:rsidRPr="00F82335">
        <w:rPr>
          <w:rFonts w:ascii="Times New Roman" w:eastAsia="Calibri" w:hAnsi="Times New Roman"/>
          <w:sz w:val="22"/>
          <w:szCs w:val="22"/>
        </w:rPr>
        <w:t>roduct Warranty and Maintenance Schedule</w:t>
      </w:r>
      <w:r w:rsidRPr="00F82335">
        <w:rPr>
          <w:rFonts w:ascii="Times New Roman" w:hAnsi="Times New Roman"/>
          <w:sz w:val="22"/>
          <w:szCs w:val="22"/>
        </w:rPr>
        <w:t xml:space="preserve">” for each quote to validate the maintenance calculations substantially in the form of the following illustration.  This illustration does not represent actual list prices or discounts.  </w:t>
      </w:r>
    </w:p>
    <w:p w14:paraId="1C9CB7D6" w14:textId="77777777" w:rsidR="00F82335" w:rsidRPr="00F82335" w:rsidRDefault="00F82335" w:rsidP="00F82335">
      <w:pPr>
        <w:rPr>
          <w:rFonts w:ascii="Times New Roman" w:hAnsi="Times New Roman"/>
          <w:sz w:val="22"/>
          <w:szCs w:val="22"/>
        </w:rPr>
      </w:pPr>
    </w:p>
    <w:p w14:paraId="43453EDF" w14:textId="77777777" w:rsidR="00F82335" w:rsidRPr="00F82335" w:rsidRDefault="00F82335" w:rsidP="00F82335">
      <w:pPr>
        <w:rPr>
          <w:rFonts w:ascii="Times New Roman" w:hAnsi="Times New Roman"/>
          <w:sz w:val="22"/>
          <w:szCs w:val="22"/>
        </w:rPr>
      </w:pPr>
      <w:r w:rsidRPr="00F82335">
        <w:rPr>
          <w:rFonts w:ascii="Times New Roman" w:hAnsi="Times New Roman"/>
          <w:noProof/>
          <w:sz w:val="22"/>
          <w:szCs w:val="22"/>
        </w:rPr>
        <w:drawing>
          <wp:inline distT="0" distB="0" distL="0" distR="0" wp14:anchorId="0871DED0" wp14:editId="137D990C">
            <wp:extent cx="5943600" cy="1244485"/>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a:stretch>
                      <a:fillRect/>
                    </a:stretch>
                  </pic:blipFill>
                  <pic:spPr bwMode="auto">
                    <a:xfrm>
                      <a:off x="0" y="0"/>
                      <a:ext cx="5943600" cy="1244485"/>
                    </a:xfrm>
                    <a:prstGeom prst="rect">
                      <a:avLst/>
                    </a:prstGeom>
                    <a:noFill/>
                    <a:ln w="9525">
                      <a:noFill/>
                      <a:miter lim="800000"/>
                      <a:headEnd/>
                      <a:tailEnd/>
                    </a:ln>
                  </pic:spPr>
                </pic:pic>
              </a:graphicData>
            </a:graphic>
          </wp:inline>
        </w:drawing>
      </w:r>
    </w:p>
    <w:p w14:paraId="584FCE04" w14:textId="77777777" w:rsidR="00F82335" w:rsidRDefault="00F82335" w:rsidP="00F82335">
      <w:pPr>
        <w:pStyle w:val="BodyText"/>
        <w:spacing w:line="228" w:lineRule="auto"/>
        <w:ind w:left="299" w:right="758" w:firstLine="720"/>
        <w:rPr>
          <w:rFonts w:ascii="Times New Roman" w:hAnsi="Times New Roman"/>
          <w:b/>
          <w:sz w:val="22"/>
          <w:szCs w:val="22"/>
          <w:u w:val="single"/>
        </w:rPr>
      </w:pPr>
    </w:p>
    <w:p w14:paraId="562BDA29" w14:textId="06A73959" w:rsidR="008F0981" w:rsidRPr="00F82335" w:rsidRDefault="00F82335" w:rsidP="00F82335">
      <w:pPr>
        <w:pStyle w:val="BodyText"/>
        <w:spacing w:line="228" w:lineRule="auto"/>
        <w:ind w:left="299" w:right="758" w:firstLine="720"/>
        <w:rPr>
          <w:rFonts w:ascii="Times New Roman" w:hAnsi="Times New Roman"/>
          <w:sz w:val="22"/>
          <w:szCs w:val="22"/>
        </w:rPr>
      </w:pPr>
      <w:r w:rsidRPr="00F82335">
        <w:rPr>
          <w:rFonts w:ascii="Times New Roman" w:hAnsi="Times New Roman"/>
          <w:b/>
          <w:sz w:val="22"/>
          <w:szCs w:val="22"/>
          <w:u w:val="single"/>
        </w:rPr>
        <w:t>Renewal Maintenance  Pricing.</w:t>
      </w:r>
      <w:r w:rsidRPr="00F82335">
        <w:rPr>
          <w:rFonts w:ascii="Times New Roman" w:hAnsi="Times New Roman"/>
          <w:sz w:val="22"/>
          <w:szCs w:val="22"/>
        </w:rPr>
        <w:t xml:space="preserve">  Also referred to as renewal maintenance, this maintenance </w:t>
      </w:r>
      <w:r w:rsidRPr="00F82335">
        <w:rPr>
          <w:rFonts w:ascii="Times New Roman" w:eastAsia="Calibri" w:hAnsi="Times New Roman"/>
          <w:sz w:val="22"/>
          <w:szCs w:val="22"/>
        </w:rPr>
        <w:t xml:space="preserve">is offered for previously purchased systems and products installed in specific customer locations.  Renewal quotes are based on information from Dell EMC installed base systems, as well as customer provided information.  Because maintenance renewal quotes are highly individualized for particular installations of Dell EMC products, renewal quotes are supported by detailed spreadsheets provided with the renewal quote.  The </w:t>
      </w:r>
      <w:r w:rsidRPr="00F82335">
        <w:rPr>
          <w:rFonts w:ascii="Times New Roman" w:hAnsi="Times New Roman"/>
          <w:sz w:val="22"/>
          <w:szCs w:val="22"/>
        </w:rPr>
        <w:t>“P</w:t>
      </w:r>
      <w:r w:rsidRPr="00F82335">
        <w:rPr>
          <w:rFonts w:ascii="Times New Roman" w:eastAsia="Calibri" w:hAnsi="Times New Roman"/>
          <w:sz w:val="22"/>
          <w:szCs w:val="22"/>
        </w:rPr>
        <w:t>roduct Warranty and Maintenance Schedule</w:t>
      </w:r>
      <w:r w:rsidRPr="00F82335">
        <w:rPr>
          <w:rFonts w:ascii="Times New Roman" w:hAnsi="Times New Roman"/>
          <w:sz w:val="22"/>
          <w:szCs w:val="22"/>
        </w:rPr>
        <w:t>” is not available for maintenance renewal quotes, and aggregating model numbers are not used in quoting.</w:t>
      </w:r>
    </w:p>
    <w:p w14:paraId="6B5D4064" w14:textId="129C7A7F" w:rsidR="008F0981" w:rsidRDefault="00F82335" w:rsidP="00F82335">
      <w:pPr>
        <w:jc w:val="center"/>
        <w:rPr>
          <w:b/>
        </w:rPr>
      </w:pPr>
      <w:r w:rsidRPr="00F82335">
        <w:rPr>
          <w:rFonts w:ascii="Times New Roman" w:hAnsi="Times New Roman"/>
          <w:b/>
          <w:sz w:val="22"/>
          <w:szCs w:val="22"/>
          <w:u w:val="single"/>
        </w:rPr>
        <w:br w:type="page"/>
      </w:r>
      <w:r w:rsidR="008F0981">
        <w:rPr>
          <w:b/>
        </w:rPr>
        <w:lastRenderedPageBreak/>
        <w:t>Table 1</w:t>
      </w:r>
    </w:p>
    <w:p w14:paraId="737C32F0" w14:textId="77777777" w:rsidR="008F0981" w:rsidRDefault="008F0981" w:rsidP="008F0981">
      <w:pPr>
        <w:jc w:val="center"/>
        <w:rPr>
          <w:b/>
        </w:rPr>
      </w:pPr>
      <w:r>
        <w:rPr>
          <w:b/>
        </w:rPr>
        <w:t>Standard Transfer GSA Discounts</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5580"/>
        <w:gridCol w:w="2340"/>
      </w:tblGrid>
      <w:tr w:rsidR="008F0981" w14:paraId="1B465C77" w14:textId="77777777" w:rsidTr="004239E0">
        <w:trPr>
          <w:jc w:val="center"/>
        </w:trPr>
        <w:tc>
          <w:tcPr>
            <w:tcW w:w="2155" w:type="dxa"/>
            <w:shd w:val="clear" w:color="auto" w:fill="auto"/>
          </w:tcPr>
          <w:p w14:paraId="7EBB0FB4" w14:textId="77777777" w:rsidR="008F0981" w:rsidRPr="004239E0" w:rsidRDefault="008F0981" w:rsidP="004239E0">
            <w:pPr>
              <w:jc w:val="center"/>
              <w:rPr>
                <w:b/>
              </w:rPr>
            </w:pPr>
            <w:r w:rsidRPr="004239E0">
              <w:rPr>
                <w:b/>
              </w:rPr>
              <w:t>Discount Class</w:t>
            </w:r>
          </w:p>
        </w:tc>
        <w:tc>
          <w:tcPr>
            <w:tcW w:w="5580" w:type="dxa"/>
            <w:shd w:val="clear" w:color="auto" w:fill="auto"/>
          </w:tcPr>
          <w:p w14:paraId="69566998" w14:textId="77777777" w:rsidR="008F0981" w:rsidRPr="004239E0" w:rsidRDefault="008F0981" w:rsidP="004239E0">
            <w:pPr>
              <w:jc w:val="center"/>
              <w:rPr>
                <w:b/>
              </w:rPr>
            </w:pPr>
            <w:r w:rsidRPr="004239E0">
              <w:rPr>
                <w:b/>
              </w:rPr>
              <w:t>Description</w:t>
            </w:r>
          </w:p>
        </w:tc>
        <w:tc>
          <w:tcPr>
            <w:tcW w:w="2340" w:type="dxa"/>
            <w:shd w:val="clear" w:color="auto" w:fill="auto"/>
          </w:tcPr>
          <w:p w14:paraId="331DDA24" w14:textId="77777777" w:rsidR="008F0981" w:rsidRPr="004239E0" w:rsidRDefault="008F0981" w:rsidP="004239E0">
            <w:pPr>
              <w:jc w:val="center"/>
              <w:rPr>
                <w:b/>
              </w:rPr>
            </w:pPr>
            <w:r w:rsidRPr="004239E0">
              <w:rPr>
                <w:b/>
              </w:rPr>
              <w:t>Prepaid Maintenance Included in Original Order</w:t>
            </w:r>
          </w:p>
        </w:tc>
      </w:tr>
      <w:tr w:rsidR="008F0981" w:rsidRPr="005D0243" w14:paraId="459F5FE4" w14:textId="77777777" w:rsidTr="004239E0">
        <w:trPr>
          <w:jc w:val="center"/>
        </w:trPr>
        <w:tc>
          <w:tcPr>
            <w:tcW w:w="2155" w:type="dxa"/>
            <w:shd w:val="clear" w:color="auto" w:fill="auto"/>
            <w:vAlign w:val="center"/>
          </w:tcPr>
          <w:p w14:paraId="7555FC59" w14:textId="77777777" w:rsidR="008F0981" w:rsidRPr="00F10E71" w:rsidRDefault="008F0981" w:rsidP="004239E0">
            <w:pPr>
              <w:jc w:val="center"/>
              <w:rPr>
                <w:rFonts w:cs="Helvetica"/>
                <w:color w:val="000000"/>
                <w:szCs w:val="18"/>
              </w:rPr>
            </w:pPr>
            <w:r w:rsidRPr="00F10E71">
              <w:rPr>
                <w:rFonts w:cs="Helvetica"/>
                <w:color w:val="000000"/>
                <w:szCs w:val="18"/>
              </w:rPr>
              <w:t>A</w:t>
            </w:r>
          </w:p>
        </w:tc>
        <w:tc>
          <w:tcPr>
            <w:tcW w:w="5580" w:type="dxa"/>
            <w:shd w:val="clear" w:color="auto" w:fill="auto"/>
          </w:tcPr>
          <w:p w14:paraId="7EBEC83B" w14:textId="77777777" w:rsidR="008F0981" w:rsidRPr="00F10E71" w:rsidRDefault="008F0981" w:rsidP="004239E0">
            <w:pPr>
              <w:jc w:val="center"/>
              <w:rPr>
                <w:rFonts w:cs="Helvetica"/>
                <w:szCs w:val="18"/>
              </w:rPr>
            </w:pPr>
            <w:r w:rsidRPr="00F10E71">
              <w:rPr>
                <w:rFonts w:cs="Helvetica"/>
                <w:szCs w:val="18"/>
              </w:rPr>
              <w:t>Hardware – Enterprise (Symmetrix, Celerra)</w:t>
            </w:r>
          </w:p>
        </w:tc>
        <w:tc>
          <w:tcPr>
            <w:tcW w:w="2340" w:type="dxa"/>
            <w:shd w:val="clear" w:color="auto" w:fill="auto"/>
            <w:vAlign w:val="center"/>
          </w:tcPr>
          <w:p w14:paraId="781480D5" w14:textId="77777777" w:rsidR="008F0981" w:rsidRPr="004239E0" w:rsidRDefault="008F0981" w:rsidP="004239E0">
            <w:pPr>
              <w:jc w:val="center"/>
              <w:rPr>
                <w:rFonts w:ascii="Arial" w:hAnsi="Arial" w:cs="Arial"/>
                <w:sz w:val="20"/>
              </w:rPr>
            </w:pPr>
            <w:r w:rsidRPr="004239E0">
              <w:rPr>
                <w:rFonts w:ascii="Arial" w:hAnsi="Arial" w:cs="Arial"/>
                <w:sz w:val="20"/>
              </w:rPr>
              <w:t>44.32%</w:t>
            </w:r>
          </w:p>
        </w:tc>
      </w:tr>
      <w:tr w:rsidR="008F0981" w:rsidRPr="005D0243" w14:paraId="4A2D28FB" w14:textId="77777777" w:rsidTr="004239E0">
        <w:trPr>
          <w:jc w:val="center"/>
        </w:trPr>
        <w:tc>
          <w:tcPr>
            <w:tcW w:w="2155" w:type="dxa"/>
            <w:shd w:val="clear" w:color="auto" w:fill="auto"/>
            <w:vAlign w:val="center"/>
          </w:tcPr>
          <w:p w14:paraId="0E2E990E" w14:textId="77777777" w:rsidR="008F0981" w:rsidRPr="00F10E71" w:rsidRDefault="008F0981" w:rsidP="004239E0">
            <w:pPr>
              <w:jc w:val="center"/>
              <w:rPr>
                <w:rFonts w:cs="Helvetica"/>
                <w:color w:val="000000"/>
                <w:szCs w:val="18"/>
              </w:rPr>
            </w:pPr>
            <w:r w:rsidRPr="00F10E71">
              <w:rPr>
                <w:rFonts w:cs="Helvetica"/>
                <w:color w:val="000000"/>
                <w:szCs w:val="18"/>
              </w:rPr>
              <w:t>B</w:t>
            </w:r>
          </w:p>
        </w:tc>
        <w:tc>
          <w:tcPr>
            <w:tcW w:w="5580" w:type="dxa"/>
            <w:shd w:val="clear" w:color="auto" w:fill="auto"/>
          </w:tcPr>
          <w:p w14:paraId="2CB25ECA" w14:textId="77777777" w:rsidR="008F0981" w:rsidRPr="00F10E71" w:rsidRDefault="008F0981" w:rsidP="004239E0">
            <w:pPr>
              <w:jc w:val="center"/>
              <w:rPr>
                <w:rFonts w:cs="Helvetica"/>
                <w:szCs w:val="18"/>
              </w:rPr>
            </w:pPr>
            <w:r w:rsidRPr="00F10E71">
              <w:rPr>
                <w:rFonts w:cs="Helvetica"/>
                <w:szCs w:val="18"/>
              </w:rPr>
              <w:t>Hardware – Mid-Tier (CLARiiON, Centera, Atmos, NAS, Ericsson, Gemed)</w:t>
            </w:r>
          </w:p>
        </w:tc>
        <w:tc>
          <w:tcPr>
            <w:tcW w:w="2340" w:type="dxa"/>
            <w:shd w:val="clear" w:color="auto" w:fill="auto"/>
            <w:vAlign w:val="center"/>
          </w:tcPr>
          <w:p w14:paraId="51EB47C5"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1E53C998" w14:textId="77777777" w:rsidTr="004239E0">
        <w:trPr>
          <w:jc w:val="center"/>
        </w:trPr>
        <w:tc>
          <w:tcPr>
            <w:tcW w:w="2155" w:type="dxa"/>
            <w:shd w:val="clear" w:color="auto" w:fill="auto"/>
            <w:vAlign w:val="center"/>
          </w:tcPr>
          <w:p w14:paraId="418A0BE9" w14:textId="77777777" w:rsidR="008F0981" w:rsidRPr="00F10E71" w:rsidRDefault="008F0981" w:rsidP="004239E0">
            <w:pPr>
              <w:jc w:val="center"/>
              <w:rPr>
                <w:rFonts w:cs="Helvetica"/>
                <w:color w:val="000000"/>
                <w:szCs w:val="18"/>
              </w:rPr>
            </w:pPr>
            <w:r w:rsidRPr="00F10E71">
              <w:rPr>
                <w:rFonts w:cs="Helvetica"/>
                <w:color w:val="000000"/>
                <w:szCs w:val="18"/>
              </w:rPr>
              <w:t>C</w:t>
            </w:r>
          </w:p>
        </w:tc>
        <w:tc>
          <w:tcPr>
            <w:tcW w:w="5580" w:type="dxa"/>
            <w:shd w:val="clear" w:color="auto" w:fill="auto"/>
          </w:tcPr>
          <w:p w14:paraId="67F7C49B" w14:textId="77777777" w:rsidR="008F0981" w:rsidRPr="00F10E71" w:rsidRDefault="008F0981" w:rsidP="004239E0">
            <w:pPr>
              <w:jc w:val="center"/>
              <w:rPr>
                <w:rFonts w:cs="Helvetica"/>
                <w:szCs w:val="18"/>
              </w:rPr>
            </w:pPr>
            <w:r w:rsidRPr="00F10E71">
              <w:rPr>
                <w:rFonts w:cs="Helvetica"/>
                <w:szCs w:val="18"/>
              </w:rPr>
              <w:t>Hardware – Connectrix</w:t>
            </w:r>
          </w:p>
        </w:tc>
        <w:tc>
          <w:tcPr>
            <w:tcW w:w="2340" w:type="dxa"/>
            <w:shd w:val="clear" w:color="auto" w:fill="auto"/>
            <w:vAlign w:val="center"/>
          </w:tcPr>
          <w:p w14:paraId="273E5BC8" w14:textId="77777777" w:rsidR="008F0981" w:rsidRPr="004239E0" w:rsidRDefault="008F0981" w:rsidP="004239E0">
            <w:pPr>
              <w:jc w:val="center"/>
              <w:rPr>
                <w:rFonts w:ascii="Arial" w:hAnsi="Arial" w:cs="Arial"/>
                <w:sz w:val="20"/>
              </w:rPr>
            </w:pPr>
            <w:r w:rsidRPr="004239E0">
              <w:rPr>
                <w:rFonts w:ascii="Arial" w:hAnsi="Arial" w:cs="Arial"/>
                <w:sz w:val="20"/>
              </w:rPr>
              <w:t>36.20%</w:t>
            </w:r>
          </w:p>
        </w:tc>
      </w:tr>
      <w:tr w:rsidR="008F0981" w:rsidRPr="005D0243" w14:paraId="377D21AC" w14:textId="77777777" w:rsidTr="004239E0">
        <w:trPr>
          <w:jc w:val="center"/>
        </w:trPr>
        <w:tc>
          <w:tcPr>
            <w:tcW w:w="2155" w:type="dxa"/>
            <w:shd w:val="clear" w:color="auto" w:fill="auto"/>
            <w:vAlign w:val="center"/>
          </w:tcPr>
          <w:p w14:paraId="0F69A011" w14:textId="77777777" w:rsidR="008F0981" w:rsidRPr="00F10E71" w:rsidRDefault="008F0981" w:rsidP="004239E0">
            <w:pPr>
              <w:jc w:val="center"/>
              <w:rPr>
                <w:rFonts w:cs="Helvetica"/>
                <w:color w:val="000000"/>
                <w:szCs w:val="18"/>
              </w:rPr>
            </w:pPr>
            <w:r w:rsidRPr="00F10E71">
              <w:rPr>
                <w:rFonts w:cs="Helvetica"/>
                <w:color w:val="000000"/>
                <w:szCs w:val="18"/>
              </w:rPr>
              <w:t>D1</w:t>
            </w:r>
          </w:p>
        </w:tc>
        <w:tc>
          <w:tcPr>
            <w:tcW w:w="5580" w:type="dxa"/>
            <w:shd w:val="clear" w:color="auto" w:fill="auto"/>
          </w:tcPr>
          <w:p w14:paraId="622E6977"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2990EA66"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317363CA" w14:textId="77777777" w:rsidTr="004239E0">
        <w:trPr>
          <w:jc w:val="center"/>
        </w:trPr>
        <w:tc>
          <w:tcPr>
            <w:tcW w:w="2155" w:type="dxa"/>
            <w:shd w:val="clear" w:color="auto" w:fill="auto"/>
            <w:vAlign w:val="center"/>
          </w:tcPr>
          <w:p w14:paraId="56819C6C" w14:textId="77777777" w:rsidR="008F0981" w:rsidRPr="00F10E71" w:rsidRDefault="008F0981" w:rsidP="004239E0">
            <w:pPr>
              <w:jc w:val="center"/>
              <w:rPr>
                <w:rFonts w:cs="Helvetica"/>
                <w:color w:val="000000"/>
                <w:szCs w:val="18"/>
              </w:rPr>
            </w:pPr>
            <w:r w:rsidRPr="00F10E71">
              <w:rPr>
                <w:rFonts w:cs="Helvetica"/>
                <w:color w:val="000000"/>
                <w:szCs w:val="18"/>
              </w:rPr>
              <w:t>D2</w:t>
            </w:r>
          </w:p>
        </w:tc>
        <w:tc>
          <w:tcPr>
            <w:tcW w:w="5580" w:type="dxa"/>
            <w:shd w:val="clear" w:color="auto" w:fill="auto"/>
          </w:tcPr>
          <w:p w14:paraId="455ACC60"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475F635B"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61E29723" w14:textId="77777777" w:rsidTr="004239E0">
        <w:trPr>
          <w:jc w:val="center"/>
        </w:trPr>
        <w:tc>
          <w:tcPr>
            <w:tcW w:w="2155" w:type="dxa"/>
            <w:shd w:val="clear" w:color="auto" w:fill="auto"/>
            <w:vAlign w:val="center"/>
          </w:tcPr>
          <w:p w14:paraId="32C80C08" w14:textId="77777777" w:rsidR="008F0981" w:rsidRPr="00F10E71" w:rsidRDefault="008F0981" w:rsidP="004239E0">
            <w:pPr>
              <w:jc w:val="center"/>
              <w:rPr>
                <w:rFonts w:cs="Helvetica"/>
                <w:color w:val="000000"/>
                <w:szCs w:val="18"/>
              </w:rPr>
            </w:pPr>
            <w:r w:rsidRPr="00F10E71">
              <w:rPr>
                <w:rFonts w:cs="Helvetica"/>
                <w:color w:val="000000"/>
                <w:szCs w:val="18"/>
              </w:rPr>
              <w:t>D3</w:t>
            </w:r>
          </w:p>
        </w:tc>
        <w:tc>
          <w:tcPr>
            <w:tcW w:w="5580" w:type="dxa"/>
            <w:shd w:val="clear" w:color="auto" w:fill="auto"/>
          </w:tcPr>
          <w:p w14:paraId="3F826BF8"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0974D380"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2061B99E" w14:textId="77777777" w:rsidTr="004239E0">
        <w:trPr>
          <w:jc w:val="center"/>
        </w:trPr>
        <w:tc>
          <w:tcPr>
            <w:tcW w:w="2155" w:type="dxa"/>
            <w:shd w:val="clear" w:color="auto" w:fill="auto"/>
            <w:vAlign w:val="center"/>
          </w:tcPr>
          <w:p w14:paraId="4CCCF80D" w14:textId="77777777" w:rsidR="008F0981" w:rsidRPr="00F10E71" w:rsidRDefault="008F0981" w:rsidP="004239E0">
            <w:pPr>
              <w:jc w:val="center"/>
              <w:rPr>
                <w:rFonts w:cs="Helvetica"/>
                <w:color w:val="000000"/>
                <w:szCs w:val="18"/>
              </w:rPr>
            </w:pPr>
            <w:r w:rsidRPr="00F10E71">
              <w:rPr>
                <w:rFonts w:cs="Helvetica"/>
                <w:color w:val="000000"/>
                <w:szCs w:val="18"/>
              </w:rPr>
              <w:t>DD-1</w:t>
            </w:r>
          </w:p>
        </w:tc>
        <w:tc>
          <w:tcPr>
            <w:tcW w:w="5580" w:type="dxa"/>
            <w:shd w:val="clear" w:color="auto" w:fill="auto"/>
          </w:tcPr>
          <w:p w14:paraId="6E54D87F" w14:textId="77777777" w:rsidR="008F0981" w:rsidRPr="00F10E71" w:rsidRDefault="008F0981" w:rsidP="004239E0">
            <w:pPr>
              <w:jc w:val="center"/>
              <w:rPr>
                <w:rFonts w:cs="Helvetica"/>
                <w:szCs w:val="18"/>
              </w:rPr>
            </w:pPr>
            <w:r w:rsidRPr="00F10E71">
              <w:rPr>
                <w:rFonts w:cs="Helvetica"/>
                <w:szCs w:val="18"/>
              </w:rPr>
              <w:t>Data Domain Flash Enabled Hardware and Software</w:t>
            </w:r>
          </w:p>
        </w:tc>
        <w:tc>
          <w:tcPr>
            <w:tcW w:w="2340" w:type="dxa"/>
            <w:shd w:val="clear" w:color="auto" w:fill="auto"/>
            <w:vAlign w:val="center"/>
          </w:tcPr>
          <w:p w14:paraId="48026ECE" w14:textId="77777777" w:rsidR="008F0981" w:rsidRPr="004239E0" w:rsidRDefault="008F0981" w:rsidP="004239E0">
            <w:pPr>
              <w:jc w:val="center"/>
              <w:rPr>
                <w:rFonts w:ascii="Arial" w:hAnsi="Arial" w:cs="Arial"/>
                <w:sz w:val="20"/>
              </w:rPr>
            </w:pPr>
            <w:r w:rsidRPr="004239E0">
              <w:rPr>
                <w:rFonts w:ascii="Arial" w:hAnsi="Arial" w:cs="Arial"/>
                <w:sz w:val="20"/>
              </w:rPr>
              <w:t>23.62%</w:t>
            </w:r>
          </w:p>
        </w:tc>
      </w:tr>
      <w:tr w:rsidR="008F0981" w:rsidRPr="005D0243" w14:paraId="093658F7" w14:textId="77777777" w:rsidTr="004239E0">
        <w:trPr>
          <w:jc w:val="center"/>
        </w:trPr>
        <w:tc>
          <w:tcPr>
            <w:tcW w:w="2155" w:type="dxa"/>
            <w:shd w:val="clear" w:color="auto" w:fill="auto"/>
            <w:vAlign w:val="center"/>
          </w:tcPr>
          <w:p w14:paraId="601AA1A3" w14:textId="77777777" w:rsidR="008F0981" w:rsidRPr="00F10E71" w:rsidRDefault="008F0981" w:rsidP="004239E0">
            <w:pPr>
              <w:jc w:val="center"/>
              <w:rPr>
                <w:rFonts w:cs="Helvetica"/>
                <w:color w:val="000000"/>
                <w:szCs w:val="18"/>
              </w:rPr>
            </w:pPr>
            <w:r w:rsidRPr="00F10E71">
              <w:rPr>
                <w:rFonts w:cs="Helvetica"/>
                <w:color w:val="000000"/>
                <w:szCs w:val="18"/>
              </w:rPr>
              <w:t>DE</w:t>
            </w:r>
          </w:p>
        </w:tc>
        <w:tc>
          <w:tcPr>
            <w:tcW w:w="5580" w:type="dxa"/>
            <w:shd w:val="clear" w:color="auto" w:fill="auto"/>
          </w:tcPr>
          <w:p w14:paraId="78B7CFBD" w14:textId="77777777" w:rsidR="008F0981" w:rsidRPr="00F10E71" w:rsidRDefault="008F0981" w:rsidP="004239E0">
            <w:pPr>
              <w:jc w:val="center"/>
              <w:rPr>
                <w:rFonts w:cs="Helvetica"/>
                <w:szCs w:val="18"/>
              </w:rPr>
            </w:pPr>
            <w:r w:rsidRPr="00F10E71">
              <w:rPr>
                <w:rFonts w:cs="Helvetica"/>
                <w:szCs w:val="18"/>
              </w:rPr>
              <w:t>Software Maintenance - Data Domain; BRS Products (other than Atmos, Centera, and Data Domain)</w:t>
            </w:r>
          </w:p>
        </w:tc>
        <w:tc>
          <w:tcPr>
            <w:tcW w:w="2340" w:type="dxa"/>
            <w:shd w:val="clear" w:color="auto" w:fill="auto"/>
            <w:vAlign w:val="center"/>
          </w:tcPr>
          <w:p w14:paraId="3EA98A95"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563D5472" w14:textId="77777777" w:rsidTr="004239E0">
        <w:trPr>
          <w:jc w:val="center"/>
        </w:trPr>
        <w:tc>
          <w:tcPr>
            <w:tcW w:w="2155" w:type="dxa"/>
            <w:shd w:val="clear" w:color="auto" w:fill="auto"/>
            <w:vAlign w:val="center"/>
          </w:tcPr>
          <w:p w14:paraId="04FF9F40" w14:textId="77777777" w:rsidR="008F0981" w:rsidRPr="00F10E71" w:rsidRDefault="008F0981" w:rsidP="004239E0">
            <w:pPr>
              <w:jc w:val="center"/>
              <w:rPr>
                <w:rFonts w:cs="Helvetica"/>
                <w:color w:val="000000"/>
                <w:szCs w:val="18"/>
              </w:rPr>
            </w:pPr>
            <w:r w:rsidRPr="00F10E71">
              <w:rPr>
                <w:rFonts w:cs="Helvetica"/>
                <w:color w:val="000000"/>
                <w:szCs w:val="18"/>
              </w:rPr>
              <w:t>DH and DM</w:t>
            </w:r>
          </w:p>
        </w:tc>
        <w:tc>
          <w:tcPr>
            <w:tcW w:w="5580" w:type="dxa"/>
            <w:shd w:val="clear" w:color="auto" w:fill="auto"/>
          </w:tcPr>
          <w:p w14:paraId="5D8D1178" w14:textId="77777777" w:rsidR="008F0981" w:rsidRPr="00F10E71" w:rsidRDefault="008F0981" w:rsidP="004239E0">
            <w:pPr>
              <w:pStyle w:val="TableParagraph"/>
              <w:ind w:left="101" w:right="181"/>
              <w:rPr>
                <w:rFonts w:ascii="Helvetica" w:hAnsi="Helvetica" w:cs="Helvetica"/>
                <w:sz w:val="18"/>
                <w:szCs w:val="18"/>
              </w:rPr>
            </w:pPr>
            <w:r w:rsidRPr="00F10E71">
              <w:rPr>
                <w:rFonts w:ascii="Helvetica" w:hAnsi="Helvetica" w:cs="Helvetica"/>
                <w:sz w:val="18"/>
                <w:szCs w:val="18"/>
              </w:rPr>
              <w:t>Software Maintenance - Data Domain; BRS Products (other than Atmos, Centera, and Data Domain)</w:t>
            </w:r>
          </w:p>
        </w:tc>
        <w:tc>
          <w:tcPr>
            <w:tcW w:w="2340" w:type="dxa"/>
            <w:shd w:val="clear" w:color="auto" w:fill="auto"/>
            <w:vAlign w:val="center"/>
          </w:tcPr>
          <w:p w14:paraId="07E423C8" w14:textId="77777777" w:rsidR="008F0981" w:rsidRPr="004239E0" w:rsidRDefault="008F0981" w:rsidP="004239E0">
            <w:pPr>
              <w:jc w:val="center"/>
              <w:rPr>
                <w:rFonts w:ascii="Arial" w:hAnsi="Arial" w:cs="Arial"/>
                <w:sz w:val="20"/>
              </w:rPr>
            </w:pPr>
            <w:r w:rsidRPr="004239E0">
              <w:rPr>
                <w:rFonts w:ascii="Arial" w:hAnsi="Arial" w:cs="Arial"/>
                <w:sz w:val="20"/>
              </w:rPr>
              <w:t>30.40%</w:t>
            </w:r>
          </w:p>
        </w:tc>
      </w:tr>
      <w:tr w:rsidR="008F0981" w:rsidRPr="005D0243" w14:paraId="4D700722" w14:textId="77777777" w:rsidTr="004239E0">
        <w:trPr>
          <w:jc w:val="center"/>
        </w:trPr>
        <w:tc>
          <w:tcPr>
            <w:tcW w:w="2155" w:type="dxa"/>
            <w:shd w:val="clear" w:color="auto" w:fill="auto"/>
            <w:vAlign w:val="center"/>
          </w:tcPr>
          <w:p w14:paraId="09DD7A60" w14:textId="77777777" w:rsidR="008F0981" w:rsidRPr="00F10E71" w:rsidRDefault="008F0981" w:rsidP="004239E0">
            <w:pPr>
              <w:jc w:val="center"/>
              <w:rPr>
                <w:rFonts w:cs="Helvetica"/>
                <w:color w:val="000000"/>
                <w:szCs w:val="18"/>
              </w:rPr>
            </w:pPr>
            <w:r w:rsidRPr="00F10E71">
              <w:rPr>
                <w:rFonts w:cs="Helvetica"/>
                <w:color w:val="000000"/>
                <w:szCs w:val="18"/>
              </w:rPr>
              <w:t>DS</w:t>
            </w:r>
          </w:p>
        </w:tc>
        <w:tc>
          <w:tcPr>
            <w:tcW w:w="5580" w:type="dxa"/>
            <w:shd w:val="clear" w:color="auto" w:fill="auto"/>
          </w:tcPr>
          <w:p w14:paraId="10AC6A01" w14:textId="77777777" w:rsidR="008F0981" w:rsidRPr="00F10E71" w:rsidRDefault="008F0981" w:rsidP="004239E0">
            <w:pPr>
              <w:jc w:val="center"/>
              <w:rPr>
                <w:rFonts w:cs="Helvetica"/>
                <w:szCs w:val="18"/>
              </w:rPr>
            </w:pPr>
            <w:r w:rsidRPr="00F10E71">
              <w:rPr>
                <w:rFonts w:cs="Helvetica"/>
                <w:szCs w:val="18"/>
              </w:rPr>
              <w:t>DSSD</w:t>
            </w:r>
          </w:p>
        </w:tc>
        <w:tc>
          <w:tcPr>
            <w:tcW w:w="2340" w:type="dxa"/>
            <w:shd w:val="clear" w:color="auto" w:fill="auto"/>
            <w:vAlign w:val="center"/>
          </w:tcPr>
          <w:p w14:paraId="416B5386"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8F0981" w:rsidRPr="005D0243" w14:paraId="63FCDC6E" w14:textId="77777777" w:rsidTr="004239E0">
        <w:trPr>
          <w:jc w:val="center"/>
        </w:trPr>
        <w:tc>
          <w:tcPr>
            <w:tcW w:w="2155" w:type="dxa"/>
            <w:shd w:val="clear" w:color="auto" w:fill="auto"/>
            <w:vAlign w:val="center"/>
          </w:tcPr>
          <w:p w14:paraId="5DCE79D1" w14:textId="77777777" w:rsidR="008F0981" w:rsidRPr="00F10E71" w:rsidRDefault="008F0981" w:rsidP="004239E0">
            <w:pPr>
              <w:jc w:val="center"/>
              <w:rPr>
                <w:rFonts w:cs="Helvetica"/>
                <w:color w:val="000000"/>
                <w:szCs w:val="18"/>
              </w:rPr>
            </w:pPr>
            <w:r w:rsidRPr="00F10E71">
              <w:rPr>
                <w:rFonts w:cs="Helvetica"/>
                <w:color w:val="000000"/>
                <w:szCs w:val="18"/>
              </w:rPr>
              <w:t>E</w:t>
            </w:r>
          </w:p>
        </w:tc>
        <w:tc>
          <w:tcPr>
            <w:tcW w:w="5580" w:type="dxa"/>
            <w:shd w:val="clear" w:color="auto" w:fill="auto"/>
          </w:tcPr>
          <w:p w14:paraId="5524384B" w14:textId="77777777" w:rsidR="008F0981" w:rsidRPr="00F10E71" w:rsidRDefault="008F0981" w:rsidP="004239E0">
            <w:pPr>
              <w:jc w:val="center"/>
              <w:rPr>
                <w:rFonts w:cs="Helvetica"/>
                <w:szCs w:val="18"/>
              </w:rPr>
            </w:pPr>
            <w:r w:rsidRPr="00F10E71">
              <w:rPr>
                <w:rFonts w:cs="Helvetica"/>
                <w:szCs w:val="18"/>
              </w:rPr>
              <w:t>EMC Third Party Hardware, Software and Switches</w:t>
            </w:r>
          </w:p>
        </w:tc>
        <w:tc>
          <w:tcPr>
            <w:tcW w:w="2340" w:type="dxa"/>
            <w:shd w:val="clear" w:color="auto" w:fill="auto"/>
            <w:vAlign w:val="center"/>
          </w:tcPr>
          <w:p w14:paraId="69906844"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04440BC3" w14:textId="77777777" w:rsidTr="004239E0">
        <w:trPr>
          <w:jc w:val="center"/>
        </w:trPr>
        <w:tc>
          <w:tcPr>
            <w:tcW w:w="2155" w:type="dxa"/>
            <w:shd w:val="clear" w:color="auto" w:fill="auto"/>
            <w:vAlign w:val="center"/>
          </w:tcPr>
          <w:p w14:paraId="76A15F18" w14:textId="77777777" w:rsidR="008F0981" w:rsidRPr="00F10E71" w:rsidRDefault="008F0981" w:rsidP="004239E0">
            <w:pPr>
              <w:jc w:val="center"/>
              <w:rPr>
                <w:rFonts w:cs="Helvetica"/>
                <w:color w:val="000000"/>
                <w:szCs w:val="18"/>
              </w:rPr>
            </w:pPr>
            <w:r w:rsidRPr="00F10E71">
              <w:rPr>
                <w:rFonts w:cs="Helvetica"/>
                <w:color w:val="000000"/>
                <w:szCs w:val="18"/>
              </w:rPr>
              <w:t>EN-H</w:t>
            </w:r>
          </w:p>
        </w:tc>
        <w:tc>
          <w:tcPr>
            <w:tcW w:w="5580" w:type="dxa"/>
            <w:shd w:val="clear" w:color="auto" w:fill="auto"/>
          </w:tcPr>
          <w:p w14:paraId="27CA1494" w14:textId="77777777" w:rsidR="008F0981" w:rsidRPr="00F10E71" w:rsidRDefault="008F0981" w:rsidP="004239E0">
            <w:pPr>
              <w:jc w:val="center"/>
              <w:rPr>
                <w:rFonts w:cs="Helvetica"/>
                <w:szCs w:val="18"/>
              </w:rPr>
            </w:pPr>
            <w:r w:rsidRPr="00F10E71">
              <w:rPr>
                <w:rFonts w:cs="Helvetica"/>
                <w:szCs w:val="18"/>
              </w:rPr>
              <w:t>Hardware – VMAX 10K/20K/40K</w:t>
            </w:r>
          </w:p>
        </w:tc>
        <w:tc>
          <w:tcPr>
            <w:tcW w:w="2340" w:type="dxa"/>
            <w:shd w:val="clear" w:color="auto" w:fill="auto"/>
            <w:vAlign w:val="center"/>
          </w:tcPr>
          <w:p w14:paraId="0E844B29"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01503624" w14:textId="77777777" w:rsidTr="004239E0">
        <w:trPr>
          <w:jc w:val="center"/>
        </w:trPr>
        <w:tc>
          <w:tcPr>
            <w:tcW w:w="2155" w:type="dxa"/>
            <w:shd w:val="clear" w:color="auto" w:fill="auto"/>
            <w:vAlign w:val="center"/>
          </w:tcPr>
          <w:p w14:paraId="4183DD3B" w14:textId="77777777" w:rsidR="008F0981" w:rsidRPr="00F10E71" w:rsidRDefault="008F0981" w:rsidP="004239E0">
            <w:pPr>
              <w:jc w:val="center"/>
              <w:rPr>
                <w:rFonts w:cs="Helvetica"/>
                <w:color w:val="000000"/>
                <w:szCs w:val="18"/>
              </w:rPr>
            </w:pPr>
            <w:r w:rsidRPr="00F10E71">
              <w:rPr>
                <w:rFonts w:cs="Helvetica"/>
                <w:color w:val="000000"/>
                <w:szCs w:val="18"/>
              </w:rPr>
              <w:t>EN-S</w:t>
            </w:r>
          </w:p>
        </w:tc>
        <w:tc>
          <w:tcPr>
            <w:tcW w:w="5580" w:type="dxa"/>
            <w:shd w:val="clear" w:color="auto" w:fill="auto"/>
          </w:tcPr>
          <w:p w14:paraId="7ACAEC68" w14:textId="77777777" w:rsidR="008F0981" w:rsidRPr="00F10E71" w:rsidRDefault="008F0981" w:rsidP="004239E0">
            <w:pPr>
              <w:jc w:val="center"/>
              <w:rPr>
                <w:rFonts w:cs="Helvetica"/>
                <w:szCs w:val="18"/>
              </w:rPr>
            </w:pPr>
            <w:r w:rsidRPr="00F10E71">
              <w:rPr>
                <w:rFonts w:cs="Helvetica"/>
                <w:szCs w:val="18"/>
              </w:rPr>
              <w:t>Software – VMAX 10K/20k/40K</w:t>
            </w:r>
          </w:p>
        </w:tc>
        <w:tc>
          <w:tcPr>
            <w:tcW w:w="2340" w:type="dxa"/>
            <w:shd w:val="clear" w:color="auto" w:fill="auto"/>
            <w:vAlign w:val="center"/>
          </w:tcPr>
          <w:p w14:paraId="55DC5907"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79BBDFD4" w14:textId="77777777" w:rsidTr="004239E0">
        <w:trPr>
          <w:jc w:val="center"/>
        </w:trPr>
        <w:tc>
          <w:tcPr>
            <w:tcW w:w="2155" w:type="dxa"/>
            <w:shd w:val="clear" w:color="auto" w:fill="auto"/>
            <w:vAlign w:val="center"/>
          </w:tcPr>
          <w:p w14:paraId="7D39B953" w14:textId="77777777" w:rsidR="008F0981" w:rsidRPr="00F10E71" w:rsidRDefault="008F0981" w:rsidP="004239E0">
            <w:pPr>
              <w:jc w:val="center"/>
              <w:rPr>
                <w:rFonts w:cs="Helvetica"/>
                <w:color w:val="000000"/>
                <w:szCs w:val="18"/>
              </w:rPr>
            </w:pPr>
            <w:r w:rsidRPr="00F10E71">
              <w:rPr>
                <w:rFonts w:cs="Helvetica"/>
                <w:color w:val="000000"/>
                <w:szCs w:val="18"/>
              </w:rPr>
              <w:t>ES-1</w:t>
            </w:r>
          </w:p>
        </w:tc>
        <w:tc>
          <w:tcPr>
            <w:tcW w:w="5580" w:type="dxa"/>
            <w:shd w:val="clear" w:color="auto" w:fill="auto"/>
          </w:tcPr>
          <w:p w14:paraId="2A87927A" w14:textId="77777777" w:rsidR="008F0981" w:rsidRPr="00F10E71" w:rsidRDefault="008F0981" w:rsidP="004239E0">
            <w:pPr>
              <w:jc w:val="center"/>
              <w:rPr>
                <w:rFonts w:cs="Helvetica"/>
                <w:szCs w:val="18"/>
              </w:rPr>
            </w:pPr>
            <w:r w:rsidRPr="00F10E71">
              <w:rPr>
                <w:rFonts w:cs="Helvetica"/>
                <w:szCs w:val="18"/>
              </w:rPr>
              <w:t>VMAX2 Hardware, Software and Maintenance</w:t>
            </w:r>
          </w:p>
        </w:tc>
        <w:tc>
          <w:tcPr>
            <w:tcW w:w="2340" w:type="dxa"/>
            <w:shd w:val="clear" w:color="auto" w:fill="auto"/>
            <w:vAlign w:val="center"/>
          </w:tcPr>
          <w:p w14:paraId="2E0B11F0"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8F0981" w:rsidRPr="005D0243" w14:paraId="1176E39A" w14:textId="77777777" w:rsidTr="004239E0">
        <w:trPr>
          <w:jc w:val="center"/>
        </w:trPr>
        <w:tc>
          <w:tcPr>
            <w:tcW w:w="2155" w:type="dxa"/>
            <w:shd w:val="clear" w:color="auto" w:fill="auto"/>
            <w:vAlign w:val="center"/>
          </w:tcPr>
          <w:p w14:paraId="3786B855" w14:textId="77777777" w:rsidR="008F0981" w:rsidRPr="00F10E71" w:rsidRDefault="008F0981" w:rsidP="004239E0">
            <w:pPr>
              <w:jc w:val="center"/>
              <w:rPr>
                <w:rFonts w:cs="Helvetica"/>
                <w:color w:val="000000"/>
                <w:szCs w:val="18"/>
              </w:rPr>
            </w:pPr>
            <w:r w:rsidRPr="00F10E71">
              <w:rPr>
                <w:rFonts w:cs="Helvetica"/>
                <w:color w:val="000000"/>
                <w:szCs w:val="18"/>
              </w:rPr>
              <w:t>ES-AF</w:t>
            </w:r>
          </w:p>
        </w:tc>
        <w:tc>
          <w:tcPr>
            <w:tcW w:w="5580" w:type="dxa"/>
            <w:shd w:val="clear" w:color="auto" w:fill="auto"/>
          </w:tcPr>
          <w:p w14:paraId="465A7982" w14:textId="77777777" w:rsidR="008F0981" w:rsidRPr="00F10E71" w:rsidRDefault="008F0981" w:rsidP="004239E0">
            <w:pPr>
              <w:jc w:val="center"/>
              <w:rPr>
                <w:rFonts w:cs="Helvetica"/>
                <w:szCs w:val="18"/>
              </w:rPr>
            </w:pPr>
            <w:r w:rsidRPr="00F10E71">
              <w:rPr>
                <w:rFonts w:cs="Helvetica"/>
                <w:szCs w:val="18"/>
              </w:rPr>
              <w:t>VMAX AFA - All Flash; Optional Software Maintenance</w:t>
            </w:r>
          </w:p>
        </w:tc>
        <w:tc>
          <w:tcPr>
            <w:tcW w:w="2340" w:type="dxa"/>
            <w:shd w:val="clear" w:color="auto" w:fill="auto"/>
            <w:vAlign w:val="center"/>
          </w:tcPr>
          <w:p w14:paraId="17F447E5"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F10E71" w:rsidRPr="005D0243" w14:paraId="14DAF8A6" w14:textId="77777777" w:rsidTr="004239E0">
        <w:trPr>
          <w:jc w:val="center"/>
        </w:trPr>
        <w:tc>
          <w:tcPr>
            <w:tcW w:w="2155" w:type="dxa"/>
            <w:shd w:val="clear" w:color="auto" w:fill="auto"/>
            <w:vAlign w:val="center"/>
          </w:tcPr>
          <w:p w14:paraId="6EB74B10" w14:textId="6BE6934F" w:rsidR="00F10E71" w:rsidRPr="00F10E71" w:rsidRDefault="00F10E71" w:rsidP="004239E0">
            <w:pPr>
              <w:jc w:val="center"/>
              <w:rPr>
                <w:rFonts w:cs="Helvetica"/>
                <w:color w:val="000000"/>
                <w:szCs w:val="18"/>
              </w:rPr>
            </w:pPr>
            <w:r>
              <w:rPr>
                <w:rFonts w:cs="Helvetica"/>
                <w:color w:val="000000"/>
                <w:szCs w:val="18"/>
              </w:rPr>
              <w:t>ES-P1</w:t>
            </w:r>
          </w:p>
        </w:tc>
        <w:tc>
          <w:tcPr>
            <w:tcW w:w="5580" w:type="dxa"/>
            <w:shd w:val="clear" w:color="auto" w:fill="auto"/>
          </w:tcPr>
          <w:p w14:paraId="08C790B7" w14:textId="77777777" w:rsidR="00F10E71" w:rsidRPr="00F10E71" w:rsidRDefault="00F10E71" w:rsidP="004239E0">
            <w:pPr>
              <w:jc w:val="center"/>
              <w:rPr>
                <w:rFonts w:cs="Helvetica"/>
                <w:szCs w:val="18"/>
              </w:rPr>
            </w:pPr>
          </w:p>
        </w:tc>
        <w:tc>
          <w:tcPr>
            <w:tcW w:w="2340" w:type="dxa"/>
            <w:shd w:val="clear" w:color="auto" w:fill="auto"/>
            <w:vAlign w:val="center"/>
          </w:tcPr>
          <w:p w14:paraId="6B075F2C" w14:textId="093330D1" w:rsidR="00F10E71" w:rsidRPr="004239E0" w:rsidRDefault="00F10E71" w:rsidP="004239E0">
            <w:pPr>
              <w:jc w:val="center"/>
              <w:rPr>
                <w:rFonts w:ascii="Arial" w:hAnsi="Arial" w:cs="Arial"/>
                <w:sz w:val="20"/>
              </w:rPr>
            </w:pPr>
            <w:r>
              <w:rPr>
                <w:rFonts w:ascii="Arial" w:hAnsi="Arial" w:cs="Arial"/>
                <w:sz w:val="20"/>
              </w:rPr>
              <w:t>21.90%</w:t>
            </w:r>
          </w:p>
        </w:tc>
      </w:tr>
      <w:tr w:rsidR="008F0981" w:rsidRPr="005D0243" w14:paraId="65E16E74" w14:textId="77777777" w:rsidTr="004239E0">
        <w:trPr>
          <w:jc w:val="center"/>
        </w:trPr>
        <w:tc>
          <w:tcPr>
            <w:tcW w:w="2155" w:type="dxa"/>
            <w:shd w:val="clear" w:color="auto" w:fill="auto"/>
            <w:vAlign w:val="center"/>
          </w:tcPr>
          <w:p w14:paraId="19064265" w14:textId="77777777" w:rsidR="008F0981" w:rsidRPr="00F10E71" w:rsidRDefault="008F0981" w:rsidP="004239E0">
            <w:pPr>
              <w:jc w:val="center"/>
              <w:rPr>
                <w:rFonts w:cs="Helvetica"/>
                <w:color w:val="000000"/>
                <w:szCs w:val="18"/>
              </w:rPr>
            </w:pPr>
            <w:r w:rsidRPr="00F10E71">
              <w:rPr>
                <w:rFonts w:cs="Helvetica"/>
                <w:color w:val="000000"/>
                <w:szCs w:val="18"/>
              </w:rPr>
              <w:t>IS</w:t>
            </w:r>
          </w:p>
        </w:tc>
        <w:tc>
          <w:tcPr>
            <w:tcW w:w="5580" w:type="dxa"/>
            <w:shd w:val="clear" w:color="auto" w:fill="auto"/>
          </w:tcPr>
          <w:p w14:paraId="202DE00E" w14:textId="77777777" w:rsidR="008F0981" w:rsidRPr="00F10E71" w:rsidRDefault="008F0981" w:rsidP="004239E0">
            <w:pPr>
              <w:jc w:val="center"/>
              <w:rPr>
                <w:rFonts w:cs="Helvetica"/>
                <w:szCs w:val="18"/>
              </w:rPr>
            </w:pPr>
            <w:r w:rsidRPr="00F10E71">
              <w:rPr>
                <w:rFonts w:cs="Helvetica"/>
                <w:szCs w:val="18"/>
              </w:rPr>
              <w:t>Isilon Hardware &amp; Software Maintenance</w:t>
            </w:r>
          </w:p>
        </w:tc>
        <w:tc>
          <w:tcPr>
            <w:tcW w:w="2340" w:type="dxa"/>
            <w:shd w:val="clear" w:color="auto" w:fill="auto"/>
            <w:vAlign w:val="center"/>
          </w:tcPr>
          <w:p w14:paraId="1AF937E1" w14:textId="77777777" w:rsidR="008F0981" w:rsidRPr="004239E0" w:rsidRDefault="008F0981" w:rsidP="004239E0">
            <w:pPr>
              <w:jc w:val="center"/>
              <w:rPr>
                <w:rFonts w:ascii="Arial" w:hAnsi="Arial" w:cs="Arial"/>
                <w:sz w:val="20"/>
              </w:rPr>
            </w:pPr>
            <w:r w:rsidRPr="004239E0">
              <w:rPr>
                <w:rFonts w:ascii="Arial" w:hAnsi="Arial" w:cs="Arial"/>
                <w:sz w:val="20"/>
              </w:rPr>
              <w:t>21.34%</w:t>
            </w:r>
          </w:p>
        </w:tc>
      </w:tr>
      <w:tr w:rsidR="00F10E71" w:rsidRPr="005D0243" w14:paraId="36CEF056" w14:textId="77777777" w:rsidTr="004239E0">
        <w:trPr>
          <w:jc w:val="center"/>
        </w:trPr>
        <w:tc>
          <w:tcPr>
            <w:tcW w:w="2155" w:type="dxa"/>
            <w:shd w:val="clear" w:color="auto" w:fill="auto"/>
            <w:vAlign w:val="center"/>
          </w:tcPr>
          <w:p w14:paraId="15C4A314" w14:textId="1FB126FC" w:rsidR="00F10E71" w:rsidRPr="00F10E71" w:rsidRDefault="00F10E71" w:rsidP="00F10E71">
            <w:pPr>
              <w:jc w:val="center"/>
              <w:rPr>
                <w:rFonts w:cs="Helvetica"/>
                <w:color w:val="000000"/>
                <w:szCs w:val="18"/>
              </w:rPr>
            </w:pPr>
            <w:r>
              <w:rPr>
                <w:rFonts w:cs="Helvetica"/>
                <w:color w:val="000000"/>
                <w:szCs w:val="18"/>
              </w:rPr>
              <w:t>IS2</w:t>
            </w:r>
          </w:p>
        </w:tc>
        <w:tc>
          <w:tcPr>
            <w:tcW w:w="5580" w:type="dxa"/>
            <w:shd w:val="clear" w:color="auto" w:fill="auto"/>
          </w:tcPr>
          <w:p w14:paraId="33B0E77F" w14:textId="77777777" w:rsidR="00F10E71" w:rsidRPr="00F10E71" w:rsidRDefault="00F10E71" w:rsidP="004239E0">
            <w:pPr>
              <w:jc w:val="center"/>
              <w:rPr>
                <w:rFonts w:cs="Helvetica"/>
                <w:szCs w:val="18"/>
              </w:rPr>
            </w:pPr>
          </w:p>
        </w:tc>
        <w:tc>
          <w:tcPr>
            <w:tcW w:w="2340" w:type="dxa"/>
            <w:shd w:val="clear" w:color="auto" w:fill="auto"/>
            <w:vAlign w:val="center"/>
          </w:tcPr>
          <w:p w14:paraId="24ADB394" w14:textId="70FA00E8" w:rsidR="00F10E71" w:rsidRPr="004239E0" w:rsidRDefault="00F10E71" w:rsidP="004239E0">
            <w:pPr>
              <w:jc w:val="center"/>
              <w:rPr>
                <w:rFonts w:ascii="Arial" w:hAnsi="Arial" w:cs="Arial"/>
                <w:sz w:val="20"/>
              </w:rPr>
            </w:pPr>
            <w:r>
              <w:rPr>
                <w:rFonts w:ascii="Arial" w:hAnsi="Arial" w:cs="Arial"/>
                <w:sz w:val="20"/>
              </w:rPr>
              <w:t>21.34%</w:t>
            </w:r>
          </w:p>
        </w:tc>
      </w:tr>
      <w:tr w:rsidR="008F0981" w:rsidRPr="005D0243" w14:paraId="60F56D56" w14:textId="77777777" w:rsidTr="004239E0">
        <w:trPr>
          <w:jc w:val="center"/>
        </w:trPr>
        <w:tc>
          <w:tcPr>
            <w:tcW w:w="2155" w:type="dxa"/>
            <w:shd w:val="clear" w:color="auto" w:fill="auto"/>
            <w:vAlign w:val="center"/>
          </w:tcPr>
          <w:p w14:paraId="14574F6E" w14:textId="77777777" w:rsidR="008F0981" w:rsidRPr="00F10E71" w:rsidRDefault="008F0981" w:rsidP="004239E0">
            <w:pPr>
              <w:jc w:val="center"/>
              <w:rPr>
                <w:rFonts w:cs="Helvetica"/>
                <w:color w:val="000000"/>
                <w:szCs w:val="18"/>
              </w:rPr>
            </w:pPr>
            <w:r w:rsidRPr="00F10E71">
              <w:rPr>
                <w:rFonts w:cs="Helvetica"/>
                <w:color w:val="000000"/>
                <w:szCs w:val="18"/>
              </w:rPr>
              <w:t>J</w:t>
            </w:r>
          </w:p>
        </w:tc>
        <w:tc>
          <w:tcPr>
            <w:tcW w:w="5580" w:type="dxa"/>
            <w:shd w:val="clear" w:color="auto" w:fill="auto"/>
          </w:tcPr>
          <w:p w14:paraId="748EE907" w14:textId="77777777" w:rsidR="008F0981" w:rsidRPr="00F10E71" w:rsidRDefault="008F0981" w:rsidP="004239E0">
            <w:pPr>
              <w:jc w:val="center"/>
              <w:rPr>
                <w:rFonts w:cs="Helvetica"/>
                <w:szCs w:val="18"/>
              </w:rPr>
            </w:pPr>
            <w:r w:rsidRPr="00F10E71">
              <w:rPr>
                <w:rFonts w:cs="Helvetica"/>
                <w:szCs w:val="18"/>
              </w:rPr>
              <w:t>Hardware &amp; Software Maintenance – Flash (VXRail)</w:t>
            </w:r>
          </w:p>
        </w:tc>
        <w:tc>
          <w:tcPr>
            <w:tcW w:w="2340" w:type="dxa"/>
            <w:shd w:val="clear" w:color="auto" w:fill="auto"/>
            <w:vAlign w:val="center"/>
          </w:tcPr>
          <w:p w14:paraId="298EA8FB" w14:textId="4412797E" w:rsidR="008F0981" w:rsidRPr="004239E0" w:rsidRDefault="00F10E71" w:rsidP="004239E0">
            <w:pPr>
              <w:jc w:val="center"/>
              <w:rPr>
                <w:rFonts w:ascii="Arial" w:hAnsi="Arial" w:cs="Arial"/>
                <w:sz w:val="20"/>
              </w:rPr>
            </w:pPr>
            <w:r>
              <w:rPr>
                <w:rFonts w:ascii="Arial" w:hAnsi="Arial" w:cs="Arial"/>
                <w:sz w:val="20"/>
              </w:rPr>
              <w:t>33.74%</w:t>
            </w:r>
          </w:p>
        </w:tc>
      </w:tr>
      <w:tr w:rsidR="008F0981" w:rsidRPr="005D0243" w14:paraId="6655E183" w14:textId="77777777" w:rsidTr="004239E0">
        <w:trPr>
          <w:jc w:val="center"/>
        </w:trPr>
        <w:tc>
          <w:tcPr>
            <w:tcW w:w="2155" w:type="dxa"/>
            <w:shd w:val="clear" w:color="auto" w:fill="auto"/>
            <w:vAlign w:val="center"/>
          </w:tcPr>
          <w:p w14:paraId="4270795F" w14:textId="77777777" w:rsidR="008F0981" w:rsidRPr="00F10E71" w:rsidRDefault="008F0981" w:rsidP="004239E0">
            <w:pPr>
              <w:jc w:val="center"/>
              <w:rPr>
                <w:rFonts w:cs="Helvetica"/>
                <w:color w:val="000000"/>
                <w:szCs w:val="18"/>
              </w:rPr>
            </w:pPr>
            <w:r w:rsidRPr="00F10E71">
              <w:rPr>
                <w:rFonts w:cs="Helvetica"/>
                <w:color w:val="000000"/>
                <w:szCs w:val="18"/>
              </w:rPr>
              <w:t>P</w:t>
            </w:r>
          </w:p>
        </w:tc>
        <w:tc>
          <w:tcPr>
            <w:tcW w:w="5580" w:type="dxa"/>
            <w:shd w:val="clear" w:color="auto" w:fill="auto"/>
          </w:tcPr>
          <w:p w14:paraId="6FED1863" w14:textId="77777777" w:rsidR="008F0981" w:rsidRPr="00F10E71" w:rsidRDefault="008F0981" w:rsidP="004239E0">
            <w:pPr>
              <w:jc w:val="center"/>
              <w:rPr>
                <w:rFonts w:cs="Helvetica"/>
                <w:szCs w:val="18"/>
              </w:rPr>
            </w:pPr>
            <w:r w:rsidRPr="00F10E71">
              <w:rPr>
                <w:rFonts w:cs="Helvetica"/>
                <w:szCs w:val="18"/>
              </w:rPr>
              <w:t>Pivotal – Software and Maintenance, DCA Hardware Maintenance</w:t>
            </w:r>
          </w:p>
        </w:tc>
        <w:tc>
          <w:tcPr>
            <w:tcW w:w="2340" w:type="dxa"/>
            <w:shd w:val="clear" w:color="auto" w:fill="auto"/>
            <w:vAlign w:val="center"/>
          </w:tcPr>
          <w:p w14:paraId="75CD76DD" w14:textId="77777777" w:rsidR="008F0981" w:rsidRPr="004239E0" w:rsidRDefault="008F0981" w:rsidP="004239E0">
            <w:pPr>
              <w:jc w:val="center"/>
              <w:rPr>
                <w:rFonts w:ascii="Arial" w:hAnsi="Arial" w:cs="Arial"/>
                <w:sz w:val="20"/>
              </w:rPr>
            </w:pPr>
            <w:r w:rsidRPr="004239E0">
              <w:rPr>
                <w:rFonts w:ascii="Arial" w:hAnsi="Arial" w:cs="Arial"/>
                <w:sz w:val="20"/>
              </w:rPr>
              <w:t>15.30%</w:t>
            </w:r>
          </w:p>
        </w:tc>
      </w:tr>
      <w:tr w:rsidR="008F0981" w:rsidRPr="005D0243" w14:paraId="7C5B2F1C" w14:textId="77777777" w:rsidTr="004239E0">
        <w:trPr>
          <w:jc w:val="center"/>
        </w:trPr>
        <w:tc>
          <w:tcPr>
            <w:tcW w:w="2155" w:type="dxa"/>
            <w:shd w:val="clear" w:color="auto" w:fill="auto"/>
            <w:vAlign w:val="center"/>
          </w:tcPr>
          <w:p w14:paraId="07B947B8" w14:textId="77777777" w:rsidR="008F0981" w:rsidRPr="00F10E71" w:rsidRDefault="008F0981" w:rsidP="004239E0">
            <w:pPr>
              <w:jc w:val="center"/>
              <w:rPr>
                <w:rFonts w:cs="Helvetica"/>
                <w:color w:val="000000"/>
                <w:szCs w:val="18"/>
              </w:rPr>
            </w:pPr>
            <w:r w:rsidRPr="00F10E71">
              <w:rPr>
                <w:rFonts w:cs="Helvetica"/>
                <w:color w:val="000000"/>
                <w:szCs w:val="18"/>
              </w:rPr>
              <w:t>PE</w:t>
            </w:r>
          </w:p>
        </w:tc>
        <w:tc>
          <w:tcPr>
            <w:tcW w:w="5580" w:type="dxa"/>
            <w:shd w:val="clear" w:color="auto" w:fill="auto"/>
          </w:tcPr>
          <w:p w14:paraId="6A010B40" w14:textId="2C04AC0F" w:rsidR="008F0981" w:rsidRPr="00F10E71" w:rsidRDefault="008F0981" w:rsidP="00904DE3">
            <w:pPr>
              <w:jc w:val="center"/>
              <w:rPr>
                <w:rFonts w:cs="Helvetica"/>
                <w:szCs w:val="18"/>
              </w:rPr>
            </w:pPr>
            <w:r w:rsidRPr="00F10E71">
              <w:rPr>
                <w:rFonts w:cs="Helvetica"/>
                <w:szCs w:val="18"/>
              </w:rPr>
              <w:t>Hardware Maintenance - BRS Products (other than Atmos, Centera, and Data Domain)</w:t>
            </w:r>
          </w:p>
        </w:tc>
        <w:tc>
          <w:tcPr>
            <w:tcW w:w="2340" w:type="dxa"/>
            <w:shd w:val="clear" w:color="auto" w:fill="auto"/>
            <w:vAlign w:val="center"/>
          </w:tcPr>
          <w:p w14:paraId="451972F0"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384FF6A2" w14:textId="77777777" w:rsidTr="004239E0">
        <w:trPr>
          <w:jc w:val="center"/>
        </w:trPr>
        <w:tc>
          <w:tcPr>
            <w:tcW w:w="2155" w:type="dxa"/>
            <w:shd w:val="clear" w:color="auto" w:fill="auto"/>
            <w:vAlign w:val="center"/>
          </w:tcPr>
          <w:p w14:paraId="512B41C7" w14:textId="77777777" w:rsidR="008F0981" w:rsidRPr="00F10E71" w:rsidRDefault="008F0981" w:rsidP="004239E0">
            <w:pPr>
              <w:jc w:val="center"/>
              <w:rPr>
                <w:rFonts w:cs="Helvetica"/>
                <w:color w:val="000000"/>
                <w:szCs w:val="18"/>
              </w:rPr>
            </w:pPr>
            <w:r w:rsidRPr="00F10E71">
              <w:rPr>
                <w:rFonts w:cs="Helvetica"/>
                <w:color w:val="000000"/>
                <w:szCs w:val="18"/>
              </w:rPr>
              <w:t>PH and PM</w:t>
            </w:r>
          </w:p>
        </w:tc>
        <w:tc>
          <w:tcPr>
            <w:tcW w:w="5580" w:type="dxa"/>
            <w:shd w:val="clear" w:color="auto" w:fill="auto"/>
          </w:tcPr>
          <w:p w14:paraId="03874BD5" w14:textId="77777777" w:rsidR="008F0981" w:rsidRPr="00F10E71" w:rsidRDefault="008F0981" w:rsidP="004239E0">
            <w:pPr>
              <w:jc w:val="center"/>
              <w:rPr>
                <w:rFonts w:cs="Helvetica"/>
                <w:szCs w:val="18"/>
              </w:rPr>
            </w:pPr>
            <w:r w:rsidRPr="00F10E71">
              <w:rPr>
                <w:rFonts w:cs="Helvetica"/>
                <w:szCs w:val="18"/>
              </w:rPr>
              <w:t>Hardware Maintenance - BRS Products (other than Atmos, Centera, and Data Domain)</w:t>
            </w:r>
          </w:p>
        </w:tc>
        <w:tc>
          <w:tcPr>
            <w:tcW w:w="2340" w:type="dxa"/>
            <w:shd w:val="clear" w:color="auto" w:fill="auto"/>
            <w:vAlign w:val="center"/>
          </w:tcPr>
          <w:p w14:paraId="7874EA5D" w14:textId="77777777" w:rsidR="008F0981" w:rsidRPr="004239E0" w:rsidRDefault="008F0981" w:rsidP="004239E0">
            <w:pPr>
              <w:jc w:val="center"/>
              <w:rPr>
                <w:rFonts w:ascii="Arial" w:hAnsi="Arial" w:cs="Arial"/>
                <w:sz w:val="20"/>
              </w:rPr>
            </w:pPr>
            <w:r w:rsidRPr="004239E0">
              <w:rPr>
                <w:rFonts w:ascii="Arial" w:hAnsi="Arial" w:cs="Arial"/>
                <w:sz w:val="20"/>
              </w:rPr>
              <w:t>30.40%</w:t>
            </w:r>
          </w:p>
        </w:tc>
      </w:tr>
      <w:tr w:rsidR="008F0981" w:rsidRPr="005D0243" w14:paraId="58562254" w14:textId="77777777" w:rsidTr="004239E0">
        <w:trPr>
          <w:jc w:val="center"/>
        </w:trPr>
        <w:tc>
          <w:tcPr>
            <w:tcW w:w="2155" w:type="dxa"/>
            <w:shd w:val="clear" w:color="auto" w:fill="auto"/>
            <w:vAlign w:val="center"/>
          </w:tcPr>
          <w:p w14:paraId="6EB580A3" w14:textId="77777777" w:rsidR="008F0981" w:rsidRPr="00F10E71" w:rsidRDefault="008F0981" w:rsidP="004239E0">
            <w:pPr>
              <w:jc w:val="center"/>
              <w:rPr>
                <w:rFonts w:cs="Helvetica"/>
                <w:color w:val="000000"/>
                <w:szCs w:val="18"/>
              </w:rPr>
            </w:pPr>
            <w:r w:rsidRPr="00F10E71">
              <w:rPr>
                <w:rFonts w:cs="Helvetica"/>
                <w:color w:val="000000"/>
                <w:szCs w:val="18"/>
              </w:rPr>
              <w:t>UE</w:t>
            </w:r>
          </w:p>
        </w:tc>
        <w:tc>
          <w:tcPr>
            <w:tcW w:w="5580" w:type="dxa"/>
            <w:shd w:val="clear" w:color="auto" w:fill="auto"/>
          </w:tcPr>
          <w:p w14:paraId="4414DA9C" w14:textId="77777777" w:rsidR="008F0981" w:rsidRPr="00F10E71" w:rsidRDefault="008F0981" w:rsidP="004239E0">
            <w:pPr>
              <w:jc w:val="center"/>
              <w:rPr>
                <w:rFonts w:cs="Helvetica"/>
                <w:szCs w:val="18"/>
              </w:rPr>
            </w:pPr>
            <w:r w:rsidRPr="00F10E71">
              <w:rPr>
                <w:rFonts w:cs="Helvetica"/>
                <w:szCs w:val="18"/>
              </w:rPr>
              <w:t>Unified Entry Level – Hardware &amp; Software</w:t>
            </w:r>
          </w:p>
        </w:tc>
        <w:tc>
          <w:tcPr>
            <w:tcW w:w="2340" w:type="dxa"/>
            <w:shd w:val="clear" w:color="auto" w:fill="auto"/>
            <w:vAlign w:val="center"/>
          </w:tcPr>
          <w:p w14:paraId="6F137400"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48A22113" w14:textId="77777777" w:rsidTr="004239E0">
        <w:trPr>
          <w:jc w:val="center"/>
        </w:trPr>
        <w:tc>
          <w:tcPr>
            <w:tcW w:w="2155" w:type="dxa"/>
            <w:shd w:val="clear" w:color="auto" w:fill="auto"/>
            <w:vAlign w:val="center"/>
          </w:tcPr>
          <w:p w14:paraId="7B6FD3F1" w14:textId="77777777" w:rsidR="008F0981" w:rsidRPr="00F10E71" w:rsidRDefault="008F0981" w:rsidP="004239E0">
            <w:pPr>
              <w:jc w:val="center"/>
              <w:rPr>
                <w:rFonts w:cs="Helvetica"/>
                <w:color w:val="000000"/>
                <w:szCs w:val="18"/>
              </w:rPr>
            </w:pPr>
            <w:r w:rsidRPr="00F10E71">
              <w:rPr>
                <w:rFonts w:cs="Helvetica"/>
                <w:color w:val="000000"/>
                <w:szCs w:val="18"/>
              </w:rPr>
              <w:t>UM</w:t>
            </w:r>
          </w:p>
        </w:tc>
        <w:tc>
          <w:tcPr>
            <w:tcW w:w="5580" w:type="dxa"/>
            <w:shd w:val="clear" w:color="auto" w:fill="auto"/>
          </w:tcPr>
          <w:p w14:paraId="0C22C62E" w14:textId="77777777" w:rsidR="008F0981" w:rsidRPr="00F10E71" w:rsidRDefault="008F0981" w:rsidP="004239E0">
            <w:pPr>
              <w:jc w:val="center"/>
              <w:rPr>
                <w:rFonts w:cs="Helvetica"/>
                <w:szCs w:val="18"/>
              </w:rPr>
            </w:pPr>
            <w:r w:rsidRPr="00F10E71">
              <w:rPr>
                <w:rFonts w:cs="Helvetica"/>
                <w:szCs w:val="18"/>
              </w:rPr>
              <w:t>VNX2 hardware, Software and Maintenance</w:t>
            </w:r>
          </w:p>
        </w:tc>
        <w:tc>
          <w:tcPr>
            <w:tcW w:w="2340" w:type="dxa"/>
            <w:shd w:val="clear" w:color="auto" w:fill="auto"/>
            <w:vAlign w:val="center"/>
          </w:tcPr>
          <w:p w14:paraId="2D198F7B"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52B0D7D7" w14:textId="77777777" w:rsidTr="004239E0">
        <w:trPr>
          <w:jc w:val="center"/>
        </w:trPr>
        <w:tc>
          <w:tcPr>
            <w:tcW w:w="2155" w:type="dxa"/>
            <w:shd w:val="clear" w:color="auto" w:fill="auto"/>
            <w:vAlign w:val="center"/>
          </w:tcPr>
          <w:p w14:paraId="0EDBA302" w14:textId="77777777" w:rsidR="008F0981" w:rsidRPr="00F10E71" w:rsidRDefault="008F0981" w:rsidP="004239E0">
            <w:pPr>
              <w:jc w:val="center"/>
              <w:rPr>
                <w:rFonts w:cs="Helvetica"/>
                <w:color w:val="000000"/>
                <w:szCs w:val="18"/>
              </w:rPr>
            </w:pPr>
            <w:r w:rsidRPr="00F10E71">
              <w:rPr>
                <w:rFonts w:cs="Helvetica"/>
                <w:color w:val="000000"/>
                <w:szCs w:val="18"/>
              </w:rPr>
              <w:t>UM-1</w:t>
            </w:r>
          </w:p>
        </w:tc>
        <w:tc>
          <w:tcPr>
            <w:tcW w:w="5580" w:type="dxa"/>
            <w:shd w:val="clear" w:color="auto" w:fill="auto"/>
          </w:tcPr>
          <w:p w14:paraId="1B0933AF" w14:textId="77777777" w:rsidR="008F0981" w:rsidRPr="00F10E71" w:rsidRDefault="008F0981" w:rsidP="004239E0">
            <w:pPr>
              <w:pStyle w:val="TableParagraph"/>
              <w:spacing w:line="254" w:lineRule="exact"/>
              <w:ind w:left="101" w:right="174"/>
              <w:rPr>
                <w:rFonts w:ascii="Helvetica" w:hAnsi="Helvetica" w:cs="Helvetica"/>
                <w:sz w:val="18"/>
                <w:szCs w:val="18"/>
              </w:rPr>
            </w:pPr>
            <w:r w:rsidRPr="00F10E71">
              <w:rPr>
                <w:rFonts w:ascii="Helvetica" w:hAnsi="Helvetica" w:cs="Helvetica"/>
                <w:sz w:val="18"/>
                <w:szCs w:val="18"/>
              </w:rPr>
              <w:t>Unity – (Hybrid); Optional Software Maintenance</w:t>
            </w:r>
          </w:p>
        </w:tc>
        <w:tc>
          <w:tcPr>
            <w:tcW w:w="2340" w:type="dxa"/>
            <w:shd w:val="clear" w:color="auto" w:fill="auto"/>
            <w:vAlign w:val="center"/>
          </w:tcPr>
          <w:p w14:paraId="4B107DA4" w14:textId="3C003D52" w:rsidR="008F0981" w:rsidRPr="004239E0" w:rsidRDefault="00F10E71" w:rsidP="004239E0">
            <w:pPr>
              <w:jc w:val="center"/>
              <w:rPr>
                <w:rFonts w:ascii="Arial" w:hAnsi="Arial" w:cs="Arial"/>
                <w:sz w:val="20"/>
              </w:rPr>
            </w:pPr>
            <w:r>
              <w:rPr>
                <w:rFonts w:ascii="Arial" w:hAnsi="Arial" w:cs="Arial"/>
                <w:sz w:val="20"/>
              </w:rPr>
              <w:t>30.40%</w:t>
            </w:r>
          </w:p>
        </w:tc>
      </w:tr>
      <w:tr w:rsidR="008F0981" w:rsidRPr="005D0243" w14:paraId="51C86510" w14:textId="77777777" w:rsidTr="004239E0">
        <w:trPr>
          <w:jc w:val="center"/>
        </w:trPr>
        <w:tc>
          <w:tcPr>
            <w:tcW w:w="2155" w:type="dxa"/>
            <w:shd w:val="clear" w:color="auto" w:fill="auto"/>
            <w:vAlign w:val="center"/>
          </w:tcPr>
          <w:p w14:paraId="65553615" w14:textId="77777777" w:rsidR="008F0981" w:rsidRPr="00F10E71" w:rsidRDefault="008F0981" w:rsidP="004239E0">
            <w:pPr>
              <w:jc w:val="center"/>
              <w:rPr>
                <w:rFonts w:cs="Helvetica"/>
                <w:color w:val="000000"/>
                <w:szCs w:val="18"/>
              </w:rPr>
            </w:pPr>
            <w:r w:rsidRPr="00F10E71">
              <w:rPr>
                <w:rFonts w:cs="Helvetica"/>
                <w:color w:val="000000"/>
                <w:szCs w:val="18"/>
              </w:rPr>
              <w:t>UM-F1</w:t>
            </w:r>
          </w:p>
        </w:tc>
        <w:tc>
          <w:tcPr>
            <w:tcW w:w="5580" w:type="dxa"/>
            <w:shd w:val="clear" w:color="auto" w:fill="auto"/>
          </w:tcPr>
          <w:p w14:paraId="1108C1D0" w14:textId="77777777" w:rsidR="008F0981" w:rsidRPr="00F10E71" w:rsidRDefault="008F0981" w:rsidP="004239E0">
            <w:pPr>
              <w:jc w:val="center"/>
              <w:rPr>
                <w:rFonts w:cs="Helvetica"/>
                <w:szCs w:val="18"/>
              </w:rPr>
            </w:pPr>
            <w:r w:rsidRPr="00F10E71">
              <w:rPr>
                <w:rFonts w:cs="Helvetica"/>
                <w:szCs w:val="18"/>
              </w:rPr>
              <w:t>Unity All Flash; Optional Software Maintenance</w:t>
            </w:r>
          </w:p>
        </w:tc>
        <w:tc>
          <w:tcPr>
            <w:tcW w:w="2340" w:type="dxa"/>
            <w:shd w:val="clear" w:color="auto" w:fill="auto"/>
            <w:vAlign w:val="center"/>
          </w:tcPr>
          <w:p w14:paraId="17FFF78C" w14:textId="3821CDBC" w:rsidR="008F0981" w:rsidRPr="004239E0" w:rsidRDefault="00F10E71" w:rsidP="004239E0">
            <w:pPr>
              <w:jc w:val="center"/>
              <w:rPr>
                <w:rFonts w:ascii="Arial" w:hAnsi="Arial" w:cs="Arial"/>
                <w:sz w:val="20"/>
              </w:rPr>
            </w:pPr>
            <w:r>
              <w:rPr>
                <w:rFonts w:ascii="Arial" w:hAnsi="Arial" w:cs="Arial"/>
                <w:sz w:val="20"/>
              </w:rPr>
              <w:t>30.40%</w:t>
            </w:r>
          </w:p>
        </w:tc>
      </w:tr>
      <w:tr w:rsidR="008F0981" w:rsidRPr="005D0243" w14:paraId="7343F3E0" w14:textId="77777777" w:rsidTr="004239E0">
        <w:trPr>
          <w:jc w:val="center"/>
        </w:trPr>
        <w:tc>
          <w:tcPr>
            <w:tcW w:w="2155" w:type="dxa"/>
            <w:shd w:val="clear" w:color="auto" w:fill="auto"/>
            <w:vAlign w:val="center"/>
          </w:tcPr>
          <w:p w14:paraId="0FDA014A" w14:textId="77777777" w:rsidR="008F0981" w:rsidRPr="00F10E71" w:rsidRDefault="008F0981" w:rsidP="004239E0">
            <w:pPr>
              <w:jc w:val="center"/>
              <w:rPr>
                <w:rFonts w:cs="Helvetica"/>
                <w:color w:val="000000"/>
                <w:szCs w:val="18"/>
              </w:rPr>
            </w:pPr>
            <w:r w:rsidRPr="00F10E71">
              <w:rPr>
                <w:rFonts w:cs="Helvetica"/>
                <w:color w:val="000000"/>
                <w:szCs w:val="18"/>
              </w:rPr>
              <w:t>UM-H</w:t>
            </w:r>
          </w:p>
        </w:tc>
        <w:tc>
          <w:tcPr>
            <w:tcW w:w="5580" w:type="dxa"/>
            <w:shd w:val="clear" w:color="auto" w:fill="auto"/>
          </w:tcPr>
          <w:p w14:paraId="39702BA1" w14:textId="77777777" w:rsidR="008F0981" w:rsidRPr="00F10E71" w:rsidRDefault="008F0981" w:rsidP="004239E0">
            <w:pPr>
              <w:jc w:val="center"/>
              <w:rPr>
                <w:rFonts w:cs="Helvetica"/>
                <w:szCs w:val="18"/>
              </w:rPr>
            </w:pPr>
            <w:r w:rsidRPr="00F10E71">
              <w:rPr>
                <w:rFonts w:cs="Helvetica"/>
                <w:szCs w:val="18"/>
              </w:rPr>
              <w:t>Hardware Maintenance – VNX 2</w:t>
            </w:r>
          </w:p>
        </w:tc>
        <w:tc>
          <w:tcPr>
            <w:tcW w:w="2340" w:type="dxa"/>
            <w:shd w:val="clear" w:color="auto" w:fill="auto"/>
            <w:vAlign w:val="center"/>
          </w:tcPr>
          <w:p w14:paraId="1F469EB9" w14:textId="77777777" w:rsidR="008F0981" w:rsidRPr="004239E0" w:rsidRDefault="008F0981" w:rsidP="004239E0">
            <w:pPr>
              <w:jc w:val="center"/>
              <w:rPr>
                <w:rFonts w:ascii="Arial" w:hAnsi="Arial" w:cs="Arial"/>
                <w:sz w:val="20"/>
              </w:rPr>
            </w:pPr>
            <w:r w:rsidRPr="004239E0">
              <w:rPr>
                <w:rFonts w:ascii="Arial" w:hAnsi="Arial" w:cs="Arial"/>
                <w:sz w:val="20"/>
              </w:rPr>
              <w:t>27.40%</w:t>
            </w:r>
          </w:p>
        </w:tc>
      </w:tr>
      <w:tr w:rsidR="008F0981" w:rsidRPr="005D0243" w14:paraId="0072D2EE" w14:textId="77777777" w:rsidTr="004239E0">
        <w:trPr>
          <w:jc w:val="center"/>
        </w:trPr>
        <w:tc>
          <w:tcPr>
            <w:tcW w:w="2155" w:type="dxa"/>
            <w:shd w:val="clear" w:color="auto" w:fill="auto"/>
            <w:vAlign w:val="center"/>
          </w:tcPr>
          <w:p w14:paraId="10EFBBF5" w14:textId="77777777" w:rsidR="008F0981" w:rsidRPr="00F10E71" w:rsidRDefault="008F0981" w:rsidP="004239E0">
            <w:pPr>
              <w:jc w:val="center"/>
              <w:rPr>
                <w:rFonts w:cs="Helvetica"/>
                <w:color w:val="000000"/>
                <w:szCs w:val="18"/>
              </w:rPr>
            </w:pPr>
            <w:r w:rsidRPr="00F10E71">
              <w:rPr>
                <w:rFonts w:cs="Helvetica"/>
                <w:color w:val="000000"/>
                <w:szCs w:val="18"/>
              </w:rPr>
              <w:t>UM-S</w:t>
            </w:r>
          </w:p>
        </w:tc>
        <w:tc>
          <w:tcPr>
            <w:tcW w:w="5580" w:type="dxa"/>
            <w:shd w:val="clear" w:color="auto" w:fill="auto"/>
          </w:tcPr>
          <w:p w14:paraId="580A68EA" w14:textId="77777777" w:rsidR="008F0981" w:rsidRPr="00F10E71" w:rsidRDefault="008F0981" w:rsidP="004239E0">
            <w:pPr>
              <w:jc w:val="center"/>
              <w:rPr>
                <w:rFonts w:cs="Helvetica"/>
                <w:szCs w:val="18"/>
              </w:rPr>
            </w:pPr>
            <w:r w:rsidRPr="00F10E71">
              <w:rPr>
                <w:rFonts w:cs="Helvetica"/>
                <w:szCs w:val="18"/>
              </w:rPr>
              <w:t>Software Maintenance – VNX 2</w:t>
            </w:r>
          </w:p>
        </w:tc>
        <w:tc>
          <w:tcPr>
            <w:tcW w:w="2340" w:type="dxa"/>
            <w:shd w:val="clear" w:color="auto" w:fill="auto"/>
            <w:vAlign w:val="center"/>
          </w:tcPr>
          <w:p w14:paraId="2267BAB7"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3ADB215D" w14:textId="77777777" w:rsidTr="004239E0">
        <w:trPr>
          <w:jc w:val="center"/>
        </w:trPr>
        <w:tc>
          <w:tcPr>
            <w:tcW w:w="2155" w:type="dxa"/>
            <w:shd w:val="clear" w:color="auto" w:fill="auto"/>
            <w:vAlign w:val="center"/>
          </w:tcPr>
          <w:p w14:paraId="50129CC6" w14:textId="77777777" w:rsidR="008F0981" w:rsidRPr="00F10E71" w:rsidRDefault="008F0981" w:rsidP="004239E0">
            <w:pPr>
              <w:jc w:val="center"/>
              <w:rPr>
                <w:rFonts w:cs="Helvetica"/>
                <w:color w:val="000000"/>
                <w:szCs w:val="18"/>
              </w:rPr>
            </w:pPr>
            <w:r w:rsidRPr="00F10E71">
              <w:rPr>
                <w:rFonts w:cs="Helvetica"/>
                <w:color w:val="000000"/>
                <w:szCs w:val="18"/>
              </w:rPr>
              <w:t>V</w:t>
            </w:r>
          </w:p>
        </w:tc>
        <w:tc>
          <w:tcPr>
            <w:tcW w:w="5580" w:type="dxa"/>
            <w:shd w:val="clear" w:color="auto" w:fill="auto"/>
          </w:tcPr>
          <w:p w14:paraId="75152721" w14:textId="77777777" w:rsidR="008F0981" w:rsidRPr="00F10E71" w:rsidRDefault="008F0981" w:rsidP="004239E0">
            <w:pPr>
              <w:jc w:val="center"/>
              <w:rPr>
                <w:rFonts w:cs="Helvetica"/>
                <w:szCs w:val="18"/>
              </w:rPr>
            </w:pPr>
            <w:r w:rsidRPr="00F10E71">
              <w:rPr>
                <w:rFonts w:cs="Helvetica"/>
                <w:szCs w:val="18"/>
              </w:rPr>
              <w:t>Hardware &amp; Software Maintenance – ViPR, VDSC, &amp; ECS</w:t>
            </w:r>
          </w:p>
        </w:tc>
        <w:tc>
          <w:tcPr>
            <w:tcW w:w="2340" w:type="dxa"/>
            <w:shd w:val="clear" w:color="auto" w:fill="auto"/>
            <w:vAlign w:val="center"/>
          </w:tcPr>
          <w:p w14:paraId="478B0211" w14:textId="77777777" w:rsidR="008F0981" w:rsidRPr="004239E0" w:rsidRDefault="008F0981" w:rsidP="004239E0">
            <w:pPr>
              <w:jc w:val="center"/>
              <w:rPr>
                <w:rFonts w:ascii="Arial" w:hAnsi="Arial" w:cs="Arial"/>
                <w:sz w:val="20"/>
              </w:rPr>
            </w:pPr>
            <w:r w:rsidRPr="004239E0">
              <w:rPr>
                <w:rFonts w:ascii="Arial" w:hAnsi="Arial" w:cs="Arial"/>
                <w:sz w:val="20"/>
              </w:rPr>
              <w:t>16.40%</w:t>
            </w:r>
          </w:p>
        </w:tc>
      </w:tr>
      <w:tr w:rsidR="008F0981" w:rsidRPr="005D0243" w14:paraId="30EA329B" w14:textId="77777777" w:rsidTr="004239E0">
        <w:trPr>
          <w:jc w:val="center"/>
        </w:trPr>
        <w:tc>
          <w:tcPr>
            <w:tcW w:w="2155" w:type="dxa"/>
            <w:shd w:val="clear" w:color="auto" w:fill="auto"/>
            <w:vAlign w:val="center"/>
          </w:tcPr>
          <w:p w14:paraId="039BC8CD" w14:textId="77777777" w:rsidR="008F0981" w:rsidRPr="00F10E71" w:rsidRDefault="008F0981" w:rsidP="004239E0">
            <w:pPr>
              <w:jc w:val="center"/>
              <w:rPr>
                <w:rFonts w:cs="Helvetica"/>
                <w:color w:val="000000"/>
                <w:szCs w:val="18"/>
              </w:rPr>
            </w:pPr>
            <w:r w:rsidRPr="00F10E71">
              <w:rPr>
                <w:rFonts w:cs="Helvetica"/>
                <w:color w:val="000000"/>
                <w:szCs w:val="18"/>
              </w:rPr>
              <w:t>VPLEX</w:t>
            </w:r>
          </w:p>
        </w:tc>
        <w:tc>
          <w:tcPr>
            <w:tcW w:w="5580" w:type="dxa"/>
            <w:shd w:val="clear" w:color="auto" w:fill="auto"/>
          </w:tcPr>
          <w:p w14:paraId="0A73160D" w14:textId="77777777" w:rsidR="008F0981" w:rsidRPr="00F10E71" w:rsidRDefault="008F0981" w:rsidP="004239E0">
            <w:pPr>
              <w:jc w:val="center"/>
              <w:rPr>
                <w:rFonts w:cs="Helvetica"/>
                <w:szCs w:val="18"/>
              </w:rPr>
            </w:pPr>
            <w:r w:rsidRPr="00F10E71">
              <w:rPr>
                <w:rFonts w:cs="Helvetica"/>
                <w:szCs w:val="18"/>
              </w:rPr>
              <w:t>Hardware &amp; Software Maintenance - VPLEX</w:t>
            </w:r>
          </w:p>
        </w:tc>
        <w:tc>
          <w:tcPr>
            <w:tcW w:w="2340" w:type="dxa"/>
            <w:shd w:val="clear" w:color="auto" w:fill="auto"/>
            <w:vAlign w:val="center"/>
          </w:tcPr>
          <w:p w14:paraId="7C219F53" w14:textId="77777777" w:rsidR="008F0981" w:rsidRPr="004239E0" w:rsidRDefault="008F0981" w:rsidP="004239E0">
            <w:pPr>
              <w:jc w:val="center"/>
              <w:rPr>
                <w:rFonts w:ascii="Arial" w:hAnsi="Arial" w:cs="Arial"/>
                <w:sz w:val="20"/>
              </w:rPr>
            </w:pPr>
            <w:r w:rsidRPr="004239E0">
              <w:rPr>
                <w:rFonts w:ascii="Arial" w:hAnsi="Arial" w:cs="Arial"/>
                <w:sz w:val="20"/>
              </w:rPr>
              <w:t>40.84%</w:t>
            </w:r>
          </w:p>
        </w:tc>
      </w:tr>
      <w:tr w:rsidR="008F0981" w:rsidRPr="005D0243" w14:paraId="2C15BF94" w14:textId="77777777" w:rsidTr="004239E0">
        <w:trPr>
          <w:jc w:val="center"/>
        </w:trPr>
        <w:tc>
          <w:tcPr>
            <w:tcW w:w="2155" w:type="dxa"/>
            <w:shd w:val="clear" w:color="auto" w:fill="auto"/>
            <w:vAlign w:val="center"/>
          </w:tcPr>
          <w:p w14:paraId="23A43D1A" w14:textId="77777777" w:rsidR="008F0981" w:rsidRPr="00F10E71" w:rsidRDefault="008F0981" w:rsidP="004239E0">
            <w:pPr>
              <w:jc w:val="center"/>
              <w:rPr>
                <w:rFonts w:cs="Helvetica"/>
                <w:color w:val="000000"/>
                <w:szCs w:val="18"/>
              </w:rPr>
            </w:pPr>
            <w:r w:rsidRPr="00F10E71">
              <w:rPr>
                <w:rFonts w:cs="Helvetica"/>
                <w:color w:val="000000"/>
                <w:szCs w:val="18"/>
              </w:rPr>
              <w:t>XT</w:t>
            </w:r>
          </w:p>
        </w:tc>
        <w:tc>
          <w:tcPr>
            <w:tcW w:w="5580" w:type="dxa"/>
            <w:shd w:val="clear" w:color="auto" w:fill="auto"/>
          </w:tcPr>
          <w:p w14:paraId="6EC8CB49" w14:textId="77777777" w:rsidR="008F0981" w:rsidRPr="00F10E71" w:rsidRDefault="008F0981" w:rsidP="004239E0">
            <w:pPr>
              <w:jc w:val="center"/>
              <w:rPr>
                <w:rFonts w:cs="Helvetica"/>
                <w:szCs w:val="18"/>
              </w:rPr>
            </w:pPr>
            <w:r w:rsidRPr="00F10E71">
              <w:rPr>
                <w:rFonts w:cs="Helvetica"/>
                <w:szCs w:val="18"/>
              </w:rPr>
              <w:t>Hardware Maintenance - XtremeIO</w:t>
            </w:r>
          </w:p>
        </w:tc>
        <w:tc>
          <w:tcPr>
            <w:tcW w:w="2340" w:type="dxa"/>
            <w:shd w:val="clear" w:color="auto" w:fill="auto"/>
            <w:vAlign w:val="center"/>
          </w:tcPr>
          <w:p w14:paraId="282B9C3E" w14:textId="77777777" w:rsidR="008F0981" w:rsidRPr="004239E0" w:rsidRDefault="008F0981" w:rsidP="004239E0">
            <w:pPr>
              <w:jc w:val="center"/>
              <w:rPr>
                <w:rFonts w:ascii="Arial" w:hAnsi="Arial" w:cs="Arial"/>
                <w:sz w:val="20"/>
              </w:rPr>
            </w:pPr>
            <w:r w:rsidRPr="004239E0">
              <w:rPr>
                <w:rFonts w:ascii="Arial" w:hAnsi="Arial" w:cs="Arial"/>
                <w:sz w:val="20"/>
              </w:rPr>
              <w:t>28.18%</w:t>
            </w:r>
          </w:p>
        </w:tc>
      </w:tr>
    </w:tbl>
    <w:p w14:paraId="59636E6D" w14:textId="77777777" w:rsidR="008F0981" w:rsidRPr="009D2321" w:rsidRDefault="008F0981" w:rsidP="008F0981">
      <w:pPr>
        <w:jc w:val="center"/>
        <w:rPr>
          <w:b/>
        </w:rPr>
      </w:pPr>
      <w:r>
        <w:rPr>
          <w:b/>
        </w:rPr>
        <w:t>Maintenance Renewals:  GSA Discount 10.93% for all Categories</w:t>
      </w:r>
    </w:p>
    <w:p w14:paraId="56902762" w14:textId="77777777" w:rsidR="008F0981" w:rsidRPr="008F0981" w:rsidRDefault="008F0981" w:rsidP="008F0981"/>
    <w:p w14:paraId="7343C7FE" w14:textId="77777777" w:rsidR="006E7ACD" w:rsidRDefault="006E7ACD" w:rsidP="000173E4">
      <w:pPr>
        <w:jc w:val="center"/>
      </w:pPr>
    </w:p>
    <w:p w14:paraId="0A5C62F9" w14:textId="77777777" w:rsidR="00EF056B" w:rsidRDefault="008F0981" w:rsidP="00EF056B">
      <w:pPr>
        <w:pStyle w:val="Heading2"/>
        <w:rPr>
          <w:rFonts w:ascii="Times New Roman" w:hAnsi="Times New Roman"/>
          <w:sz w:val="28"/>
          <w:szCs w:val="28"/>
        </w:rPr>
      </w:pPr>
      <w:bookmarkStart w:id="30" w:name="_Toc418600045"/>
      <w:bookmarkStart w:id="31" w:name="_Toc418600095"/>
      <w:r>
        <w:rPr>
          <w:rFonts w:ascii="Times New Roman" w:hAnsi="Times New Roman"/>
          <w:sz w:val="28"/>
          <w:szCs w:val="28"/>
        </w:rPr>
        <w:br w:type="page"/>
      </w:r>
      <w:bookmarkStart w:id="32" w:name="_Hlk524003842"/>
      <w:r w:rsidR="00EF056B" w:rsidRPr="005E24A7">
        <w:rPr>
          <w:rFonts w:ascii="Times New Roman" w:hAnsi="Times New Roman"/>
          <w:sz w:val="28"/>
          <w:szCs w:val="28"/>
        </w:rPr>
        <w:lastRenderedPageBreak/>
        <w:t>E</w:t>
      </w:r>
      <w:r w:rsidR="00EF056B">
        <w:rPr>
          <w:rFonts w:ascii="Times New Roman" w:hAnsi="Times New Roman"/>
          <w:sz w:val="28"/>
          <w:szCs w:val="28"/>
        </w:rPr>
        <w:t>NET</w:t>
      </w:r>
      <w:r w:rsidR="00EF056B" w:rsidRPr="005E24A7">
        <w:rPr>
          <w:rFonts w:ascii="Times New Roman" w:hAnsi="Times New Roman"/>
          <w:sz w:val="28"/>
          <w:szCs w:val="28"/>
        </w:rPr>
        <w:t xml:space="preserve"> </w:t>
      </w:r>
      <w:r w:rsidR="00EF056B">
        <w:rPr>
          <w:rFonts w:ascii="Times New Roman" w:hAnsi="Times New Roman"/>
          <w:sz w:val="28"/>
          <w:szCs w:val="28"/>
        </w:rPr>
        <w:t>WARRANTY</w:t>
      </w:r>
      <w:r w:rsidR="00EF056B" w:rsidRPr="008C0BEC">
        <w:rPr>
          <w:rFonts w:ascii="Times New Roman" w:hAnsi="Times New Roman"/>
          <w:sz w:val="28"/>
          <w:szCs w:val="28"/>
        </w:rPr>
        <w:t xml:space="preserve"> </w:t>
      </w:r>
    </w:p>
    <w:bookmarkEnd w:id="32"/>
    <w:p w14:paraId="154D9C23" w14:textId="77777777" w:rsidR="00EF056B" w:rsidRDefault="00EF056B" w:rsidP="00EF056B"/>
    <w:p w14:paraId="5D6BAE99" w14:textId="77777777" w:rsidR="00EF056B" w:rsidRPr="00EF056B" w:rsidRDefault="00EF056B" w:rsidP="00EF056B"/>
    <w:p w14:paraId="07161327" w14:textId="77777777" w:rsidR="00EF056B" w:rsidRDefault="00EF056B" w:rsidP="00EF056B">
      <w:pPr>
        <w:pStyle w:val="BodyText"/>
        <w:kinsoku w:val="0"/>
        <w:overflowPunct w:val="0"/>
        <w:spacing w:line="357" w:lineRule="auto"/>
        <w:ind w:right="139"/>
      </w:pPr>
      <w:r>
        <w:t>ENET Solutions, Inc. (“ENET Solutions”) warrants to the original purchaser of authorized ENET Solutions’ products only, that during the applicable warranty period as described below, that the product will be: (a) free from material defects in manufacture, (b) fit for its normal intended use, and (c) will conform to any of ENET Solutions’ applicable published</w:t>
      </w:r>
    </w:p>
    <w:p w14:paraId="74E98466" w14:textId="77777777" w:rsidR="00EF056B" w:rsidRDefault="00EF056B" w:rsidP="00EF056B">
      <w:pPr>
        <w:pStyle w:val="BodyText"/>
        <w:kinsoku w:val="0"/>
        <w:overflowPunct w:val="0"/>
      </w:pPr>
      <w:r>
        <w:t>specifications.</w:t>
      </w:r>
    </w:p>
    <w:p w14:paraId="3D8936F7" w14:textId="77777777" w:rsidR="00EF056B" w:rsidRDefault="00EF056B" w:rsidP="00EF056B">
      <w:pPr>
        <w:pStyle w:val="BodyText"/>
        <w:kinsoku w:val="0"/>
        <w:overflowPunct w:val="0"/>
        <w:spacing w:before="9"/>
        <w:rPr>
          <w:sz w:val="27"/>
          <w:szCs w:val="27"/>
        </w:rPr>
      </w:pPr>
    </w:p>
    <w:p w14:paraId="540E6996" w14:textId="77777777" w:rsidR="00EF056B" w:rsidRDefault="00EF056B" w:rsidP="00EF056B">
      <w:pPr>
        <w:pStyle w:val="BodyText"/>
        <w:kinsoku w:val="0"/>
        <w:overflowPunct w:val="0"/>
        <w:spacing w:line="559" w:lineRule="auto"/>
        <w:ind w:right="4810"/>
      </w:pPr>
      <w:r>
        <w:t>Applicable Limited Warranty Period: Optical Transceivers - Lifetime Warranty Network Cables - Lifetime Warranty Network Memory - Lifetime Warranty Media Converters - 3 Year Warranty</w:t>
      </w:r>
    </w:p>
    <w:p w14:paraId="47F580C0" w14:textId="77777777" w:rsidR="00EF056B" w:rsidRDefault="00EF056B" w:rsidP="00EF056B">
      <w:pPr>
        <w:pStyle w:val="BodyText"/>
        <w:kinsoku w:val="0"/>
        <w:overflowPunct w:val="0"/>
      </w:pPr>
      <w:r>
        <w:t>The warranty period will vary by specific product, and will be the longest of: the applicable</w:t>
      </w:r>
    </w:p>
    <w:p w14:paraId="305916C0" w14:textId="77777777" w:rsidR="00EF056B" w:rsidRDefault="00EF056B" w:rsidP="00EF056B">
      <w:pPr>
        <w:pStyle w:val="BodyText"/>
        <w:kinsoku w:val="0"/>
        <w:overflowPunct w:val="0"/>
      </w:pPr>
      <w:r>
        <w:t>replacement warranty period described above.</w:t>
      </w:r>
    </w:p>
    <w:p w14:paraId="64CA84C9" w14:textId="794F38F8" w:rsidR="006E7ACD" w:rsidRDefault="00EF056B" w:rsidP="006E7ACD">
      <w:pPr>
        <w:pStyle w:val="Heading2"/>
        <w:rPr>
          <w:rFonts w:ascii="Times New Roman" w:hAnsi="Times New Roman"/>
          <w:sz w:val="28"/>
          <w:szCs w:val="28"/>
        </w:rPr>
      </w:pPr>
      <w:r>
        <w:rPr>
          <w:rFonts w:ascii="Times New Roman" w:hAnsi="Times New Roman"/>
          <w:sz w:val="28"/>
          <w:szCs w:val="28"/>
        </w:rPr>
        <w:br w:type="page"/>
      </w:r>
      <w:r w:rsidR="006E7ACD" w:rsidRPr="005E24A7">
        <w:rPr>
          <w:rFonts w:ascii="Times New Roman" w:hAnsi="Times New Roman"/>
          <w:sz w:val="28"/>
          <w:szCs w:val="28"/>
        </w:rPr>
        <w:lastRenderedPageBreak/>
        <w:t>E</w:t>
      </w:r>
      <w:r w:rsidR="006E7ACD">
        <w:rPr>
          <w:rFonts w:ascii="Times New Roman" w:hAnsi="Times New Roman"/>
          <w:sz w:val="28"/>
          <w:szCs w:val="28"/>
        </w:rPr>
        <w:t>XAGRID</w:t>
      </w:r>
      <w:r w:rsidR="006E7ACD" w:rsidRPr="005E24A7">
        <w:rPr>
          <w:rFonts w:ascii="Times New Roman" w:hAnsi="Times New Roman"/>
          <w:sz w:val="28"/>
          <w:szCs w:val="28"/>
        </w:rPr>
        <w:t xml:space="preserve"> </w:t>
      </w:r>
      <w:r w:rsidR="00370729">
        <w:rPr>
          <w:rFonts w:ascii="Times New Roman" w:hAnsi="Times New Roman"/>
          <w:sz w:val="28"/>
          <w:szCs w:val="28"/>
        </w:rPr>
        <w:t xml:space="preserve">EULA, </w:t>
      </w:r>
      <w:r w:rsidR="006E7ACD">
        <w:rPr>
          <w:rFonts w:ascii="Times New Roman" w:hAnsi="Times New Roman"/>
          <w:sz w:val="28"/>
          <w:szCs w:val="28"/>
        </w:rPr>
        <w:t>WARRANTY</w:t>
      </w:r>
      <w:r w:rsidR="006E7ACD" w:rsidRPr="008C0BEC">
        <w:rPr>
          <w:rFonts w:ascii="Times New Roman" w:hAnsi="Times New Roman"/>
          <w:sz w:val="28"/>
          <w:szCs w:val="28"/>
        </w:rPr>
        <w:t xml:space="preserve"> </w:t>
      </w:r>
      <w:r w:rsidR="006E7ACD">
        <w:rPr>
          <w:rFonts w:ascii="Times New Roman" w:hAnsi="Times New Roman"/>
          <w:sz w:val="28"/>
          <w:szCs w:val="28"/>
        </w:rPr>
        <w:t>&amp; SUPPORT</w:t>
      </w:r>
    </w:p>
    <w:p w14:paraId="7B58FA8F" w14:textId="77777777" w:rsidR="00370729" w:rsidRDefault="00370729" w:rsidP="00370729"/>
    <w:p w14:paraId="23E39812" w14:textId="77777777" w:rsidR="00370729" w:rsidRDefault="00370729" w:rsidP="00370729"/>
    <w:p w14:paraId="57B09A3C" w14:textId="2D19C8BD" w:rsidR="00370729" w:rsidRDefault="00370729">
      <w:r>
        <w:br w:type="page"/>
      </w:r>
    </w:p>
    <w:p w14:paraId="398C69C4" w14:textId="77777777" w:rsidR="00DE1234" w:rsidRDefault="00DE1234" w:rsidP="00DE1234">
      <w:pPr>
        <w:spacing w:before="77"/>
        <w:ind w:left="2076" w:right="2080"/>
        <w:jc w:val="center"/>
        <w:rPr>
          <w:b/>
          <w:i/>
          <w:sz w:val="20"/>
        </w:rPr>
      </w:pPr>
      <w:r>
        <w:rPr>
          <w:b/>
          <w:i/>
          <w:sz w:val="20"/>
        </w:rPr>
        <w:lastRenderedPageBreak/>
        <w:t>EXAGRID SYSTEMS INC.</w:t>
      </w:r>
    </w:p>
    <w:p w14:paraId="5AC24B62" w14:textId="77777777" w:rsidR="00DE1234" w:rsidRDefault="00DE1234" w:rsidP="00DE1234">
      <w:pPr>
        <w:pStyle w:val="BodyText"/>
        <w:spacing w:before="10"/>
        <w:rPr>
          <w:b/>
          <w:i/>
        </w:rPr>
      </w:pPr>
    </w:p>
    <w:p w14:paraId="6AD2DDDE" w14:textId="77777777" w:rsidR="00DE1234" w:rsidRDefault="00DE1234" w:rsidP="00DE1234">
      <w:pPr>
        <w:ind w:left="2078" w:right="2080"/>
        <w:jc w:val="center"/>
        <w:rPr>
          <w:b/>
          <w:i/>
          <w:sz w:val="20"/>
        </w:rPr>
      </w:pPr>
      <w:r>
        <w:rPr>
          <w:b/>
          <w:i/>
          <w:sz w:val="20"/>
        </w:rPr>
        <w:t>SYSTEM SALE, EVALUATION AND LICENSE AGREEMENT</w:t>
      </w:r>
    </w:p>
    <w:p w14:paraId="369683BC" w14:textId="77777777" w:rsidR="00DE1234" w:rsidRDefault="00DE1234" w:rsidP="00DE1234">
      <w:pPr>
        <w:pStyle w:val="BodyText"/>
        <w:spacing w:before="10"/>
        <w:rPr>
          <w:b/>
          <w:i/>
        </w:rPr>
      </w:pPr>
    </w:p>
    <w:p w14:paraId="4748A753" w14:textId="77777777" w:rsidR="00DE1234" w:rsidRDefault="00DE1234" w:rsidP="00DE1234">
      <w:pPr>
        <w:ind w:left="119" w:right="116"/>
        <w:jc w:val="both"/>
        <w:rPr>
          <w:b/>
          <w:sz w:val="20"/>
        </w:rPr>
      </w:pPr>
      <w:r>
        <w:rPr>
          <w:b/>
          <w:sz w:val="20"/>
        </w:rPr>
        <w:t>BEFORE YOU "ACCEPT" THISAGREEMENT, CAREFULLY</w:t>
      </w:r>
      <w:r>
        <w:rPr>
          <w:b/>
          <w:spacing w:val="-11"/>
          <w:sz w:val="20"/>
        </w:rPr>
        <w:t xml:space="preserve"> </w:t>
      </w:r>
      <w:r>
        <w:rPr>
          <w:b/>
          <w:sz w:val="20"/>
        </w:rPr>
        <w:t>READ</w:t>
      </w:r>
      <w:r>
        <w:rPr>
          <w:b/>
          <w:spacing w:val="-11"/>
          <w:sz w:val="20"/>
        </w:rPr>
        <w:t xml:space="preserve"> </w:t>
      </w:r>
      <w:r>
        <w:rPr>
          <w:b/>
          <w:sz w:val="20"/>
        </w:rPr>
        <w:t>ALL</w:t>
      </w:r>
      <w:r>
        <w:rPr>
          <w:b/>
          <w:spacing w:val="-10"/>
          <w:sz w:val="20"/>
        </w:rPr>
        <w:t xml:space="preserve"> </w:t>
      </w:r>
      <w:r>
        <w:rPr>
          <w:b/>
          <w:sz w:val="20"/>
        </w:rPr>
        <w:t>THE</w:t>
      </w:r>
      <w:r>
        <w:rPr>
          <w:b/>
          <w:spacing w:val="-12"/>
          <w:sz w:val="20"/>
        </w:rPr>
        <w:t xml:space="preserve"> </w:t>
      </w:r>
      <w:r>
        <w:rPr>
          <w:b/>
          <w:sz w:val="20"/>
        </w:rPr>
        <w:t>FOLLOWING</w:t>
      </w:r>
      <w:r>
        <w:rPr>
          <w:b/>
          <w:spacing w:val="-11"/>
          <w:sz w:val="20"/>
        </w:rPr>
        <w:t xml:space="preserve"> </w:t>
      </w:r>
      <w:r>
        <w:rPr>
          <w:b/>
          <w:sz w:val="20"/>
        </w:rPr>
        <w:t>TERMS</w:t>
      </w:r>
      <w:r>
        <w:rPr>
          <w:b/>
          <w:spacing w:val="-12"/>
          <w:sz w:val="20"/>
        </w:rPr>
        <w:t xml:space="preserve"> </w:t>
      </w:r>
      <w:r>
        <w:rPr>
          <w:b/>
          <w:sz w:val="20"/>
        </w:rPr>
        <w:t>AND</w:t>
      </w:r>
      <w:r>
        <w:rPr>
          <w:b/>
          <w:spacing w:val="-11"/>
          <w:sz w:val="20"/>
        </w:rPr>
        <w:t xml:space="preserve"> </w:t>
      </w:r>
      <w:r>
        <w:rPr>
          <w:b/>
          <w:sz w:val="20"/>
        </w:rPr>
        <w:t>CONDITIONS</w:t>
      </w:r>
      <w:r>
        <w:rPr>
          <w:b/>
          <w:spacing w:val="-12"/>
          <w:sz w:val="20"/>
        </w:rPr>
        <w:t xml:space="preserve"> </w:t>
      </w:r>
      <w:r>
        <w:rPr>
          <w:b/>
          <w:sz w:val="20"/>
        </w:rPr>
        <w:t>OF</w:t>
      </w:r>
      <w:r>
        <w:rPr>
          <w:b/>
          <w:spacing w:val="-11"/>
          <w:sz w:val="20"/>
        </w:rPr>
        <w:t xml:space="preserve"> </w:t>
      </w:r>
      <w:r>
        <w:rPr>
          <w:b/>
          <w:sz w:val="20"/>
        </w:rPr>
        <w:t>THIS</w:t>
      </w:r>
      <w:r>
        <w:rPr>
          <w:b/>
          <w:spacing w:val="-12"/>
          <w:sz w:val="20"/>
        </w:rPr>
        <w:t xml:space="preserve"> </w:t>
      </w:r>
      <w:r>
        <w:rPr>
          <w:b/>
          <w:sz w:val="20"/>
        </w:rPr>
        <w:t>AGREEMENT</w:t>
      </w:r>
      <w:r>
        <w:rPr>
          <w:b/>
          <w:spacing w:val="-13"/>
          <w:sz w:val="20"/>
        </w:rPr>
        <w:t xml:space="preserve"> </w:t>
      </w:r>
      <w:r>
        <w:rPr>
          <w:b/>
          <w:sz w:val="20"/>
        </w:rPr>
        <w:t>(THE "AGREEMENT"). IF YOU DO NOT AGREE TO ALL OF THE TERMS OF THIS AGREEMENT, DO NOT ACCEPTTHIS AGREEMENT IN WRITING OR USE ANY OF THE HARDWARE OR SOFTWARE SUPPLIED TO YOU BY EXAGRID SYSTEMS, INC. ("EXAGRID") OR ITS RESELLERS. IF YOU ARE THE</w:t>
      </w:r>
      <w:r>
        <w:rPr>
          <w:b/>
          <w:spacing w:val="-4"/>
          <w:sz w:val="20"/>
        </w:rPr>
        <w:t xml:space="preserve"> </w:t>
      </w:r>
      <w:r>
        <w:rPr>
          <w:b/>
          <w:sz w:val="20"/>
        </w:rPr>
        <w:t>FIRST</w:t>
      </w:r>
      <w:r>
        <w:rPr>
          <w:b/>
          <w:spacing w:val="-4"/>
          <w:sz w:val="20"/>
        </w:rPr>
        <w:t xml:space="preserve"> </w:t>
      </w:r>
      <w:r>
        <w:rPr>
          <w:b/>
          <w:sz w:val="20"/>
        </w:rPr>
        <w:t>MEMBER</w:t>
      </w:r>
      <w:r>
        <w:rPr>
          <w:b/>
          <w:spacing w:val="-3"/>
          <w:sz w:val="20"/>
        </w:rPr>
        <w:t xml:space="preserve"> </w:t>
      </w:r>
      <w:r>
        <w:rPr>
          <w:b/>
          <w:sz w:val="20"/>
        </w:rPr>
        <w:t>OF</w:t>
      </w:r>
      <w:r>
        <w:rPr>
          <w:b/>
          <w:spacing w:val="-7"/>
          <w:sz w:val="20"/>
        </w:rPr>
        <w:t xml:space="preserve"> </w:t>
      </w:r>
      <w:r>
        <w:rPr>
          <w:b/>
          <w:sz w:val="20"/>
        </w:rPr>
        <w:t>YOUR</w:t>
      </w:r>
      <w:r>
        <w:rPr>
          <w:b/>
          <w:spacing w:val="-3"/>
          <w:sz w:val="20"/>
        </w:rPr>
        <w:t xml:space="preserve"> </w:t>
      </w:r>
      <w:r>
        <w:rPr>
          <w:b/>
          <w:sz w:val="20"/>
        </w:rPr>
        <w:t>ORGANIZATION</w:t>
      </w:r>
      <w:r>
        <w:rPr>
          <w:b/>
          <w:spacing w:val="-3"/>
          <w:sz w:val="20"/>
        </w:rPr>
        <w:t xml:space="preserve"> </w:t>
      </w:r>
      <w:r>
        <w:rPr>
          <w:b/>
          <w:sz w:val="20"/>
        </w:rPr>
        <w:t>TO</w:t>
      </w:r>
      <w:r>
        <w:rPr>
          <w:b/>
          <w:spacing w:val="-2"/>
          <w:sz w:val="20"/>
        </w:rPr>
        <w:t xml:space="preserve"> </w:t>
      </w:r>
      <w:r>
        <w:rPr>
          <w:b/>
          <w:sz w:val="20"/>
        </w:rPr>
        <w:t>ACCEPT</w:t>
      </w:r>
      <w:r>
        <w:rPr>
          <w:b/>
          <w:spacing w:val="-4"/>
          <w:sz w:val="20"/>
        </w:rPr>
        <w:t xml:space="preserve"> </w:t>
      </w:r>
      <w:r>
        <w:rPr>
          <w:b/>
          <w:sz w:val="20"/>
        </w:rPr>
        <w:t>THE</w:t>
      </w:r>
      <w:r>
        <w:rPr>
          <w:b/>
          <w:spacing w:val="-4"/>
          <w:sz w:val="20"/>
        </w:rPr>
        <w:t xml:space="preserve"> </w:t>
      </w:r>
      <w:r>
        <w:rPr>
          <w:b/>
          <w:sz w:val="20"/>
        </w:rPr>
        <w:t>TERMS</w:t>
      </w:r>
      <w:r>
        <w:rPr>
          <w:b/>
          <w:spacing w:val="-6"/>
          <w:sz w:val="20"/>
        </w:rPr>
        <w:t xml:space="preserve"> </w:t>
      </w:r>
      <w:r>
        <w:rPr>
          <w:b/>
          <w:sz w:val="20"/>
        </w:rPr>
        <w:t>OF</w:t>
      </w:r>
      <w:r>
        <w:rPr>
          <w:b/>
          <w:spacing w:val="-2"/>
          <w:sz w:val="20"/>
        </w:rPr>
        <w:t xml:space="preserve"> </w:t>
      </w:r>
      <w:r>
        <w:rPr>
          <w:b/>
          <w:sz w:val="20"/>
        </w:rPr>
        <w:t>THIS</w:t>
      </w:r>
      <w:r>
        <w:rPr>
          <w:b/>
          <w:spacing w:val="-3"/>
          <w:sz w:val="20"/>
        </w:rPr>
        <w:t xml:space="preserve"> </w:t>
      </w:r>
      <w:r>
        <w:rPr>
          <w:b/>
          <w:sz w:val="20"/>
        </w:rPr>
        <w:t>AGREEMENT, YOU WARRANT AND REPRESENT TO EXAGRID THAT YOU ARE DULY AUTHORIZED TO AGREE TO THE TERMS OF THIS AGREEMENT ON BEHALF OF YOUR ORGANIZATION AND TO BIND YOUR ORGANIZATION TO ITS</w:t>
      </w:r>
      <w:r>
        <w:rPr>
          <w:b/>
          <w:spacing w:val="-11"/>
          <w:sz w:val="20"/>
        </w:rPr>
        <w:t xml:space="preserve"> </w:t>
      </w:r>
      <w:r>
        <w:rPr>
          <w:b/>
          <w:sz w:val="20"/>
        </w:rPr>
        <w:t>TERMS.</w:t>
      </w:r>
    </w:p>
    <w:p w14:paraId="494807CC" w14:textId="77777777" w:rsidR="00DE1234" w:rsidRDefault="00DE1234" w:rsidP="00DE1234">
      <w:pPr>
        <w:pStyle w:val="BodyText"/>
        <w:spacing w:before="10"/>
        <w:rPr>
          <w:b/>
        </w:rPr>
      </w:pPr>
    </w:p>
    <w:p w14:paraId="6B60057B" w14:textId="77777777" w:rsidR="00DE1234" w:rsidRDefault="00DE1234" w:rsidP="00DE1234">
      <w:pPr>
        <w:pStyle w:val="BodyText"/>
        <w:ind w:right="115"/>
      </w:pPr>
      <w:r>
        <w:t xml:space="preserve">BY BOTH PARTIES EXECUTING THIS AGREEMENT IN WRITING: </w:t>
      </w:r>
      <w:r>
        <w:rPr>
          <w:b/>
        </w:rPr>
        <w:t xml:space="preserve">(A) </w:t>
      </w:r>
      <w:r w:rsidRPr="00BF0F03">
        <w:t xml:space="preserve">THE </w:t>
      </w:r>
      <w:r w:rsidRPr="00411FF5">
        <w:rPr>
          <w:color w:val="222222"/>
        </w:rPr>
        <w:t xml:space="preserve">ORDERING ACTIVITY UNDER </w:t>
      </w:r>
      <w:r w:rsidRPr="00411FF5">
        <w:t xml:space="preserve">GSA SCHEDULE CONTRACTS </w:t>
      </w:r>
      <w:r w:rsidRPr="00411FF5">
        <w:rPr>
          <w:color w:val="222222"/>
        </w:rPr>
        <w:t>IDENTIFIED IN THE PURCHASE ORDER, STATEMENT OF WORK, OR SIMILAR DOCUMENT</w:t>
      </w:r>
      <w:r w:rsidRPr="00411FF5">
        <w:t xml:space="preserve"> </w:t>
      </w:r>
      <w:r>
        <w:t xml:space="preserve">(“CUSTOMER”) IS CONSENTING TO BE BOUND BY AND BECOMEA PARTY TO THIS AGREEMENT; AND </w:t>
      </w:r>
      <w:r>
        <w:rPr>
          <w:b/>
        </w:rPr>
        <w:t xml:space="preserve">(B) </w:t>
      </w:r>
      <w:r>
        <w:t>YOU</w:t>
      </w:r>
      <w:r>
        <w:rPr>
          <w:spacing w:val="-12"/>
        </w:rPr>
        <w:t xml:space="preserve"> </w:t>
      </w:r>
      <w:r>
        <w:t>ARE</w:t>
      </w:r>
      <w:r>
        <w:rPr>
          <w:spacing w:val="-10"/>
        </w:rPr>
        <w:t xml:space="preserve"> </w:t>
      </w:r>
      <w:r>
        <w:t>ACKNOWLEDGING</w:t>
      </w:r>
      <w:r>
        <w:rPr>
          <w:spacing w:val="-12"/>
        </w:rPr>
        <w:t xml:space="preserve"> </w:t>
      </w:r>
      <w:r>
        <w:t>THAT</w:t>
      </w:r>
      <w:r>
        <w:rPr>
          <w:spacing w:val="-10"/>
        </w:rPr>
        <w:t xml:space="preserve"> </w:t>
      </w:r>
      <w:r>
        <w:t>YOU</w:t>
      </w:r>
      <w:r>
        <w:rPr>
          <w:spacing w:val="-12"/>
        </w:rPr>
        <w:t xml:space="preserve"> </w:t>
      </w:r>
      <w:r>
        <w:t>ARE</w:t>
      </w:r>
      <w:r>
        <w:rPr>
          <w:spacing w:val="-12"/>
        </w:rPr>
        <w:t xml:space="preserve"> </w:t>
      </w:r>
      <w:r>
        <w:t>BOUND</w:t>
      </w:r>
      <w:r>
        <w:rPr>
          <w:spacing w:val="-12"/>
        </w:rPr>
        <w:t xml:space="preserve"> </w:t>
      </w:r>
      <w:r>
        <w:t>BY</w:t>
      </w:r>
      <w:r>
        <w:rPr>
          <w:spacing w:val="-15"/>
        </w:rPr>
        <w:t xml:space="preserve"> </w:t>
      </w:r>
      <w:r>
        <w:t>THE</w:t>
      </w:r>
      <w:r>
        <w:rPr>
          <w:spacing w:val="-14"/>
        </w:rPr>
        <w:t xml:space="preserve"> </w:t>
      </w:r>
      <w:r>
        <w:t>TERMS</w:t>
      </w:r>
      <w:r>
        <w:rPr>
          <w:spacing w:val="-13"/>
        </w:rPr>
        <w:t xml:space="preserve"> </w:t>
      </w:r>
      <w:r>
        <w:t>OF</w:t>
      </w:r>
      <w:r>
        <w:rPr>
          <w:spacing w:val="-13"/>
        </w:rPr>
        <w:t xml:space="preserve"> </w:t>
      </w:r>
      <w:r>
        <w:t>THIS</w:t>
      </w:r>
      <w:r>
        <w:rPr>
          <w:spacing w:val="-15"/>
        </w:rPr>
        <w:t xml:space="preserve"> </w:t>
      </w:r>
      <w:r>
        <w:t>AGREEMENT</w:t>
      </w:r>
      <w:r>
        <w:rPr>
          <w:spacing w:val="-10"/>
        </w:rPr>
        <w:t xml:space="preserve"> </w:t>
      </w:r>
      <w:r>
        <w:t>AND</w:t>
      </w:r>
      <w:r>
        <w:rPr>
          <w:spacing w:val="-10"/>
        </w:rPr>
        <w:t xml:space="preserve"> </w:t>
      </w:r>
      <w:r>
        <w:t xml:space="preserve">ARE ALSO AGREEING THAT THE PURCHASE, LICENSE, AND USE OF THE SYSTEM HARDWARE AND SOFTWARE AND RELATED SERVICES SHALL BE SUBJECT TO THE TERMS OF THIS AGREEMENT. </w:t>
      </w:r>
      <w:r>
        <w:rPr>
          <w:spacing w:val="-3"/>
        </w:rPr>
        <w:t xml:space="preserve">AS </w:t>
      </w:r>
      <w:r>
        <w:t>USED IN THIS AGREEMENT THE TERM "CUSTOMER" REFERS TO</w:t>
      </w:r>
      <w:r w:rsidRPr="00411FF5">
        <w:rPr>
          <w:color w:val="222222"/>
        </w:rPr>
        <w:t xml:space="preserve">ORDERING ACTIVITY UNDER </w:t>
      </w:r>
      <w:r w:rsidRPr="00411FF5">
        <w:t xml:space="preserve">GSA SCHEDULE CONTRACTS </w:t>
      </w:r>
      <w:r w:rsidRPr="00411FF5">
        <w:rPr>
          <w:color w:val="222222"/>
        </w:rPr>
        <w:t>IDENTIFIED IN THE PURCHASE ORDER, STATEMENT OF WORK, OR SIMILAR DOCUMENT</w:t>
      </w:r>
      <w:r w:rsidRPr="00411FF5">
        <w:t xml:space="preserve"> </w:t>
      </w:r>
      <w:r>
        <w:t>.</w:t>
      </w:r>
    </w:p>
    <w:p w14:paraId="5DBF40DC" w14:textId="77777777" w:rsidR="00DE1234" w:rsidRDefault="00DE1234" w:rsidP="00DE1234">
      <w:pPr>
        <w:pStyle w:val="BodyText"/>
        <w:spacing w:before="7"/>
      </w:pPr>
    </w:p>
    <w:p w14:paraId="0D281775" w14:textId="77777777" w:rsidR="00DE1234" w:rsidRDefault="00DE1234" w:rsidP="00DE1234">
      <w:pPr>
        <w:pStyle w:val="BodyText"/>
        <w:spacing w:before="1"/>
        <w:ind w:left="120"/>
      </w:pPr>
      <w:r>
        <w:t>THIS</w:t>
      </w:r>
      <w:r>
        <w:rPr>
          <w:spacing w:val="-13"/>
        </w:rPr>
        <w:t xml:space="preserve"> </w:t>
      </w:r>
      <w:r>
        <w:t>AGREEMENT</w:t>
      </w:r>
      <w:r>
        <w:rPr>
          <w:spacing w:val="-10"/>
        </w:rPr>
        <w:t xml:space="preserve"> </w:t>
      </w:r>
      <w:r>
        <w:t>SHALL</w:t>
      </w:r>
      <w:r>
        <w:rPr>
          <w:spacing w:val="-14"/>
        </w:rPr>
        <w:t xml:space="preserve"> </w:t>
      </w:r>
      <w:r>
        <w:t>BE</w:t>
      </w:r>
      <w:r>
        <w:rPr>
          <w:spacing w:val="-12"/>
        </w:rPr>
        <w:t xml:space="preserve"> </w:t>
      </w:r>
      <w:r>
        <w:t>EFFECTIVE</w:t>
      </w:r>
      <w:r>
        <w:rPr>
          <w:spacing w:val="-14"/>
        </w:rPr>
        <w:t xml:space="preserve"> </w:t>
      </w:r>
      <w:r>
        <w:t>AS</w:t>
      </w:r>
      <w:r>
        <w:rPr>
          <w:spacing w:val="-13"/>
        </w:rPr>
        <w:t xml:space="preserve"> </w:t>
      </w:r>
      <w:r>
        <w:t>OF</w:t>
      </w:r>
      <w:r>
        <w:rPr>
          <w:spacing w:val="-13"/>
        </w:rPr>
        <w:t xml:space="preserve"> </w:t>
      </w:r>
      <w:r>
        <w:t>THE</w:t>
      </w:r>
      <w:r>
        <w:rPr>
          <w:spacing w:val="-14"/>
        </w:rPr>
        <w:t xml:space="preserve"> </w:t>
      </w:r>
      <w:r>
        <w:t>DATE</w:t>
      </w:r>
      <w:r>
        <w:rPr>
          <w:spacing w:val="-12"/>
        </w:rPr>
        <w:t xml:space="preserve"> </w:t>
      </w:r>
      <w:r>
        <w:t>IT AND/OR THE PURCHASE ORDER</w:t>
      </w:r>
      <w:r>
        <w:rPr>
          <w:spacing w:val="-10"/>
        </w:rPr>
        <w:t xml:space="preserve"> </w:t>
      </w:r>
      <w:r>
        <w:t>IS</w:t>
      </w:r>
      <w:r>
        <w:rPr>
          <w:spacing w:val="-15"/>
        </w:rPr>
        <w:t xml:space="preserve"> </w:t>
      </w:r>
      <w:r>
        <w:t>FIRST</w:t>
      </w:r>
      <w:r>
        <w:rPr>
          <w:spacing w:val="-10"/>
        </w:rPr>
        <w:t xml:space="preserve"> </w:t>
      </w:r>
      <w:r>
        <w:t>ACCEPTED</w:t>
      </w:r>
      <w:r>
        <w:rPr>
          <w:spacing w:val="-12"/>
        </w:rPr>
        <w:t xml:space="preserve"> IN WRITING </w:t>
      </w:r>
      <w:r>
        <w:t>BY</w:t>
      </w:r>
      <w:r>
        <w:rPr>
          <w:spacing w:val="-15"/>
        </w:rPr>
        <w:t xml:space="preserve"> </w:t>
      </w:r>
      <w:r>
        <w:t>THE</w:t>
      </w:r>
      <w:r>
        <w:rPr>
          <w:spacing w:val="-14"/>
        </w:rPr>
        <w:t xml:space="preserve"> </w:t>
      </w:r>
      <w:r>
        <w:t>CUSTOMER ("EFFECTIVE DATE")..</w:t>
      </w:r>
    </w:p>
    <w:p w14:paraId="5618ADAF" w14:textId="77777777" w:rsidR="00DE1234" w:rsidRDefault="00DE1234" w:rsidP="00DE1234">
      <w:pPr>
        <w:pStyle w:val="BodyText"/>
        <w:spacing w:before="10"/>
      </w:pPr>
    </w:p>
    <w:p w14:paraId="0BCBE5AC" w14:textId="77777777" w:rsidR="00DE1234" w:rsidRDefault="00DE1234" w:rsidP="00DE1234">
      <w:pPr>
        <w:pStyle w:val="BodyText"/>
        <w:ind w:left="2078" w:right="2079"/>
        <w:jc w:val="center"/>
      </w:pPr>
      <w:r>
        <w:t>TERMS AND CONDITIONS</w:t>
      </w:r>
    </w:p>
    <w:p w14:paraId="2836BBD2" w14:textId="77777777" w:rsidR="00DE1234" w:rsidRDefault="00DE1234" w:rsidP="00DE1234">
      <w:pPr>
        <w:pStyle w:val="BodyText"/>
        <w:spacing w:before="7"/>
      </w:pPr>
    </w:p>
    <w:p w14:paraId="56D033F1" w14:textId="77777777" w:rsidR="00DE1234" w:rsidRDefault="00DE1234" w:rsidP="00DE1234">
      <w:pPr>
        <w:pStyle w:val="Heading1"/>
        <w:numPr>
          <w:ilvl w:val="0"/>
          <w:numId w:val="85"/>
        </w:numPr>
        <w:tabs>
          <w:tab w:val="num" w:pos="720"/>
          <w:tab w:val="left" w:pos="840"/>
          <w:tab w:val="left" w:pos="841"/>
        </w:tabs>
        <w:spacing w:line="230" w:lineRule="exact"/>
        <w:ind w:left="720" w:hanging="360"/>
      </w:pPr>
      <w:bookmarkStart w:id="33" w:name="1._DEFINITIONS_As_used_in_this_Agreement"/>
      <w:bookmarkEnd w:id="33"/>
      <w:r>
        <w:t>DEFINITIONS As used in this</w:t>
      </w:r>
      <w:r>
        <w:rPr>
          <w:spacing w:val="-19"/>
        </w:rPr>
        <w:t xml:space="preserve"> </w:t>
      </w:r>
      <w:r>
        <w:t>Agreement:</w:t>
      </w:r>
    </w:p>
    <w:p w14:paraId="0C65776D" w14:textId="77777777" w:rsidR="00DE1234" w:rsidRDefault="00DE1234" w:rsidP="00DE1234">
      <w:pPr>
        <w:pStyle w:val="ListParagraph"/>
        <w:numPr>
          <w:ilvl w:val="1"/>
          <w:numId w:val="85"/>
        </w:numPr>
        <w:tabs>
          <w:tab w:val="left" w:pos="840"/>
        </w:tabs>
        <w:autoSpaceDE w:val="0"/>
        <w:autoSpaceDN w:val="0"/>
        <w:ind w:right="121" w:firstLine="1"/>
        <w:jc w:val="both"/>
        <w:rPr>
          <w:sz w:val="20"/>
        </w:rPr>
      </w:pPr>
      <w:bookmarkStart w:id="34" w:name="1.1_“Attachment”_means_a_document_identi"/>
      <w:bookmarkEnd w:id="34"/>
      <w:r>
        <w:rPr>
          <w:b/>
          <w:sz w:val="20"/>
        </w:rPr>
        <w:t xml:space="preserve">“Attachment” </w:t>
      </w:r>
      <w:r>
        <w:rPr>
          <w:sz w:val="20"/>
        </w:rPr>
        <w:t>means a document identified as an Attachment to this Agreement. The terms set forth in all Attachments shall be included as part of this</w:t>
      </w:r>
      <w:r>
        <w:rPr>
          <w:spacing w:val="-31"/>
          <w:sz w:val="20"/>
        </w:rPr>
        <w:t xml:space="preserve"> </w:t>
      </w:r>
      <w:r>
        <w:rPr>
          <w:sz w:val="20"/>
        </w:rPr>
        <w:t>Agreement.</w:t>
      </w:r>
    </w:p>
    <w:p w14:paraId="2BA34007" w14:textId="77777777" w:rsidR="00DE1234" w:rsidRDefault="00DE1234" w:rsidP="00DE1234">
      <w:pPr>
        <w:pStyle w:val="ListParagraph"/>
        <w:numPr>
          <w:ilvl w:val="1"/>
          <w:numId w:val="85"/>
        </w:numPr>
        <w:tabs>
          <w:tab w:val="left" w:pos="840"/>
        </w:tabs>
        <w:autoSpaceDE w:val="0"/>
        <w:autoSpaceDN w:val="0"/>
        <w:spacing w:before="1"/>
        <w:ind w:right="118" w:firstLine="0"/>
        <w:jc w:val="both"/>
        <w:rPr>
          <w:sz w:val="20"/>
        </w:rPr>
      </w:pPr>
      <w:bookmarkStart w:id="35" w:name="1.2_“End_Users”_means_persons_or_entitie"/>
      <w:bookmarkEnd w:id="35"/>
      <w:r>
        <w:rPr>
          <w:b/>
          <w:sz w:val="20"/>
        </w:rPr>
        <w:t xml:space="preserve">“End Users” </w:t>
      </w:r>
      <w:r>
        <w:rPr>
          <w:sz w:val="20"/>
        </w:rPr>
        <w:t>means persons or entities that purchase any Systems or Services for its own use and not for resale.</w:t>
      </w:r>
    </w:p>
    <w:p w14:paraId="30DC258F" w14:textId="77777777" w:rsidR="00DE1234" w:rsidRDefault="00DE1234" w:rsidP="00DE1234">
      <w:pPr>
        <w:pStyle w:val="ListParagraph"/>
        <w:numPr>
          <w:ilvl w:val="1"/>
          <w:numId w:val="85"/>
        </w:numPr>
        <w:tabs>
          <w:tab w:val="left" w:pos="840"/>
        </w:tabs>
        <w:autoSpaceDE w:val="0"/>
        <w:autoSpaceDN w:val="0"/>
        <w:ind w:right="116" w:firstLine="0"/>
        <w:jc w:val="both"/>
        <w:rPr>
          <w:sz w:val="20"/>
        </w:rPr>
      </w:pPr>
      <w:bookmarkStart w:id="36" w:name="1.3_“Evaluation_System”_means_a_System_l"/>
      <w:bookmarkEnd w:id="36"/>
      <w:r>
        <w:rPr>
          <w:b/>
          <w:sz w:val="20"/>
        </w:rPr>
        <w:t xml:space="preserve">“Evaluation System” </w:t>
      </w:r>
      <w:r>
        <w:rPr>
          <w:sz w:val="20"/>
        </w:rPr>
        <w:t xml:space="preserve">means a System loaned to CUSTOMER by EXAGRID for evaluation by CUSTOMER under this Agreement and configured as separately agreed by CUSTOMER and EXAGRID. Special </w:t>
      </w:r>
      <w:bookmarkStart w:id="37" w:name="1.4_“EXAGRID_Agent”_means_a_distributor,"/>
      <w:bookmarkEnd w:id="37"/>
      <w:r>
        <w:rPr>
          <w:sz w:val="20"/>
        </w:rPr>
        <w:t>terms,</w:t>
      </w:r>
      <w:r>
        <w:rPr>
          <w:spacing w:val="-3"/>
          <w:sz w:val="20"/>
        </w:rPr>
        <w:t xml:space="preserve"> </w:t>
      </w:r>
      <w:r>
        <w:rPr>
          <w:sz w:val="20"/>
        </w:rPr>
        <w:t>applicable</w:t>
      </w:r>
      <w:r>
        <w:rPr>
          <w:spacing w:val="-4"/>
          <w:sz w:val="20"/>
        </w:rPr>
        <w:t xml:space="preserve"> </w:t>
      </w:r>
      <w:r>
        <w:rPr>
          <w:sz w:val="20"/>
        </w:rPr>
        <w:t>to</w:t>
      </w:r>
      <w:r>
        <w:rPr>
          <w:spacing w:val="-3"/>
          <w:sz w:val="20"/>
        </w:rPr>
        <w:t xml:space="preserve"> </w:t>
      </w:r>
      <w:r>
        <w:rPr>
          <w:sz w:val="20"/>
        </w:rPr>
        <w:t>Evaluation</w:t>
      </w:r>
      <w:r>
        <w:rPr>
          <w:spacing w:val="-4"/>
          <w:sz w:val="20"/>
        </w:rPr>
        <w:t xml:space="preserve"> </w:t>
      </w:r>
      <w:r>
        <w:rPr>
          <w:sz w:val="20"/>
        </w:rPr>
        <w:t>Systems</w:t>
      </w:r>
      <w:r>
        <w:rPr>
          <w:spacing w:val="-4"/>
          <w:sz w:val="20"/>
        </w:rPr>
        <w:t xml:space="preserve"> </w:t>
      </w:r>
      <w:r>
        <w:rPr>
          <w:sz w:val="20"/>
        </w:rPr>
        <w:t>only,</w:t>
      </w:r>
      <w:r>
        <w:rPr>
          <w:spacing w:val="-3"/>
          <w:sz w:val="20"/>
        </w:rPr>
        <w:t xml:space="preserve"> </w:t>
      </w:r>
      <w:r>
        <w:rPr>
          <w:sz w:val="20"/>
        </w:rPr>
        <w:t>are</w:t>
      </w:r>
      <w:r>
        <w:rPr>
          <w:spacing w:val="-4"/>
          <w:sz w:val="20"/>
        </w:rPr>
        <w:t xml:space="preserve"> </w:t>
      </w:r>
      <w:r>
        <w:rPr>
          <w:sz w:val="20"/>
        </w:rPr>
        <w:t>set</w:t>
      </w:r>
      <w:r>
        <w:rPr>
          <w:spacing w:val="-2"/>
          <w:sz w:val="20"/>
        </w:rPr>
        <w:t xml:space="preserve"> </w:t>
      </w:r>
      <w:r>
        <w:rPr>
          <w:sz w:val="20"/>
        </w:rPr>
        <w:t>forth</w:t>
      </w:r>
      <w:r>
        <w:rPr>
          <w:spacing w:val="-4"/>
          <w:sz w:val="20"/>
        </w:rPr>
        <w:t xml:space="preserve"> </w:t>
      </w:r>
      <w:r>
        <w:rPr>
          <w:sz w:val="20"/>
        </w:rPr>
        <w:t>in</w:t>
      </w:r>
      <w:r>
        <w:rPr>
          <w:spacing w:val="-4"/>
          <w:sz w:val="20"/>
        </w:rPr>
        <w:t xml:space="preserve"> </w:t>
      </w:r>
      <w:r>
        <w:rPr>
          <w:sz w:val="20"/>
        </w:rPr>
        <w:t>Section</w:t>
      </w:r>
      <w:r>
        <w:rPr>
          <w:spacing w:val="-4"/>
          <w:sz w:val="20"/>
        </w:rPr>
        <w:t xml:space="preserve"> </w:t>
      </w:r>
      <w:r>
        <w:rPr>
          <w:sz w:val="20"/>
        </w:rPr>
        <w:t>11</w:t>
      </w:r>
      <w:r>
        <w:rPr>
          <w:spacing w:val="-3"/>
          <w:sz w:val="20"/>
        </w:rPr>
        <w:t xml:space="preserve"> </w:t>
      </w:r>
      <w:r>
        <w:rPr>
          <w:sz w:val="20"/>
        </w:rPr>
        <w:t>of</w:t>
      </w:r>
      <w:r>
        <w:rPr>
          <w:spacing w:val="-5"/>
          <w:sz w:val="20"/>
        </w:rPr>
        <w:t xml:space="preserve"> </w:t>
      </w:r>
      <w:r>
        <w:rPr>
          <w:sz w:val="20"/>
        </w:rPr>
        <w:t>this</w:t>
      </w:r>
      <w:r>
        <w:rPr>
          <w:spacing w:val="-2"/>
          <w:sz w:val="20"/>
        </w:rPr>
        <w:t xml:space="preserve"> </w:t>
      </w:r>
      <w:r>
        <w:rPr>
          <w:sz w:val="20"/>
        </w:rPr>
        <w:t>Agreement.</w:t>
      </w:r>
    </w:p>
    <w:p w14:paraId="0899B0B3" w14:textId="77777777" w:rsidR="00DE1234" w:rsidRDefault="00DE1234" w:rsidP="00DE1234">
      <w:pPr>
        <w:pStyle w:val="ListParagraph"/>
        <w:numPr>
          <w:ilvl w:val="1"/>
          <w:numId w:val="85"/>
        </w:numPr>
        <w:tabs>
          <w:tab w:val="left" w:pos="840"/>
        </w:tabs>
        <w:autoSpaceDE w:val="0"/>
        <w:autoSpaceDN w:val="0"/>
        <w:ind w:right="120" w:firstLine="0"/>
        <w:jc w:val="both"/>
        <w:rPr>
          <w:sz w:val="20"/>
        </w:rPr>
      </w:pPr>
      <w:r>
        <w:rPr>
          <w:b/>
          <w:sz w:val="20"/>
        </w:rPr>
        <w:t xml:space="preserve">“EXAGRID Agent” </w:t>
      </w:r>
      <w:r>
        <w:rPr>
          <w:sz w:val="20"/>
        </w:rPr>
        <w:t xml:space="preserve">means a distributor, reseller, or other entity expressly authorized by EXAGRID to act </w:t>
      </w:r>
      <w:bookmarkStart w:id="38" w:name="1.5_“EXAGRID_Software”_means_the_EXAGRID"/>
      <w:bookmarkEnd w:id="38"/>
      <w:r>
        <w:rPr>
          <w:sz w:val="20"/>
        </w:rPr>
        <w:t>as its agent under this</w:t>
      </w:r>
      <w:r>
        <w:rPr>
          <w:spacing w:val="-20"/>
          <w:sz w:val="20"/>
        </w:rPr>
        <w:t xml:space="preserve"> </w:t>
      </w:r>
      <w:r>
        <w:rPr>
          <w:sz w:val="20"/>
        </w:rPr>
        <w:t>Agreement.</w:t>
      </w:r>
    </w:p>
    <w:p w14:paraId="0B1C7D07" w14:textId="77777777" w:rsidR="00DE1234" w:rsidRDefault="00DE1234" w:rsidP="00DE1234">
      <w:pPr>
        <w:pStyle w:val="ListParagraph"/>
        <w:numPr>
          <w:ilvl w:val="1"/>
          <w:numId w:val="85"/>
        </w:numPr>
        <w:tabs>
          <w:tab w:val="left" w:pos="840"/>
        </w:tabs>
        <w:autoSpaceDE w:val="0"/>
        <w:autoSpaceDN w:val="0"/>
        <w:ind w:right="118" w:firstLine="0"/>
        <w:jc w:val="both"/>
        <w:rPr>
          <w:sz w:val="20"/>
        </w:rPr>
      </w:pPr>
      <w:r>
        <w:rPr>
          <w:b/>
          <w:sz w:val="20"/>
        </w:rPr>
        <w:t xml:space="preserve">“EXAGRID Software” </w:t>
      </w:r>
      <w:r>
        <w:rPr>
          <w:sz w:val="20"/>
        </w:rPr>
        <w:t>means the EXAGRID Intelligent Disk-based Data Protection software, in object code format only, including all copies in whole or part, backups, related documentation and manuals, information relating</w:t>
      </w:r>
      <w:r>
        <w:rPr>
          <w:spacing w:val="-4"/>
          <w:sz w:val="20"/>
        </w:rPr>
        <w:t xml:space="preserve"> </w:t>
      </w:r>
      <w:r>
        <w:rPr>
          <w:sz w:val="20"/>
        </w:rPr>
        <w:t>to</w:t>
      </w:r>
      <w:r>
        <w:rPr>
          <w:spacing w:val="-2"/>
          <w:sz w:val="20"/>
        </w:rPr>
        <w:t xml:space="preserve"> </w:t>
      </w:r>
      <w:r>
        <w:rPr>
          <w:sz w:val="20"/>
        </w:rPr>
        <w:t>the</w:t>
      </w:r>
      <w:r>
        <w:rPr>
          <w:spacing w:val="-3"/>
          <w:sz w:val="20"/>
        </w:rPr>
        <w:t xml:space="preserve"> </w:t>
      </w:r>
      <w:r>
        <w:rPr>
          <w:sz w:val="20"/>
        </w:rPr>
        <w:t>software,</w:t>
      </w:r>
      <w:r>
        <w:rPr>
          <w:spacing w:val="-2"/>
          <w:sz w:val="20"/>
        </w:rPr>
        <w:t xml:space="preserve"> </w:t>
      </w:r>
      <w:r>
        <w:rPr>
          <w:sz w:val="20"/>
        </w:rPr>
        <w:t>printed</w:t>
      </w:r>
      <w:r>
        <w:rPr>
          <w:spacing w:val="-2"/>
          <w:sz w:val="20"/>
        </w:rPr>
        <w:t xml:space="preserve"> </w:t>
      </w:r>
      <w:r>
        <w:rPr>
          <w:sz w:val="20"/>
        </w:rPr>
        <w:t>listings</w:t>
      </w:r>
      <w:r>
        <w:rPr>
          <w:spacing w:val="-4"/>
          <w:sz w:val="20"/>
        </w:rPr>
        <w:t xml:space="preserve"> </w:t>
      </w:r>
      <w:r>
        <w:rPr>
          <w:sz w:val="20"/>
        </w:rPr>
        <w:t>of</w:t>
      </w:r>
      <w:r>
        <w:rPr>
          <w:spacing w:val="-5"/>
          <w:sz w:val="20"/>
        </w:rPr>
        <w:t xml:space="preserve"> </w:t>
      </w:r>
      <w:r>
        <w:rPr>
          <w:sz w:val="20"/>
        </w:rPr>
        <w:t>code,</w:t>
      </w:r>
      <w:r>
        <w:rPr>
          <w:spacing w:val="-2"/>
          <w:sz w:val="20"/>
        </w:rPr>
        <w:t xml:space="preserve"> </w:t>
      </w:r>
      <w:r>
        <w:rPr>
          <w:sz w:val="20"/>
        </w:rPr>
        <w:t>and</w:t>
      </w:r>
      <w:r>
        <w:rPr>
          <w:spacing w:val="-2"/>
          <w:sz w:val="20"/>
        </w:rPr>
        <w:t xml:space="preserve"> </w:t>
      </w:r>
      <w:r>
        <w:rPr>
          <w:sz w:val="20"/>
        </w:rPr>
        <w:t>any</w:t>
      </w:r>
      <w:r>
        <w:rPr>
          <w:spacing w:val="-7"/>
          <w:sz w:val="20"/>
        </w:rPr>
        <w:t xml:space="preserve"> </w:t>
      </w:r>
      <w:r>
        <w:rPr>
          <w:sz w:val="20"/>
        </w:rPr>
        <w:t>Updates</w:t>
      </w:r>
      <w:r>
        <w:rPr>
          <w:spacing w:val="-4"/>
          <w:sz w:val="20"/>
        </w:rPr>
        <w:t xml:space="preserve"> </w:t>
      </w:r>
      <w:r>
        <w:rPr>
          <w:sz w:val="20"/>
        </w:rPr>
        <w:t>provided</w:t>
      </w:r>
      <w:r>
        <w:rPr>
          <w:spacing w:val="-4"/>
          <w:sz w:val="20"/>
        </w:rPr>
        <w:t xml:space="preserve"> </w:t>
      </w:r>
      <w:r>
        <w:rPr>
          <w:sz w:val="20"/>
        </w:rPr>
        <w:t>by</w:t>
      </w:r>
      <w:r>
        <w:rPr>
          <w:spacing w:val="-7"/>
          <w:sz w:val="20"/>
        </w:rPr>
        <w:t xml:space="preserve"> </w:t>
      </w:r>
      <w:r>
        <w:rPr>
          <w:sz w:val="20"/>
        </w:rPr>
        <w:t>EXAGRID</w:t>
      </w:r>
      <w:r>
        <w:rPr>
          <w:spacing w:val="-3"/>
          <w:sz w:val="20"/>
        </w:rPr>
        <w:t xml:space="preserve"> </w:t>
      </w:r>
      <w:r>
        <w:rPr>
          <w:sz w:val="20"/>
        </w:rPr>
        <w:t>to</w:t>
      </w:r>
      <w:r>
        <w:rPr>
          <w:spacing w:val="-2"/>
          <w:sz w:val="20"/>
        </w:rPr>
        <w:t xml:space="preserve"> </w:t>
      </w:r>
      <w:r>
        <w:rPr>
          <w:sz w:val="20"/>
        </w:rPr>
        <w:t>CUSTOMER</w:t>
      </w:r>
      <w:r>
        <w:rPr>
          <w:spacing w:val="-4"/>
          <w:sz w:val="20"/>
        </w:rPr>
        <w:t xml:space="preserve"> </w:t>
      </w:r>
      <w:r>
        <w:rPr>
          <w:sz w:val="20"/>
        </w:rPr>
        <w:t>under</w:t>
      </w:r>
      <w:r>
        <w:rPr>
          <w:spacing w:val="-2"/>
          <w:sz w:val="20"/>
        </w:rPr>
        <w:t xml:space="preserve"> </w:t>
      </w:r>
      <w:r>
        <w:rPr>
          <w:sz w:val="20"/>
        </w:rPr>
        <w:t xml:space="preserve">this </w:t>
      </w:r>
      <w:bookmarkStart w:id="39" w:name="1.6_“Perpetual_License”_has_the_meaning_"/>
      <w:bookmarkEnd w:id="39"/>
      <w:r>
        <w:rPr>
          <w:sz w:val="20"/>
        </w:rPr>
        <w:t>Agreement.</w:t>
      </w:r>
      <w:r>
        <w:rPr>
          <w:spacing w:val="-2"/>
          <w:sz w:val="20"/>
        </w:rPr>
        <w:t xml:space="preserve"> </w:t>
      </w:r>
      <w:r>
        <w:rPr>
          <w:sz w:val="20"/>
        </w:rPr>
        <w:t>The</w:t>
      </w:r>
      <w:r>
        <w:rPr>
          <w:spacing w:val="-3"/>
          <w:sz w:val="20"/>
        </w:rPr>
        <w:t xml:space="preserve"> </w:t>
      </w:r>
      <w:r>
        <w:rPr>
          <w:sz w:val="20"/>
        </w:rPr>
        <w:t>term</w:t>
      </w:r>
      <w:r>
        <w:rPr>
          <w:spacing w:val="-7"/>
          <w:sz w:val="20"/>
        </w:rPr>
        <w:t xml:space="preserve"> </w:t>
      </w:r>
      <w:r>
        <w:rPr>
          <w:sz w:val="20"/>
        </w:rPr>
        <w:t>"EXAGRID</w:t>
      </w:r>
      <w:r>
        <w:rPr>
          <w:spacing w:val="-3"/>
          <w:sz w:val="20"/>
        </w:rPr>
        <w:t xml:space="preserve"> </w:t>
      </w:r>
      <w:r>
        <w:rPr>
          <w:sz w:val="20"/>
        </w:rPr>
        <w:t>Software</w:t>
      </w:r>
      <w:r>
        <w:rPr>
          <w:b/>
          <w:sz w:val="20"/>
        </w:rPr>
        <w:t>"</w:t>
      </w:r>
      <w:r>
        <w:rPr>
          <w:b/>
          <w:spacing w:val="-1"/>
          <w:sz w:val="20"/>
        </w:rPr>
        <w:t xml:space="preserve"> </w:t>
      </w:r>
      <w:r>
        <w:rPr>
          <w:sz w:val="20"/>
        </w:rPr>
        <w:t>shall</w:t>
      </w:r>
      <w:r>
        <w:rPr>
          <w:spacing w:val="-3"/>
          <w:sz w:val="20"/>
        </w:rPr>
        <w:t xml:space="preserve"> </w:t>
      </w:r>
      <w:r>
        <w:rPr>
          <w:sz w:val="20"/>
        </w:rPr>
        <w:t>not</w:t>
      </w:r>
      <w:r>
        <w:rPr>
          <w:spacing w:val="-3"/>
          <w:sz w:val="20"/>
        </w:rPr>
        <w:t xml:space="preserve"> </w:t>
      </w:r>
      <w:r>
        <w:rPr>
          <w:sz w:val="20"/>
        </w:rPr>
        <w:t>be</w:t>
      </w:r>
      <w:r>
        <w:rPr>
          <w:spacing w:val="-3"/>
          <w:sz w:val="20"/>
        </w:rPr>
        <w:t xml:space="preserve"> </w:t>
      </w:r>
      <w:r>
        <w:rPr>
          <w:sz w:val="20"/>
        </w:rPr>
        <w:t>deemed</w:t>
      </w:r>
      <w:r>
        <w:rPr>
          <w:spacing w:val="-2"/>
          <w:sz w:val="20"/>
        </w:rPr>
        <w:t xml:space="preserve"> </w:t>
      </w:r>
      <w:r>
        <w:rPr>
          <w:sz w:val="20"/>
        </w:rPr>
        <w:t>to</w:t>
      </w:r>
      <w:r>
        <w:rPr>
          <w:spacing w:val="-2"/>
          <w:sz w:val="20"/>
        </w:rPr>
        <w:t xml:space="preserve"> </w:t>
      </w:r>
      <w:r>
        <w:rPr>
          <w:sz w:val="20"/>
        </w:rPr>
        <w:t>include</w:t>
      </w:r>
      <w:r>
        <w:rPr>
          <w:spacing w:val="-3"/>
          <w:sz w:val="20"/>
        </w:rPr>
        <w:t xml:space="preserve"> </w:t>
      </w:r>
      <w:r>
        <w:rPr>
          <w:sz w:val="20"/>
        </w:rPr>
        <w:t>any</w:t>
      </w:r>
      <w:r>
        <w:rPr>
          <w:spacing w:val="-7"/>
          <w:sz w:val="20"/>
        </w:rPr>
        <w:t xml:space="preserve"> </w:t>
      </w:r>
      <w:r>
        <w:rPr>
          <w:sz w:val="20"/>
        </w:rPr>
        <w:t>Third</w:t>
      </w:r>
      <w:r>
        <w:rPr>
          <w:spacing w:val="-2"/>
          <w:sz w:val="20"/>
        </w:rPr>
        <w:t xml:space="preserve"> </w:t>
      </w:r>
      <w:r>
        <w:rPr>
          <w:sz w:val="20"/>
        </w:rPr>
        <w:t>Party</w:t>
      </w:r>
      <w:r>
        <w:rPr>
          <w:spacing w:val="-7"/>
          <w:sz w:val="20"/>
        </w:rPr>
        <w:t xml:space="preserve"> </w:t>
      </w:r>
      <w:r>
        <w:rPr>
          <w:sz w:val="20"/>
        </w:rPr>
        <w:t>Software.</w:t>
      </w:r>
    </w:p>
    <w:p w14:paraId="5EF51948" w14:textId="77777777" w:rsidR="00DE1234" w:rsidRDefault="00DE1234" w:rsidP="00DE1234">
      <w:pPr>
        <w:pStyle w:val="ListParagraph"/>
        <w:numPr>
          <w:ilvl w:val="1"/>
          <w:numId w:val="85"/>
        </w:numPr>
        <w:tabs>
          <w:tab w:val="left" w:pos="839"/>
        </w:tabs>
        <w:autoSpaceDE w:val="0"/>
        <w:autoSpaceDN w:val="0"/>
        <w:spacing w:before="2"/>
        <w:ind w:left="838" w:hanging="719"/>
        <w:jc w:val="both"/>
        <w:rPr>
          <w:sz w:val="20"/>
        </w:rPr>
      </w:pPr>
      <w:r>
        <w:rPr>
          <w:b/>
          <w:sz w:val="20"/>
        </w:rPr>
        <w:t>“Perpetual</w:t>
      </w:r>
      <w:r>
        <w:rPr>
          <w:b/>
          <w:spacing w:val="-4"/>
          <w:sz w:val="20"/>
        </w:rPr>
        <w:t xml:space="preserve"> </w:t>
      </w:r>
      <w:r>
        <w:rPr>
          <w:b/>
          <w:sz w:val="20"/>
        </w:rPr>
        <w:t>License”</w:t>
      </w:r>
      <w:r>
        <w:rPr>
          <w:b/>
          <w:spacing w:val="-3"/>
          <w:sz w:val="20"/>
        </w:rPr>
        <w:t xml:space="preserve"> </w:t>
      </w:r>
      <w:r>
        <w:rPr>
          <w:sz w:val="20"/>
        </w:rPr>
        <w:t>has</w:t>
      </w:r>
      <w:r>
        <w:rPr>
          <w:spacing w:val="-4"/>
          <w:sz w:val="20"/>
        </w:rPr>
        <w:t xml:space="preserve"> </w:t>
      </w:r>
      <w:r>
        <w:rPr>
          <w:sz w:val="20"/>
        </w:rPr>
        <w:t>the</w:t>
      </w:r>
      <w:r>
        <w:rPr>
          <w:spacing w:val="-1"/>
          <w:sz w:val="20"/>
        </w:rPr>
        <w:t xml:space="preserve"> </w:t>
      </w:r>
      <w:r>
        <w:rPr>
          <w:sz w:val="20"/>
        </w:rPr>
        <w:t>meaning</w:t>
      </w:r>
      <w:r>
        <w:rPr>
          <w:spacing w:val="-4"/>
          <w:sz w:val="20"/>
        </w:rPr>
        <w:t xml:space="preserve"> </w:t>
      </w:r>
      <w:r>
        <w:rPr>
          <w:sz w:val="20"/>
        </w:rPr>
        <w:t>defined</w:t>
      </w:r>
      <w:r>
        <w:rPr>
          <w:spacing w:val="-3"/>
          <w:sz w:val="20"/>
        </w:rPr>
        <w:t xml:space="preserve"> </w:t>
      </w:r>
      <w:r>
        <w:rPr>
          <w:sz w:val="20"/>
        </w:rPr>
        <w:t>in</w:t>
      </w:r>
      <w:r>
        <w:rPr>
          <w:spacing w:val="-3"/>
          <w:sz w:val="20"/>
        </w:rPr>
        <w:t xml:space="preserve"> </w:t>
      </w:r>
      <w:r>
        <w:rPr>
          <w:sz w:val="20"/>
        </w:rPr>
        <w:t>Section</w:t>
      </w:r>
      <w:r>
        <w:rPr>
          <w:spacing w:val="-4"/>
          <w:sz w:val="20"/>
        </w:rPr>
        <w:t xml:space="preserve"> </w:t>
      </w:r>
      <w:r>
        <w:rPr>
          <w:sz w:val="20"/>
        </w:rPr>
        <w:t>5.1,</w:t>
      </w:r>
      <w:r>
        <w:rPr>
          <w:spacing w:val="-3"/>
          <w:sz w:val="20"/>
        </w:rPr>
        <w:t xml:space="preserve"> </w:t>
      </w:r>
      <w:r>
        <w:rPr>
          <w:sz w:val="20"/>
        </w:rPr>
        <w:t>as</w:t>
      </w:r>
      <w:r>
        <w:rPr>
          <w:spacing w:val="-4"/>
          <w:sz w:val="20"/>
        </w:rPr>
        <w:t xml:space="preserve"> </w:t>
      </w:r>
      <w:r>
        <w:rPr>
          <w:sz w:val="20"/>
        </w:rPr>
        <w:t>elected</w:t>
      </w:r>
      <w:r>
        <w:rPr>
          <w:spacing w:val="-3"/>
          <w:sz w:val="20"/>
        </w:rPr>
        <w:t xml:space="preserve"> </w:t>
      </w:r>
      <w:r>
        <w:rPr>
          <w:sz w:val="20"/>
        </w:rPr>
        <w:t>in</w:t>
      </w:r>
      <w:r>
        <w:rPr>
          <w:spacing w:val="-4"/>
          <w:sz w:val="20"/>
        </w:rPr>
        <w:t xml:space="preserve"> </w:t>
      </w:r>
      <w:r>
        <w:rPr>
          <w:sz w:val="20"/>
        </w:rPr>
        <w:t>the</w:t>
      </w:r>
      <w:r>
        <w:rPr>
          <w:spacing w:val="-4"/>
          <w:sz w:val="20"/>
        </w:rPr>
        <w:t xml:space="preserve"> </w:t>
      </w:r>
      <w:r>
        <w:rPr>
          <w:sz w:val="20"/>
        </w:rPr>
        <w:t>relevant</w:t>
      </w:r>
      <w:r>
        <w:rPr>
          <w:spacing w:val="-4"/>
          <w:sz w:val="20"/>
        </w:rPr>
        <w:t xml:space="preserve"> </w:t>
      </w:r>
      <w:r>
        <w:rPr>
          <w:sz w:val="20"/>
        </w:rPr>
        <w:t>Purchase</w:t>
      </w:r>
      <w:r>
        <w:rPr>
          <w:spacing w:val="-4"/>
          <w:sz w:val="20"/>
        </w:rPr>
        <w:t xml:space="preserve"> </w:t>
      </w:r>
      <w:r>
        <w:rPr>
          <w:sz w:val="20"/>
        </w:rPr>
        <w:t>Order.</w:t>
      </w:r>
    </w:p>
    <w:p w14:paraId="7BD7D1A5" w14:textId="77777777" w:rsidR="00DE1234" w:rsidRDefault="00DE1234" w:rsidP="00DE1234">
      <w:pPr>
        <w:pStyle w:val="ListParagraph"/>
        <w:numPr>
          <w:ilvl w:val="1"/>
          <w:numId w:val="85"/>
        </w:numPr>
        <w:tabs>
          <w:tab w:val="left" w:pos="839"/>
        </w:tabs>
        <w:autoSpaceDE w:val="0"/>
        <w:autoSpaceDN w:val="0"/>
        <w:ind w:right="118" w:firstLine="0"/>
        <w:jc w:val="both"/>
        <w:rPr>
          <w:sz w:val="20"/>
        </w:rPr>
      </w:pPr>
      <w:bookmarkStart w:id="40" w:name="1.7_“Purchase_Order”_means_the_written_o"/>
      <w:bookmarkEnd w:id="40"/>
      <w:r>
        <w:rPr>
          <w:b/>
          <w:sz w:val="20"/>
        </w:rPr>
        <w:t>“Purchase</w:t>
      </w:r>
      <w:r>
        <w:rPr>
          <w:b/>
          <w:spacing w:val="-15"/>
          <w:sz w:val="20"/>
        </w:rPr>
        <w:t xml:space="preserve"> </w:t>
      </w:r>
      <w:r>
        <w:rPr>
          <w:b/>
          <w:sz w:val="20"/>
        </w:rPr>
        <w:t>Order”</w:t>
      </w:r>
      <w:r>
        <w:rPr>
          <w:b/>
          <w:spacing w:val="-13"/>
          <w:sz w:val="20"/>
        </w:rPr>
        <w:t xml:space="preserve"> </w:t>
      </w:r>
      <w:r>
        <w:rPr>
          <w:sz w:val="20"/>
        </w:rPr>
        <w:t>means</w:t>
      </w:r>
      <w:r>
        <w:rPr>
          <w:spacing w:val="-13"/>
          <w:sz w:val="20"/>
        </w:rPr>
        <w:t xml:space="preserve"> </w:t>
      </w:r>
      <w:r>
        <w:rPr>
          <w:sz w:val="20"/>
        </w:rPr>
        <w:t>the</w:t>
      </w:r>
      <w:r>
        <w:rPr>
          <w:spacing w:val="-13"/>
          <w:sz w:val="20"/>
        </w:rPr>
        <w:t xml:space="preserve"> </w:t>
      </w:r>
      <w:r>
        <w:rPr>
          <w:sz w:val="20"/>
        </w:rPr>
        <w:t>written</w:t>
      </w:r>
      <w:r>
        <w:rPr>
          <w:spacing w:val="-16"/>
          <w:sz w:val="20"/>
        </w:rPr>
        <w:t xml:space="preserve"> </w:t>
      </w:r>
      <w:r>
        <w:rPr>
          <w:sz w:val="20"/>
        </w:rPr>
        <w:t>order</w:t>
      </w:r>
      <w:r>
        <w:rPr>
          <w:spacing w:val="-14"/>
          <w:sz w:val="20"/>
        </w:rPr>
        <w:t xml:space="preserve"> </w:t>
      </w:r>
      <w:r>
        <w:rPr>
          <w:sz w:val="20"/>
        </w:rPr>
        <w:t>document</w:t>
      </w:r>
      <w:r>
        <w:rPr>
          <w:spacing w:val="-15"/>
          <w:sz w:val="20"/>
        </w:rPr>
        <w:t xml:space="preserve"> </w:t>
      </w:r>
      <w:r>
        <w:rPr>
          <w:sz w:val="20"/>
        </w:rPr>
        <w:t>signed</w:t>
      </w:r>
      <w:r>
        <w:rPr>
          <w:spacing w:val="-12"/>
          <w:sz w:val="20"/>
        </w:rPr>
        <w:t xml:space="preserve"> </w:t>
      </w:r>
      <w:r>
        <w:rPr>
          <w:sz w:val="20"/>
        </w:rPr>
        <w:t>by</w:t>
      </w:r>
      <w:r>
        <w:rPr>
          <w:spacing w:val="-16"/>
          <w:sz w:val="20"/>
        </w:rPr>
        <w:t xml:space="preserve"> </w:t>
      </w:r>
      <w:r>
        <w:rPr>
          <w:sz w:val="20"/>
        </w:rPr>
        <w:t>CUSTOMER</w:t>
      </w:r>
      <w:r>
        <w:rPr>
          <w:spacing w:val="-16"/>
          <w:sz w:val="20"/>
        </w:rPr>
        <w:t xml:space="preserve"> </w:t>
      </w:r>
      <w:r>
        <w:rPr>
          <w:sz w:val="20"/>
        </w:rPr>
        <w:t>that</w:t>
      </w:r>
      <w:r>
        <w:rPr>
          <w:spacing w:val="-13"/>
          <w:sz w:val="20"/>
        </w:rPr>
        <w:t xml:space="preserve"> </w:t>
      </w:r>
      <w:r>
        <w:rPr>
          <w:sz w:val="20"/>
        </w:rPr>
        <w:t>is</w:t>
      </w:r>
      <w:r>
        <w:rPr>
          <w:spacing w:val="-16"/>
          <w:sz w:val="20"/>
        </w:rPr>
        <w:t xml:space="preserve"> </w:t>
      </w:r>
      <w:r>
        <w:rPr>
          <w:sz w:val="20"/>
        </w:rPr>
        <w:t>delivered</w:t>
      </w:r>
      <w:r>
        <w:rPr>
          <w:spacing w:val="-14"/>
          <w:sz w:val="20"/>
        </w:rPr>
        <w:t xml:space="preserve"> </w:t>
      </w:r>
      <w:r>
        <w:rPr>
          <w:sz w:val="20"/>
        </w:rPr>
        <w:t>to</w:t>
      </w:r>
      <w:r>
        <w:rPr>
          <w:spacing w:val="-14"/>
          <w:sz w:val="20"/>
        </w:rPr>
        <w:t xml:space="preserve"> </w:t>
      </w:r>
      <w:r>
        <w:rPr>
          <w:sz w:val="20"/>
        </w:rPr>
        <w:t>EXAGRID or an EXAGRID Agent for final acceptance pursuant to Section</w:t>
      </w:r>
      <w:r>
        <w:rPr>
          <w:spacing w:val="-26"/>
          <w:sz w:val="20"/>
        </w:rPr>
        <w:t xml:space="preserve"> </w:t>
      </w:r>
      <w:r>
        <w:rPr>
          <w:sz w:val="20"/>
        </w:rPr>
        <w:t>2.</w:t>
      </w:r>
    </w:p>
    <w:p w14:paraId="219295C3" w14:textId="77777777" w:rsidR="00DE1234" w:rsidRDefault="00DE1234" w:rsidP="00DE1234">
      <w:pPr>
        <w:pStyle w:val="ListParagraph"/>
        <w:numPr>
          <w:ilvl w:val="1"/>
          <w:numId w:val="85"/>
        </w:numPr>
        <w:tabs>
          <w:tab w:val="left" w:pos="839"/>
        </w:tabs>
        <w:autoSpaceDE w:val="0"/>
        <w:autoSpaceDN w:val="0"/>
        <w:ind w:left="118" w:right="119" w:firstLine="1"/>
        <w:jc w:val="both"/>
        <w:rPr>
          <w:sz w:val="20"/>
        </w:rPr>
      </w:pPr>
      <w:bookmarkStart w:id="41" w:name="1.8_“Services”_means_any_work_to_be_perf"/>
      <w:bookmarkEnd w:id="41"/>
      <w:r>
        <w:rPr>
          <w:b/>
          <w:sz w:val="20"/>
        </w:rPr>
        <w:t xml:space="preserve">“Services” </w:t>
      </w:r>
      <w:r>
        <w:rPr>
          <w:sz w:val="20"/>
        </w:rPr>
        <w:t xml:space="preserve">means any work to be performed by EXAGRID for CUSTOMER as specified in an accepted CUSTOMER Purchase Order, and shall include any documentation or other tangible items produced by EXAGRID </w:t>
      </w:r>
      <w:bookmarkStart w:id="42" w:name="1.9_“Subscription_License”_means_the_lic"/>
      <w:bookmarkEnd w:id="42"/>
      <w:r>
        <w:rPr>
          <w:sz w:val="20"/>
        </w:rPr>
        <w:t>in connection with such</w:t>
      </w:r>
      <w:r>
        <w:rPr>
          <w:spacing w:val="-18"/>
          <w:sz w:val="20"/>
        </w:rPr>
        <w:t xml:space="preserve"> </w:t>
      </w:r>
      <w:r>
        <w:rPr>
          <w:sz w:val="20"/>
        </w:rPr>
        <w:t>work.</w:t>
      </w:r>
    </w:p>
    <w:p w14:paraId="0F882632" w14:textId="77777777" w:rsidR="00DE1234" w:rsidRDefault="00DE1234" w:rsidP="00DE1234">
      <w:pPr>
        <w:pStyle w:val="ListParagraph"/>
        <w:numPr>
          <w:ilvl w:val="1"/>
          <w:numId w:val="85"/>
        </w:numPr>
        <w:tabs>
          <w:tab w:val="left" w:pos="839"/>
        </w:tabs>
        <w:autoSpaceDE w:val="0"/>
        <w:autoSpaceDN w:val="0"/>
        <w:ind w:left="838"/>
        <w:jc w:val="both"/>
        <w:rPr>
          <w:sz w:val="20"/>
        </w:rPr>
      </w:pPr>
      <w:r>
        <w:rPr>
          <w:b/>
          <w:sz w:val="20"/>
        </w:rPr>
        <w:t>“Subscription</w:t>
      </w:r>
      <w:r>
        <w:rPr>
          <w:b/>
          <w:spacing w:val="-6"/>
          <w:sz w:val="20"/>
        </w:rPr>
        <w:t xml:space="preserve"> </w:t>
      </w:r>
      <w:r>
        <w:rPr>
          <w:b/>
          <w:sz w:val="20"/>
        </w:rPr>
        <w:t>License”</w:t>
      </w:r>
      <w:r>
        <w:rPr>
          <w:b/>
          <w:spacing w:val="-2"/>
          <w:sz w:val="20"/>
        </w:rPr>
        <w:t xml:space="preserve"> </w:t>
      </w:r>
      <w:r>
        <w:rPr>
          <w:sz w:val="20"/>
        </w:rPr>
        <w:t>means</w:t>
      </w:r>
      <w:r>
        <w:rPr>
          <w:spacing w:val="-6"/>
          <w:sz w:val="20"/>
        </w:rPr>
        <w:t xml:space="preserve"> </w:t>
      </w:r>
      <w:r>
        <w:rPr>
          <w:sz w:val="20"/>
        </w:rPr>
        <w:t>the</w:t>
      </w:r>
      <w:r>
        <w:rPr>
          <w:spacing w:val="-5"/>
          <w:sz w:val="20"/>
        </w:rPr>
        <w:t xml:space="preserve"> </w:t>
      </w:r>
      <w:r>
        <w:rPr>
          <w:sz w:val="20"/>
        </w:rPr>
        <w:t>license</w:t>
      </w:r>
      <w:r>
        <w:rPr>
          <w:spacing w:val="-5"/>
          <w:sz w:val="20"/>
        </w:rPr>
        <w:t xml:space="preserve"> </w:t>
      </w:r>
      <w:r>
        <w:rPr>
          <w:sz w:val="20"/>
        </w:rPr>
        <w:t>defined</w:t>
      </w:r>
      <w:r>
        <w:rPr>
          <w:spacing w:val="-4"/>
          <w:sz w:val="20"/>
        </w:rPr>
        <w:t xml:space="preserve"> </w:t>
      </w:r>
      <w:r>
        <w:rPr>
          <w:sz w:val="20"/>
        </w:rPr>
        <w:t>in</w:t>
      </w:r>
      <w:r>
        <w:rPr>
          <w:spacing w:val="-7"/>
          <w:sz w:val="20"/>
        </w:rPr>
        <w:t xml:space="preserve"> </w:t>
      </w:r>
      <w:r>
        <w:rPr>
          <w:sz w:val="20"/>
        </w:rPr>
        <w:t>Section</w:t>
      </w:r>
      <w:r>
        <w:rPr>
          <w:spacing w:val="-7"/>
          <w:sz w:val="20"/>
        </w:rPr>
        <w:t xml:space="preserve"> </w:t>
      </w:r>
      <w:r>
        <w:rPr>
          <w:sz w:val="20"/>
        </w:rPr>
        <w:t>5.2,</w:t>
      </w:r>
      <w:r>
        <w:rPr>
          <w:spacing w:val="-5"/>
          <w:sz w:val="20"/>
        </w:rPr>
        <w:t xml:space="preserve"> </w:t>
      </w:r>
      <w:r>
        <w:rPr>
          <w:sz w:val="20"/>
        </w:rPr>
        <w:t>as</w:t>
      </w:r>
      <w:r>
        <w:rPr>
          <w:spacing w:val="-6"/>
          <w:sz w:val="20"/>
        </w:rPr>
        <w:t xml:space="preserve"> </w:t>
      </w:r>
      <w:r>
        <w:rPr>
          <w:sz w:val="20"/>
        </w:rPr>
        <w:t>elected</w:t>
      </w:r>
      <w:r>
        <w:rPr>
          <w:spacing w:val="-4"/>
          <w:sz w:val="20"/>
        </w:rPr>
        <w:t xml:space="preserve"> </w:t>
      </w:r>
      <w:r>
        <w:rPr>
          <w:sz w:val="20"/>
        </w:rPr>
        <w:t>in</w:t>
      </w:r>
      <w:r>
        <w:rPr>
          <w:spacing w:val="-7"/>
          <w:sz w:val="20"/>
        </w:rPr>
        <w:t xml:space="preserve"> </w:t>
      </w:r>
      <w:r>
        <w:rPr>
          <w:sz w:val="20"/>
        </w:rPr>
        <w:t>the</w:t>
      </w:r>
      <w:r>
        <w:rPr>
          <w:spacing w:val="-5"/>
          <w:sz w:val="20"/>
        </w:rPr>
        <w:t xml:space="preserve"> </w:t>
      </w:r>
      <w:r>
        <w:rPr>
          <w:sz w:val="20"/>
        </w:rPr>
        <w:t>relevant</w:t>
      </w:r>
      <w:r>
        <w:rPr>
          <w:spacing w:val="-6"/>
          <w:sz w:val="20"/>
        </w:rPr>
        <w:t xml:space="preserve"> </w:t>
      </w:r>
      <w:r>
        <w:rPr>
          <w:sz w:val="20"/>
        </w:rPr>
        <w:t>Purchase</w:t>
      </w:r>
      <w:r>
        <w:rPr>
          <w:spacing w:val="-5"/>
          <w:sz w:val="20"/>
        </w:rPr>
        <w:t xml:space="preserve"> </w:t>
      </w:r>
      <w:r>
        <w:rPr>
          <w:sz w:val="20"/>
        </w:rPr>
        <w:t>Order.</w:t>
      </w:r>
    </w:p>
    <w:p w14:paraId="752E0329" w14:textId="77777777" w:rsidR="00DE1234" w:rsidRDefault="00DE1234" w:rsidP="00DE1234">
      <w:pPr>
        <w:jc w:val="both"/>
        <w:rPr>
          <w:sz w:val="20"/>
        </w:rPr>
        <w:sectPr w:rsidR="00DE1234" w:rsidSect="00DE1234">
          <w:pgSz w:w="12240" w:h="15840"/>
          <w:pgMar w:top="1440" w:right="1320" w:bottom="280" w:left="1320" w:header="720" w:footer="720" w:gutter="0"/>
          <w:cols w:space="720"/>
        </w:sectPr>
      </w:pPr>
    </w:p>
    <w:p w14:paraId="013C222D" w14:textId="77777777" w:rsidR="00DE1234" w:rsidRDefault="00DE1234" w:rsidP="00DE1234">
      <w:pPr>
        <w:pStyle w:val="ListParagraph"/>
        <w:numPr>
          <w:ilvl w:val="1"/>
          <w:numId w:val="85"/>
        </w:numPr>
        <w:tabs>
          <w:tab w:val="left" w:pos="840"/>
        </w:tabs>
        <w:autoSpaceDE w:val="0"/>
        <w:autoSpaceDN w:val="0"/>
        <w:spacing w:before="80"/>
        <w:ind w:right="116" w:firstLine="1"/>
        <w:jc w:val="both"/>
        <w:rPr>
          <w:sz w:val="20"/>
        </w:rPr>
      </w:pPr>
      <w:bookmarkStart w:id="43" w:name="1.10_“System(s)”_means_a_combination_of_"/>
      <w:bookmarkEnd w:id="43"/>
      <w:r>
        <w:rPr>
          <w:b/>
          <w:sz w:val="20"/>
        </w:rPr>
        <w:lastRenderedPageBreak/>
        <w:t xml:space="preserve">“System(s)” </w:t>
      </w:r>
      <w:r>
        <w:rPr>
          <w:sz w:val="20"/>
        </w:rPr>
        <w:t>means a combination of interoperable computer hardware and software, and any components of</w:t>
      </w:r>
      <w:r>
        <w:rPr>
          <w:spacing w:val="-9"/>
          <w:sz w:val="20"/>
        </w:rPr>
        <w:t xml:space="preserve"> </w:t>
      </w:r>
      <w:r>
        <w:rPr>
          <w:sz w:val="20"/>
        </w:rPr>
        <w:t>that</w:t>
      </w:r>
      <w:r>
        <w:rPr>
          <w:spacing w:val="-8"/>
          <w:sz w:val="20"/>
        </w:rPr>
        <w:t xml:space="preserve"> </w:t>
      </w:r>
      <w:r>
        <w:rPr>
          <w:sz w:val="20"/>
        </w:rPr>
        <w:t>combination</w:t>
      </w:r>
      <w:r>
        <w:rPr>
          <w:spacing w:val="-9"/>
          <w:sz w:val="20"/>
        </w:rPr>
        <w:t xml:space="preserve"> </w:t>
      </w:r>
      <w:r>
        <w:rPr>
          <w:sz w:val="20"/>
        </w:rPr>
        <w:t>that</w:t>
      </w:r>
      <w:r>
        <w:rPr>
          <w:spacing w:val="-8"/>
          <w:sz w:val="20"/>
        </w:rPr>
        <w:t xml:space="preserve"> </w:t>
      </w:r>
      <w:r>
        <w:rPr>
          <w:sz w:val="20"/>
        </w:rPr>
        <w:t>is</w:t>
      </w:r>
      <w:r>
        <w:rPr>
          <w:spacing w:val="-6"/>
          <w:sz w:val="20"/>
        </w:rPr>
        <w:t xml:space="preserve"> </w:t>
      </w:r>
      <w:r>
        <w:rPr>
          <w:sz w:val="20"/>
        </w:rPr>
        <w:t>sold,</w:t>
      </w:r>
      <w:r>
        <w:rPr>
          <w:spacing w:val="-7"/>
          <w:sz w:val="20"/>
        </w:rPr>
        <w:t xml:space="preserve"> </w:t>
      </w:r>
      <w:r>
        <w:rPr>
          <w:sz w:val="20"/>
        </w:rPr>
        <w:t>licensed,</w:t>
      </w:r>
      <w:r>
        <w:rPr>
          <w:spacing w:val="-7"/>
          <w:sz w:val="20"/>
        </w:rPr>
        <w:t xml:space="preserve"> </w:t>
      </w:r>
      <w:r>
        <w:rPr>
          <w:sz w:val="20"/>
        </w:rPr>
        <w:t>and</w:t>
      </w:r>
      <w:r>
        <w:rPr>
          <w:spacing w:val="-7"/>
          <w:sz w:val="20"/>
        </w:rPr>
        <w:t xml:space="preserve"> </w:t>
      </w:r>
      <w:r>
        <w:rPr>
          <w:sz w:val="20"/>
        </w:rPr>
        <w:t>sublicensed</w:t>
      </w:r>
      <w:r>
        <w:rPr>
          <w:spacing w:val="-7"/>
          <w:sz w:val="20"/>
        </w:rPr>
        <w:t xml:space="preserve"> </w:t>
      </w:r>
      <w:r>
        <w:rPr>
          <w:sz w:val="20"/>
        </w:rPr>
        <w:t>by</w:t>
      </w:r>
      <w:r>
        <w:rPr>
          <w:spacing w:val="-9"/>
          <w:sz w:val="20"/>
        </w:rPr>
        <w:t xml:space="preserve"> </w:t>
      </w:r>
      <w:r>
        <w:rPr>
          <w:sz w:val="20"/>
        </w:rPr>
        <w:t>EXAGRID</w:t>
      </w:r>
      <w:r>
        <w:rPr>
          <w:spacing w:val="-8"/>
          <w:sz w:val="20"/>
        </w:rPr>
        <w:t xml:space="preserve"> </w:t>
      </w:r>
      <w:r>
        <w:rPr>
          <w:sz w:val="20"/>
        </w:rPr>
        <w:t>to</w:t>
      </w:r>
      <w:r>
        <w:rPr>
          <w:spacing w:val="-7"/>
          <w:sz w:val="20"/>
        </w:rPr>
        <w:t xml:space="preserve"> </w:t>
      </w:r>
      <w:r>
        <w:rPr>
          <w:sz w:val="20"/>
        </w:rPr>
        <w:t>its</w:t>
      </w:r>
      <w:r>
        <w:rPr>
          <w:spacing w:val="-9"/>
          <w:sz w:val="20"/>
        </w:rPr>
        <w:t xml:space="preserve"> </w:t>
      </w:r>
      <w:r>
        <w:rPr>
          <w:sz w:val="20"/>
        </w:rPr>
        <w:t>customers</w:t>
      </w:r>
      <w:r>
        <w:rPr>
          <w:spacing w:val="-6"/>
          <w:sz w:val="20"/>
        </w:rPr>
        <w:t xml:space="preserve"> </w:t>
      </w:r>
      <w:r>
        <w:rPr>
          <w:sz w:val="20"/>
        </w:rPr>
        <w:t>and</w:t>
      </w:r>
      <w:r>
        <w:rPr>
          <w:spacing w:val="-7"/>
          <w:sz w:val="20"/>
        </w:rPr>
        <w:t xml:space="preserve"> </w:t>
      </w:r>
      <w:r>
        <w:rPr>
          <w:sz w:val="20"/>
        </w:rPr>
        <w:t>comprised</w:t>
      </w:r>
      <w:r>
        <w:rPr>
          <w:spacing w:val="-7"/>
          <w:sz w:val="20"/>
        </w:rPr>
        <w:t xml:space="preserve"> </w:t>
      </w:r>
      <w:r>
        <w:rPr>
          <w:sz w:val="20"/>
        </w:rPr>
        <w:t>of</w:t>
      </w:r>
      <w:r>
        <w:rPr>
          <w:spacing w:val="-9"/>
          <w:sz w:val="20"/>
        </w:rPr>
        <w:t xml:space="preserve"> </w:t>
      </w:r>
      <w:r>
        <w:rPr>
          <w:sz w:val="20"/>
        </w:rPr>
        <w:t>third</w:t>
      </w:r>
      <w:r>
        <w:rPr>
          <w:spacing w:val="-7"/>
          <w:sz w:val="20"/>
        </w:rPr>
        <w:t xml:space="preserve"> </w:t>
      </w:r>
      <w:r>
        <w:rPr>
          <w:sz w:val="20"/>
        </w:rPr>
        <w:t xml:space="preserve">party </w:t>
      </w:r>
      <w:bookmarkStart w:id="44" w:name="1.11_“Third_Party_Software”_means_comput"/>
      <w:bookmarkEnd w:id="44"/>
      <w:r>
        <w:rPr>
          <w:sz w:val="20"/>
        </w:rPr>
        <w:t>hardware, EXAGRID Software, and Third Party</w:t>
      </w:r>
      <w:r>
        <w:rPr>
          <w:spacing w:val="-28"/>
          <w:sz w:val="20"/>
        </w:rPr>
        <w:t xml:space="preserve"> </w:t>
      </w:r>
      <w:r>
        <w:rPr>
          <w:sz w:val="20"/>
        </w:rPr>
        <w:t>Software.</w:t>
      </w:r>
    </w:p>
    <w:p w14:paraId="7AF7C993" w14:textId="77777777" w:rsidR="00DE1234" w:rsidRDefault="00DE1234" w:rsidP="00DE1234">
      <w:pPr>
        <w:pStyle w:val="ListParagraph"/>
        <w:numPr>
          <w:ilvl w:val="1"/>
          <w:numId w:val="85"/>
        </w:numPr>
        <w:tabs>
          <w:tab w:val="left" w:pos="841"/>
        </w:tabs>
        <w:autoSpaceDE w:val="0"/>
        <w:autoSpaceDN w:val="0"/>
        <w:ind w:left="120" w:right="120" w:firstLine="0"/>
        <w:jc w:val="both"/>
        <w:rPr>
          <w:sz w:val="20"/>
        </w:rPr>
      </w:pPr>
      <w:r>
        <w:rPr>
          <w:b/>
          <w:sz w:val="20"/>
        </w:rPr>
        <w:t xml:space="preserve">“Third Party Software” </w:t>
      </w:r>
      <w:r>
        <w:rPr>
          <w:sz w:val="20"/>
        </w:rPr>
        <w:t xml:space="preserve">means computer software owned by third parties, licensed to EXAGRID, and </w:t>
      </w:r>
      <w:bookmarkStart w:id="45" w:name="1.12_“Updates”_means_error_corrections,_"/>
      <w:bookmarkEnd w:id="45"/>
      <w:r>
        <w:rPr>
          <w:sz w:val="20"/>
        </w:rPr>
        <w:t>redistributed by EXAGRID to its customers as part of a</w:t>
      </w:r>
      <w:r>
        <w:rPr>
          <w:spacing w:val="-28"/>
          <w:sz w:val="20"/>
        </w:rPr>
        <w:t xml:space="preserve"> </w:t>
      </w:r>
      <w:r>
        <w:rPr>
          <w:sz w:val="20"/>
        </w:rPr>
        <w:t>System.</w:t>
      </w:r>
    </w:p>
    <w:p w14:paraId="0EFCF335" w14:textId="77777777" w:rsidR="00DE1234" w:rsidRDefault="00DE1234" w:rsidP="00DE1234">
      <w:pPr>
        <w:pStyle w:val="ListParagraph"/>
        <w:numPr>
          <w:ilvl w:val="1"/>
          <w:numId w:val="85"/>
        </w:numPr>
        <w:tabs>
          <w:tab w:val="left" w:pos="841"/>
        </w:tabs>
        <w:autoSpaceDE w:val="0"/>
        <w:autoSpaceDN w:val="0"/>
        <w:ind w:left="120" w:right="121" w:firstLine="0"/>
        <w:jc w:val="both"/>
        <w:rPr>
          <w:sz w:val="20"/>
        </w:rPr>
      </w:pPr>
      <w:r>
        <w:rPr>
          <w:b/>
          <w:sz w:val="20"/>
        </w:rPr>
        <w:t xml:space="preserve">“Updates” </w:t>
      </w:r>
      <w:r>
        <w:rPr>
          <w:sz w:val="20"/>
        </w:rPr>
        <w:t xml:space="preserve">means error corrections, bug fixes, patches, additions, upgrades or modified versions of the </w:t>
      </w:r>
      <w:bookmarkStart w:id="46" w:name="2._ORDERS"/>
      <w:bookmarkEnd w:id="46"/>
      <w:r>
        <w:rPr>
          <w:sz w:val="20"/>
        </w:rPr>
        <w:t>EXAGRID Software made available by</w:t>
      </w:r>
      <w:r>
        <w:rPr>
          <w:spacing w:val="-36"/>
          <w:sz w:val="20"/>
        </w:rPr>
        <w:t xml:space="preserve"> </w:t>
      </w:r>
      <w:r>
        <w:rPr>
          <w:sz w:val="20"/>
        </w:rPr>
        <w:t>EXAGRID to its customers generally.</w:t>
      </w:r>
    </w:p>
    <w:p w14:paraId="190AFF5D" w14:textId="77777777" w:rsidR="00DE1234" w:rsidRDefault="00DE1234" w:rsidP="00DE1234">
      <w:pPr>
        <w:pStyle w:val="Heading1"/>
        <w:numPr>
          <w:ilvl w:val="0"/>
          <w:numId w:val="85"/>
        </w:numPr>
        <w:tabs>
          <w:tab w:val="num" w:pos="720"/>
          <w:tab w:val="left" w:pos="840"/>
          <w:tab w:val="left" w:pos="841"/>
        </w:tabs>
        <w:spacing w:line="229" w:lineRule="exact"/>
        <w:ind w:left="720" w:hanging="360"/>
      </w:pPr>
      <w:r>
        <w:t>ORDERS</w:t>
      </w:r>
    </w:p>
    <w:p w14:paraId="55F354B9" w14:textId="77777777" w:rsidR="00DE1234" w:rsidRDefault="00DE1234" w:rsidP="00DE1234">
      <w:pPr>
        <w:pStyle w:val="BodyText"/>
      </w:pPr>
      <w:r>
        <w:t>CUSTOMER shall purchase and license Systems and Services by submitting written and signed Purchase Orders for written acceptance by EXAGRID or an EXAGRID Agent. Each Purchase Order shall reference this Agreement and specify</w:t>
      </w:r>
      <w:r>
        <w:rPr>
          <w:spacing w:val="-17"/>
        </w:rPr>
        <w:t xml:space="preserve"> </w:t>
      </w:r>
      <w:r>
        <w:t>the</w:t>
      </w:r>
      <w:r>
        <w:rPr>
          <w:spacing w:val="-13"/>
        </w:rPr>
        <w:t xml:space="preserve"> </w:t>
      </w:r>
      <w:r>
        <w:t>items</w:t>
      </w:r>
      <w:r>
        <w:rPr>
          <w:spacing w:val="-14"/>
        </w:rPr>
        <w:t xml:space="preserve"> </w:t>
      </w:r>
      <w:r>
        <w:t>and</w:t>
      </w:r>
      <w:r>
        <w:rPr>
          <w:spacing w:val="-12"/>
        </w:rPr>
        <w:t xml:space="preserve"> </w:t>
      </w:r>
      <w:r>
        <w:t>configurations</w:t>
      </w:r>
      <w:r>
        <w:rPr>
          <w:spacing w:val="-14"/>
        </w:rPr>
        <w:t xml:space="preserve"> </w:t>
      </w:r>
      <w:r>
        <w:t>of</w:t>
      </w:r>
      <w:r>
        <w:rPr>
          <w:spacing w:val="-15"/>
        </w:rPr>
        <w:t xml:space="preserve"> </w:t>
      </w:r>
      <w:r>
        <w:t>hardware,</w:t>
      </w:r>
      <w:r>
        <w:rPr>
          <w:spacing w:val="-13"/>
        </w:rPr>
        <w:t xml:space="preserve"> </w:t>
      </w:r>
      <w:r>
        <w:t>software,</w:t>
      </w:r>
      <w:r>
        <w:rPr>
          <w:spacing w:val="-13"/>
        </w:rPr>
        <w:t xml:space="preserve"> </w:t>
      </w:r>
      <w:r>
        <w:t>license</w:t>
      </w:r>
      <w:r>
        <w:rPr>
          <w:spacing w:val="-13"/>
        </w:rPr>
        <w:t xml:space="preserve"> </w:t>
      </w:r>
      <w:r>
        <w:t>type,</w:t>
      </w:r>
      <w:r>
        <w:rPr>
          <w:spacing w:val="-14"/>
        </w:rPr>
        <w:t xml:space="preserve"> </w:t>
      </w:r>
      <w:r>
        <w:t>and</w:t>
      </w:r>
      <w:r>
        <w:rPr>
          <w:spacing w:val="-12"/>
        </w:rPr>
        <w:t xml:space="preserve"> </w:t>
      </w:r>
      <w:r>
        <w:t>Services</w:t>
      </w:r>
      <w:r>
        <w:rPr>
          <w:spacing w:val="-14"/>
        </w:rPr>
        <w:t xml:space="preserve"> </w:t>
      </w:r>
      <w:r>
        <w:t>being</w:t>
      </w:r>
      <w:r>
        <w:rPr>
          <w:spacing w:val="-12"/>
        </w:rPr>
        <w:t xml:space="preserve"> </w:t>
      </w:r>
      <w:r>
        <w:t>ordered</w:t>
      </w:r>
      <w:r>
        <w:rPr>
          <w:spacing w:val="-12"/>
        </w:rPr>
        <w:t xml:space="preserve"> </w:t>
      </w:r>
      <w:r>
        <w:t>and</w:t>
      </w:r>
      <w:r>
        <w:rPr>
          <w:spacing w:val="-12"/>
        </w:rPr>
        <w:t xml:space="preserve"> </w:t>
      </w:r>
      <w:r>
        <w:t>the</w:t>
      </w:r>
      <w:r>
        <w:rPr>
          <w:spacing w:val="-13"/>
        </w:rPr>
        <w:t xml:space="preserve"> </w:t>
      </w:r>
      <w:r>
        <w:t>associated prices. Upon acceptance of the Purchase Order by EXAGRID, the purchase and license of the Systems and the provision</w:t>
      </w:r>
      <w:r>
        <w:rPr>
          <w:spacing w:val="-7"/>
        </w:rPr>
        <w:t xml:space="preserve"> </w:t>
      </w:r>
      <w:r>
        <w:t>of</w:t>
      </w:r>
      <w:r>
        <w:rPr>
          <w:spacing w:val="-5"/>
        </w:rPr>
        <w:t xml:space="preserve"> </w:t>
      </w:r>
      <w:r>
        <w:t>Services</w:t>
      </w:r>
      <w:r>
        <w:rPr>
          <w:spacing w:val="-6"/>
        </w:rPr>
        <w:t xml:space="preserve"> </w:t>
      </w:r>
      <w:r>
        <w:t>shall</w:t>
      </w:r>
      <w:r>
        <w:rPr>
          <w:spacing w:val="-6"/>
        </w:rPr>
        <w:t xml:space="preserve"> </w:t>
      </w:r>
      <w:r>
        <w:t>be</w:t>
      </w:r>
      <w:r>
        <w:rPr>
          <w:spacing w:val="-4"/>
        </w:rPr>
        <w:t xml:space="preserve"> </w:t>
      </w:r>
      <w:r>
        <w:t>governed</w:t>
      </w:r>
      <w:r>
        <w:rPr>
          <w:spacing w:val="-4"/>
        </w:rPr>
        <w:t xml:space="preserve"> </w:t>
      </w:r>
      <w:r>
        <w:t>by</w:t>
      </w:r>
      <w:r>
        <w:rPr>
          <w:spacing w:val="-7"/>
        </w:rPr>
        <w:t xml:space="preserve"> </w:t>
      </w:r>
      <w:r>
        <w:t>the</w:t>
      </w:r>
      <w:r>
        <w:rPr>
          <w:spacing w:val="-5"/>
        </w:rPr>
        <w:t xml:space="preserve"> </w:t>
      </w:r>
      <w:r>
        <w:t>terms</w:t>
      </w:r>
      <w:r>
        <w:rPr>
          <w:spacing w:val="-6"/>
        </w:rPr>
        <w:t xml:space="preserve"> </w:t>
      </w:r>
      <w:r>
        <w:t>of</w:t>
      </w:r>
      <w:r>
        <w:rPr>
          <w:spacing w:val="-7"/>
        </w:rPr>
        <w:t xml:space="preserve"> </w:t>
      </w:r>
      <w:r>
        <w:t>this</w:t>
      </w:r>
      <w:r>
        <w:rPr>
          <w:spacing w:val="-4"/>
        </w:rPr>
        <w:t xml:space="preserve"> </w:t>
      </w:r>
      <w:r>
        <w:t>Agreement.</w:t>
      </w:r>
    </w:p>
    <w:p w14:paraId="7306110D" w14:textId="77777777" w:rsidR="00DE1234" w:rsidRDefault="00DE1234" w:rsidP="00DE1234">
      <w:pPr>
        <w:pStyle w:val="Heading1"/>
        <w:numPr>
          <w:ilvl w:val="0"/>
          <w:numId w:val="85"/>
        </w:numPr>
        <w:tabs>
          <w:tab w:val="num" w:pos="720"/>
          <w:tab w:val="left" w:pos="839"/>
          <w:tab w:val="left" w:pos="840"/>
        </w:tabs>
        <w:spacing w:before="1"/>
        <w:ind w:left="839" w:hanging="360"/>
      </w:pPr>
      <w:bookmarkStart w:id="47" w:name="3._DELIVERY_AND_SHIPMENT"/>
      <w:bookmarkEnd w:id="47"/>
      <w:r>
        <w:t>DELIVERY AND</w:t>
      </w:r>
      <w:r>
        <w:rPr>
          <w:spacing w:val="-6"/>
        </w:rPr>
        <w:t xml:space="preserve"> </w:t>
      </w:r>
      <w:r>
        <w:t>SHIPMENT</w:t>
      </w:r>
    </w:p>
    <w:p w14:paraId="4AC90361" w14:textId="77777777" w:rsidR="00DE1234" w:rsidRDefault="00DE1234" w:rsidP="00DE1234">
      <w:pPr>
        <w:pStyle w:val="BodyText"/>
        <w:ind w:right="115"/>
      </w:pPr>
      <w:r>
        <w:t xml:space="preserve">EXAGRID or Reseller will notify CUSTOMER of scheduled System shipments. Delivery will be f.o.b. point of shipment and will occur when the Systems are ready for pickup by the carrier. In the absence of specific instructions from CUSTOMER, EXAGRID, its vendors, Reseller, or other contractors will select a carrier and arrange for in- transit insurance (which may be less than full value). By selecting a carrier and arranging for insurance on CUSTOMER’s behalf, neither EXAGRID, nor its vendors, contractors, or EXAGRID Agents assumes any liability for the shipment, and the carrier will not be considered their agent. All transportation and insurance charges shall be paid to EXAGRID or Reseller by CUSTOMER upon invoice. If deliveries are authorized in installments, each </w:t>
      </w:r>
      <w:bookmarkStart w:id="48" w:name="4._PAYMENT_AND_SECURITY_INTEREST"/>
      <w:bookmarkEnd w:id="48"/>
      <w:r>
        <w:t>shipment shall be paid for when due without regard to other scheduled deliveries.</w:t>
      </w:r>
    </w:p>
    <w:p w14:paraId="1C936A32" w14:textId="77777777" w:rsidR="00DE1234" w:rsidRDefault="00DE1234" w:rsidP="00DE1234">
      <w:pPr>
        <w:pStyle w:val="Heading1"/>
        <w:numPr>
          <w:ilvl w:val="0"/>
          <w:numId w:val="85"/>
        </w:numPr>
        <w:tabs>
          <w:tab w:val="num" w:pos="720"/>
          <w:tab w:val="left" w:pos="839"/>
          <w:tab w:val="left" w:pos="840"/>
        </w:tabs>
        <w:spacing w:before="1" w:line="228" w:lineRule="exact"/>
        <w:ind w:left="839" w:hanging="360"/>
      </w:pPr>
      <w:r>
        <w:t>PAYMENT AND SECURITY</w:t>
      </w:r>
      <w:r>
        <w:rPr>
          <w:spacing w:val="-9"/>
        </w:rPr>
        <w:t xml:space="preserve"> </w:t>
      </w:r>
      <w:r>
        <w:t>INTEREST</w:t>
      </w:r>
    </w:p>
    <w:p w14:paraId="5E5DBE5A" w14:textId="77777777" w:rsidR="00DE1234" w:rsidRDefault="00DE1234" w:rsidP="00DE1234">
      <w:pPr>
        <w:pStyle w:val="ListParagraph"/>
        <w:numPr>
          <w:ilvl w:val="1"/>
          <w:numId w:val="85"/>
        </w:numPr>
        <w:tabs>
          <w:tab w:val="left" w:pos="840"/>
        </w:tabs>
        <w:autoSpaceDE w:val="0"/>
        <w:autoSpaceDN w:val="0"/>
        <w:ind w:left="120" w:right="117" w:firstLine="0"/>
        <w:jc w:val="both"/>
        <w:rPr>
          <w:sz w:val="20"/>
        </w:rPr>
      </w:pPr>
      <w:bookmarkStart w:id="49" w:name="4.1_License_Payment._CUSTOMER_shall_remi"/>
      <w:bookmarkEnd w:id="49"/>
      <w:r>
        <w:rPr>
          <w:b/>
          <w:sz w:val="20"/>
        </w:rPr>
        <w:t>License Payment</w:t>
      </w:r>
      <w:r>
        <w:rPr>
          <w:sz w:val="20"/>
        </w:rPr>
        <w:t>. CUSTOMER shall remit full payment to EXAGRID or Reseller, as specified in the applicable</w:t>
      </w:r>
      <w:r>
        <w:rPr>
          <w:spacing w:val="-16"/>
          <w:sz w:val="20"/>
        </w:rPr>
        <w:t xml:space="preserve"> </w:t>
      </w:r>
      <w:r>
        <w:rPr>
          <w:sz w:val="20"/>
        </w:rPr>
        <w:t>Purchase</w:t>
      </w:r>
      <w:r>
        <w:rPr>
          <w:spacing w:val="-13"/>
          <w:sz w:val="20"/>
        </w:rPr>
        <w:t xml:space="preserve"> </w:t>
      </w:r>
      <w:r>
        <w:rPr>
          <w:sz w:val="20"/>
        </w:rPr>
        <w:t>Order,</w:t>
      </w:r>
      <w:r>
        <w:rPr>
          <w:spacing w:val="-13"/>
          <w:sz w:val="20"/>
        </w:rPr>
        <w:t xml:space="preserve"> </w:t>
      </w:r>
      <w:r>
        <w:rPr>
          <w:sz w:val="20"/>
        </w:rPr>
        <w:t>for</w:t>
      </w:r>
      <w:r>
        <w:rPr>
          <w:spacing w:val="-15"/>
          <w:sz w:val="20"/>
        </w:rPr>
        <w:t xml:space="preserve"> </w:t>
      </w:r>
      <w:r>
        <w:rPr>
          <w:sz w:val="20"/>
        </w:rPr>
        <w:t>all</w:t>
      </w:r>
      <w:r>
        <w:rPr>
          <w:spacing w:val="-14"/>
          <w:sz w:val="20"/>
        </w:rPr>
        <w:t xml:space="preserve"> </w:t>
      </w:r>
      <w:r>
        <w:rPr>
          <w:sz w:val="20"/>
        </w:rPr>
        <w:t>amounts</w:t>
      </w:r>
      <w:r>
        <w:rPr>
          <w:spacing w:val="-14"/>
          <w:sz w:val="20"/>
        </w:rPr>
        <w:t xml:space="preserve"> </w:t>
      </w:r>
      <w:r>
        <w:rPr>
          <w:sz w:val="20"/>
        </w:rPr>
        <w:t>due,</w:t>
      </w:r>
      <w:r>
        <w:rPr>
          <w:spacing w:val="-13"/>
          <w:sz w:val="20"/>
        </w:rPr>
        <w:t xml:space="preserve"> </w:t>
      </w:r>
      <w:r>
        <w:rPr>
          <w:sz w:val="20"/>
        </w:rPr>
        <w:t>including</w:t>
      </w:r>
      <w:r>
        <w:rPr>
          <w:spacing w:val="-15"/>
          <w:sz w:val="20"/>
        </w:rPr>
        <w:t xml:space="preserve"> </w:t>
      </w:r>
      <w:r>
        <w:rPr>
          <w:sz w:val="20"/>
        </w:rPr>
        <w:t>amounts</w:t>
      </w:r>
      <w:r>
        <w:rPr>
          <w:spacing w:val="-14"/>
          <w:sz w:val="20"/>
        </w:rPr>
        <w:t xml:space="preserve"> </w:t>
      </w:r>
      <w:r>
        <w:rPr>
          <w:sz w:val="20"/>
        </w:rPr>
        <w:t>then</w:t>
      </w:r>
      <w:r>
        <w:rPr>
          <w:spacing w:val="-15"/>
          <w:sz w:val="20"/>
        </w:rPr>
        <w:t xml:space="preserve"> </w:t>
      </w:r>
      <w:r>
        <w:rPr>
          <w:sz w:val="20"/>
        </w:rPr>
        <w:t>due</w:t>
      </w:r>
      <w:r>
        <w:rPr>
          <w:spacing w:val="-13"/>
          <w:sz w:val="20"/>
        </w:rPr>
        <w:t xml:space="preserve"> </w:t>
      </w:r>
      <w:r>
        <w:rPr>
          <w:sz w:val="20"/>
        </w:rPr>
        <w:t>for</w:t>
      </w:r>
      <w:r>
        <w:rPr>
          <w:spacing w:val="-13"/>
          <w:sz w:val="20"/>
        </w:rPr>
        <w:t xml:space="preserve"> </w:t>
      </w:r>
      <w:r>
        <w:rPr>
          <w:sz w:val="20"/>
        </w:rPr>
        <w:t>Services,</w:t>
      </w:r>
      <w:r>
        <w:rPr>
          <w:spacing w:val="-13"/>
          <w:sz w:val="20"/>
        </w:rPr>
        <w:t xml:space="preserve"> </w:t>
      </w:r>
      <w:r>
        <w:rPr>
          <w:sz w:val="20"/>
        </w:rPr>
        <w:t>under</w:t>
      </w:r>
      <w:r>
        <w:rPr>
          <w:spacing w:val="-13"/>
          <w:sz w:val="20"/>
        </w:rPr>
        <w:t xml:space="preserve"> </w:t>
      </w:r>
      <w:r>
        <w:rPr>
          <w:sz w:val="20"/>
        </w:rPr>
        <w:t>all</w:t>
      </w:r>
      <w:r>
        <w:rPr>
          <w:spacing w:val="-14"/>
          <w:sz w:val="20"/>
        </w:rPr>
        <w:t xml:space="preserve"> </w:t>
      </w:r>
      <w:r>
        <w:rPr>
          <w:sz w:val="20"/>
        </w:rPr>
        <w:t>respective</w:t>
      </w:r>
      <w:r>
        <w:rPr>
          <w:spacing w:val="-16"/>
          <w:sz w:val="20"/>
        </w:rPr>
        <w:t xml:space="preserve"> </w:t>
      </w:r>
      <w:r>
        <w:rPr>
          <w:sz w:val="20"/>
        </w:rPr>
        <w:t xml:space="preserve">Purchase Orders, net thirty (30) days from the System delivery date as provided in Section 3. Any amounts not paid in full within thirty (30) days of the due date shall bear interest at the rateindicated by the </w:t>
      </w:r>
      <w:r w:rsidRPr="001C6BEE">
        <w:t>Prompt</w:t>
      </w:r>
      <w:r>
        <w:t xml:space="preserve"> Payment Act (31 USC 3901 et seq) and Treasury regulations at 5 CFR 1315</w:t>
      </w:r>
      <w:r>
        <w:rPr>
          <w:sz w:val="20"/>
        </w:rPr>
        <w:t>.</w:t>
      </w:r>
    </w:p>
    <w:p w14:paraId="4D5C79C2" w14:textId="77777777" w:rsidR="00DE1234" w:rsidRDefault="00DE1234" w:rsidP="00DE1234">
      <w:pPr>
        <w:pStyle w:val="ListParagraph"/>
        <w:numPr>
          <w:ilvl w:val="1"/>
          <w:numId w:val="85"/>
        </w:numPr>
        <w:tabs>
          <w:tab w:val="left" w:pos="840"/>
        </w:tabs>
        <w:autoSpaceDE w:val="0"/>
        <w:autoSpaceDN w:val="0"/>
        <w:ind w:left="120" w:right="119" w:firstLine="0"/>
        <w:jc w:val="both"/>
        <w:rPr>
          <w:sz w:val="20"/>
        </w:rPr>
      </w:pPr>
      <w:r>
        <w:rPr>
          <w:b/>
          <w:sz w:val="20"/>
        </w:rPr>
        <w:t>Security</w:t>
      </w:r>
      <w:r>
        <w:rPr>
          <w:b/>
          <w:spacing w:val="-8"/>
          <w:sz w:val="20"/>
        </w:rPr>
        <w:t xml:space="preserve"> </w:t>
      </w:r>
      <w:r>
        <w:rPr>
          <w:b/>
          <w:sz w:val="20"/>
        </w:rPr>
        <w:t>Interest</w:t>
      </w:r>
      <w:r>
        <w:rPr>
          <w:sz w:val="20"/>
        </w:rPr>
        <w:t>.</w:t>
      </w:r>
      <w:r>
        <w:rPr>
          <w:spacing w:val="-8"/>
          <w:sz w:val="20"/>
        </w:rPr>
        <w:t xml:space="preserve"> </w:t>
      </w:r>
      <w:r>
        <w:rPr>
          <w:sz w:val="20"/>
        </w:rPr>
        <w:t>EXAGRID</w:t>
      </w:r>
      <w:r>
        <w:rPr>
          <w:spacing w:val="-6"/>
          <w:sz w:val="20"/>
        </w:rPr>
        <w:t xml:space="preserve"> </w:t>
      </w:r>
      <w:r>
        <w:rPr>
          <w:sz w:val="20"/>
        </w:rPr>
        <w:t>hereby</w:t>
      </w:r>
      <w:r>
        <w:rPr>
          <w:spacing w:val="-12"/>
          <w:sz w:val="20"/>
        </w:rPr>
        <w:t xml:space="preserve"> </w:t>
      </w:r>
      <w:r>
        <w:rPr>
          <w:sz w:val="20"/>
        </w:rPr>
        <w:t>reserves</w:t>
      </w:r>
      <w:r>
        <w:rPr>
          <w:spacing w:val="-10"/>
          <w:sz w:val="20"/>
        </w:rPr>
        <w:t xml:space="preserve"> </w:t>
      </w:r>
      <w:r>
        <w:rPr>
          <w:sz w:val="20"/>
        </w:rPr>
        <w:t>a</w:t>
      </w:r>
      <w:r>
        <w:rPr>
          <w:spacing w:val="-8"/>
          <w:sz w:val="20"/>
        </w:rPr>
        <w:t xml:space="preserve"> </w:t>
      </w:r>
      <w:r>
        <w:rPr>
          <w:sz w:val="20"/>
        </w:rPr>
        <w:t>security</w:t>
      </w:r>
      <w:r>
        <w:rPr>
          <w:spacing w:val="-10"/>
          <w:sz w:val="20"/>
        </w:rPr>
        <w:t xml:space="preserve"> </w:t>
      </w:r>
      <w:r>
        <w:rPr>
          <w:sz w:val="20"/>
        </w:rPr>
        <w:t>interest</w:t>
      </w:r>
      <w:r>
        <w:rPr>
          <w:spacing w:val="-9"/>
          <w:sz w:val="20"/>
        </w:rPr>
        <w:t xml:space="preserve"> </w:t>
      </w:r>
      <w:r>
        <w:rPr>
          <w:sz w:val="20"/>
        </w:rPr>
        <w:t>in</w:t>
      </w:r>
      <w:r>
        <w:rPr>
          <w:spacing w:val="-10"/>
          <w:sz w:val="20"/>
        </w:rPr>
        <w:t xml:space="preserve"> </w:t>
      </w:r>
      <w:r>
        <w:rPr>
          <w:sz w:val="20"/>
        </w:rPr>
        <w:t>the</w:t>
      </w:r>
      <w:r>
        <w:rPr>
          <w:spacing w:val="-8"/>
          <w:sz w:val="20"/>
        </w:rPr>
        <w:t xml:space="preserve"> </w:t>
      </w:r>
      <w:r>
        <w:rPr>
          <w:sz w:val="20"/>
        </w:rPr>
        <w:t>Systems</w:t>
      </w:r>
      <w:r>
        <w:rPr>
          <w:spacing w:val="-10"/>
          <w:sz w:val="20"/>
        </w:rPr>
        <w:t xml:space="preserve"> </w:t>
      </w:r>
      <w:r>
        <w:rPr>
          <w:sz w:val="20"/>
        </w:rPr>
        <w:t>as</w:t>
      </w:r>
      <w:r>
        <w:rPr>
          <w:spacing w:val="-7"/>
          <w:sz w:val="20"/>
        </w:rPr>
        <w:t xml:space="preserve"> </w:t>
      </w:r>
      <w:r>
        <w:rPr>
          <w:sz w:val="20"/>
        </w:rPr>
        <w:t>security</w:t>
      </w:r>
      <w:r>
        <w:rPr>
          <w:spacing w:val="-8"/>
          <w:sz w:val="20"/>
        </w:rPr>
        <w:t xml:space="preserve"> </w:t>
      </w:r>
      <w:r>
        <w:rPr>
          <w:sz w:val="20"/>
        </w:rPr>
        <w:t>for</w:t>
      </w:r>
      <w:r>
        <w:rPr>
          <w:spacing w:val="-8"/>
          <w:sz w:val="20"/>
        </w:rPr>
        <w:t xml:space="preserve"> </w:t>
      </w:r>
      <w:r>
        <w:rPr>
          <w:sz w:val="20"/>
        </w:rPr>
        <w:t>payment,</w:t>
      </w:r>
      <w:r>
        <w:rPr>
          <w:spacing w:val="-8"/>
          <w:sz w:val="20"/>
        </w:rPr>
        <w:t xml:space="preserve"> </w:t>
      </w:r>
      <w:r>
        <w:rPr>
          <w:sz w:val="20"/>
        </w:rPr>
        <w:t>and CUSTOMER agrees to execute any instrument required to perfect such interest. EXAGRID retains all ownership rights in and to the Systems delivered to CUSTOMER</w:t>
      </w:r>
      <w:r>
        <w:rPr>
          <w:spacing w:val="-31"/>
          <w:sz w:val="20"/>
        </w:rPr>
        <w:t xml:space="preserve"> </w:t>
      </w:r>
      <w:r>
        <w:rPr>
          <w:sz w:val="20"/>
        </w:rPr>
        <w:t>hereunder.</w:t>
      </w:r>
    </w:p>
    <w:p w14:paraId="6FB7D300" w14:textId="77777777" w:rsidR="00DE1234" w:rsidRDefault="00DE1234" w:rsidP="00DE1234">
      <w:pPr>
        <w:pStyle w:val="ListParagraph"/>
        <w:numPr>
          <w:ilvl w:val="1"/>
          <w:numId w:val="85"/>
        </w:numPr>
        <w:tabs>
          <w:tab w:val="left" w:pos="840"/>
        </w:tabs>
        <w:autoSpaceDE w:val="0"/>
        <w:autoSpaceDN w:val="0"/>
        <w:spacing w:before="2"/>
        <w:ind w:right="116" w:firstLine="1"/>
        <w:jc w:val="both"/>
        <w:rPr>
          <w:sz w:val="20"/>
        </w:rPr>
      </w:pPr>
      <w:bookmarkStart w:id="50" w:name="4.3_Payment_Terms.__Payment_terms_may_be"/>
      <w:bookmarkEnd w:id="50"/>
      <w:r>
        <w:rPr>
          <w:b/>
          <w:sz w:val="20"/>
        </w:rPr>
        <w:t>Payment Terms.</w:t>
      </w:r>
      <w:r>
        <w:rPr>
          <w:sz w:val="20"/>
        </w:rPr>
        <w:t>.</w:t>
      </w:r>
      <w:r w:rsidRPr="00E87D1A">
        <w:t xml:space="preserve"> </w:t>
      </w:r>
      <w:r>
        <w:t>Vendor shall state separately on invoices taxes excluded from the fees, and the Customer agrees either to pay the amount of the taxes (based on the current value of the equipment) or provide evidence necessary to sustain an exemption, in accordance with FAR 52.229-1 and FAR 52.229-3</w:t>
      </w:r>
      <w:r>
        <w:rPr>
          <w:sz w:val="20"/>
        </w:rPr>
        <w:t>.</w:t>
      </w:r>
    </w:p>
    <w:p w14:paraId="7A26AACC" w14:textId="77777777" w:rsidR="00DE1234" w:rsidRDefault="00DE1234" w:rsidP="00DE1234">
      <w:pPr>
        <w:pStyle w:val="Heading1"/>
        <w:numPr>
          <w:ilvl w:val="0"/>
          <w:numId w:val="85"/>
        </w:numPr>
        <w:tabs>
          <w:tab w:val="num" w:pos="720"/>
          <w:tab w:val="left" w:pos="839"/>
          <w:tab w:val="left" w:pos="840"/>
        </w:tabs>
        <w:spacing w:line="228" w:lineRule="exact"/>
        <w:ind w:left="839" w:hanging="360"/>
      </w:pPr>
      <w:bookmarkStart w:id="51" w:name="5.1_Perpetual_License._Subject_to_the_te"/>
      <w:bookmarkEnd w:id="51"/>
      <w:r>
        <w:t>LICENSES AND</w:t>
      </w:r>
      <w:r>
        <w:rPr>
          <w:spacing w:val="-7"/>
        </w:rPr>
        <w:t xml:space="preserve"> </w:t>
      </w:r>
      <w:r>
        <w:t>CONDITIONS</w:t>
      </w:r>
    </w:p>
    <w:p w14:paraId="3873416E" w14:textId="77777777" w:rsidR="00DE1234" w:rsidRDefault="00DE1234" w:rsidP="00DE1234">
      <w:pPr>
        <w:pStyle w:val="ListParagraph"/>
        <w:numPr>
          <w:ilvl w:val="1"/>
          <w:numId w:val="85"/>
        </w:numPr>
        <w:tabs>
          <w:tab w:val="left" w:pos="840"/>
        </w:tabs>
        <w:autoSpaceDE w:val="0"/>
        <w:autoSpaceDN w:val="0"/>
        <w:ind w:right="117" w:firstLine="1"/>
        <w:jc w:val="both"/>
        <w:rPr>
          <w:sz w:val="20"/>
        </w:rPr>
      </w:pPr>
      <w:r>
        <w:rPr>
          <w:b/>
          <w:sz w:val="20"/>
        </w:rPr>
        <w:t>Perpetual</w:t>
      </w:r>
      <w:r>
        <w:rPr>
          <w:b/>
          <w:spacing w:val="-10"/>
          <w:sz w:val="20"/>
        </w:rPr>
        <w:t xml:space="preserve"> </w:t>
      </w:r>
      <w:r>
        <w:rPr>
          <w:b/>
          <w:sz w:val="20"/>
        </w:rPr>
        <w:t>License.</w:t>
      </w:r>
      <w:r>
        <w:rPr>
          <w:b/>
          <w:spacing w:val="-10"/>
          <w:sz w:val="20"/>
        </w:rPr>
        <w:t xml:space="preserve"> </w:t>
      </w:r>
      <w:r>
        <w:rPr>
          <w:sz w:val="20"/>
        </w:rPr>
        <w:t>Subject</w:t>
      </w:r>
      <w:r>
        <w:rPr>
          <w:spacing w:val="-10"/>
          <w:sz w:val="20"/>
        </w:rPr>
        <w:t xml:space="preserve"> </w:t>
      </w:r>
      <w:r>
        <w:rPr>
          <w:sz w:val="20"/>
        </w:rPr>
        <w:t>to</w:t>
      </w:r>
      <w:r>
        <w:rPr>
          <w:spacing w:val="-11"/>
          <w:sz w:val="20"/>
        </w:rPr>
        <w:t xml:space="preserve"> </w:t>
      </w:r>
      <w:r>
        <w:rPr>
          <w:sz w:val="20"/>
        </w:rPr>
        <w:t>the</w:t>
      </w:r>
      <w:r>
        <w:rPr>
          <w:spacing w:val="-10"/>
          <w:sz w:val="20"/>
        </w:rPr>
        <w:t xml:space="preserve"> </w:t>
      </w:r>
      <w:r>
        <w:rPr>
          <w:sz w:val="20"/>
        </w:rPr>
        <w:t>terms</w:t>
      </w:r>
      <w:r>
        <w:rPr>
          <w:spacing w:val="-11"/>
          <w:sz w:val="20"/>
        </w:rPr>
        <w:t xml:space="preserve"> </w:t>
      </w:r>
      <w:r>
        <w:rPr>
          <w:sz w:val="20"/>
        </w:rPr>
        <w:t>and</w:t>
      </w:r>
      <w:r>
        <w:rPr>
          <w:spacing w:val="-9"/>
          <w:sz w:val="20"/>
        </w:rPr>
        <w:t xml:space="preserve"> </w:t>
      </w:r>
      <w:r>
        <w:rPr>
          <w:sz w:val="20"/>
        </w:rPr>
        <w:t>conditions</w:t>
      </w:r>
      <w:r>
        <w:rPr>
          <w:spacing w:val="-11"/>
          <w:sz w:val="20"/>
        </w:rPr>
        <w:t xml:space="preserve"> </w:t>
      </w:r>
      <w:r>
        <w:rPr>
          <w:sz w:val="20"/>
        </w:rPr>
        <w:t>of</w:t>
      </w:r>
      <w:r>
        <w:rPr>
          <w:spacing w:val="-12"/>
          <w:sz w:val="20"/>
        </w:rPr>
        <w:t xml:space="preserve"> </w:t>
      </w:r>
      <w:r>
        <w:rPr>
          <w:sz w:val="20"/>
        </w:rPr>
        <w:t>this</w:t>
      </w:r>
      <w:r>
        <w:rPr>
          <w:spacing w:val="-9"/>
          <w:sz w:val="20"/>
        </w:rPr>
        <w:t xml:space="preserve"> </w:t>
      </w:r>
      <w:r>
        <w:rPr>
          <w:sz w:val="20"/>
        </w:rPr>
        <w:t>Agreement</w:t>
      </w:r>
      <w:r>
        <w:rPr>
          <w:spacing w:val="-11"/>
          <w:sz w:val="20"/>
        </w:rPr>
        <w:t xml:space="preserve"> </w:t>
      </w:r>
      <w:r>
        <w:rPr>
          <w:sz w:val="20"/>
        </w:rPr>
        <w:t>and</w:t>
      </w:r>
      <w:r>
        <w:rPr>
          <w:spacing w:val="-9"/>
          <w:sz w:val="20"/>
        </w:rPr>
        <w:t xml:space="preserve"> </w:t>
      </w:r>
      <w:r>
        <w:rPr>
          <w:sz w:val="20"/>
        </w:rPr>
        <w:t>the</w:t>
      </w:r>
      <w:r>
        <w:rPr>
          <w:spacing w:val="-10"/>
          <w:sz w:val="20"/>
        </w:rPr>
        <w:t xml:space="preserve"> </w:t>
      </w:r>
      <w:r>
        <w:rPr>
          <w:sz w:val="20"/>
        </w:rPr>
        <w:t>license</w:t>
      </w:r>
      <w:r>
        <w:rPr>
          <w:spacing w:val="-10"/>
          <w:sz w:val="20"/>
        </w:rPr>
        <w:t xml:space="preserve"> </w:t>
      </w:r>
      <w:r>
        <w:rPr>
          <w:sz w:val="20"/>
        </w:rPr>
        <w:t>and</w:t>
      </w:r>
      <w:r>
        <w:rPr>
          <w:spacing w:val="-9"/>
          <w:sz w:val="20"/>
        </w:rPr>
        <w:t xml:space="preserve"> </w:t>
      </w:r>
      <w:r>
        <w:rPr>
          <w:sz w:val="20"/>
        </w:rPr>
        <w:t>payment</w:t>
      </w:r>
      <w:r>
        <w:rPr>
          <w:spacing w:val="-8"/>
          <w:sz w:val="20"/>
        </w:rPr>
        <w:t xml:space="preserve"> </w:t>
      </w:r>
      <w:r>
        <w:rPr>
          <w:sz w:val="20"/>
        </w:rPr>
        <w:t>terms of the relevant Purchase Order, and only when a Perpetual License is purchased under a valid Purchase Order, EXAGRID hereby grants to CUSTOMER a limited, revocable, non-exclusive, personal, non-transferable license under EXAGRID intellectual property rights to use the EXAGRID Software for CUSTOMER’s internal business purposes solely upon and in connection with each System (or its temporary or permanent replacement) for which applicable Perpetual License fees have been paid. The EXAGRID Software supplied to CUSTOMER includes proprietary</w:t>
      </w:r>
      <w:r>
        <w:rPr>
          <w:spacing w:val="-10"/>
          <w:sz w:val="20"/>
        </w:rPr>
        <w:t xml:space="preserve"> </w:t>
      </w:r>
      <w:r>
        <w:rPr>
          <w:sz w:val="20"/>
        </w:rPr>
        <w:t>information</w:t>
      </w:r>
      <w:r>
        <w:rPr>
          <w:spacing w:val="-8"/>
          <w:sz w:val="20"/>
        </w:rPr>
        <w:t xml:space="preserve"> </w:t>
      </w:r>
      <w:r>
        <w:rPr>
          <w:sz w:val="20"/>
        </w:rPr>
        <w:t>owned</w:t>
      </w:r>
      <w:r>
        <w:rPr>
          <w:spacing w:val="-7"/>
          <w:sz w:val="20"/>
        </w:rPr>
        <w:t xml:space="preserve"> </w:t>
      </w:r>
      <w:r>
        <w:rPr>
          <w:sz w:val="20"/>
        </w:rPr>
        <w:t>by</w:t>
      </w:r>
      <w:r>
        <w:rPr>
          <w:spacing w:val="-10"/>
          <w:sz w:val="20"/>
        </w:rPr>
        <w:t xml:space="preserve"> </w:t>
      </w:r>
      <w:r>
        <w:rPr>
          <w:sz w:val="20"/>
        </w:rPr>
        <w:t>EXAGRID</w:t>
      </w:r>
      <w:r>
        <w:rPr>
          <w:spacing w:val="-7"/>
          <w:sz w:val="20"/>
        </w:rPr>
        <w:t xml:space="preserve"> </w:t>
      </w:r>
      <w:r>
        <w:rPr>
          <w:sz w:val="20"/>
        </w:rPr>
        <w:t>or</w:t>
      </w:r>
      <w:r>
        <w:rPr>
          <w:spacing w:val="-7"/>
          <w:sz w:val="20"/>
        </w:rPr>
        <w:t xml:space="preserve"> </w:t>
      </w:r>
      <w:r>
        <w:rPr>
          <w:sz w:val="20"/>
        </w:rPr>
        <w:t>its</w:t>
      </w:r>
      <w:r>
        <w:rPr>
          <w:spacing w:val="-8"/>
          <w:sz w:val="20"/>
        </w:rPr>
        <w:t xml:space="preserve"> </w:t>
      </w:r>
      <w:r>
        <w:rPr>
          <w:sz w:val="20"/>
        </w:rPr>
        <w:t>third</w:t>
      </w:r>
      <w:r>
        <w:rPr>
          <w:spacing w:val="-7"/>
          <w:sz w:val="20"/>
        </w:rPr>
        <w:t xml:space="preserve"> </w:t>
      </w:r>
      <w:r>
        <w:rPr>
          <w:sz w:val="20"/>
        </w:rPr>
        <w:t>party</w:t>
      </w:r>
      <w:r>
        <w:rPr>
          <w:spacing w:val="-10"/>
          <w:sz w:val="20"/>
        </w:rPr>
        <w:t xml:space="preserve"> </w:t>
      </w:r>
      <w:r>
        <w:rPr>
          <w:sz w:val="20"/>
        </w:rPr>
        <w:t>licensors</w:t>
      </w:r>
      <w:r>
        <w:rPr>
          <w:spacing w:val="-8"/>
          <w:sz w:val="20"/>
        </w:rPr>
        <w:t xml:space="preserve"> </w:t>
      </w:r>
      <w:r>
        <w:rPr>
          <w:sz w:val="20"/>
        </w:rPr>
        <w:t>and</w:t>
      </w:r>
      <w:r>
        <w:rPr>
          <w:spacing w:val="-7"/>
          <w:sz w:val="20"/>
        </w:rPr>
        <w:t xml:space="preserve"> </w:t>
      </w:r>
      <w:r>
        <w:rPr>
          <w:sz w:val="20"/>
        </w:rPr>
        <w:t>is</w:t>
      </w:r>
      <w:r>
        <w:rPr>
          <w:spacing w:val="-8"/>
          <w:sz w:val="20"/>
        </w:rPr>
        <w:t xml:space="preserve"> </w:t>
      </w:r>
      <w:r>
        <w:rPr>
          <w:sz w:val="20"/>
        </w:rPr>
        <w:t>provided</w:t>
      </w:r>
      <w:r>
        <w:rPr>
          <w:spacing w:val="-7"/>
          <w:sz w:val="20"/>
        </w:rPr>
        <w:t xml:space="preserve"> </w:t>
      </w:r>
      <w:r>
        <w:rPr>
          <w:sz w:val="20"/>
        </w:rPr>
        <w:t>to</w:t>
      </w:r>
      <w:r>
        <w:rPr>
          <w:spacing w:val="-7"/>
          <w:sz w:val="20"/>
        </w:rPr>
        <w:t xml:space="preserve"> </w:t>
      </w:r>
      <w:r>
        <w:rPr>
          <w:sz w:val="20"/>
        </w:rPr>
        <w:t>CUSTOMER</w:t>
      </w:r>
      <w:r>
        <w:rPr>
          <w:spacing w:val="-8"/>
          <w:sz w:val="20"/>
        </w:rPr>
        <w:t xml:space="preserve"> </w:t>
      </w:r>
      <w:r>
        <w:rPr>
          <w:sz w:val="20"/>
        </w:rPr>
        <w:t>solely</w:t>
      </w:r>
      <w:r>
        <w:rPr>
          <w:spacing w:val="-8"/>
          <w:sz w:val="20"/>
        </w:rPr>
        <w:t xml:space="preserve"> </w:t>
      </w:r>
      <w:r>
        <w:rPr>
          <w:sz w:val="20"/>
        </w:rPr>
        <w:t>under the license granted under this Section 5.1, and not by sale. EXAGRID and its third party licensors will continue to own</w:t>
      </w:r>
      <w:r>
        <w:rPr>
          <w:spacing w:val="-9"/>
          <w:sz w:val="20"/>
        </w:rPr>
        <w:t xml:space="preserve"> </w:t>
      </w:r>
      <w:r>
        <w:rPr>
          <w:sz w:val="20"/>
        </w:rPr>
        <w:t>their</w:t>
      </w:r>
      <w:r>
        <w:rPr>
          <w:spacing w:val="-7"/>
          <w:sz w:val="20"/>
        </w:rPr>
        <w:t xml:space="preserve"> </w:t>
      </w:r>
      <w:r>
        <w:rPr>
          <w:sz w:val="20"/>
        </w:rPr>
        <w:t>respective</w:t>
      </w:r>
      <w:r>
        <w:rPr>
          <w:spacing w:val="-7"/>
          <w:sz w:val="20"/>
        </w:rPr>
        <w:t xml:space="preserve"> </w:t>
      </w:r>
      <w:r>
        <w:rPr>
          <w:sz w:val="20"/>
        </w:rPr>
        <w:t xml:space="preserve">interests. Except for the express </w:t>
      </w:r>
      <w:bookmarkStart w:id="52" w:name="5.2_Subscription_License.__Subject_to_th"/>
      <w:bookmarkEnd w:id="52"/>
      <w:r>
        <w:rPr>
          <w:sz w:val="20"/>
        </w:rPr>
        <w:t>licenses</w:t>
      </w:r>
      <w:r>
        <w:rPr>
          <w:spacing w:val="-6"/>
          <w:sz w:val="20"/>
        </w:rPr>
        <w:t xml:space="preserve"> </w:t>
      </w:r>
      <w:r>
        <w:rPr>
          <w:sz w:val="20"/>
        </w:rPr>
        <w:t>granted</w:t>
      </w:r>
      <w:r>
        <w:rPr>
          <w:spacing w:val="-4"/>
          <w:sz w:val="20"/>
        </w:rPr>
        <w:t xml:space="preserve"> </w:t>
      </w:r>
      <w:r>
        <w:rPr>
          <w:sz w:val="20"/>
        </w:rPr>
        <w:t>herein,</w:t>
      </w:r>
      <w:r>
        <w:rPr>
          <w:spacing w:val="-4"/>
          <w:sz w:val="20"/>
        </w:rPr>
        <w:t xml:space="preserve"> </w:t>
      </w:r>
      <w:r>
        <w:rPr>
          <w:sz w:val="20"/>
        </w:rPr>
        <w:t>EXAGRID</w:t>
      </w:r>
      <w:r>
        <w:rPr>
          <w:spacing w:val="-5"/>
          <w:sz w:val="20"/>
        </w:rPr>
        <w:t xml:space="preserve"> </w:t>
      </w:r>
      <w:r>
        <w:rPr>
          <w:sz w:val="20"/>
        </w:rPr>
        <w:t>reserves</w:t>
      </w:r>
      <w:r>
        <w:rPr>
          <w:spacing w:val="-6"/>
          <w:sz w:val="20"/>
        </w:rPr>
        <w:t xml:space="preserve"> </w:t>
      </w:r>
      <w:r>
        <w:rPr>
          <w:sz w:val="20"/>
        </w:rPr>
        <w:t>all</w:t>
      </w:r>
      <w:r>
        <w:rPr>
          <w:spacing w:val="-5"/>
          <w:sz w:val="20"/>
        </w:rPr>
        <w:t xml:space="preserve"> </w:t>
      </w:r>
      <w:r>
        <w:rPr>
          <w:sz w:val="20"/>
        </w:rPr>
        <w:t>other</w:t>
      </w:r>
      <w:r>
        <w:rPr>
          <w:spacing w:val="-4"/>
          <w:sz w:val="20"/>
        </w:rPr>
        <w:t xml:space="preserve"> </w:t>
      </w:r>
      <w:r>
        <w:rPr>
          <w:sz w:val="20"/>
        </w:rPr>
        <w:t>rights</w:t>
      </w:r>
      <w:r>
        <w:rPr>
          <w:spacing w:val="-3"/>
          <w:sz w:val="20"/>
        </w:rPr>
        <w:t xml:space="preserve"> </w:t>
      </w:r>
      <w:r>
        <w:rPr>
          <w:sz w:val="20"/>
        </w:rPr>
        <w:t>to</w:t>
      </w:r>
      <w:r>
        <w:rPr>
          <w:spacing w:val="-4"/>
          <w:sz w:val="20"/>
        </w:rPr>
        <w:t xml:space="preserve"> </w:t>
      </w:r>
      <w:r>
        <w:rPr>
          <w:sz w:val="20"/>
        </w:rPr>
        <w:t>its</w:t>
      </w:r>
      <w:r>
        <w:rPr>
          <w:spacing w:val="-6"/>
          <w:sz w:val="20"/>
        </w:rPr>
        <w:t xml:space="preserve"> </w:t>
      </w:r>
      <w:r>
        <w:rPr>
          <w:sz w:val="20"/>
        </w:rPr>
        <w:t>intellectual</w:t>
      </w:r>
      <w:r>
        <w:rPr>
          <w:spacing w:val="-5"/>
          <w:sz w:val="20"/>
        </w:rPr>
        <w:t xml:space="preserve"> </w:t>
      </w:r>
      <w:r>
        <w:rPr>
          <w:sz w:val="20"/>
        </w:rPr>
        <w:t>property.</w:t>
      </w:r>
    </w:p>
    <w:p w14:paraId="38A1F366" w14:textId="77777777" w:rsidR="00DE1234" w:rsidRDefault="00DE1234" w:rsidP="00DE1234">
      <w:pPr>
        <w:pStyle w:val="ListParagraph"/>
        <w:numPr>
          <w:ilvl w:val="1"/>
          <w:numId w:val="85"/>
        </w:numPr>
        <w:tabs>
          <w:tab w:val="left" w:pos="840"/>
        </w:tabs>
        <w:autoSpaceDE w:val="0"/>
        <w:autoSpaceDN w:val="0"/>
        <w:ind w:right="118" w:firstLine="0"/>
        <w:jc w:val="both"/>
        <w:rPr>
          <w:sz w:val="20"/>
        </w:rPr>
      </w:pPr>
      <w:r>
        <w:rPr>
          <w:b/>
          <w:sz w:val="20"/>
        </w:rPr>
        <w:t xml:space="preserve">Subscription License. </w:t>
      </w:r>
      <w:r>
        <w:rPr>
          <w:sz w:val="20"/>
        </w:rPr>
        <w:t>Subject to the terms and conditions of this Agreement and the license and payment terms</w:t>
      </w:r>
      <w:r>
        <w:rPr>
          <w:spacing w:val="18"/>
          <w:sz w:val="20"/>
        </w:rPr>
        <w:t xml:space="preserve"> </w:t>
      </w:r>
      <w:r>
        <w:rPr>
          <w:sz w:val="20"/>
        </w:rPr>
        <w:t>of</w:t>
      </w:r>
      <w:r>
        <w:rPr>
          <w:spacing w:val="17"/>
          <w:sz w:val="20"/>
        </w:rPr>
        <w:t xml:space="preserve"> </w:t>
      </w:r>
      <w:r>
        <w:rPr>
          <w:sz w:val="20"/>
        </w:rPr>
        <w:t>the</w:t>
      </w:r>
      <w:r>
        <w:rPr>
          <w:spacing w:val="18"/>
          <w:sz w:val="20"/>
        </w:rPr>
        <w:t xml:space="preserve"> </w:t>
      </w:r>
      <w:r>
        <w:rPr>
          <w:sz w:val="20"/>
        </w:rPr>
        <w:t>relevant</w:t>
      </w:r>
      <w:r>
        <w:rPr>
          <w:spacing w:val="18"/>
          <w:sz w:val="20"/>
        </w:rPr>
        <w:t xml:space="preserve"> </w:t>
      </w:r>
      <w:r>
        <w:rPr>
          <w:sz w:val="20"/>
        </w:rPr>
        <w:t>Purchase</w:t>
      </w:r>
      <w:r>
        <w:rPr>
          <w:spacing w:val="18"/>
          <w:sz w:val="20"/>
        </w:rPr>
        <w:t xml:space="preserve"> </w:t>
      </w:r>
      <w:r>
        <w:rPr>
          <w:sz w:val="20"/>
        </w:rPr>
        <w:t>Order,</w:t>
      </w:r>
      <w:r>
        <w:rPr>
          <w:spacing w:val="18"/>
          <w:sz w:val="20"/>
        </w:rPr>
        <w:t xml:space="preserve"> </w:t>
      </w:r>
      <w:r>
        <w:rPr>
          <w:sz w:val="20"/>
        </w:rPr>
        <w:t>and</w:t>
      </w:r>
      <w:r>
        <w:rPr>
          <w:spacing w:val="17"/>
          <w:sz w:val="20"/>
        </w:rPr>
        <w:t xml:space="preserve"> </w:t>
      </w:r>
      <w:r>
        <w:rPr>
          <w:sz w:val="20"/>
        </w:rPr>
        <w:t>only</w:t>
      </w:r>
      <w:r>
        <w:rPr>
          <w:spacing w:val="17"/>
          <w:sz w:val="20"/>
        </w:rPr>
        <w:t xml:space="preserve"> </w:t>
      </w:r>
      <w:r>
        <w:rPr>
          <w:sz w:val="20"/>
        </w:rPr>
        <w:t>when</w:t>
      </w:r>
      <w:r>
        <w:rPr>
          <w:spacing w:val="17"/>
          <w:sz w:val="20"/>
        </w:rPr>
        <w:t xml:space="preserve"> </w:t>
      </w:r>
      <w:r>
        <w:rPr>
          <w:sz w:val="20"/>
        </w:rPr>
        <w:t>a</w:t>
      </w:r>
      <w:r>
        <w:rPr>
          <w:spacing w:val="18"/>
          <w:sz w:val="20"/>
        </w:rPr>
        <w:t xml:space="preserve"> </w:t>
      </w:r>
      <w:r>
        <w:rPr>
          <w:sz w:val="20"/>
        </w:rPr>
        <w:t>Subscription</w:t>
      </w:r>
      <w:r>
        <w:rPr>
          <w:spacing w:val="17"/>
          <w:sz w:val="20"/>
        </w:rPr>
        <w:t xml:space="preserve"> </w:t>
      </w:r>
      <w:r>
        <w:rPr>
          <w:sz w:val="20"/>
        </w:rPr>
        <w:t>License</w:t>
      </w:r>
      <w:r>
        <w:rPr>
          <w:spacing w:val="18"/>
          <w:sz w:val="20"/>
        </w:rPr>
        <w:t xml:space="preserve"> </w:t>
      </w:r>
      <w:r>
        <w:rPr>
          <w:sz w:val="20"/>
        </w:rPr>
        <w:t>is</w:t>
      </w:r>
      <w:r>
        <w:rPr>
          <w:spacing w:val="18"/>
          <w:sz w:val="20"/>
        </w:rPr>
        <w:t xml:space="preserve"> </w:t>
      </w:r>
      <w:r>
        <w:rPr>
          <w:sz w:val="20"/>
        </w:rPr>
        <w:t>purchased</w:t>
      </w:r>
      <w:r>
        <w:rPr>
          <w:spacing w:val="19"/>
          <w:sz w:val="20"/>
        </w:rPr>
        <w:t xml:space="preserve"> </w:t>
      </w:r>
      <w:r>
        <w:rPr>
          <w:sz w:val="20"/>
        </w:rPr>
        <w:t>under</w:t>
      </w:r>
      <w:r>
        <w:rPr>
          <w:spacing w:val="18"/>
          <w:sz w:val="20"/>
        </w:rPr>
        <w:t xml:space="preserve"> </w:t>
      </w:r>
      <w:r>
        <w:rPr>
          <w:sz w:val="20"/>
        </w:rPr>
        <w:t>a</w:t>
      </w:r>
      <w:r>
        <w:rPr>
          <w:spacing w:val="18"/>
          <w:sz w:val="20"/>
        </w:rPr>
        <w:t xml:space="preserve"> </w:t>
      </w:r>
      <w:r>
        <w:rPr>
          <w:sz w:val="20"/>
        </w:rPr>
        <w:t>valid</w:t>
      </w:r>
      <w:r>
        <w:rPr>
          <w:spacing w:val="19"/>
          <w:sz w:val="20"/>
        </w:rPr>
        <w:t xml:space="preserve"> </w:t>
      </w:r>
      <w:r>
        <w:rPr>
          <w:sz w:val="20"/>
        </w:rPr>
        <w:t>Purchase</w:t>
      </w:r>
    </w:p>
    <w:p w14:paraId="3803731C" w14:textId="77777777" w:rsidR="00DE1234" w:rsidRDefault="00DE1234" w:rsidP="00DE1234">
      <w:pPr>
        <w:jc w:val="both"/>
        <w:rPr>
          <w:sz w:val="20"/>
        </w:rPr>
        <w:sectPr w:rsidR="00DE1234">
          <w:pgSz w:w="12240" w:h="15840"/>
          <w:pgMar w:top="1360" w:right="1320" w:bottom="280" w:left="1320" w:header="720" w:footer="720" w:gutter="0"/>
          <w:cols w:space="720"/>
        </w:sectPr>
      </w:pPr>
    </w:p>
    <w:p w14:paraId="7763D7F4" w14:textId="77777777" w:rsidR="00DE1234" w:rsidRDefault="00DE1234" w:rsidP="00DE1234">
      <w:pPr>
        <w:pStyle w:val="BodyText"/>
        <w:spacing w:before="80"/>
        <w:ind w:right="115"/>
      </w:pPr>
      <w:r>
        <w:lastRenderedPageBreak/>
        <w:t>Order, EXAGRID hereby grants to CUSTOMER, during the term of this Agreement, a limited, revocable, non- exclusive, personal, non-transferable license under EXAGRID intellectual property rights to use the EXAGRID Software for CUSTOMER’s internal business purposes solely upon and in connection with each System (or its temporary</w:t>
      </w:r>
      <w:r>
        <w:rPr>
          <w:spacing w:val="-12"/>
        </w:rPr>
        <w:t xml:space="preserve"> </w:t>
      </w:r>
      <w:r>
        <w:t>or</w:t>
      </w:r>
      <w:r>
        <w:rPr>
          <w:spacing w:val="-8"/>
        </w:rPr>
        <w:t xml:space="preserve"> </w:t>
      </w:r>
      <w:r>
        <w:t>permanent</w:t>
      </w:r>
      <w:r>
        <w:rPr>
          <w:spacing w:val="-9"/>
        </w:rPr>
        <w:t xml:space="preserve"> </w:t>
      </w:r>
      <w:r>
        <w:t>replacement)</w:t>
      </w:r>
      <w:r>
        <w:rPr>
          <w:spacing w:val="-8"/>
        </w:rPr>
        <w:t xml:space="preserve"> </w:t>
      </w:r>
      <w:r>
        <w:t>for</w:t>
      </w:r>
      <w:r>
        <w:rPr>
          <w:spacing w:val="-7"/>
        </w:rPr>
        <w:t xml:space="preserve"> </w:t>
      </w:r>
      <w:r>
        <w:t>which</w:t>
      </w:r>
      <w:r>
        <w:rPr>
          <w:spacing w:val="-10"/>
        </w:rPr>
        <w:t xml:space="preserve"> </w:t>
      </w:r>
      <w:r>
        <w:t>applicable</w:t>
      </w:r>
      <w:r>
        <w:rPr>
          <w:spacing w:val="-8"/>
        </w:rPr>
        <w:t xml:space="preserve"> </w:t>
      </w:r>
      <w:r>
        <w:t>Subscription</w:t>
      </w:r>
      <w:r>
        <w:rPr>
          <w:spacing w:val="-10"/>
        </w:rPr>
        <w:t xml:space="preserve"> </w:t>
      </w:r>
      <w:r>
        <w:t>License</w:t>
      </w:r>
      <w:r>
        <w:rPr>
          <w:spacing w:val="-9"/>
        </w:rPr>
        <w:t xml:space="preserve"> </w:t>
      </w:r>
      <w:r>
        <w:t>fees</w:t>
      </w:r>
      <w:r>
        <w:rPr>
          <w:spacing w:val="-8"/>
        </w:rPr>
        <w:t xml:space="preserve"> </w:t>
      </w:r>
      <w:r>
        <w:t>have</w:t>
      </w:r>
      <w:r>
        <w:rPr>
          <w:spacing w:val="-7"/>
        </w:rPr>
        <w:t xml:space="preserve"> </w:t>
      </w:r>
      <w:r>
        <w:t>been</w:t>
      </w:r>
      <w:r>
        <w:rPr>
          <w:spacing w:val="-10"/>
        </w:rPr>
        <w:t xml:space="preserve"> </w:t>
      </w:r>
      <w:r>
        <w:t>paid.</w:t>
      </w:r>
      <w:r>
        <w:rPr>
          <w:spacing w:val="-11"/>
        </w:rPr>
        <w:t xml:space="preserve"> </w:t>
      </w:r>
      <w:r>
        <w:t>The</w:t>
      </w:r>
      <w:r>
        <w:rPr>
          <w:spacing w:val="-8"/>
        </w:rPr>
        <w:t xml:space="preserve"> </w:t>
      </w:r>
      <w:r>
        <w:t xml:space="preserve">EXAGRID Software supplied to CUSTOMER includes proprietary information owned by EXAGRID or its third party licensors and is provided to CUSTOMER solely under the license granted under this Section 5.2, and not by sale. EXAGRID and its third party licensors will continue to own their respective interests. Except for the express licenses granted herein, EXAGRID reserves all other </w:t>
      </w:r>
      <w:bookmarkStart w:id="53" w:name="5.3_Changes_to_EXAGRID_Software._EXAGRID"/>
      <w:bookmarkEnd w:id="53"/>
      <w:r>
        <w:t>rights to its intellectual</w:t>
      </w:r>
      <w:r>
        <w:rPr>
          <w:spacing w:val="-21"/>
        </w:rPr>
        <w:t xml:space="preserve"> </w:t>
      </w:r>
      <w:r>
        <w:t>property.</w:t>
      </w:r>
    </w:p>
    <w:p w14:paraId="4C60A33A" w14:textId="77777777" w:rsidR="00DE1234" w:rsidRDefault="00DE1234" w:rsidP="00DE1234">
      <w:pPr>
        <w:pStyle w:val="ListParagraph"/>
        <w:numPr>
          <w:ilvl w:val="1"/>
          <w:numId w:val="85"/>
        </w:numPr>
        <w:tabs>
          <w:tab w:val="left" w:pos="840"/>
        </w:tabs>
        <w:autoSpaceDE w:val="0"/>
        <w:autoSpaceDN w:val="0"/>
        <w:ind w:right="118" w:firstLine="1"/>
        <w:jc w:val="both"/>
        <w:rPr>
          <w:sz w:val="20"/>
        </w:rPr>
      </w:pPr>
      <w:r>
        <w:rPr>
          <w:b/>
          <w:sz w:val="20"/>
        </w:rPr>
        <w:t xml:space="preserve">Changes to EXAGRID Software. </w:t>
      </w:r>
      <w:r>
        <w:rPr>
          <w:sz w:val="20"/>
        </w:rPr>
        <w:t xml:space="preserve">EXAGRID reserves the right to make changes to any EXAGRID Software whenever such changes: (a) are required for safety; (b) facilitate performance in accordance with specifications; or (c) represent substitutions and modifications in accordance with applicable product performance </w:t>
      </w:r>
      <w:bookmarkStart w:id="54" w:name="5.4_Limitation_of_Rights._CUSTOMER_shall"/>
      <w:bookmarkEnd w:id="54"/>
      <w:r>
        <w:rPr>
          <w:sz w:val="20"/>
        </w:rPr>
        <w:t>specifications,</w:t>
      </w:r>
      <w:r>
        <w:rPr>
          <w:spacing w:val="-6"/>
          <w:sz w:val="20"/>
        </w:rPr>
        <w:t xml:space="preserve"> </w:t>
      </w:r>
      <w:r>
        <w:rPr>
          <w:sz w:val="20"/>
          <w:u w:val="single"/>
        </w:rPr>
        <w:t>provided</w:t>
      </w:r>
      <w:r>
        <w:rPr>
          <w:spacing w:val="-3"/>
          <w:sz w:val="20"/>
          <w:u w:val="single"/>
        </w:rPr>
        <w:t xml:space="preserve"> </w:t>
      </w:r>
      <w:r>
        <w:rPr>
          <w:sz w:val="20"/>
          <w:u w:val="single"/>
        </w:rPr>
        <w:t>however</w:t>
      </w:r>
      <w:r>
        <w:rPr>
          <w:spacing w:val="-6"/>
          <w:sz w:val="20"/>
          <w:u w:val="single"/>
        </w:rPr>
        <w:t xml:space="preserve"> </w:t>
      </w:r>
      <w:r>
        <w:rPr>
          <w:sz w:val="20"/>
        </w:rPr>
        <w:t>that</w:t>
      </w:r>
      <w:r>
        <w:rPr>
          <w:spacing w:val="-7"/>
          <w:sz w:val="20"/>
        </w:rPr>
        <w:t xml:space="preserve"> </w:t>
      </w:r>
      <w:r>
        <w:rPr>
          <w:sz w:val="20"/>
        </w:rPr>
        <w:t>such</w:t>
      </w:r>
      <w:r>
        <w:rPr>
          <w:spacing w:val="-8"/>
          <w:sz w:val="20"/>
        </w:rPr>
        <w:t xml:space="preserve"> </w:t>
      </w:r>
      <w:r>
        <w:rPr>
          <w:sz w:val="20"/>
        </w:rPr>
        <w:t>changes</w:t>
      </w:r>
      <w:r>
        <w:rPr>
          <w:spacing w:val="-5"/>
          <w:sz w:val="20"/>
        </w:rPr>
        <w:t xml:space="preserve"> </w:t>
      </w:r>
      <w:r>
        <w:rPr>
          <w:sz w:val="20"/>
        </w:rPr>
        <w:t>shall</w:t>
      </w:r>
      <w:r>
        <w:rPr>
          <w:spacing w:val="-4"/>
          <w:sz w:val="20"/>
        </w:rPr>
        <w:t xml:space="preserve"> </w:t>
      </w:r>
      <w:r>
        <w:rPr>
          <w:sz w:val="20"/>
        </w:rPr>
        <w:t>not</w:t>
      </w:r>
      <w:r>
        <w:rPr>
          <w:spacing w:val="-4"/>
          <w:sz w:val="20"/>
        </w:rPr>
        <w:t xml:space="preserve"> </w:t>
      </w:r>
      <w:r>
        <w:rPr>
          <w:sz w:val="20"/>
        </w:rPr>
        <w:t>impede</w:t>
      </w:r>
      <w:r>
        <w:rPr>
          <w:spacing w:val="-6"/>
          <w:sz w:val="20"/>
        </w:rPr>
        <w:t xml:space="preserve"> </w:t>
      </w:r>
      <w:r>
        <w:rPr>
          <w:sz w:val="20"/>
        </w:rPr>
        <w:t>CUSTOMER's</w:t>
      </w:r>
      <w:r>
        <w:rPr>
          <w:spacing w:val="-5"/>
          <w:sz w:val="20"/>
        </w:rPr>
        <w:t xml:space="preserve"> </w:t>
      </w:r>
      <w:r>
        <w:rPr>
          <w:sz w:val="20"/>
        </w:rPr>
        <w:t>use</w:t>
      </w:r>
      <w:r>
        <w:rPr>
          <w:spacing w:val="-6"/>
          <w:sz w:val="20"/>
        </w:rPr>
        <w:t xml:space="preserve"> </w:t>
      </w:r>
      <w:r>
        <w:rPr>
          <w:sz w:val="20"/>
        </w:rPr>
        <w:t>of</w:t>
      </w:r>
      <w:r>
        <w:rPr>
          <w:spacing w:val="-6"/>
          <w:sz w:val="20"/>
        </w:rPr>
        <w:t xml:space="preserve"> </w:t>
      </w:r>
      <w:r>
        <w:rPr>
          <w:sz w:val="20"/>
        </w:rPr>
        <w:t>any</w:t>
      </w:r>
      <w:r>
        <w:rPr>
          <w:spacing w:val="-8"/>
          <w:sz w:val="20"/>
        </w:rPr>
        <w:t xml:space="preserve"> </w:t>
      </w:r>
      <w:r>
        <w:rPr>
          <w:sz w:val="20"/>
        </w:rPr>
        <w:t>EXAGRID</w:t>
      </w:r>
      <w:r>
        <w:rPr>
          <w:spacing w:val="-4"/>
          <w:sz w:val="20"/>
        </w:rPr>
        <w:t xml:space="preserve"> </w:t>
      </w:r>
      <w:r>
        <w:rPr>
          <w:sz w:val="20"/>
        </w:rPr>
        <w:t>Software.</w:t>
      </w:r>
    </w:p>
    <w:p w14:paraId="3262BE04" w14:textId="77777777" w:rsidR="00DE1234" w:rsidRDefault="00DE1234" w:rsidP="00DE1234">
      <w:pPr>
        <w:pStyle w:val="ListParagraph"/>
        <w:numPr>
          <w:ilvl w:val="1"/>
          <w:numId w:val="85"/>
        </w:numPr>
        <w:tabs>
          <w:tab w:val="left" w:pos="840"/>
        </w:tabs>
        <w:autoSpaceDE w:val="0"/>
        <w:autoSpaceDN w:val="0"/>
        <w:spacing w:before="1"/>
        <w:ind w:left="120" w:right="116" w:firstLine="0"/>
        <w:jc w:val="both"/>
        <w:rPr>
          <w:sz w:val="20"/>
        </w:rPr>
      </w:pPr>
      <w:r>
        <w:rPr>
          <w:b/>
          <w:sz w:val="20"/>
        </w:rPr>
        <w:t xml:space="preserve">Limitation of Rights. </w:t>
      </w:r>
      <w:r>
        <w:rPr>
          <w:sz w:val="20"/>
        </w:rPr>
        <w:t>CUSTOMER shall not itself, or through any affiliate, agent, or third party: (a) disassemble,</w:t>
      </w:r>
      <w:r>
        <w:rPr>
          <w:spacing w:val="-8"/>
          <w:sz w:val="20"/>
        </w:rPr>
        <w:t xml:space="preserve"> </w:t>
      </w:r>
      <w:r>
        <w:rPr>
          <w:sz w:val="20"/>
        </w:rPr>
        <w:t>reverse</w:t>
      </w:r>
      <w:r>
        <w:rPr>
          <w:spacing w:val="-8"/>
          <w:sz w:val="20"/>
        </w:rPr>
        <w:t xml:space="preserve"> </w:t>
      </w:r>
      <w:r>
        <w:rPr>
          <w:sz w:val="20"/>
        </w:rPr>
        <w:t>engineer,</w:t>
      </w:r>
      <w:r>
        <w:rPr>
          <w:spacing w:val="-8"/>
          <w:sz w:val="20"/>
        </w:rPr>
        <w:t xml:space="preserve"> </w:t>
      </w:r>
      <w:r>
        <w:rPr>
          <w:sz w:val="20"/>
        </w:rPr>
        <w:t>or</w:t>
      </w:r>
      <w:r>
        <w:rPr>
          <w:spacing w:val="-8"/>
          <w:sz w:val="20"/>
        </w:rPr>
        <w:t xml:space="preserve"> </w:t>
      </w:r>
      <w:r>
        <w:rPr>
          <w:sz w:val="20"/>
        </w:rPr>
        <w:t>decompile</w:t>
      </w:r>
      <w:r>
        <w:rPr>
          <w:spacing w:val="-8"/>
          <w:sz w:val="20"/>
        </w:rPr>
        <w:t xml:space="preserve"> </w:t>
      </w:r>
      <w:r>
        <w:rPr>
          <w:sz w:val="20"/>
        </w:rPr>
        <w:t>the</w:t>
      </w:r>
      <w:r>
        <w:rPr>
          <w:spacing w:val="-8"/>
          <w:sz w:val="20"/>
        </w:rPr>
        <w:t xml:space="preserve"> </w:t>
      </w:r>
      <w:r>
        <w:rPr>
          <w:sz w:val="20"/>
        </w:rPr>
        <w:t>EXAGRID</w:t>
      </w:r>
      <w:r>
        <w:rPr>
          <w:spacing w:val="-6"/>
          <w:sz w:val="20"/>
        </w:rPr>
        <w:t xml:space="preserve"> </w:t>
      </w:r>
      <w:r>
        <w:rPr>
          <w:sz w:val="20"/>
        </w:rPr>
        <w:t>Software</w:t>
      </w:r>
      <w:r>
        <w:rPr>
          <w:spacing w:val="-8"/>
          <w:sz w:val="20"/>
        </w:rPr>
        <w:t xml:space="preserve"> </w:t>
      </w:r>
      <w:r>
        <w:rPr>
          <w:sz w:val="20"/>
        </w:rPr>
        <w:t>or</w:t>
      </w:r>
      <w:r>
        <w:rPr>
          <w:spacing w:val="-8"/>
          <w:sz w:val="20"/>
        </w:rPr>
        <w:t xml:space="preserve"> </w:t>
      </w:r>
      <w:r>
        <w:rPr>
          <w:sz w:val="20"/>
        </w:rPr>
        <w:t>otherwise</w:t>
      </w:r>
      <w:r>
        <w:rPr>
          <w:spacing w:val="-8"/>
          <w:sz w:val="20"/>
        </w:rPr>
        <w:t xml:space="preserve"> </w:t>
      </w:r>
      <w:r>
        <w:rPr>
          <w:sz w:val="20"/>
        </w:rPr>
        <w:t>attempt</w:t>
      </w:r>
      <w:r>
        <w:rPr>
          <w:spacing w:val="-7"/>
          <w:sz w:val="20"/>
        </w:rPr>
        <w:t xml:space="preserve"> </w:t>
      </w:r>
      <w:r>
        <w:rPr>
          <w:sz w:val="20"/>
        </w:rPr>
        <w:t>to</w:t>
      </w:r>
      <w:r>
        <w:rPr>
          <w:spacing w:val="-8"/>
          <w:sz w:val="20"/>
        </w:rPr>
        <w:t xml:space="preserve"> </w:t>
      </w:r>
      <w:r>
        <w:rPr>
          <w:sz w:val="20"/>
        </w:rPr>
        <w:t>derive</w:t>
      </w:r>
      <w:r>
        <w:rPr>
          <w:spacing w:val="-8"/>
          <w:sz w:val="20"/>
        </w:rPr>
        <w:t xml:space="preserve"> </w:t>
      </w:r>
      <w:r>
        <w:rPr>
          <w:sz w:val="20"/>
        </w:rPr>
        <w:t>source</w:t>
      </w:r>
      <w:r>
        <w:rPr>
          <w:spacing w:val="-8"/>
          <w:sz w:val="20"/>
        </w:rPr>
        <w:t xml:space="preserve"> </w:t>
      </w:r>
      <w:r>
        <w:rPr>
          <w:sz w:val="20"/>
        </w:rPr>
        <w:t>code</w:t>
      </w:r>
      <w:r>
        <w:rPr>
          <w:spacing w:val="-8"/>
          <w:sz w:val="20"/>
        </w:rPr>
        <w:t xml:space="preserve"> </w:t>
      </w:r>
      <w:r>
        <w:rPr>
          <w:sz w:val="20"/>
        </w:rPr>
        <w:t>from it, except to the extent applicable laws specifically prohibit such restrictions; (b) modify, adapt, translate, or create derivative works based upon the EXAGRID Software; (c) transfer, lease, loan, sublicense, sell, resell for profit, distribute, or otherwise grant any rights in the EXAGRID Software in any form to any other party; or (d) use the EXAGRID</w:t>
      </w:r>
      <w:r>
        <w:rPr>
          <w:spacing w:val="-15"/>
          <w:sz w:val="20"/>
        </w:rPr>
        <w:t xml:space="preserve"> </w:t>
      </w:r>
      <w:r>
        <w:rPr>
          <w:sz w:val="20"/>
        </w:rPr>
        <w:t>Software</w:t>
      </w:r>
      <w:r>
        <w:rPr>
          <w:spacing w:val="-15"/>
          <w:sz w:val="20"/>
        </w:rPr>
        <w:t xml:space="preserve"> </w:t>
      </w:r>
      <w:r>
        <w:rPr>
          <w:sz w:val="20"/>
        </w:rPr>
        <w:t>on</w:t>
      </w:r>
      <w:r>
        <w:rPr>
          <w:spacing w:val="-16"/>
          <w:sz w:val="20"/>
        </w:rPr>
        <w:t xml:space="preserve"> </w:t>
      </w:r>
      <w:r>
        <w:rPr>
          <w:sz w:val="20"/>
        </w:rPr>
        <w:t>a</w:t>
      </w:r>
      <w:r>
        <w:rPr>
          <w:spacing w:val="-15"/>
          <w:sz w:val="20"/>
        </w:rPr>
        <w:t xml:space="preserve"> </w:t>
      </w:r>
      <w:r>
        <w:rPr>
          <w:sz w:val="20"/>
        </w:rPr>
        <w:t>commercial</w:t>
      </w:r>
      <w:r>
        <w:rPr>
          <w:spacing w:val="-15"/>
          <w:sz w:val="20"/>
        </w:rPr>
        <w:t xml:space="preserve"> </w:t>
      </w:r>
      <w:r>
        <w:rPr>
          <w:sz w:val="20"/>
        </w:rPr>
        <w:t>time-sharing,</w:t>
      </w:r>
      <w:r>
        <w:rPr>
          <w:spacing w:val="-14"/>
          <w:sz w:val="20"/>
        </w:rPr>
        <w:t xml:space="preserve"> </w:t>
      </w:r>
      <w:r>
        <w:rPr>
          <w:sz w:val="20"/>
        </w:rPr>
        <w:t>rental,</w:t>
      </w:r>
      <w:r>
        <w:rPr>
          <w:spacing w:val="-14"/>
          <w:sz w:val="20"/>
        </w:rPr>
        <w:t xml:space="preserve"> </w:t>
      </w:r>
      <w:r>
        <w:rPr>
          <w:sz w:val="20"/>
        </w:rPr>
        <w:t>or</w:t>
      </w:r>
      <w:r>
        <w:rPr>
          <w:spacing w:val="-14"/>
          <w:sz w:val="20"/>
        </w:rPr>
        <w:t xml:space="preserve"> </w:t>
      </w:r>
      <w:r>
        <w:rPr>
          <w:sz w:val="20"/>
        </w:rPr>
        <w:t>service</w:t>
      </w:r>
      <w:r>
        <w:rPr>
          <w:spacing w:val="-15"/>
          <w:sz w:val="20"/>
        </w:rPr>
        <w:t xml:space="preserve"> </w:t>
      </w:r>
      <w:r>
        <w:rPr>
          <w:sz w:val="20"/>
        </w:rPr>
        <w:t>bureau</w:t>
      </w:r>
      <w:r>
        <w:rPr>
          <w:spacing w:val="-16"/>
          <w:sz w:val="20"/>
        </w:rPr>
        <w:t xml:space="preserve"> </w:t>
      </w:r>
      <w:r>
        <w:rPr>
          <w:sz w:val="20"/>
        </w:rPr>
        <w:t>basis,</w:t>
      </w:r>
      <w:r>
        <w:rPr>
          <w:spacing w:val="-14"/>
          <w:sz w:val="20"/>
        </w:rPr>
        <w:t xml:space="preserve"> </w:t>
      </w:r>
      <w:r>
        <w:rPr>
          <w:sz w:val="20"/>
        </w:rPr>
        <w:t>or</w:t>
      </w:r>
      <w:r>
        <w:rPr>
          <w:spacing w:val="-14"/>
          <w:sz w:val="20"/>
        </w:rPr>
        <w:t xml:space="preserve"> </w:t>
      </w:r>
      <w:r>
        <w:rPr>
          <w:sz w:val="20"/>
        </w:rPr>
        <w:t>in</w:t>
      </w:r>
      <w:r>
        <w:rPr>
          <w:spacing w:val="-16"/>
          <w:sz w:val="20"/>
        </w:rPr>
        <w:t xml:space="preserve"> </w:t>
      </w:r>
      <w:r>
        <w:rPr>
          <w:sz w:val="20"/>
        </w:rPr>
        <w:t>any</w:t>
      </w:r>
      <w:r>
        <w:rPr>
          <w:spacing w:val="-16"/>
          <w:sz w:val="20"/>
        </w:rPr>
        <w:t xml:space="preserve"> </w:t>
      </w:r>
      <w:r>
        <w:rPr>
          <w:sz w:val="20"/>
        </w:rPr>
        <w:t>manner</w:t>
      </w:r>
      <w:r>
        <w:rPr>
          <w:spacing w:val="-14"/>
          <w:sz w:val="20"/>
        </w:rPr>
        <w:t xml:space="preserve"> </w:t>
      </w:r>
      <w:r>
        <w:rPr>
          <w:sz w:val="20"/>
        </w:rPr>
        <w:t>or</w:t>
      </w:r>
      <w:r>
        <w:rPr>
          <w:spacing w:val="-14"/>
          <w:sz w:val="20"/>
        </w:rPr>
        <w:t xml:space="preserve"> </w:t>
      </w:r>
      <w:r>
        <w:rPr>
          <w:sz w:val="20"/>
        </w:rPr>
        <w:t>for</w:t>
      </w:r>
      <w:r>
        <w:rPr>
          <w:spacing w:val="-14"/>
          <w:sz w:val="20"/>
        </w:rPr>
        <w:t xml:space="preserve"> </w:t>
      </w:r>
      <w:r>
        <w:rPr>
          <w:sz w:val="20"/>
        </w:rPr>
        <w:t>any</w:t>
      </w:r>
      <w:r>
        <w:rPr>
          <w:spacing w:val="-19"/>
          <w:sz w:val="20"/>
        </w:rPr>
        <w:t xml:space="preserve"> </w:t>
      </w:r>
      <w:r>
        <w:rPr>
          <w:sz w:val="20"/>
        </w:rPr>
        <w:t xml:space="preserve">purpose other than as described in the System documentation. CUSTOMER shall only have the rights with respect to the EXAGRID Software expressly set forth in this Agreement; all other rights are expressly reserved to EXAGRID and </w:t>
      </w:r>
      <w:bookmarkStart w:id="55" w:name="5.5_Reservation_of_Rights._CUSTOMER_ackn"/>
      <w:bookmarkEnd w:id="55"/>
      <w:r>
        <w:rPr>
          <w:sz w:val="20"/>
        </w:rPr>
        <w:t>its</w:t>
      </w:r>
      <w:r>
        <w:rPr>
          <w:spacing w:val="-10"/>
          <w:sz w:val="20"/>
        </w:rPr>
        <w:t xml:space="preserve"> </w:t>
      </w:r>
      <w:r>
        <w:rPr>
          <w:sz w:val="20"/>
        </w:rPr>
        <w:t>licensors.</w:t>
      </w:r>
    </w:p>
    <w:p w14:paraId="1120600B" w14:textId="77777777" w:rsidR="00DE1234" w:rsidRDefault="00DE1234" w:rsidP="00DE1234">
      <w:pPr>
        <w:pStyle w:val="ListParagraph"/>
        <w:numPr>
          <w:ilvl w:val="1"/>
          <w:numId w:val="85"/>
        </w:numPr>
        <w:tabs>
          <w:tab w:val="left" w:pos="840"/>
        </w:tabs>
        <w:autoSpaceDE w:val="0"/>
        <w:autoSpaceDN w:val="0"/>
        <w:ind w:left="120" w:right="116" w:firstLine="0"/>
        <w:jc w:val="both"/>
        <w:rPr>
          <w:sz w:val="20"/>
        </w:rPr>
      </w:pPr>
      <w:r>
        <w:rPr>
          <w:b/>
          <w:sz w:val="20"/>
        </w:rPr>
        <w:t xml:space="preserve">Reservation of Rights. </w:t>
      </w:r>
      <w:r>
        <w:rPr>
          <w:sz w:val="20"/>
        </w:rPr>
        <w:t>CUSTOMER acknowledges that the EXAGRID Software, and all trade secret, copyright,</w:t>
      </w:r>
      <w:r>
        <w:rPr>
          <w:spacing w:val="-5"/>
          <w:sz w:val="20"/>
        </w:rPr>
        <w:t xml:space="preserve"> </w:t>
      </w:r>
      <w:r>
        <w:rPr>
          <w:sz w:val="20"/>
        </w:rPr>
        <w:t>patent,</w:t>
      </w:r>
      <w:r>
        <w:rPr>
          <w:spacing w:val="-5"/>
          <w:sz w:val="20"/>
        </w:rPr>
        <w:t xml:space="preserve"> </w:t>
      </w:r>
      <w:r>
        <w:rPr>
          <w:sz w:val="20"/>
        </w:rPr>
        <w:t>trademark,</w:t>
      </w:r>
      <w:r>
        <w:rPr>
          <w:spacing w:val="-5"/>
          <w:sz w:val="20"/>
        </w:rPr>
        <w:t xml:space="preserve"> </w:t>
      </w:r>
      <w:r>
        <w:rPr>
          <w:sz w:val="20"/>
        </w:rPr>
        <w:t>trade</w:t>
      </w:r>
      <w:r>
        <w:rPr>
          <w:spacing w:val="-5"/>
          <w:sz w:val="20"/>
        </w:rPr>
        <w:t xml:space="preserve"> </w:t>
      </w:r>
      <w:r>
        <w:rPr>
          <w:sz w:val="20"/>
        </w:rPr>
        <w:t>name,</w:t>
      </w:r>
      <w:r>
        <w:rPr>
          <w:spacing w:val="-5"/>
          <w:sz w:val="20"/>
        </w:rPr>
        <w:t xml:space="preserve"> </w:t>
      </w:r>
      <w:r>
        <w:rPr>
          <w:sz w:val="20"/>
        </w:rPr>
        <w:t>and</w:t>
      </w:r>
      <w:r>
        <w:rPr>
          <w:spacing w:val="-5"/>
          <w:sz w:val="20"/>
        </w:rPr>
        <w:t xml:space="preserve"> </w:t>
      </w:r>
      <w:r>
        <w:rPr>
          <w:sz w:val="20"/>
        </w:rPr>
        <w:t>other</w:t>
      </w:r>
      <w:r>
        <w:rPr>
          <w:spacing w:val="-5"/>
          <w:sz w:val="20"/>
        </w:rPr>
        <w:t xml:space="preserve"> </w:t>
      </w:r>
      <w:r>
        <w:rPr>
          <w:sz w:val="20"/>
        </w:rPr>
        <w:t>intellectual</w:t>
      </w:r>
      <w:r>
        <w:rPr>
          <w:spacing w:val="-6"/>
          <w:sz w:val="20"/>
        </w:rPr>
        <w:t xml:space="preserve"> </w:t>
      </w:r>
      <w:r>
        <w:rPr>
          <w:sz w:val="20"/>
        </w:rPr>
        <w:t>and</w:t>
      </w:r>
      <w:r>
        <w:rPr>
          <w:spacing w:val="-5"/>
          <w:sz w:val="20"/>
        </w:rPr>
        <w:t xml:space="preserve"> </w:t>
      </w:r>
      <w:r>
        <w:rPr>
          <w:sz w:val="20"/>
        </w:rPr>
        <w:t>proprietary</w:t>
      </w:r>
      <w:r>
        <w:rPr>
          <w:spacing w:val="-9"/>
          <w:sz w:val="20"/>
        </w:rPr>
        <w:t xml:space="preserve"> </w:t>
      </w:r>
      <w:r>
        <w:rPr>
          <w:sz w:val="20"/>
        </w:rPr>
        <w:t>rights</w:t>
      </w:r>
      <w:r>
        <w:rPr>
          <w:spacing w:val="-6"/>
          <w:sz w:val="20"/>
        </w:rPr>
        <w:t xml:space="preserve"> </w:t>
      </w:r>
      <w:r>
        <w:rPr>
          <w:sz w:val="20"/>
        </w:rPr>
        <w:t>in</w:t>
      </w:r>
      <w:r>
        <w:rPr>
          <w:spacing w:val="-7"/>
          <w:sz w:val="20"/>
        </w:rPr>
        <w:t xml:space="preserve"> </w:t>
      </w:r>
      <w:r>
        <w:rPr>
          <w:sz w:val="20"/>
        </w:rPr>
        <w:t>the</w:t>
      </w:r>
      <w:r>
        <w:rPr>
          <w:spacing w:val="-5"/>
          <w:sz w:val="20"/>
        </w:rPr>
        <w:t xml:space="preserve"> </w:t>
      </w:r>
      <w:r>
        <w:rPr>
          <w:sz w:val="20"/>
        </w:rPr>
        <w:t>EXAGRID</w:t>
      </w:r>
      <w:r>
        <w:rPr>
          <w:spacing w:val="-4"/>
          <w:sz w:val="20"/>
        </w:rPr>
        <w:t xml:space="preserve"> </w:t>
      </w:r>
      <w:r>
        <w:rPr>
          <w:sz w:val="20"/>
        </w:rPr>
        <w:t>Software,</w:t>
      </w:r>
      <w:r>
        <w:rPr>
          <w:spacing w:val="-5"/>
          <w:sz w:val="20"/>
        </w:rPr>
        <w:t xml:space="preserve"> </w:t>
      </w:r>
      <w:r>
        <w:rPr>
          <w:sz w:val="20"/>
        </w:rPr>
        <w:t>are and at all times shall remain the valuable property of EXAGRID and its licensors, or their respective successors or assigns. CUSTOMER agrees that, except as provided in this Section 5, nothing contained in this Agreement shall be construed as granting or conferring by implication, estoppel, or otherwise, any license or right under any patent, trademark, copyright, or other proprietary right, whether now existing or hereafter obtained, and no such license or other right shall arise from this Agreement or from any acts or omissions in connection with the execution of this Agreement or the performance of the obligations of the</w:t>
      </w:r>
      <w:r>
        <w:rPr>
          <w:spacing w:val="-34"/>
          <w:sz w:val="20"/>
        </w:rPr>
        <w:t xml:space="preserve"> </w:t>
      </w:r>
      <w:r>
        <w:rPr>
          <w:sz w:val="20"/>
        </w:rPr>
        <w:t>parties.</w:t>
      </w:r>
    </w:p>
    <w:p w14:paraId="22114F81" w14:textId="77777777" w:rsidR="00DE1234" w:rsidRDefault="00DE1234" w:rsidP="00DE1234">
      <w:pPr>
        <w:pStyle w:val="ListParagraph"/>
        <w:numPr>
          <w:ilvl w:val="1"/>
          <w:numId w:val="85"/>
        </w:numPr>
        <w:tabs>
          <w:tab w:val="left" w:pos="841"/>
        </w:tabs>
        <w:autoSpaceDE w:val="0"/>
        <w:autoSpaceDN w:val="0"/>
        <w:ind w:right="115" w:firstLine="1"/>
        <w:jc w:val="both"/>
        <w:rPr>
          <w:sz w:val="20"/>
        </w:rPr>
      </w:pPr>
      <w:bookmarkStart w:id="56" w:name="5.6_Use_of_Trademarks;_Additional_Techno"/>
      <w:bookmarkEnd w:id="56"/>
      <w:r>
        <w:rPr>
          <w:b/>
          <w:sz w:val="20"/>
        </w:rPr>
        <w:t xml:space="preserve">Use of Trademarks; Additional Technology. </w:t>
      </w:r>
      <w:r>
        <w:rPr>
          <w:sz w:val="20"/>
        </w:rPr>
        <w:t>CUSTOMER agrees: (a) to respect and observe and not to alter,</w:t>
      </w:r>
      <w:r>
        <w:rPr>
          <w:spacing w:val="-5"/>
          <w:sz w:val="20"/>
        </w:rPr>
        <w:t xml:space="preserve"> </w:t>
      </w:r>
      <w:r>
        <w:rPr>
          <w:sz w:val="20"/>
        </w:rPr>
        <w:t>remove,</w:t>
      </w:r>
      <w:r>
        <w:rPr>
          <w:spacing w:val="-5"/>
          <w:sz w:val="20"/>
        </w:rPr>
        <w:t xml:space="preserve"> </w:t>
      </w:r>
      <w:r>
        <w:rPr>
          <w:sz w:val="20"/>
        </w:rPr>
        <w:t>or</w:t>
      </w:r>
      <w:r>
        <w:rPr>
          <w:spacing w:val="-5"/>
          <w:sz w:val="20"/>
        </w:rPr>
        <w:t xml:space="preserve"> </w:t>
      </w:r>
      <w:r>
        <w:rPr>
          <w:sz w:val="20"/>
        </w:rPr>
        <w:t>conceal</w:t>
      </w:r>
      <w:r>
        <w:rPr>
          <w:spacing w:val="-6"/>
          <w:sz w:val="20"/>
        </w:rPr>
        <w:t xml:space="preserve"> </w:t>
      </w:r>
      <w:r>
        <w:rPr>
          <w:sz w:val="20"/>
        </w:rPr>
        <w:t>any</w:t>
      </w:r>
      <w:r>
        <w:rPr>
          <w:spacing w:val="-9"/>
          <w:sz w:val="20"/>
        </w:rPr>
        <w:t xml:space="preserve"> </w:t>
      </w:r>
      <w:r>
        <w:rPr>
          <w:sz w:val="20"/>
        </w:rPr>
        <w:t>copyright,</w:t>
      </w:r>
      <w:r>
        <w:rPr>
          <w:spacing w:val="-5"/>
          <w:sz w:val="20"/>
        </w:rPr>
        <w:t xml:space="preserve"> </w:t>
      </w:r>
      <w:r>
        <w:rPr>
          <w:sz w:val="20"/>
        </w:rPr>
        <w:t>trademark,</w:t>
      </w:r>
      <w:r>
        <w:rPr>
          <w:spacing w:val="-5"/>
          <w:sz w:val="20"/>
        </w:rPr>
        <w:t xml:space="preserve"> </w:t>
      </w:r>
      <w:r>
        <w:rPr>
          <w:sz w:val="20"/>
        </w:rPr>
        <w:t>trade</w:t>
      </w:r>
      <w:r>
        <w:rPr>
          <w:spacing w:val="-5"/>
          <w:sz w:val="20"/>
        </w:rPr>
        <w:t xml:space="preserve"> </w:t>
      </w:r>
      <w:r>
        <w:rPr>
          <w:sz w:val="20"/>
        </w:rPr>
        <w:t>name,</w:t>
      </w:r>
      <w:r>
        <w:rPr>
          <w:spacing w:val="-5"/>
          <w:sz w:val="20"/>
        </w:rPr>
        <w:t xml:space="preserve"> </w:t>
      </w:r>
      <w:r>
        <w:rPr>
          <w:sz w:val="20"/>
        </w:rPr>
        <w:t>or</w:t>
      </w:r>
      <w:r>
        <w:rPr>
          <w:spacing w:val="-5"/>
          <w:sz w:val="20"/>
        </w:rPr>
        <w:t xml:space="preserve"> </w:t>
      </w:r>
      <w:r>
        <w:rPr>
          <w:sz w:val="20"/>
        </w:rPr>
        <w:t>other</w:t>
      </w:r>
      <w:r>
        <w:rPr>
          <w:spacing w:val="-5"/>
          <w:sz w:val="20"/>
        </w:rPr>
        <w:t xml:space="preserve"> </w:t>
      </w:r>
      <w:r>
        <w:rPr>
          <w:sz w:val="20"/>
        </w:rPr>
        <w:t>proprietary</w:t>
      </w:r>
      <w:r>
        <w:rPr>
          <w:spacing w:val="-7"/>
          <w:sz w:val="20"/>
        </w:rPr>
        <w:t xml:space="preserve"> </w:t>
      </w:r>
      <w:r>
        <w:rPr>
          <w:sz w:val="20"/>
        </w:rPr>
        <w:t>marking</w:t>
      </w:r>
      <w:r>
        <w:rPr>
          <w:spacing w:val="-7"/>
          <w:sz w:val="20"/>
        </w:rPr>
        <w:t xml:space="preserve"> </w:t>
      </w:r>
      <w:r>
        <w:rPr>
          <w:sz w:val="20"/>
        </w:rPr>
        <w:t>that</w:t>
      </w:r>
      <w:r>
        <w:rPr>
          <w:spacing w:val="-4"/>
          <w:sz w:val="20"/>
        </w:rPr>
        <w:t xml:space="preserve"> </w:t>
      </w:r>
      <w:r>
        <w:rPr>
          <w:sz w:val="20"/>
        </w:rPr>
        <w:t>may</w:t>
      </w:r>
      <w:r>
        <w:rPr>
          <w:spacing w:val="-7"/>
          <w:sz w:val="20"/>
        </w:rPr>
        <w:t xml:space="preserve"> </w:t>
      </w:r>
      <w:r>
        <w:rPr>
          <w:sz w:val="20"/>
        </w:rPr>
        <w:t>appear</w:t>
      </w:r>
      <w:r>
        <w:rPr>
          <w:spacing w:val="-5"/>
          <w:sz w:val="20"/>
        </w:rPr>
        <w:t xml:space="preserve"> </w:t>
      </w:r>
      <w:r>
        <w:rPr>
          <w:sz w:val="20"/>
        </w:rPr>
        <w:t>on</w:t>
      </w:r>
      <w:r>
        <w:rPr>
          <w:spacing w:val="-7"/>
          <w:sz w:val="20"/>
        </w:rPr>
        <w:t xml:space="preserve"> </w:t>
      </w:r>
      <w:r>
        <w:rPr>
          <w:sz w:val="20"/>
        </w:rPr>
        <w:t>or</w:t>
      </w:r>
      <w:r>
        <w:rPr>
          <w:spacing w:val="-7"/>
          <w:sz w:val="20"/>
        </w:rPr>
        <w:t xml:space="preserve"> </w:t>
      </w:r>
      <w:r>
        <w:rPr>
          <w:sz w:val="20"/>
        </w:rPr>
        <w:t xml:space="preserve">in the EXAGRID Software; and (b) that CUSTOMER is responsible for itself obtaining any additional software, hardware, or technologies not provided by EXAGRID under this Agreement and required to operate the Systems, </w:t>
      </w:r>
      <w:bookmarkStart w:id="57" w:name="5.7_Third_Party_Software._EXAGRID_will_r"/>
      <w:bookmarkEnd w:id="57"/>
      <w:r>
        <w:rPr>
          <w:sz w:val="20"/>
        </w:rPr>
        <w:t>including</w:t>
      </w:r>
      <w:r>
        <w:rPr>
          <w:spacing w:val="-5"/>
          <w:sz w:val="20"/>
        </w:rPr>
        <w:t xml:space="preserve"> </w:t>
      </w:r>
      <w:r>
        <w:rPr>
          <w:sz w:val="20"/>
        </w:rPr>
        <w:t>but</w:t>
      </w:r>
      <w:r>
        <w:rPr>
          <w:spacing w:val="-2"/>
          <w:sz w:val="20"/>
        </w:rPr>
        <w:t xml:space="preserve"> </w:t>
      </w:r>
      <w:r>
        <w:rPr>
          <w:sz w:val="20"/>
        </w:rPr>
        <w:t>not</w:t>
      </w:r>
      <w:r>
        <w:rPr>
          <w:spacing w:val="-4"/>
          <w:sz w:val="20"/>
        </w:rPr>
        <w:t xml:space="preserve"> </w:t>
      </w:r>
      <w:r>
        <w:rPr>
          <w:sz w:val="20"/>
        </w:rPr>
        <w:t>limited</w:t>
      </w:r>
      <w:r>
        <w:rPr>
          <w:spacing w:val="-3"/>
          <w:sz w:val="20"/>
        </w:rPr>
        <w:t xml:space="preserve"> </w:t>
      </w:r>
      <w:r>
        <w:rPr>
          <w:sz w:val="20"/>
        </w:rPr>
        <w:t>to</w:t>
      </w:r>
      <w:r>
        <w:rPr>
          <w:spacing w:val="-3"/>
          <w:sz w:val="20"/>
        </w:rPr>
        <w:t xml:space="preserve"> </w:t>
      </w:r>
      <w:r>
        <w:rPr>
          <w:sz w:val="20"/>
        </w:rPr>
        <w:t>communications</w:t>
      </w:r>
      <w:r>
        <w:rPr>
          <w:spacing w:val="-5"/>
          <w:sz w:val="20"/>
        </w:rPr>
        <w:t xml:space="preserve"> </w:t>
      </w:r>
      <w:r>
        <w:rPr>
          <w:sz w:val="20"/>
        </w:rPr>
        <w:t>devices</w:t>
      </w:r>
      <w:r>
        <w:rPr>
          <w:spacing w:val="-5"/>
          <w:sz w:val="20"/>
        </w:rPr>
        <w:t xml:space="preserve"> </w:t>
      </w:r>
      <w:r>
        <w:rPr>
          <w:sz w:val="20"/>
        </w:rPr>
        <w:t>and</w:t>
      </w:r>
      <w:r>
        <w:rPr>
          <w:spacing w:val="-3"/>
          <w:sz w:val="20"/>
        </w:rPr>
        <w:t xml:space="preserve"> </w:t>
      </w:r>
      <w:r>
        <w:rPr>
          <w:sz w:val="20"/>
        </w:rPr>
        <w:t>Internet</w:t>
      </w:r>
      <w:r>
        <w:rPr>
          <w:spacing w:val="-4"/>
          <w:sz w:val="20"/>
        </w:rPr>
        <w:t xml:space="preserve"> </w:t>
      </w:r>
      <w:r>
        <w:rPr>
          <w:sz w:val="20"/>
        </w:rPr>
        <w:t>access</w:t>
      </w:r>
      <w:r>
        <w:rPr>
          <w:spacing w:val="-5"/>
          <w:sz w:val="20"/>
        </w:rPr>
        <w:t xml:space="preserve"> </w:t>
      </w:r>
      <w:r>
        <w:rPr>
          <w:sz w:val="20"/>
        </w:rPr>
        <w:t>services.</w:t>
      </w:r>
    </w:p>
    <w:p w14:paraId="0D23C29C" w14:textId="77777777" w:rsidR="00DE1234" w:rsidRDefault="00DE1234" w:rsidP="00DE1234">
      <w:pPr>
        <w:pStyle w:val="ListParagraph"/>
        <w:numPr>
          <w:ilvl w:val="1"/>
          <w:numId w:val="85"/>
        </w:numPr>
        <w:tabs>
          <w:tab w:val="left" w:pos="840"/>
        </w:tabs>
        <w:autoSpaceDE w:val="0"/>
        <w:autoSpaceDN w:val="0"/>
        <w:ind w:right="115" w:firstLine="0"/>
        <w:jc w:val="both"/>
        <w:rPr>
          <w:sz w:val="20"/>
        </w:rPr>
      </w:pPr>
      <w:r>
        <w:rPr>
          <w:b/>
          <w:sz w:val="20"/>
        </w:rPr>
        <w:t>Third Party Software</w:t>
      </w:r>
      <w:r>
        <w:rPr>
          <w:sz w:val="20"/>
        </w:rPr>
        <w:t xml:space="preserve">. EXAGRID will redistribute certain Third Party Software to CUSTOMER for CUSTOMERs use with Systems. As a condition of its use of the Third Party Software, CUSTOMER agrees to familiarize itself withthe conditions and restrictions required of software users by the owners of such Third Party Software as set forth in </w:t>
      </w:r>
      <w:hyperlink r:id="rId205">
        <w:r w:rsidRPr="00BF0F03">
          <w:rPr>
            <w:sz w:val="20"/>
          </w:rPr>
          <w:t>http://www.exagrid.com/thirdparty/exagridthirdpartylicenseagreements.asp    .</w:t>
        </w:r>
      </w:hyperlink>
      <w:r w:rsidRPr="00BF0F03">
        <w:rPr>
          <w:sz w:val="20"/>
        </w:rPr>
        <w:t xml:space="preserve">  Nothing herein shall bind the Ordering Activity to any Third Party terms unless the terms are provided for review and agreed to in writing by all parties.  </w:t>
      </w:r>
    </w:p>
    <w:p w14:paraId="2FED9DBC" w14:textId="77777777" w:rsidR="00DE1234" w:rsidRDefault="00DE1234" w:rsidP="00DE1234">
      <w:pPr>
        <w:pStyle w:val="Heading1"/>
        <w:numPr>
          <w:ilvl w:val="0"/>
          <w:numId w:val="85"/>
        </w:numPr>
        <w:tabs>
          <w:tab w:val="num" w:pos="720"/>
          <w:tab w:val="left" w:pos="839"/>
          <w:tab w:val="left" w:pos="840"/>
        </w:tabs>
        <w:spacing w:before="2" w:line="228" w:lineRule="exact"/>
        <w:ind w:left="839" w:hanging="719"/>
      </w:pPr>
      <w:bookmarkStart w:id="58" w:name="6._SERVICES"/>
      <w:bookmarkStart w:id="59" w:name="6.1_Availability._All_Services_shall_be_"/>
      <w:bookmarkEnd w:id="58"/>
      <w:bookmarkEnd w:id="59"/>
      <w:r>
        <w:t>SERVICES</w:t>
      </w:r>
    </w:p>
    <w:p w14:paraId="49C8FE94" w14:textId="77777777" w:rsidR="00DE1234" w:rsidRDefault="00DE1234" w:rsidP="00DE1234">
      <w:pPr>
        <w:pStyle w:val="ListParagraph"/>
        <w:numPr>
          <w:ilvl w:val="1"/>
          <w:numId w:val="85"/>
        </w:numPr>
        <w:tabs>
          <w:tab w:val="left" w:pos="840"/>
        </w:tabs>
        <w:autoSpaceDE w:val="0"/>
        <w:autoSpaceDN w:val="0"/>
        <w:ind w:right="118" w:firstLine="1"/>
        <w:jc w:val="both"/>
        <w:rPr>
          <w:sz w:val="20"/>
        </w:rPr>
      </w:pPr>
      <w:r>
        <w:rPr>
          <w:b/>
          <w:sz w:val="20"/>
        </w:rPr>
        <w:t xml:space="preserve">Availability. </w:t>
      </w:r>
      <w:r>
        <w:rPr>
          <w:sz w:val="20"/>
        </w:rPr>
        <w:t xml:space="preserve">All Services shall be provided to CUSTOMER by EXAGRID. CUSTOMER may purchase Services from EXAGRID or Reseller in accordance with the terms and prices of EXAGRID's then current published Services offerings in accordance with the terms and prices of the GSA Schedule Contract. EXAGRID will not be responsible for providing Services for: (i) any Third Party Software, or hardware; or (ii) any EXAGRID Software that is not configured in accordance with the specifications set forth in the </w:t>
      </w:r>
      <w:bookmarkStart w:id="60" w:name="6.2_Conditions._Services_to_be_provided_"/>
      <w:bookmarkEnd w:id="60"/>
      <w:r>
        <w:rPr>
          <w:sz w:val="20"/>
        </w:rPr>
        <w:t>applicable Purchase</w:t>
      </w:r>
      <w:r>
        <w:rPr>
          <w:spacing w:val="-11"/>
          <w:sz w:val="20"/>
        </w:rPr>
        <w:t xml:space="preserve"> </w:t>
      </w:r>
      <w:r>
        <w:rPr>
          <w:sz w:val="20"/>
        </w:rPr>
        <w:t>Order.</w:t>
      </w:r>
    </w:p>
    <w:p w14:paraId="3EDB3FF8" w14:textId="77777777" w:rsidR="00DE1234" w:rsidRDefault="00DE1234" w:rsidP="00DE1234">
      <w:pPr>
        <w:pStyle w:val="ListParagraph"/>
        <w:numPr>
          <w:ilvl w:val="1"/>
          <w:numId w:val="85"/>
        </w:numPr>
        <w:tabs>
          <w:tab w:val="left" w:pos="840"/>
        </w:tabs>
        <w:autoSpaceDE w:val="0"/>
        <w:autoSpaceDN w:val="0"/>
        <w:ind w:right="114" w:firstLine="0"/>
        <w:jc w:val="both"/>
        <w:rPr>
          <w:sz w:val="20"/>
        </w:rPr>
      </w:pPr>
      <w:r>
        <w:rPr>
          <w:b/>
          <w:sz w:val="20"/>
        </w:rPr>
        <w:t xml:space="preserve">Conditions. </w:t>
      </w:r>
      <w:r>
        <w:rPr>
          <w:sz w:val="20"/>
        </w:rPr>
        <w:t>Services to be provided by EXAGRID under this Agreement require cooperation between CUSTOMER and EXAGRID, and CUSTOMER recognizes and accepts certain responsibilities. These CUSTOMER responsibilities</w:t>
      </w:r>
      <w:r>
        <w:rPr>
          <w:spacing w:val="-5"/>
          <w:sz w:val="20"/>
        </w:rPr>
        <w:t xml:space="preserve"> </w:t>
      </w:r>
      <w:r>
        <w:rPr>
          <w:sz w:val="20"/>
        </w:rPr>
        <w:t>include</w:t>
      </w:r>
      <w:r>
        <w:rPr>
          <w:spacing w:val="-5"/>
          <w:sz w:val="20"/>
        </w:rPr>
        <w:t xml:space="preserve"> </w:t>
      </w:r>
      <w:r>
        <w:rPr>
          <w:sz w:val="20"/>
        </w:rPr>
        <w:t>but</w:t>
      </w:r>
      <w:r>
        <w:rPr>
          <w:spacing w:val="-5"/>
          <w:sz w:val="20"/>
        </w:rPr>
        <w:t xml:space="preserve"> </w:t>
      </w:r>
      <w:r>
        <w:rPr>
          <w:sz w:val="20"/>
        </w:rPr>
        <w:t>are</w:t>
      </w:r>
      <w:r>
        <w:rPr>
          <w:spacing w:val="-5"/>
          <w:sz w:val="20"/>
        </w:rPr>
        <w:t xml:space="preserve"> </w:t>
      </w:r>
      <w:r>
        <w:rPr>
          <w:sz w:val="20"/>
        </w:rPr>
        <w:t>not</w:t>
      </w:r>
      <w:r>
        <w:rPr>
          <w:spacing w:val="-5"/>
          <w:sz w:val="20"/>
        </w:rPr>
        <w:t xml:space="preserve"> </w:t>
      </w:r>
      <w:r>
        <w:rPr>
          <w:sz w:val="20"/>
        </w:rPr>
        <w:t>limited</w:t>
      </w:r>
      <w:r>
        <w:rPr>
          <w:spacing w:val="-4"/>
          <w:sz w:val="20"/>
        </w:rPr>
        <w:t xml:space="preserve"> </w:t>
      </w:r>
      <w:r>
        <w:rPr>
          <w:sz w:val="20"/>
        </w:rPr>
        <w:t>to:</w:t>
      </w:r>
      <w:r>
        <w:rPr>
          <w:spacing w:val="-5"/>
          <w:sz w:val="20"/>
        </w:rPr>
        <w:t xml:space="preserve"> </w:t>
      </w:r>
      <w:r>
        <w:rPr>
          <w:sz w:val="20"/>
        </w:rPr>
        <w:t>(i)</w:t>
      </w:r>
      <w:r>
        <w:rPr>
          <w:spacing w:val="-4"/>
          <w:sz w:val="20"/>
        </w:rPr>
        <w:t xml:space="preserve"> </w:t>
      </w:r>
      <w:r>
        <w:rPr>
          <w:sz w:val="20"/>
        </w:rPr>
        <w:t>providing</w:t>
      </w:r>
      <w:r>
        <w:rPr>
          <w:spacing w:val="-5"/>
          <w:sz w:val="20"/>
        </w:rPr>
        <w:t xml:space="preserve"> </w:t>
      </w:r>
      <w:r>
        <w:rPr>
          <w:sz w:val="20"/>
        </w:rPr>
        <w:t>EXAGRID</w:t>
      </w:r>
      <w:r>
        <w:rPr>
          <w:spacing w:val="-3"/>
          <w:sz w:val="20"/>
        </w:rPr>
        <w:t xml:space="preserve"> </w:t>
      </w:r>
      <w:r>
        <w:rPr>
          <w:sz w:val="20"/>
        </w:rPr>
        <w:t>with</w:t>
      </w:r>
      <w:r>
        <w:rPr>
          <w:spacing w:val="-5"/>
          <w:sz w:val="20"/>
        </w:rPr>
        <w:t xml:space="preserve"> </w:t>
      </w:r>
      <w:r>
        <w:rPr>
          <w:sz w:val="20"/>
        </w:rPr>
        <w:t>specific</w:t>
      </w:r>
      <w:r>
        <w:rPr>
          <w:spacing w:val="-5"/>
          <w:sz w:val="20"/>
        </w:rPr>
        <w:t xml:space="preserve"> </w:t>
      </w:r>
      <w:r>
        <w:rPr>
          <w:sz w:val="20"/>
        </w:rPr>
        <w:t>details</w:t>
      </w:r>
      <w:r>
        <w:rPr>
          <w:spacing w:val="-3"/>
          <w:sz w:val="20"/>
        </w:rPr>
        <w:t xml:space="preserve"> </w:t>
      </w:r>
      <w:r>
        <w:rPr>
          <w:sz w:val="20"/>
        </w:rPr>
        <w:t>regarding</w:t>
      </w:r>
      <w:r>
        <w:rPr>
          <w:spacing w:val="-5"/>
          <w:sz w:val="20"/>
        </w:rPr>
        <w:t xml:space="preserve"> </w:t>
      </w:r>
      <w:r>
        <w:rPr>
          <w:sz w:val="20"/>
        </w:rPr>
        <w:t>CUSTOMER's business requirements and operating procedures as they relate to the application of the Services to be performed by EXAGRID; and (ii) proper installation of and timely access to all necessary computer hardware, facilities, and software in accordance with mutually agreeable and reasonable</w:t>
      </w:r>
      <w:r>
        <w:rPr>
          <w:spacing w:val="-35"/>
          <w:sz w:val="20"/>
        </w:rPr>
        <w:t xml:space="preserve"> </w:t>
      </w:r>
      <w:r>
        <w:rPr>
          <w:sz w:val="20"/>
        </w:rPr>
        <w:t>schedules.</w:t>
      </w:r>
    </w:p>
    <w:p w14:paraId="7C31DC84" w14:textId="77777777" w:rsidR="00DE1234" w:rsidRDefault="00DE1234" w:rsidP="00DE1234">
      <w:pPr>
        <w:jc w:val="both"/>
        <w:rPr>
          <w:sz w:val="20"/>
        </w:rPr>
        <w:sectPr w:rsidR="00DE1234">
          <w:pgSz w:w="12240" w:h="15840"/>
          <w:pgMar w:top="1360" w:right="1320" w:bottom="280" w:left="1320" w:header="720" w:footer="720" w:gutter="0"/>
          <w:cols w:space="720"/>
        </w:sectPr>
      </w:pPr>
    </w:p>
    <w:p w14:paraId="1FE5A27A" w14:textId="77777777" w:rsidR="00DE1234" w:rsidRDefault="00DE1234" w:rsidP="00DE1234">
      <w:pPr>
        <w:pStyle w:val="Heading1"/>
        <w:numPr>
          <w:ilvl w:val="0"/>
          <w:numId w:val="85"/>
        </w:numPr>
        <w:tabs>
          <w:tab w:val="num" w:pos="720"/>
          <w:tab w:val="left" w:pos="839"/>
          <w:tab w:val="left" w:pos="840"/>
        </w:tabs>
        <w:spacing w:before="80"/>
        <w:ind w:left="839" w:hanging="719"/>
      </w:pPr>
      <w:bookmarkStart w:id="61" w:name="7._LIMITED_WARRANTY"/>
      <w:bookmarkStart w:id="62" w:name="7.1_EXAGRID_Software._EXAGRID_warrants_t"/>
      <w:bookmarkEnd w:id="61"/>
      <w:bookmarkEnd w:id="62"/>
      <w:r>
        <w:lastRenderedPageBreak/>
        <w:t>LIMITED</w:t>
      </w:r>
      <w:r>
        <w:rPr>
          <w:spacing w:val="-9"/>
        </w:rPr>
        <w:t xml:space="preserve"> </w:t>
      </w:r>
      <w:r>
        <w:t>WARRANTY</w:t>
      </w:r>
    </w:p>
    <w:p w14:paraId="4796D2CC" w14:textId="77777777" w:rsidR="00DE1234" w:rsidRDefault="00DE1234" w:rsidP="00DE1234">
      <w:pPr>
        <w:pStyle w:val="ListParagraph"/>
        <w:numPr>
          <w:ilvl w:val="1"/>
          <w:numId w:val="85"/>
        </w:numPr>
        <w:tabs>
          <w:tab w:val="left" w:pos="840"/>
        </w:tabs>
        <w:autoSpaceDE w:val="0"/>
        <w:autoSpaceDN w:val="0"/>
        <w:ind w:right="116" w:firstLine="1"/>
        <w:jc w:val="both"/>
        <w:rPr>
          <w:sz w:val="20"/>
        </w:rPr>
      </w:pPr>
      <w:r>
        <w:rPr>
          <w:b/>
          <w:sz w:val="20"/>
        </w:rPr>
        <w:t>EXAGRID</w:t>
      </w:r>
      <w:r>
        <w:rPr>
          <w:b/>
          <w:spacing w:val="-10"/>
          <w:sz w:val="20"/>
        </w:rPr>
        <w:t xml:space="preserve"> </w:t>
      </w:r>
      <w:r>
        <w:rPr>
          <w:b/>
          <w:sz w:val="20"/>
        </w:rPr>
        <w:t>Software</w:t>
      </w:r>
      <w:r>
        <w:rPr>
          <w:sz w:val="20"/>
        </w:rPr>
        <w:t>.</w:t>
      </w:r>
      <w:r>
        <w:rPr>
          <w:spacing w:val="-10"/>
          <w:sz w:val="20"/>
        </w:rPr>
        <w:t xml:space="preserve"> </w:t>
      </w:r>
      <w:r>
        <w:rPr>
          <w:sz w:val="20"/>
        </w:rPr>
        <w:t>EXAGRID</w:t>
      </w:r>
      <w:r>
        <w:rPr>
          <w:spacing w:val="-8"/>
          <w:sz w:val="20"/>
        </w:rPr>
        <w:t xml:space="preserve"> </w:t>
      </w:r>
      <w:r>
        <w:rPr>
          <w:sz w:val="20"/>
        </w:rPr>
        <w:t>warrants</w:t>
      </w:r>
      <w:r>
        <w:rPr>
          <w:spacing w:val="-11"/>
          <w:sz w:val="20"/>
        </w:rPr>
        <w:t xml:space="preserve"> </w:t>
      </w:r>
      <w:r>
        <w:rPr>
          <w:sz w:val="20"/>
        </w:rPr>
        <w:t>that</w:t>
      </w:r>
      <w:r>
        <w:rPr>
          <w:spacing w:val="-10"/>
          <w:sz w:val="20"/>
        </w:rPr>
        <w:t xml:space="preserve"> </w:t>
      </w:r>
      <w:r>
        <w:rPr>
          <w:sz w:val="20"/>
        </w:rPr>
        <w:t>the</w:t>
      </w:r>
      <w:r>
        <w:rPr>
          <w:spacing w:val="-10"/>
          <w:sz w:val="20"/>
        </w:rPr>
        <w:t xml:space="preserve"> </w:t>
      </w:r>
      <w:r>
        <w:rPr>
          <w:sz w:val="20"/>
        </w:rPr>
        <w:t>EXAGRID</w:t>
      </w:r>
      <w:r>
        <w:rPr>
          <w:spacing w:val="-10"/>
          <w:sz w:val="20"/>
        </w:rPr>
        <w:t xml:space="preserve"> </w:t>
      </w:r>
      <w:r>
        <w:rPr>
          <w:sz w:val="20"/>
        </w:rPr>
        <w:t>Software</w:t>
      </w:r>
      <w:r>
        <w:rPr>
          <w:spacing w:val="-7"/>
          <w:sz w:val="20"/>
        </w:rPr>
        <w:t xml:space="preserve"> </w:t>
      </w:r>
      <w:r>
        <w:rPr>
          <w:sz w:val="20"/>
        </w:rPr>
        <w:t>for</w:t>
      </w:r>
      <w:r>
        <w:rPr>
          <w:spacing w:val="-7"/>
          <w:sz w:val="20"/>
        </w:rPr>
        <w:t xml:space="preserve"> </w:t>
      </w:r>
      <w:r>
        <w:rPr>
          <w:sz w:val="20"/>
        </w:rPr>
        <w:t>which</w:t>
      </w:r>
      <w:r>
        <w:rPr>
          <w:spacing w:val="-9"/>
          <w:sz w:val="20"/>
        </w:rPr>
        <w:t xml:space="preserve"> </w:t>
      </w:r>
      <w:r>
        <w:rPr>
          <w:sz w:val="20"/>
        </w:rPr>
        <w:t>a</w:t>
      </w:r>
      <w:r>
        <w:rPr>
          <w:spacing w:val="-10"/>
          <w:sz w:val="20"/>
        </w:rPr>
        <w:t xml:space="preserve"> </w:t>
      </w:r>
      <w:r>
        <w:rPr>
          <w:sz w:val="20"/>
        </w:rPr>
        <w:t>license</w:t>
      </w:r>
      <w:r>
        <w:rPr>
          <w:spacing w:val="-10"/>
          <w:sz w:val="20"/>
        </w:rPr>
        <w:t xml:space="preserve"> </w:t>
      </w:r>
      <w:r>
        <w:rPr>
          <w:sz w:val="20"/>
        </w:rPr>
        <w:t>is</w:t>
      </w:r>
      <w:r>
        <w:rPr>
          <w:spacing w:val="-11"/>
          <w:sz w:val="20"/>
        </w:rPr>
        <w:t xml:space="preserve"> </w:t>
      </w:r>
      <w:r>
        <w:rPr>
          <w:sz w:val="20"/>
        </w:rPr>
        <w:t>purchased</w:t>
      </w:r>
      <w:r>
        <w:rPr>
          <w:spacing w:val="-9"/>
          <w:sz w:val="20"/>
        </w:rPr>
        <w:t xml:space="preserve"> </w:t>
      </w:r>
      <w:r>
        <w:rPr>
          <w:spacing w:val="3"/>
          <w:sz w:val="20"/>
        </w:rPr>
        <w:t xml:space="preserve">by </w:t>
      </w:r>
      <w:r>
        <w:rPr>
          <w:sz w:val="20"/>
        </w:rPr>
        <w:t>CUSTOMER</w:t>
      </w:r>
      <w:r>
        <w:rPr>
          <w:spacing w:val="-8"/>
          <w:sz w:val="20"/>
        </w:rPr>
        <w:t xml:space="preserve"> </w:t>
      </w:r>
      <w:r>
        <w:rPr>
          <w:sz w:val="20"/>
        </w:rPr>
        <w:t>as</w:t>
      </w:r>
      <w:r>
        <w:rPr>
          <w:spacing w:val="-8"/>
          <w:sz w:val="20"/>
        </w:rPr>
        <w:t xml:space="preserve"> </w:t>
      </w:r>
      <w:r>
        <w:rPr>
          <w:sz w:val="20"/>
        </w:rPr>
        <w:t>part</w:t>
      </w:r>
      <w:r>
        <w:rPr>
          <w:spacing w:val="-7"/>
          <w:sz w:val="20"/>
        </w:rPr>
        <w:t xml:space="preserve"> </w:t>
      </w:r>
      <w:r>
        <w:rPr>
          <w:sz w:val="20"/>
        </w:rPr>
        <w:t>of</w:t>
      </w:r>
      <w:r>
        <w:rPr>
          <w:spacing w:val="-8"/>
          <w:sz w:val="20"/>
        </w:rPr>
        <w:t xml:space="preserve"> </w:t>
      </w:r>
      <w:r>
        <w:rPr>
          <w:sz w:val="20"/>
        </w:rPr>
        <w:t>a</w:t>
      </w:r>
      <w:r>
        <w:rPr>
          <w:spacing w:val="-6"/>
          <w:sz w:val="20"/>
        </w:rPr>
        <w:t xml:space="preserve"> </w:t>
      </w:r>
      <w:r>
        <w:rPr>
          <w:sz w:val="20"/>
        </w:rPr>
        <w:t>System</w:t>
      </w:r>
      <w:r>
        <w:rPr>
          <w:spacing w:val="-8"/>
          <w:sz w:val="20"/>
        </w:rPr>
        <w:t xml:space="preserve"> </w:t>
      </w:r>
      <w:r>
        <w:rPr>
          <w:sz w:val="20"/>
        </w:rPr>
        <w:t>will</w:t>
      </w:r>
      <w:r>
        <w:rPr>
          <w:spacing w:val="-7"/>
          <w:sz w:val="20"/>
        </w:rPr>
        <w:t xml:space="preserve"> </w:t>
      </w:r>
      <w:r>
        <w:rPr>
          <w:sz w:val="20"/>
        </w:rPr>
        <w:t>for</w:t>
      </w:r>
      <w:r>
        <w:rPr>
          <w:spacing w:val="-6"/>
          <w:sz w:val="20"/>
        </w:rPr>
        <w:t xml:space="preserve"> </w:t>
      </w:r>
      <w:r>
        <w:rPr>
          <w:sz w:val="20"/>
        </w:rPr>
        <w:t>a</w:t>
      </w:r>
      <w:r>
        <w:rPr>
          <w:spacing w:val="-6"/>
          <w:sz w:val="20"/>
        </w:rPr>
        <w:t xml:space="preserve"> </w:t>
      </w:r>
      <w:r>
        <w:rPr>
          <w:sz w:val="20"/>
        </w:rPr>
        <w:t>period</w:t>
      </w:r>
      <w:r>
        <w:rPr>
          <w:spacing w:val="-6"/>
          <w:sz w:val="20"/>
        </w:rPr>
        <w:t xml:space="preserve"> </w:t>
      </w:r>
      <w:r>
        <w:rPr>
          <w:sz w:val="20"/>
        </w:rPr>
        <w:t>of</w:t>
      </w:r>
      <w:r>
        <w:rPr>
          <w:spacing w:val="-8"/>
          <w:sz w:val="20"/>
        </w:rPr>
        <w:t xml:space="preserve"> </w:t>
      </w:r>
      <w:r>
        <w:rPr>
          <w:sz w:val="20"/>
        </w:rPr>
        <w:t>ninety</w:t>
      </w:r>
      <w:r>
        <w:rPr>
          <w:spacing w:val="-8"/>
          <w:sz w:val="20"/>
        </w:rPr>
        <w:t xml:space="preserve"> </w:t>
      </w:r>
      <w:r>
        <w:rPr>
          <w:sz w:val="20"/>
        </w:rPr>
        <w:t>(90)</w:t>
      </w:r>
      <w:r>
        <w:rPr>
          <w:spacing w:val="-6"/>
          <w:sz w:val="20"/>
        </w:rPr>
        <w:t xml:space="preserve"> </w:t>
      </w:r>
      <w:r>
        <w:rPr>
          <w:sz w:val="20"/>
        </w:rPr>
        <w:t>days</w:t>
      </w:r>
      <w:r>
        <w:rPr>
          <w:spacing w:val="-5"/>
          <w:sz w:val="20"/>
        </w:rPr>
        <w:t xml:space="preserve"> </w:t>
      </w:r>
      <w:r>
        <w:rPr>
          <w:sz w:val="20"/>
        </w:rPr>
        <w:t>from</w:t>
      </w:r>
      <w:r>
        <w:rPr>
          <w:spacing w:val="-10"/>
          <w:sz w:val="20"/>
        </w:rPr>
        <w:t xml:space="preserve"> </w:t>
      </w:r>
      <w:r>
        <w:rPr>
          <w:sz w:val="20"/>
        </w:rPr>
        <w:t>the</w:t>
      </w:r>
      <w:r>
        <w:rPr>
          <w:spacing w:val="-6"/>
          <w:sz w:val="20"/>
        </w:rPr>
        <w:t xml:space="preserve"> </w:t>
      </w:r>
      <w:r>
        <w:rPr>
          <w:sz w:val="20"/>
        </w:rPr>
        <w:t>date</w:t>
      </w:r>
      <w:r>
        <w:rPr>
          <w:spacing w:val="-6"/>
          <w:sz w:val="20"/>
        </w:rPr>
        <w:t xml:space="preserve"> </w:t>
      </w:r>
      <w:r>
        <w:rPr>
          <w:sz w:val="20"/>
        </w:rPr>
        <w:t>of</w:t>
      </w:r>
      <w:r>
        <w:rPr>
          <w:spacing w:val="-6"/>
          <w:sz w:val="20"/>
        </w:rPr>
        <w:t xml:space="preserve"> </w:t>
      </w:r>
      <w:r>
        <w:rPr>
          <w:sz w:val="20"/>
        </w:rPr>
        <w:t>shipment</w:t>
      </w:r>
      <w:r>
        <w:rPr>
          <w:spacing w:val="-7"/>
          <w:sz w:val="20"/>
        </w:rPr>
        <w:t xml:space="preserve"> </w:t>
      </w:r>
      <w:r>
        <w:rPr>
          <w:sz w:val="20"/>
        </w:rPr>
        <w:t>perform</w:t>
      </w:r>
      <w:r>
        <w:rPr>
          <w:spacing w:val="-8"/>
          <w:sz w:val="20"/>
        </w:rPr>
        <w:t xml:space="preserve"> </w:t>
      </w:r>
      <w:r>
        <w:rPr>
          <w:sz w:val="20"/>
        </w:rPr>
        <w:t>substantially as</w:t>
      </w:r>
      <w:r>
        <w:rPr>
          <w:spacing w:val="-13"/>
          <w:sz w:val="20"/>
        </w:rPr>
        <w:t xml:space="preserve"> </w:t>
      </w:r>
      <w:r>
        <w:rPr>
          <w:sz w:val="20"/>
        </w:rPr>
        <w:t>specified</w:t>
      </w:r>
      <w:r>
        <w:rPr>
          <w:spacing w:val="-11"/>
          <w:sz w:val="20"/>
        </w:rPr>
        <w:t xml:space="preserve"> </w:t>
      </w:r>
      <w:r>
        <w:rPr>
          <w:sz w:val="20"/>
        </w:rPr>
        <w:t>in</w:t>
      </w:r>
      <w:r>
        <w:rPr>
          <w:spacing w:val="-13"/>
          <w:sz w:val="20"/>
        </w:rPr>
        <w:t xml:space="preserve"> </w:t>
      </w:r>
      <w:r>
        <w:rPr>
          <w:sz w:val="20"/>
        </w:rPr>
        <w:t>the</w:t>
      </w:r>
      <w:r>
        <w:rPr>
          <w:spacing w:val="-12"/>
          <w:sz w:val="20"/>
        </w:rPr>
        <w:t xml:space="preserve"> </w:t>
      </w:r>
      <w:r>
        <w:rPr>
          <w:sz w:val="20"/>
        </w:rPr>
        <w:t>applicable</w:t>
      </w:r>
      <w:r>
        <w:rPr>
          <w:spacing w:val="-12"/>
          <w:sz w:val="20"/>
        </w:rPr>
        <w:t xml:space="preserve"> </w:t>
      </w:r>
      <w:r>
        <w:rPr>
          <w:sz w:val="20"/>
        </w:rPr>
        <w:t>System</w:t>
      </w:r>
      <w:r>
        <w:rPr>
          <w:spacing w:val="-13"/>
          <w:sz w:val="20"/>
        </w:rPr>
        <w:t xml:space="preserve"> </w:t>
      </w:r>
      <w:r>
        <w:rPr>
          <w:sz w:val="20"/>
        </w:rPr>
        <w:t>documentation.</w:t>
      </w:r>
      <w:r>
        <w:rPr>
          <w:spacing w:val="-12"/>
          <w:sz w:val="20"/>
        </w:rPr>
        <w:t xml:space="preserve"> </w:t>
      </w:r>
      <w:r>
        <w:rPr>
          <w:sz w:val="20"/>
        </w:rPr>
        <w:t>If</w:t>
      </w:r>
      <w:r>
        <w:rPr>
          <w:spacing w:val="-13"/>
          <w:sz w:val="20"/>
        </w:rPr>
        <w:t xml:space="preserve"> </w:t>
      </w:r>
      <w:r>
        <w:rPr>
          <w:sz w:val="20"/>
        </w:rPr>
        <w:t>CUSTOMER</w:t>
      </w:r>
      <w:r>
        <w:rPr>
          <w:spacing w:val="-13"/>
          <w:sz w:val="20"/>
        </w:rPr>
        <w:t xml:space="preserve"> </w:t>
      </w:r>
      <w:r>
        <w:rPr>
          <w:sz w:val="20"/>
        </w:rPr>
        <w:t>satisfactorily</w:t>
      </w:r>
      <w:r>
        <w:rPr>
          <w:spacing w:val="-15"/>
          <w:sz w:val="20"/>
        </w:rPr>
        <w:t xml:space="preserve"> </w:t>
      </w:r>
      <w:r>
        <w:rPr>
          <w:sz w:val="20"/>
        </w:rPr>
        <w:t>demonstrates</w:t>
      </w:r>
      <w:r>
        <w:rPr>
          <w:spacing w:val="-13"/>
          <w:sz w:val="20"/>
        </w:rPr>
        <w:t xml:space="preserve"> </w:t>
      </w:r>
      <w:r>
        <w:rPr>
          <w:sz w:val="20"/>
        </w:rPr>
        <w:t>to</w:t>
      </w:r>
      <w:r>
        <w:rPr>
          <w:spacing w:val="-11"/>
          <w:sz w:val="20"/>
        </w:rPr>
        <w:t xml:space="preserve"> </w:t>
      </w:r>
      <w:r>
        <w:rPr>
          <w:sz w:val="20"/>
        </w:rPr>
        <w:t>EXAGRID</w:t>
      </w:r>
      <w:r>
        <w:rPr>
          <w:spacing w:val="-10"/>
          <w:sz w:val="20"/>
        </w:rPr>
        <w:t xml:space="preserve"> </w:t>
      </w:r>
      <w:r>
        <w:rPr>
          <w:sz w:val="20"/>
        </w:rPr>
        <w:t xml:space="preserve">within such ninety (90) day period that the EXAGRID Software contains errors, then as EXAGRIDs sole and exclusive liability and as CUSTOMERs sole and exclusive remedy, EXAGRID shall at its sole option use commercially reasonable efforts to correct the EXAGRID Software errors reported by CUSTOMER or replace the EXAGRID Software with substantially conforming software. EXAGRID does not warrant the results of its correction or replacement services. Correction or replacement under the immediately preceding sentence, and the issuance of any corrections, patches, bug fixes, workarounds, upgrades, enhancements, or Updates by EXAGRID to CUSTOMER, </w:t>
      </w:r>
      <w:bookmarkStart w:id="63" w:name="7.2_No_Other_Warranties."/>
      <w:bookmarkEnd w:id="63"/>
      <w:r>
        <w:rPr>
          <w:sz w:val="20"/>
        </w:rPr>
        <w:t>shall not be deemed to begin a new, extended, or additional warranty</w:t>
      </w:r>
      <w:r>
        <w:rPr>
          <w:spacing w:val="-31"/>
          <w:sz w:val="20"/>
        </w:rPr>
        <w:t xml:space="preserve"> </w:t>
      </w:r>
      <w:r>
        <w:rPr>
          <w:sz w:val="20"/>
        </w:rPr>
        <w:t>period.</w:t>
      </w:r>
    </w:p>
    <w:p w14:paraId="0021C9F5" w14:textId="77777777" w:rsidR="00DE1234" w:rsidRDefault="00DE1234" w:rsidP="00DE1234">
      <w:pPr>
        <w:pStyle w:val="Heading1"/>
        <w:numPr>
          <w:ilvl w:val="1"/>
          <w:numId w:val="85"/>
        </w:numPr>
        <w:tabs>
          <w:tab w:val="left" w:pos="840"/>
          <w:tab w:val="num" w:pos="1440"/>
        </w:tabs>
        <w:ind w:left="839" w:hanging="360"/>
        <w:rPr>
          <w:b/>
        </w:rPr>
      </w:pPr>
      <w:bookmarkStart w:id="64" w:name="(i)_THE_LIMITED_WARRANTY_IN_SECTION_7.1_"/>
      <w:bookmarkEnd w:id="64"/>
      <w:r>
        <w:t>No Other</w:t>
      </w:r>
      <w:r>
        <w:rPr>
          <w:spacing w:val="-8"/>
        </w:rPr>
        <w:t xml:space="preserve"> </w:t>
      </w:r>
      <w:r>
        <w:t>Warranties.</w:t>
      </w:r>
    </w:p>
    <w:p w14:paraId="2B4D7A6C" w14:textId="77777777" w:rsidR="00DE1234" w:rsidRDefault="00DE1234" w:rsidP="00DE1234">
      <w:pPr>
        <w:pStyle w:val="ListParagraph"/>
        <w:numPr>
          <w:ilvl w:val="2"/>
          <w:numId w:val="85"/>
        </w:numPr>
        <w:tabs>
          <w:tab w:val="left" w:pos="1559"/>
          <w:tab w:val="left" w:pos="1560"/>
        </w:tabs>
        <w:autoSpaceDE w:val="0"/>
        <w:autoSpaceDN w:val="0"/>
        <w:ind w:right="115" w:firstLine="720"/>
        <w:jc w:val="both"/>
        <w:rPr>
          <w:sz w:val="20"/>
        </w:rPr>
      </w:pPr>
      <w:r>
        <w:rPr>
          <w:sz w:val="20"/>
        </w:rPr>
        <w:t xml:space="preserve">THE LIMITED WARRANTY IN SECTION 7.1 ABOVE IS IN LIEU OF ALL OTHER WARRANTIES, EXPRESS OR IMPLIED, WRITTEN OR ORAL, INCLUDING WITHOUT LIMITATION, ANY WARRANTY OF MERCHANTABILITY OR FITNESS FOR A PARTICULAR PURPOSE OR NONINFRINGEMENT, AND ANY WARRANTY ARISING BY STATUTE OR OTHERWISE IN LAW, OR FROM A COURSE OF DEALING OR USAGE OF TRADE. EXAGRID SPECIFICALLY BUT WITHOUT LIMITATION DOES NOT WARRANT THAT: (A) THE EXAGRID SOFTWARE SHALL MEET ALL OF CUSTOMERS REQUIREMENTS OR SHALL OPERATE IN ALL THE COMBINATIONS WHICH MAY BE SELECTED FOR USE BY CUSTOMER; (B) THE OPERATION OF THE EXAGRID SOFTWARE SHALL BE ERROR-FREE OR UNINTERRUPTED; OR (C) ALL ERRORS OR DEFECTS IN THE EXAGRID SOFTWARE SHALL BE CORRECTED. SOME JURISDICTIONS DO NOT ALLOW THE EXCLUSION OF IMPLIED WARRANTIES SO THAT THE ABOVE EXCLUSIONS MAY NOT APPLY TO CUSTOMER. THIS WARRANTY GIVES CUSTOMER SPECIFIC LEGAL RIGHTS. CUSTOMER MAY ALSO HAVE OTHER </w:t>
      </w:r>
      <w:bookmarkStart w:id="65" w:name="(ii)_ALL_HARDWARE,_THE_THIRD_PARTY_SOFTW"/>
      <w:bookmarkEnd w:id="65"/>
      <w:r>
        <w:rPr>
          <w:sz w:val="20"/>
        </w:rPr>
        <w:t>RIGHTS WHICH VARY FROM JURISDICTION TO</w:t>
      </w:r>
      <w:r>
        <w:rPr>
          <w:spacing w:val="-17"/>
          <w:sz w:val="20"/>
        </w:rPr>
        <w:t xml:space="preserve"> </w:t>
      </w:r>
      <w:r>
        <w:rPr>
          <w:sz w:val="20"/>
        </w:rPr>
        <w:t>JURISDICTION.</w:t>
      </w:r>
    </w:p>
    <w:p w14:paraId="565E4079" w14:textId="77777777" w:rsidR="00DE1234" w:rsidRDefault="00DE1234" w:rsidP="00DE1234">
      <w:pPr>
        <w:pStyle w:val="ListParagraph"/>
        <w:numPr>
          <w:ilvl w:val="2"/>
          <w:numId w:val="85"/>
        </w:numPr>
        <w:tabs>
          <w:tab w:val="left" w:pos="1561"/>
        </w:tabs>
        <w:autoSpaceDE w:val="0"/>
        <w:autoSpaceDN w:val="0"/>
        <w:ind w:left="120" w:right="117" w:firstLine="720"/>
        <w:jc w:val="both"/>
        <w:rPr>
          <w:sz w:val="20"/>
        </w:rPr>
      </w:pPr>
      <w:r>
        <w:rPr>
          <w:sz w:val="20"/>
        </w:rPr>
        <w:t xml:space="preserve">ALL HARDWARE, THE THIRD PARTY SOFTWARE AND ANY EVALUATION SYSTEM ARE PROVIDED TO CUSTOMER "AS IS" WITHOUT WARRANTY OF ANY KIND BY EXAGRID, INCLUDING BUT NOT LIMITED TO ANY WARRANTY OF MERCHANTABILITY, FITNESS FOR A PARTICULAR PURPOSE OR NONINFRINGEMENT. Except for Evaluation Systems, in cases in which EXAGRIDs vendors or licensors permit EXAGRID to pass through any warranties of such vendors or licensors to CUSTOMER, EXAGRID will use commercially reasonable efforts to help CUSTOMER accomplish such pass through, </w:t>
      </w:r>
      <w:r>
        <w:rPr>
          <w:sz w:val="20"/>
          <w:u w:val="single"/>
        </w:rPr>
        <w:t xml:space="preserve">provided that </w:t>
      </w:r>
      <w:r>
        <w:rPr>
          <w:sz w:val="20"/>
        </w:rPr>
        <w:t xml:space="preserve">CUSTOMER shall be responsible for all necessary charges or fees and for taking whatever actions are required on its part, </w:t>
      </w:r>
      <w:r>
        <w:rPr>
          <w:sz w:val="20"/>
          <w:u w:val="single"/>
        </w:rPr>
        <w:t xml:space="preserve">and that </w:t>
      </w:r>
      <w:r>
        <w:rPr>
          <w:sz w:val="20"/>
        </w:rPr>
        <w:t>any warranties passed through shall not be deemed to originate from or be binding on</w:t>
      </w:r>
      <w:r>
        <w:rPr>
          <w:spacing w:val="-10"/>
          <w:sz w:val="20"/>
        </w:rPr>
        <w:t xml:space="preserve"> </w:t>
      </w:r>
      <w:r>
        <w:rPr>
          <w:sz w:val="20"/>
        </w:rPr>
        <w:t>EXAGRID.</w:t>
      </w:r>
    </w:p>
    <w:p w14:paraId="78DC55DE" w14:textId="77777777" w:rsidR="00DE1234" w:rsidRDefault="00DE1234" w:rsidP="00DE1234">
      <w:pPr>
        <w:pStyle w:val="ListParagraph"/>
        <w:numPr>
          <w:ilvl w:val="2"/>
          <w:numId w:val="85"/>
        </w:numPr>
        <w:tabs>
          <w:tab w:val="left" w:pos="1560"/>
        </w:tabs>
        <w:autoSpaceDE w:val="0"/>
        <w:autoSpaceDN w:val="0"/>
        <w:spacing w:before="4"/>
        <w:ind w:right="115" w:firstLine="721"/>
        <w:jc w:val="both"/>
        <w:rPr>
          <w:sz w:val="20"/>
        </w:rPr>
      </w:pPr>
      <w:bookmarkStart w:id="66" w:name="(iii)_No_representation_or_other_affirma"/>
      <w:bookmarkEnd w:id="66"/>
      <w:r>
        <w:rPr>
          <w:sz w:val="20"/>
        </w:rPr>
        <w:t>No</w:t>
      </w:r>
      <w:r>
        <w:rPr>
          <w:spacing w:val="-5"/>
          <w:sz w:val="20"/>
        </w:rPr>
        <w:t xml:space="preserve"> </w:t>
      </w:r>
      <w:r>
        <w:rPr>
          <w:sz w:val="20"/>
        </w:rPr>
        <w:t>representation</w:t>
      </w:r>
      <w:r>
        <w:rPr>
          <w:spacing w:val="-8"/>
          <w:sz w:val="20"/>
        </w:rPr>
        <w:t xml:space="preserve"> </w:t>
      </w:r>
      <w:r>
        <w:rPr>
          <w:sz w:val="20"/>
        </w:rPr>
        <w:t>or</w:t>
      </w:r>
      <w:r>
        <w:rPr>
          <w:spacing w:val="-6"/>
          <w:sz w:val="20"/>
        </w:rPr>
        <w:t xml:space="preserve"> </w:t>
      </w:r>
      <w:r>
        <w:rPr>
          <w:sz w:val="20"/>
        </w:rPr>
        <w:t>other</w:t>
      </w:r>
      <w:r>
        <w:rPr>
          <w:spacing w:val="-6"/>
          <w:sz w:val="20"/>
        </w:rPr>
        <w:t xml:space="preserve"> </w:t>
      </w:r>
      <w:r>
        <w:rPr>
          <w:sz w:val="20"/>
        </w:rPr>
        <w:t>affirmation</w:t>
      </w:r>
      <w:r>
        <w:rPr>
          <w:spacing w:val="-8"/>
          <w:sz w:val="20"/>
        </w:rPr>
        <w:t xml:space="preserve"> </w:t>
      </w:r>
      <w:r>
        <w:rPr>
          <w:sz w:val="20"/>
        </w:rPr>
        <w:t>of</w:t>
      </w:r>
      <w:r>
        <w:rPr>
          <w:spacing w:val="-6"/>
          <w:sz w:val="20"/>
        </w:rPr>
        <w:t xml:space="preserve"> </w:t>
      </w:r>
      <w:r>
        <w:rPr>
          <w:sz w:val="20"/>
        </w:rPr>
        <w:t>fact,</w:t>
      </w:r>
      <w:r>
        <w:rPr>
          <w:spacing w:val="-4"/>
          <w:sz w:val="20"/>
        </w:rPr>
        <w:t xml:space="preserve"> </w:t>
      </w:r>
      <w:r>
        <w:rPr>
          <w:sz w:val="20"/>
        </w:rPr>
        <w:t>whether</w:t>
      </w:r>
      <w:r>
        <w:rPr>
          <w:spacing w:val="-4"/>
          <w:sz w:val="20"/>
        </w:rPr>
        <w:t xml:space="preserve"> </w:t>
      </w:r>
      <w:r>
        <w:rPr>
          <w:sz w:val="20"/>
        </w:rPr>
        <w:t>made</w:t>
      </w:r>
      <w:r>
        <w:rPr>
          <w:spacing w:val="-5"/>
          <w:sz w:val="20"/>
        </w:rPr>
        <w:t xml:space="preserve"> </w:t>
      </w:r>
      <w:r>
        <w:rPr>
          <w:sz w:val="20"/>
        </w:rPr>
        <w:t>by</w:t>
      </w:r>
      <w:r>
        <w:rPr>
          <w:spacing w:val="-10"/>
          <w:sz w:val="20"/>
        </w:rPr>
        <w:t xml:space="preserve"> </w:t>
      </w:r>
      <w:r>
        <w:rPr>
          <w:sz w:val="20"/>
        </w:rPr>
        <w:t>EXAGRID</w:t>
      </w:r>
      <w:r>
        <w:rPr>
          <w:spacing w:val="-6"/>
          <w:sz w:val="20"/>
        </w:rPr>
        <w:t xml:space="preserve"> </w:t>
      </w:r>
      <w:r>
        <w:rPr>
          <w:sz w:val="20"/>
        </w:rPr>
        <w:t>employees,</w:t>
      </w:r>
      <w:r>
        <w:rPr>
          <w:spacing w:val="-6"/>
          <w:sz w:val="20"/>
        </w:rPr>
        <w:t xml:space="preserve"> </w:t>
      </w:r>
      <w:r>
        <w:rPr>
          <w:sz w:val="20"/>
        </w:rPr>
        <w:t xml:space="preserve">EXAGRID Agents, or otherwise, shall be deemed a warranty by EXAGRID for any purpose or give rise to any liability of </w:t>
      </w:r>
      <w:bookmarkStart w:id="67" w:name="8._INFRINGEMENT"/>
      <w:bookmarkEnd w:id="67"/>
      <w:r>
        <w:rPr>
          <w:sz w:val="20"/>
        </w:rPr>
        <w:t>EXAGRID whatever unless contained in this</w:t>
      </w:r>
      <w:r>
        <w:rPr>
          <w:spacing w:val="-28"/>
          <w:sz w:val="20"/>
        </w:rPr>
        <w:t xml:space="preserve"> </w:t>
      </w:r>
      <w:r>
        <w:rPr>
          <w:sz w:val="20"/>
        </w:rPr>
        <w:t>Agreement.</w:t>
      </w:r>
    </w:p>
    <w:p w14:paraId="37D725C7" w14:textId="77777777" w:rsidR="00DE1234" w:rsidRDefault="00DE1234" w:rsidP="00DE1234">
      <w:pPr>
        <w:pStyle w:val="Heading1"/>
        <w:numPr>
          <w:ilvl w:val="0"/>
          <w:numId w:val="85"/>
        </w:numPr>
        <w:tabs>
          <w:tab w:val="num" w:pos="720"/>
          <w:tab w:val="left" w:pos="839"/>
          <w:tab w:val="left" w:pos="840"/>
        </w:tabs>
        <w:spacing w:line="228" w:lineRule="exact"/>
        <w:ind w:left="839" w:hanging="360"/>
      </w:pPr>
      <w:r>
        <w:t>INFRINGEMENT</w:t>
      </w:r>
    </w:p>
    <w:p w14:paraId="53D10E25" w14:textId="77777777" w:rsidR="00DE1234" w:rsidRDefault="00DE1234" w:rsidP="00DE1234">
      <w:pPr>
        <w:pStyle w:val="ListParagraph"/>
        <w:numPr>
          <w:ilvl w:val="1"/>
          <w:numId w:val="85"/>
        </w:numPr>
        <w:tabs>
          <w:tab w:val="left" w:pos="840"/>
        </w:tabs>
        <w:autoSpaceDE w:val="0"/>
        <w:autoSpaceDN w:val="0"/>
        <w:ind w:right="115" w:firstLine="1"/>
        <w:jc w:val="both"/>
        <w:rPr>
          <w:sz w:val="20"/>
        </w:rPr>
      </w:pPr>
      <w:bookmarkStart w:id="68" w:name="8.1_Indemnity_by_EXAGRID._If_a_third_par"/>
      <w:bookmarkEnd w:id="68"/>
      <w:r>
        <w:rPr>
          <w:b/>
          <w:sz w:val="20"/>
        </w:rPr>
        <w:t>Indemnity</w:t>
      </w:r>
      <w:r>
        <w:rPr>
          <w:b/>
          <w:spacing w:val="-5"/>
          <w:sz w:val="20"/>
        </w:rPr>
        <w:t xml:space="preserve"> </w:t>
      </w:r>
      <w:r>
        <w:rPr>
          <w:b/>
          <w:sz w:val="20"/>
        </w:rPr>
        <w:t>by</w:t>
      </w:r>
      <w:r>
        <w:rPr>
          <w:b/>
          <w:spacing w:val="-5"/>
          <w:sz w:val="20"/>
        </w:rPr>
        <w:t xml:space="preserve"> </w:t>
      </w:r>
      <w:r>
        <w:rPr>
          <w:b/>
          <w:sz w:val="20"/>
        </w:rPr>
        <w:t>EXAGRID</w:t>
      </w:r>
      <w:r>
        <w:rPr>
          <w:sz w:val="20"/>
        </w:rPr>
        <w:t>.</w:t>
      </w:r>
      <w:r>
        <w:rPr>
          <w:spacing w:val="-6"/>
          <w:sz w:val="20"/>
        </w:rPr>
        <w:t xml:space="preserve"> </w:t>
      </w:r>
      <w:r>
        <w:rPr>
          <w:sz w:val="20"/>
        </w:rPr>
        <w:t>If</w:t>
      </w:r>
      <w:r>
        <w:rPr>
          <w:spacing w:val="-8"/>
          <w:sz w:val="20"/>
        </w:rPr>
        <w:t xml:space="preserve"> </w:t>
      </w:r>
      <w:r>
        <w:rPr>
          <w:sz w:val="20"/>
        </w:rPr>
        <w:t>a</w:t>
      </w:r>
      <w:r>
        <w:rPr>
          <w:spacing w:val="-6"/>
          <w:sz w:val="20"/>
        </w:rPr>
        <w:t xml:space="preserve"> </w:t>
      </w:r>
      <w:r>
        <w:rPr>
          <w:sz w:val="20"/>
        </w:rPr>
        <w:t>third</w:t>
      </w:r>
      <w:r>
        <w:rPr>
          <w:spacing w:val="-5"/>
          <w:sz w:val="20"/>
        </w:rPr>
        <w:t xml:space="preserve"> </w:t>
      </w:r>
      <w:r>
        <w:rPr>
          <w:sz w:val="20"/>
        </w:rPr>
        <w:t>party</w:t>
      </w:r>
      <w:r>
        <w:rPr>
          <w:spacing w:val="-10"/>
          <w:sz w:val="20"/>
        </w:rPr>
        <w:t xml:space="preserve"> </w:t>
      </w:r>
      <w:r>
        <w:rPr>
          <w:sz w:val="20"/>
        </w:rPr>
        <w:t>acting</w:t>
      </w:r>
      <w:r>
        <w:rPr>
          <w:spacing w:val="-8"/>
          <w:sz w:val="20"/>
        </w:rPr>
        <w:t xml:space="preserve"> </w:t>
      </w:r>
      <w:r>
        <w:rPr>
          <w:sz w:val="20"/>
        </w:rPr>
        <w:t>against</w:t>
      </w:r>
      <w:r>
        <w:rPr>
          <w:spacing w:val="-7"/>
          <w:sz w:val="20"/>
        </w:rPr>
        <w:t xml:space="preserve"> </w:t>
      </w:r>
      <w:r>
        <w:rPr>
          <w:sz w:val="20"/>
        </w:rPr>
        <w:t>CUSTOMER</w:t>
      </w:r>
      <w:r>
        <w:rPr>
          <w:spacing w:val="-7"/>
          <w:sz w:val="20"/>
        </w:rPr>
        <w:t xml:space="preserve"> </w:t>
      </w:r>
      <w:r>
        <w:rPr>
          <w:sz w:val="20"/>
        </w:rPr>
        <w:t>claims,</w:t>
      </w:r>
      <w:r>
        <w:rPr>
          <w:spacing w:val="-6"/>
          <w:sz w:val="20"/>
        </w:rPr>
        <w:t xml:space="preserve"> </w:t>
      </w:r>
      <w:r>
        <w:rPr>
          <w:sz w:val="20"/>
        </w:rPr>
        <w:t>threatens</w:t>
      </w:r>
      <w:r>
        <w:rPr>
          <w:spacing w:val="-7"/>
          <w:sz w:val="20"/>
        </w:rPr>
        <w:t xml:space="preserve"> </w:t>
      </w:r>
      <w:r>
        <w:rPr>
          <w:sz w:val="20"/>
        </w:rPr>
        <w:t>to</w:t>
      </w:r>
      <w:r>
        <w:rPr>
          <w:spacing w:val="-5"/>
          <w:sz w:val="20"/>
        </w:rPr>
        <w:t xml:space="preserve"> </w:t>
      </w:r>
      <w:r>
        <w:rPr>
          <w:sz w:val="20"/>
        </w:rPr>
        <w:t>claim,</w:t>
      </w:r>
      <w:r>
        <w:rPr>
          <w:spacing w:val="-6"/>
          <w:sz w:val="20"/>
        </w:rPr>
        <w:t xml:space="preserve"> </w:t>
      </w:r>
      <w:r>
        <w:rPr>
          <w:sz w:val="20"/>
        </w:rPr>
        <w:t>or</w:t>
      </w:r>
      <w:r>
        <w:rPr>
          <w:spacing w:val="-6"/>
          <w:sz w:val="20"/>
        </w:rPr>
        <w:t xml:space="preserve"> </w:t>
      </w:r>
      <w:r>
        <w:rPr>
          <w:sz w:val="20"/>
        </w:rPr>
        <w:t>obtains a judicial or administrative determination that the EXAGRID Software infringes its U.S. patent, copyright, or trade secret rights, EXAGRID shall have the option, at its own expense and at its sole option, to: (i) intervene to defend CUSTOMER at EXAGRID’s expense and pay all damages that a tribunal finally awards; (ii) obtain for CUSTOMER the right to continue</w:t>
      </w:r>
      <w:r>
        <w:rPr>
          <w:spacing w:val="-3"/>
          <w:sz w:val="20"/>
        </w:rPr>
        <w:t xml:space="preserve"> </w:t>
      </w:r>
      <w:r>
        <w:rPr>
          <w:sz w:val="20"/>
        </w:rPr>
        <w:t>using</w:t>
      </w:r>
      <w:r>
        <w:rPr>
          <w:spacing w:val="-4"/>
          <w:sz w:val="20"/>
        </w:rPr>
        <w:t xml:space="preserve"> </w:t>
      </w:r>
      <w:r>
        <w:rPr>
          <w:sz w:val="20"/>
        </w:rPr>
        <w:t>the</w:t>
      </w:r>
      <w:r>
        <w:rPr>
          <w:spacing w:val="-3"/>
          <w:sz w:val="20"/>
        </w:rPr>
        <w:t xml:space="preserve"> </w:t>
      </w:r>
      <w:r>
        <w:rPr>
          <w:sz w:val="20"/>
        </w:rPr>
        <w:t>infringing</w:t>
      </w:r>
      <w:r>
        <w:rPr>
          <w:spacing w:val="-4"/>
          <w:sz w:val="20"/>
        </w:rPr>
        <w:t xml:space="preserve"> </w:t>
      </w:r>
      <w:r>
        <w:rPr>
          <w:sz w:val="20"/>
        </w:rPr>
        <w:t>item;</w:t>
      </w:r>
      <w:r>
        <w:rPr>
          <w:spacing w:val="-3"/>
          <w:sz w:val="20"/>
        </w:rPr>
        <w:t xml:space="preserve"> </w:t>
      </w:r>
      <w:r>
        <w:rPr>
          <w:sz w:val="20"/>
        </w:rPr>
        <w:t>(iii)</w:t>
      </w:r>
      <w:r>
        <w:rPr>
          <w:spacing w:val="-2"/>
          <w:sz w:val="20"/>
        </w:rPr>
        <w:t xml:space="preserve"> </w:t>
      </w:r>
      <w:r>
        <w:rPr>
          <w:sz w:val="20"/>
        </w:rPr>
        <w:t>replace</w:t>
      </w:r>
      <w:r>
        <w:rPr>
          <w:spacing w:val="-3"/>
          <w:sz w:val="20"/>
        </w:rPr>
        <w:t xml:space="preserve"> </w:t>
      </w:r>
      <w:r>
        <w:rPr>
          <w:sz w:val="20"/>
        </w:rPr>
        <w:t>the</w:t>
      </w:r>
      <w:r>
        <w:rPr>
          <w:spacing w:val="-3"/>
          <w:sz w:val="20"/>
        </w:rPr>
        <w:t xml:space="preserve"> </w:t>
      </w:r>
      <w:r>
        <w:rPr>
          <w:sz w:val="20"/>
        </w:rPr>
        <w:t>infringing</w:t>
      </w:r>
      <w:r>
        <w:rPr>
          <w:spacing w:val="-4"/>
          <w:sz w:val="20"/>
        </w:rPr>
        <w:t xml:space="preserve"> </w:t>
      </w:r>
      <w:r>
        <w:rPr>
          <w:sz w:val="20"/>
        </w:rPr>
        <w:t>item</w:t>
      </w:r>
      <w:r>
        <w:rPr>
          <w:spacing w:val="-7"/>
          <w:sz w:val="20"/>
        </w:rPr>
        <w:t xml:space="preserve"> </w:t>
      </w:r>
      <w:r>
        <w:rPr>
          <w:sz w:val="20"/>
        </w:rPr>
        <w:t>or modify</w:t>
      </w:r>
      <w:r>
        <w:rPr>
          <w:spacing w:val="-4"/>
          <w:sz w:val="20"/>
        </w:rPr>
        <w:t xml:space="preserve"> </w:t>
      </w:r>
      <w:r>
        <w:rPr>
          <w:sz w:val="20"/>
        </w:rPr>
        <w:t>it</w:t>
      </w:r>
      <w:r>
        <w:rPr>
          <w:spacing w:val="-3"/>
          <w:sz w:val="20"/>
        </w:rPr>
        <w:t xml:space="preserve"> </w:t>
      </w:r>
      <w:r>
        <w:rPr>
          <w:sz w:val="20"/>
        </w:rPr>
        <w:t>so</w:t>
      </w:r>
      <w:r>
        <w:rPr>
          <w:spacing w:val="-2"/>
          <w:sz w:val="20"/>
        </w:rPr>
        <w:t xml:space="preserve"> </w:t>
      </w:r>
      <w:r>
        <w:rPr>
          <w:sz w:val="20"/>
        </w:rPr>
        <w:t>that</w:t>
      </w:r>
      <w:r>
        <w:rPr>
          <w:spacing w:val="-3"/>
          <w:sz w:val="20"/>
        </w:rPr>
        <w:t xml:space="preserve"> </w:t>
      </w:r>
      <w:r>
        <w:rPr>
          <w:sz w:val="20"/>
        </w:rPr>
        <w:t>it</w:t>
      </w:r>
      <w:r>
        <w:rPr>
          <w:spacing w:val="-3"/>
          <w:sz w:val="20"/>
        </w:rPr>
        <w:t xml:space="preserve"> </w:t>
      </w:r>
      <w:r>
        <w:rPr>
          <w:sz w:val="20"/>
        </w:rPr>
        <w:t>shall</w:t>
      </w:r>
      <w:r>
        <w:rPr>
          <w:spacing w:val="-3"/>
          <w:sz w:val="20"/>
        </w:rPr>
        <w:t xml:space="preserve"> </w:t>
      </w:r>
      <w:r>
        <w:rPr>
          <w:sz w:val="20"/>
        </w:rPr>
        <w:t>become</w:t>
      </w:r>
      <w:r>
        <w:rPr>
          <w:spacing w:val="-3"/>
          <w:sz w:val="20"/>
        </w:rPr>
        <w:t xml:space="preserve"> </w:t>
      </w:r>
      <w:r>
        <w:rPr>
          <w:sz w:val="20"/>
        </w:rPr>
        <w:t xml:space="preserve">non-infringing with no substantial degradation; or (iv) remove the infringing portion of the EXAGRID Software and refund the proportional license fee that CUSTOMER paid for such portion, pro rata, on a five-year straight-line depreciation basis, </w:t>
      </w:r>
      <w:r>
        <w:rPr>
          <w:sz w:val="20"/>
          <w:u w:val="single"/>
        </w:rPr>
        <w:t xml:space="preserve">provided that </w:t>
      </w:r>
      <w:r>
        <w:rPr>
          <w:sz w:val="20"/>
        </w:rPr>
        <w:t xml:space="preserve">CUSTOMER promptly notifies EXAGRID in writing of the claim, and allows EXAGRID to control, and cooperate with EXAGRID in, the defense and any related settlement negotiations.  </w:t>
      </w:r>
      <w:r>
        <w:t>Nothing contained herein shall be construed in derogation of the U.S. Department of Justice’s right to defend any claim or action brought against the U.S., pursuant to its jurisdictional statute 28 U.S.C. §516.</w:t>
      </w:r>
      <w:r>
        <w:rPr>
          <w:sz w:val="20"/>
        </w:rPr>
        <w:t xml:space="preserve"> In no event shall EXAGRIDs liability under this Section 8 exceed the amount paid by CUSTOMER to EXAGRID for any allegedly </w:t>
      </w:r>
      <w:bookmarkStart w:id="69" w:name="8.2_Exception._Notwithstanding_the_provi"/>
      <w:bookmarkEnd w:id="69"/>
      <w:r>
        <w:rPr>
          <w:sz w:val="20"/>
        </w:rPr>
        <w:t>infringing</w:t>
      </w:r>
      <w:r>
        <w:rPr>
          <w:spacing w:val="-13"/>
          <w:sz w:val="20"/>
        </w:rPr>
        <w:t xml:space="preserve"> </w:t>
      </w:r>
      <w:r>
        <w:rPr>
          <w:sz w:val="20"/>
        </w:rPr>
        <w:t>products.</w:t>
      </w:r>
    </w:p>
    <w:p w14:paraId="16188CE4" w14:textId="77777777" w:rsidR="00DE1234" w:rsidRDefault="00DE1234" w:rsidP="00DE1234">
      <w:pPr>
        <w:pStyle w:val="ListParagraph"/>
        <w:numPr>
          <w:ilvl w:val="1"/>
          <w:numId w:val="85"/>
        </w:numPr>
        <w:tabs>
          <w:tab w:val="left" w:pos="840"/>
        </w:tabs>
        <w:autoSpaceDE w:val="0"/>
        <w:autoSpaceDN w:val="0"/>
        <w:ind w:right="114" w:firstLine="1"/>
        <w:jc w:val="both"/>
        <w:rPr>
          <w:sz w:val="20"/>
        </w:rPr>
      </w:pPr>
      <w:r>
        <w:rPr>
          <w:b/>
          <w:sz w:val="20"/>
        </w:rPr>
        <w:t>Exception</w:t>
      </w:r>
      <w:r>
        <w:rPr>
          <w:sz w:val="20"/>
        </w:rPr>
        <w:t>. Notwithstanding the provisions of Section 8.1 above, EXAGRID shall have no obligation to CUSTOMER for any claim arising from the license or use of any EXAGRID Software: (i) that has been modified by a party other than EXAGRID; (ii) used to practice any process, or used in combination with other products not provided</w:t>
      </w:r>
      <w:r>
        <w:rPr>
          <w:spacing w:val="-4"/>
          <w:sz w:val="20"/>
        </w:rPr>
        <w:t xml:space="preserve"> </w:t>
      </w:r>
      <w:r>
        <w:rPr>
          <w:sz w:val="20"/>
        </w:rPr>
        <w:t>by</w:t>
      </w:r>
      <w:r>
        <w:rPr>
          <w:spacing w:val="-9"/>
          <w:sz w:val="20"/>
        </w:rPr>
        <w:t xml:space="preserve"> </w:t>
      </w:r>
      <w:r>
        <w:rPr>
          <w:sz w:val="20"/>
        </w:rPr>
        <w:t>EXAGRID</w:t>
      </w:r>
      <w:r>
        <w:rPr>
          <w:spacing w:val="-1"/>
          <w:sz w:val="20"/>
        </w:rPr>
        <w:t xml:space="preserve"> </w:t>
      </w:r>
      <w:r>
        <w:rPr>
          <w:sz w:val="20"/>
        </w:rPr>
        <w:t>where</w:t>
      </w:r>
      <w:r>
        <w:rPr>
          <w:spacing w:val="-4"/>
          <w:sz w:val="20"/>
        </w:rPr>
        <w:t xml:space="preserve"> </w:t>
      </w:r>
      <w:r>
        <w:rPr>
          <w:sz w:val="20"/>
        </w:rPr>
        <w:t>such</w:t>
      </w:r>
      <w:r>
        <w:rPr>
          <w:spacing w:val="-4"/>
          <w:sz w:val="20"/>
        </w:rPr>
        <w:t xml:space="preserve"> </w:t>
      </w:r>
      <w:r>
        <w:rPr>
          <w:sz w:val="20"/>
        </w:rPr>
        <w:t>infringement</w:t>
      </w:r>
      <w:r>
        <w:rPr>
          <w:spacing w:val="-4"/>
          <w:sz w:val="20"/>
        </w:rPr>
        <w:t xml:space="preserve"> </w:t>
      </w:r>
      <w:r>
        <w:rPr>
          <w:sz w:val="20"/>
        </w:rPr>
        <w:t>would</w:t>
      </w:r>
      <w:r>
        <w:rPr>
          <w:spacing w:val="-3"/>
          <w:sz w:val="20"/>
        </w:rPr>
        <w:t xml:space="preserve"> </w:t>
      </w:r>
      <w:r>
        <w:rPr>
          <w:sz w:val="20"/>
        </w:rPr>
        <w:t>not</w:t>
      </w:r>
      <w:r>
        <w:rPr>
          <w:spacing w:val="-4"/>
          <w:sz w:val="20"/>
        </w:rPr>
        <w:t xml:space="preserve"> </w:t>
      </w:r>
      <w:r>
        <w:rPr>
          <w:sz w:val="20"/>
        </w:rPr>
        <w:t>have</w:t>
      </w:r>
      <w:r>
        <w:rPr>
          <w:spacing w:val="-4"/>
          <w:sz w:val="20"/>
        </w:rPr>
        <w:t xml:space="preserve"> </w:t>
      </w:r>
      <w:r>
        <w:rPr>
          <w:sz w:val="20"/>
        </w:rPr>
        <w:t>occurred</w:t>
      </w:r>
      <w:r>
        <w:rPr>
          <w:spacing w:val="-4"/>
          <w:sz w:val="20"/>
        </w:rPr>
        <w:t xml:space="preserve"> </w:t>
      </w:r>
      <w:r>
        <w:rPr>
          <w:sz w:val="20"/>
        </w:rPr>
        <w:t>but</w:t>
      </w:r>
      <w:r>
        <w:rPr>
          <w:spacing w:val="-4"/>
          <w:sz w:val="20"/>
        </w:rPr>
        <w:t xml:space="preserve"> </w:t>
      </w:r>
      <w:r>
        <w:rPr>
          <w:sz w:val="20"/>
        </w:rPr>
        <w:t>for</w:t>
      </w:r>
      <w:r>
        <w:rPr>
          <w:spacing w:val="-5"/>
          <w:sz w:val="20"/>
        </w:rPr>
        <w:t xml:space="preserve"> </w:t>
      </w:r>
      <w:r>
        <w:rPr>
          <w:sz w:val="20"/>
        </w:rPr>
        <w:t>such</w:t>
      </w:r>
      <w:r>
        <w:rPr>
          <w:spacing w:val="-7"/>
          <w:sz w:val="20"/>
        </w:rPr>
        <w:t xml:space="preserve"> </w:t>
      </w:r>
      <w:r>
        <w:rPr>
          <w:sz w:val="20"/>
        </w:rPr>
        <w:t>use</w:t>
      </w:r>
      <w:r>
        <w:rPr>
          <w:spacing w:val="-4"/>
          <w:sz w:val="20"/>
        </w:rPr>
        <w:t xml:space="preserve"> </w:t>
      </w:r>
      <w:r>
        <w:rPr>
          <w:sz w:val="20"/>
        </w:rPr>
        <w:t>in</w:t>
      </w:r>
      <w:r>
        <w:rPr>
          <w:spacing w:val="-7"/>
          <w:sz w:val="20"/>
        </w:rPr>
        <w:t xml:space="preserve"> </w:t>
      </w:r>
      <w:r>
        <w:rPr>
          <w:sz w:val="20"/>
        </w:rPr>
        <w:t>combination</w:t>
      </w:r>
      <w:r>
        <w:rPr>
          <w:spacing w:val="-3"/>
          <w:sz w:val="20"/>
        </w:rPr>
        <w:t xml:space="preserve"> </w:t>
      </w:r>
      <w:r>
        <w:rPr>
          <w:sz w:val="20"/>
        </w:rPr>
        <w:t>with</w:t>
      </w:r>
      <w:r>
        <w:rPr>
          <w:spacing w:val="-7"/>
          <w:sz w:val="20"/>
        </w:rPr>
        <w:t xml:space="preserve"> </w:t>
      </w:r>
      <w:r>
        <w:rPr>
          <w:sz w:val="20"/>
        </w:rPr>
        <w:t>such other products; (iii) from failure of CUSTOMER to use updated EXAGRID Software provided by EXAGRID for avoiding such infringement; or (iv) that is part of any Evaluation System. EXAGRID shall not be bound by any settlement</w:t>
      </w:r>
      <w:r>
        <w:rPr>
          <w:spacing w:val="-4"/>
          <w:sz w:val="20"/>
        </w:rPr>
        <w:t xml:space="preserve"> </w:t>
      </w:r>
      <w:r>
        <w:rPr>
          <w:sz w:val="20"/>
        </w:rPr>
        <w:t>of</w:t>
      </w:r>
      <w:r>
        <w:rPr>
          <w:spacing w:val="-5"/>
          <w:sz w:val="20"/>
        </w:rPr>
        <w:t xml:space="preserve"> </w:t>
      </w:r>
      <w:r>
        <w:rPr>
          <w:sz w:val="20"/>
        </w:rPr>
        <w:t>any</w:t>
      </w:r>
      <w:r>
        <w:rPr>
          <w:spacing w:val="-4"/>
          <w:sz w:val="20"/>
        </w:rPr>
        <w:t xml:space="preserve"> </w:t>
      </w:r>
      <w:r>
        <w:rPr>
          <w:sz w:val="20"/>
        </w:rPr>
        <w:t>charge</w:t>
      </w:r>
      <w:r>
        <w:rPr>
          <w:spacing w:val="-4"/>
          <w:sz w:val="20"/>
        </w:rPr>
        <w:t xml:space="preserve"> </w:t>
      </w:r>
      <w:r>
        <w:rPr>
          <w:sz w:val="20"/>
        </w:rPr>
        <w:t>of</w:t>
      </w:r>
      <w:r>
        <w:rPr>
          <w:spacing w:val="-5"/>
          <w:sz w:val="20"/>
        </w:rPr>
        <w:t xml:space="preserve"> </w:t>
      </w:r>
      <w:r>
        <w:rPr>
          <w:sz w:val="20"/>
        </w:rPr>
        <w:t>infringement</w:t>
      </w:r>
      <w:r>
        <w:rPr>
          <w:spacing w:val="-2"/>
          <w:sz w:val="20"/>
        </w:rPr>
        <w:t xml:space="preserve"> </w:t>
      </w:r>
      <w:r>
        <w:rPr>
          <w:sz w:val="20"/>
        </w:rPr>
        <w:t>made</w:t>
      </w:r>
      <w:r>
        <w:rPr>
          <w:spacing w:val="-1"/>
          <w:sz w:val="20"/>
        </w:rPr>
        <w:t xml:space="preserve"> </w:t>
      </w:r>
      <w:r>
        <w:rPr>
          <w:sz w:val="20"/>
        </w:rPr>
        <w:t>without</w:t>
      </w:r>
      <w:r>
        <w:rPr>
          <w:spacing w:val="-4"/>
          <w:sz w:val="20"/>
        </w:rPr>
        <w:t xml:space="preserve"> </w:t>
      </w:r>
      <w:r>
        <w:rPr>
          <w:sz w:val="20"/>
        </w:rPr>
        <w:t>the</w:t>
      </w:r>
      <w:r>
        <w:rPr>
          <w:spacing w:val="-4"/>
          <w:sz w:val="20"/>
        </w:rPr>
        <w:t xml:space="preserve"> </w:t>
      </w:r>
      <w:r>
        <w:rPr>
          <w:sz w:val="20"/>
        </w:rPr>
        <w:t>prior</w:t>
      </w:r>
      <w:r>
        <w:rPr>
          <w:spacing w:val="-3"/>
          <w:sz w:val="20"/>
        </w:rPr>
        <w:t xml:space="preserve"> </w:t>
      </w:r>
      <w:r>
        <w:rPr>
          <w:sz w:val="20"/>
        </w:rPr>
        <w:t>written</w:t>
      </w:r>
      <w:r>
        <w:rPr>
          <w:spacing w:val="-4"/>
          <w:sz w:val="20"/>
        </w:rPr>
        <w:t xml:space="preserve"> </w:t>
      </w:r>
      <w:r>
        <w:rPr>
          <w:sz w:val="20"/>
        </w:rPr>
        <w:t>consent</w:t>
      </w:r>
      <w:r>
        <w:rPr>
          <w:spacing w:val="-4"/>
          <w:sz w:val="20"/>
        </w:rPr>
        <w:t xml:space="preserve"> </w:t>
      </w:r>
      <w:r>
        <w:rPr>
          <w:sz w:val="20"/>
        </w:rPr>
        <w:t>of</w:t>
      </w:r>
      <w:r>
        <w:rPr>
          <w:spacing w:val="-5"/>
          <w:sz w:val="20"/>
        </w:rPr>
        <w:t xml:space="preserve"> </w:t>
      </w:r>
      <w:r>
        <w:rPr>
          <w:sz w:val="20"/>
        </w:rPr>
        <w:t>EXAGRID.</w:t>
      </w:r>
    </w:p>
    <w:p w14:paraId="46E1CC70" w14:textId="77777777" w:rsidR="00DE1234" w:rsidRDefault="00DE1234" w:rsidP="00DE1234">
      <w:pPr>
        <w:jc w:val="both"/>
        <w:rPr>
          <w:sz w:val="20"/>
        </w:rPr>
        <w:sectPr w:rsidR="00DE1234">
          <w:pgSz w:w="12240" w:h="15840"/>
          <w:pgMar w:top="1360" w:right="1320" w:bottom="280" w:left="1320" w:header="720" w:footer="720" w:gutter="0"/>
          <w:cols w:space="720"/>
        </w:sectPr>
      </w:pPr>
    </w:p>
    <w:p w14:paraId="5F6CB4B6" w14:textId="77777777" w:rsidR="00DE1234" w:rsidRDefault="00DE1234" w:rsidP="00DE1234">
      <w:pPr>
        <w:pStyle w:val="ListParagraph"/>
        <w:numPr>
          <w:ilvl w:val="1"/>
          <w:numId w:val="85"/>
        </w:numPr>
        <w:tabs>
          <w:tab w:val="left" w:pos="840"/>
        </w:tabs>
        <w:autoSpaceDE w:val="0"/>
        <w:autoSpaceDN w:val="0"/>
        <w:spacing w:before="80"/>
        <w:ind w:left="120" w:right="118" w:firstLine="0"/>
        <w:jc w:val="both"/>
        <w:rPr>
          <w:b/>
          <w:sz w:val="20"/>
        </w:rPr>
      </w:pPr>
      <w:bookmarkStart w:id="70" w:name="8.3_Indemnification_by_Licensee._CUSTOME"/>
      <w:bookmarkEnd w:id="70"/>
      <w:r>
        <w:rPr>
          <w:b/>
          <w:sz w:val="20"/>
        </w:rPr>
        <w:lastRenderedPageBreak/>
        <w:t xml:space="preserve">Reserved. </w:t>
      </w:r>
    </w:p>
    <w:p w14:paraId="685D83A8" w14:textId="77777777" w:rsidR="00DE1234" w:rsidRDefault="00DE1234" w:rsidP="00DE1234">
      <w:pPr>
        <w:pStyle w:val="ListParagraph"/>
        <w:numPr>
          <w:ilvl w:val="1"/>
          <w:numId w:val="85"/>
        </w:numPr>
        <w:tabs>
          <w:tab w:val="left" w:pos="840"/>
        </w:tabs>
        <w:autoSpaceDE w:val="0"/>
        <w:autoSpaceDN w:val="0"/>
        <w:ind w:right="114" w:firstLine="1"/>
        <w:jc w:val="both"/>
        <w:rPr>
          <w:sz w:val="20"/>
        </w:rPr>
      </w:pPr>
      <w:r>
        <w:rPr>
          <w:b/>
          <w:sz w:val="20"/>
        </w:rPr>
        <w:t>Limitation</w:t>
      </w:r>
      <w:r>
        <w:rPr>
          <w:sz w:val="20"/>
        </w:rPr>
        <w:t>.</w:t>
      </w:r>
      <w:r>
        <w:rPr>
          <w:spacing w:val="-5"/>
          <w:sz w:val="20"/>
        </w:rPr>
        <w:t xml:space="preserve"> </w:t>
      </w:r>
      <w:r>
        <w:rPr>
          <w:sz w:val="20"/>
        </w:rPr>
        <w:t>THIS</w:t>
      </w:r>
      <w:r>
        <w:rPr>
          <w:spacing w:val="-6"/>
          <w:sz w:val="20"/>
        </w:rPr>
        <w:t xml:space="preserve"> </w:t>
      </w:r>
      <w:r>
        <w:rPr>
          <w:sz w:val="20"/>
        </w:rPr>
        <w:t>SECTION</w:t>
      </w:r>
      <w:r>
        <w:rPr>
          <w:spacing w:val="-8"/>
          <w:sz w:val="20"/>
        </w:rPr>
        <w:t xml:space="preserve"> </w:t>
      </w:r>
      <w:r>
        <w:rPr>
          <w:sz w:val="20"/>
        </w:rPr>
        <w:t>8</w:t>
      </w:r>
      <w:r>
        <w:rPr>
          <w:spacing w:val="-4"/>
          <w:sz w:val="20"/>
        </w:rPr>
        <w:t xml:space="preserve"> </w:t>
      </w:r>
      <w:r>
        <w:rPr>
          <w:sz w:val="20"/>
        </w:rPr>
        <w:t>STATES</w:t>
      </w:r>
      <w:r>
        <w:rPr>
          <w:spacing w:val="-8"/>
          <w:sz w:val="20"/>
        </w:rPr>
        <w:t xml:space="preserve"> </w:t>
      </w:r>
      <w:r>
        <w:rPr>
          <w:sz w:val="20"/>
        </w:rPr>
        <w:t>THE</w:t>
      </w:r>
      <w:r>
        <w:rPr>
          <w:spacing w:val="-5"/>
          <w:sz w:val="20"/>
        </w:rPr>
        <w:t xml:space="preserve"> </w:t>
      </w:r>
      <w:r>
        <w:rPr>
          <w:sz w:val="20"/>
        </w:rPr>
        <w:t>ENTIRE</w:t>
      </w:r>
      <w:r>
        <w:rPr>
          <w:spacing w:val="-5"/>
          <w:sz w:val="20"/>
        </w:rPr>
        <w:t xml:space="preserve"> </w:t>
      </w:r>
      <w:r>
        <w:rPr>
          <w:sz w:val="20"/>
        </w:rPr>
        <w:t>LIABILITY</w:t>
      </w:r>
      <w:r>
        <w:rPr>
          <w:spacing w:val="-5"/>
          <w:sz w:val="20"/>
        </w:rPr>
        <w:t xml:space="preserve"> </w:t>
      </w:r>
      <w:r>
        <w:rPr>
          <w:sz w:val="20"/>
        </w:rPr>
        <w:t>OF</w:t>
      </w:r>
      <w:r>
        <w:rPr>
          <w:spacing w:val="-6"/>
          <w:sz w:val="20"/>
        </w:rPr>
        <w:t xml:space="preserve"> </w:t>
      </w:r>
      <w:r>
        <w:rPr>
          <w:sz w:val="20"/>
        </w:rPr>
        <w:t>EXAGRID,</w:t>
      </w:r>
      <w:r>
        <w:rPr>
          <w:spacing w:val="-5"/>
          <w:sz w:val="20"/>
        </w:rPr>
        <w:t xml:space="preserve"> </w:t>
      </w:r>
      <w:r>
        <w:rPr>
          <w:sz w:val="20"/>
        </w:rPr>
        <w:t>EXAGRID</w:t>
      </w:r>
      <w:r>
        <w:rPr>
          <w:spacing w:val="-4"/>
          <w:sz w:val="20"/>
        </w:rPr>
        <w:t xml:space="preserve"> </w:t>
      </w:r>
      <w:r>
        <w:rPr>
          <w:sz w:val="20"/>
        </w:rPr>
        <w:t>AGENTS, AND EXAGRID LICENSORS TO CUSTOMER AND ANY AND ALL THIRD PARTIES, WHETHER FOR DAMAGES OR OTHERWISE, FOR INFRINGEMENT OF ANY COPYRIGHT, PATENT, TRADE SECRET, OR OTHER INTELLECTUAL PROPERTY RIGHT WITH RESPECT TO ANY PRODUCT OR SERVICES FURNISHED BY EXAGRID UNDER THIS</w:t>
      </w:r>
      <w:r>
        <w:rPr>
          <w:spacing w:val="-12"/>
          <w:sz w:val="20"/>
        </w:rPr>
        <w:t xml:space="preserve"> </w:t>
      </w:r>
      <w:r>
        <w:rPr>
          <w:sz w:val="20"/>
        </w:rPr>
        <w:t>AGREEMENT.</w:t>
      </w:r>
    </w:p>
    <w:p w14:paraId="6690A031" w14:textId="77777777" w:rsidR="00DE1234" w:rsidRDefault="00DE1234" w:rsidP="00DE1234">
      <w:pPr>
        <w:pStyle w:val="Heading1"/>
        <w:numPr>
          <w:ilvl w:val="0"/>
          <w:numId w:val="85"/>
        </w:numPr>
        <w:tabs>
          <w:tab w:val="num" w:pos="720"/>
          <w:tab w:val="left" w:pos="839"/>
          <w:tab w:val="left" w:pos="840"/>
        </w:tabs>
        <w:spacing w:line="230" w:lineRule="exact"/>
        <w:ind w:left="839" w:hanging="360"/>
      </w:pPr>
      <w:bookmarkStart w:id="71" w:name="9._LIMITATION_OF_LIABILITY"/>
      <w:bookmarkStart w:id="72" w:name="9.1_Limitation._It_is_expressly_agreed_t"/>
      <w:bookmarkEnd w:id="71"/>
      <w:bookmarkEnd w:id="72"/>
      <w:r>
        <w:t>LIMITATION OF</w:t>
      </w:r>
      <w:r>
        <w:rPr>
          <w:spacing w:val="-9"/>
        </w:rPr>
        <w:t xml:space="preserve"> </w:t>
      </w:r>
      <w:r>
        <w:t>LIABILITY</w:t>
      </w:r>
    </w:p>
    <w:p w14:paraId="555E61AC" w14:textId="77777777" w:rsidR="00DE1234" w:rsidRDefault="00DE1234" w:rsidP="00DE1234">
      <w:pPr>
        <w:pStyle w:val="ListParagraph"/>
        <w:numPr>
          <w:ilvl w:val="1"/>
          <w:numId w:val="85"/>
        </w:numPr>
        <w:tabs>
          <w:tab w:val="left" w:pos="840"/>
        </w:tabs>
        <w:autoSpaceDE w:val="0"/>
        <w:autoSpaceDN w:val="0"/>
        <w:ind w:right="115" w:firstLine="1"/>
        <w:jc w:val="both"/>
        <w:rPr>
          <w:sz w:val="20"/>
        </w:rPr>
      </w:pPr>
      <w:r>
        <w:rPr>
          <w:b/>
          <w:sz w:val="20"/>
        </w:rPr>
        <w:t>Limitation</w:t>
      </w:r>
      <w:r>
        <w:rPr>
          <w:sz w:val="20"/>
        </w:rPr>
        <w:t xml:space="preserve">. It is expressly agreed that each party’s maximum liability for damages to the other party under or in connection with this Agreement, regardless of the form of legal action, whether in contract or in tort, shall in no event exceed the actual payments received by EXAGRID or Reseller for the EXAGRID Software, Systems, or Services that caused such damage or that are directly related to the cause of action, except that no such limitation on damages shall apply to losses due to CUSTOMER’s violation of EXAGRIDs intellectual property rights or breach of any of the licenses, license restrictions, or confidentiality obligations set forth in this </w:t>
      </w:r>
      <w:bookmarkStart w:id="73" w:name="9.2_No_Consequential_Damages._IN_NO_EVEN"/>
      <w:bookmarkEnd w:id="73"/>
      <w:r>
        <w:rPr>
          <w:sz w:val="20"/>
        </w:rPr>
        <w:t xml:space="preserve">Agreement.  </w:t>
      </w:r>
      <w:r>
        <w:t>The foregoing limitation of liability shall not apply to (1) personal injury or death resulting from Licensor’s negligence; (2) for fraud; or (3) for any other matter for which liability cannot be excluded by law.</w:t>
      </w:r>
    </w:p>
    <w:p w14:paraId="20D5F694" w14:textId="77777777" w:rsidR="00DE1234" w:rsidRDefault="00DE1234" w:rsidP="00DE1234">
      <w:pPr>
        <w:pStyle w:val="ListParagraph"/>
        <w:numPr>
          <w:ilvl w:val="1"/>
          <w:numId w:val="85"/>
        </w:numPr>
        <w:tabs>
          <w:tab w:val="left" w:pos="840"/>
        </w:tabs>
        <w:autoSpaceDE w:val="0"/>
        <w:autoSpaceDN w:val="0"/>
        <w:ind w:right="115" w:firstLine="1"/>
        <w:jc w:val="both"/>
        <w:rPr>
          <w:sz w:val="20"/>
        </w:rPr>
      </w:pPr>
      <w:r>
        <w:rPr>
          <w:b/>
          <w:sz w:val="20"/>
        </w:rPr>
        <w:t>No Consequential Damages</w:t>
      </w:r>
      <w:r>
        <w:rPr>
          <w:sz w:val="20"/>
        </w:rPr>
        <w:t xml:space="preserve">. IN NO EVENT SHALL EITHER PARTY BE LIABLE FOR SPECIAL, INDIRECT, OR CONSEQUENTIAL DAMAGES, INCLUDING, BUT NOT LIMITED TO, LOSS OF PROFITS, LOSS OF REVENUE, LOSS OF USE, OR LOSS OF DATA, EVEN IF ADVISED OF THE POSSIBILITY OF SUCH LOSS, OR, IF REASONABLY FORESEEABLE, INCURRED BY THE OTHER PARTY OR CLAIMED AGAINST THE OTHER PARTY BY ANY OTHER PARTY, </w:t>
      </w:r>
      <w:r>
        <w:rPr>
          <w:sz w:val="20"/>
          <w:u w:val="single"/>
        </w:rPr>
        <w:t xml:space="preserve">EXCEPT THAT </w:t>
      </w:r>
      <w:r>
        <w:rPr>
          <w:sz w:val="20"/>
        </w:rPr>
        <w:t>NO SUCH LIMITATIONS ON CONSEQUENTIAL DAMAGES SHALL APPLY IN THE EVENT OF VIOLATION OF EXAGRIDS INTELLECTUAL</w:t>
      </w:r>
      <w:r>
        <w:rPr>
          <w:spacing w:val="-10"/>
          <w:sz w:val="20"/>
        </w:rPr>
        <w:t xml:space="preserve"> </w:t>
      </w:r>
      <w:r>
        <w:rPr>
          <w:sz w:val="20"/>
        </w:rPr>
        <w:t>PROPERTY</w:t>
      </w:r>
      <w:r>
        <w:rPr>
          <w:spacing w:val="-8"/>
          <w:sz w:val="20"/>
        </w:rPr>
        <w:t xml:space="preserve"> </w:t>
      </w:r>
      <w:r>
        <w:rPr>
          <w:sz w:val="20"/>
        </w:rPr>
        <w:t>RIGHTS</w:t>
      </w:r>
      <w:r>
        <w:rPr>
          <w:spacing w:val="-8"/>
          <w:sz w:val="20"/>
        </w:rPr>
        <w:t xml:space="preserve"> </w:t>
      </w:r>
      <w:r>
        <w:rPr>
          <w:sz w:val="20"/>
        </w:rPr>
        <w:t>OR</w:t>
      </w:r>
      <w:r>
        <w:rPr>
          <w:spacing w:val="-9"/>
          <w:sz w:val="20"/>
        </w:rPr>
        <w:t xml:space="preserve"> </w:t>
      </w:r>
      <w:r>
        <w:rPr>
          <w:sz w:val="20"/>
        </w:rPr>
        <w:t>BREACH</w:t>
      </w:r>
      <w:r>
        <w:rPr>
          <w:spacing w:val="-8"/>
          <w:sz w:val="20"/>
        </w:rPr>
        <w:t xml:space="preserve"> </w:t>
      </w:r>
      <w:r>
        <w:rPr>
          <w:sz w:val="20"/>
        </w:rPr>
        <w:t>BY</w:t>
      </w:r>
      <w:r>
        <w:rPr>
          <w:spacing w:val="-8"/>
          <w:sz w:val="20"/>
        </w:rPr>
        <w:t xml:space="preserve"> </w:t>
      </w:r>
      <w:r>
        <w:rPr>
          <w:sz w:val="20"/>
        </w:rPr>
        <w:t>CUSTOMER</w:t>
      </w:r>
      <w:r>
        <w:rPr>
          <w:spacing w:val="-9"/>
          <w:sz w:val="20"/>
        </w:rPr>
        <w:t xml:space="preserve"> </w:t>
      </w:r>
      <w:r>
        <w:rPr>
          <w:sz w:val="20"/>
        </w:rPr>
        <w:t>OF</w:t>
      </w:r>
      <w:r>
        <w:rPr>
          <w:spacing w:val="-8"/>
          <w:sz w:val="20"/>
        </w:rPr>
        <w:t xml:space="preserve"> </w:t>
      </w:r>
      <w:r>
        <w:rPr>
          <w:sz w:val="20"/>
        </w:rPr>
        <w:t>ANY</w:t>
      </w:r>
      <w:r>
        <w:rPr>
          <w:spacing w:val="-8"/>
          <w:sz w:val="20"/>
        </w:rPr>
        <w:t xml:space="preserve"> </w:t>
      </w:r>
      <w:r>
        <w:rPr>
          <w:sz w:val="20"/>
        </w:rPr>
        <w:t>OF</w:t>
      </w:r>
      <w:r>
        <w:rPr>
          <w:spacing w:val="-8"/>
          <w:sz w:val="20"/>
        </w:rPr>
        <w:t xml:space="preserve"> </w:t>
      </w:r>
      <w:r>
        <w:rPr>
          <w:sz w:val="20"/>
        </w:rPr>
        <w:t>THE</w:t>
      </w:r>
      <w:r>
        <w:rPr>
          <w:spacing w:val="-7"/>
          <w:sz w:val="20"/>
        </w:rPr>
        <w:t xml:space="preserve"> </w:t>
      </w:r>
      <w:r>
        <w:rPr>
          <w:sz w:val="20"/>
        </w:rPr>
        <w:t>LICENSES,</w:t>
      </w:r>
      <w:r>
        <w:rPr>
          <w:spacing w:val="-7"/>
          <w:sz w:val="20"/>
        </w:rPr>
        <w:t xml:space="preserve"> </w:t>
      </w:r>
      <w:r>
        <w:rPr>
          <w:sz w:val="20"/>
        </w:rPr>
        <w:t>LICENSE RESTRICTIONS,</w:t>
      </w:r>
      <w:r>
        <w:rPr>
          <w:spacing w:val="-8"/>
          <w:sz w:val="20"/>
        </w:rPr>
        <w:t xml:space="preserve"> </w:t>
      </w:r>
      <w:r>
        <w:rPr>
          <w:sz w:val="20"/>
        </w:rPr>
        <w:t>OR</w:t>
      </w:r>
      <w:r>
        <w:rPr>
          <w:spacing w:val="-10"/>
          <w:sz w:val="20"/>
        </w:rPr>
        <w:t xml:space="preserve"> </w:t>
      </w:r>
      <w:r>
        <w:rPr>
          <w:sz w:val="20"/>
        </w:rPr>
        <w:t>CONFIDENTIALITY</w:t>
      </w:r>
      <w:r>
        <w:rPr>
          <w:spacing w:val="-9"/>
          <w:sz w:val="20"/>
        </w:rPr>
        <w:t xml:space="preserve"> </w:t>
      </w:r>
      <w:r>
        <w:rPr>
          <w:sz w:val="20"/>
        </w:rPr>
        <w:t>OBLIGATIONS</w:t>
      </w:r>
      <w:r>
        <w:rPr>
          <w:spacing w:val="-10"/>
          <w:sz w:val="20"/>
        </w:rPr>
        <w:t xml:space="preserve"> </w:t>
      </w:r>
      <w:r>
        <w:rPr>
          <w:sz w:val="20"/>
        </w:rPr>
        <w:t>CONTAINED</w:t>
      </w:r>
      <w:r>
        <w:rPr>
          <w:spacing w:val="-9"/>
          <w:sz w:val="20"/>
        </w:rPr>
        <w:t xml:space="preserve"> </w:t>
      </w:r>
      <w:r>
        <w:rPr>
          <w:sz w:val="20"/>
        </w:rPr>
        <w:t>IN</w:t>
      </w:r>
      <w:r>
        <w:rPr>
          <w:spacing w:val="-9"/>
          <w:sz w:val="20"/>
        </w:rPr>
        <w:t xml:space="preserve"> </w:t>
      </w:r>
      <w:r>
        <w:rPr>
          <w:sz w:val="20"/>
        </w:rPr>
        <w:t>THIS</w:t>
      </w:r>
      <w:r>
        <w:rPr>
          <w:spacing w:val="-9"/>
          <w:sz w:val="20"/>
        </w:rPr>
        <w:t xml:space="preserve"> </w:t>
      </w:r>
      <w:r>
        <w:rPr>
          <w:sz w:val="20"/>
        </w:rPr>
        <w:t>AGREEMENT.</w:t>
      </w:r>
      <w:r>
        <w:rPr>
          <w:spacing w:val="-8"/>
          <w:sz w:val="20"/>
        </w:rPr>
        <w:t xml:space="preserve"> </w:t>
      </w:r>
      <w:r>
        <w:rPr>
          <w:sz w:val="20"/>
        </w:rPr>
        <w:t>EXAGRIDS LIABILITY</w:t>
      </w:r>
      <w:r>
        <w:rPr>
          <w:spacing w:val="-10"/>
          <w:sz w:val="20"/>
        </w:rPr>
        <w:t xml:space="preserve"> </w:t>
      </w:r>
      <w:r>
        <w:rPr>
          <w:sz w:val="20"/>
        </w:rPr>
        <w:t>FOR</w:t>
      </w:r>
      <w:r>
        <w:rPr>
          <w:spacing w:val="-11"/>
          <w:sz w:val="20"/>
        </w:rPr>
        <w:t xml:space="preserve"> </w:t>
      </w:r>
      <w:r>
        <w:rPr>
          <w:sz w:val="20"/>
        </w:rPr>
        <w:t>DEATH</w:t>
      </w:r>
      <w:r>
        <w:rPr>
          <w:spacing w:val="-10"/>
          <w:sz w:val="20"/>
        </w:rPr>
        <w:t xml:space="preserve"> </w:t>
      </w:r>
      <w:r>
        <w:rPr>
          <w:sz w:val="20"/>
        </w:rPr>
        <w:t>OR</w:t>
      </w:r>
      <w:r>
        <w:rPr>
          <w:spacing w:val="-11"/>
          <w:sz w:val="20"/>
        </w:rPr>
        <w:t xml:space="preserve"> </w:t>
      </w:r>
      <w:r>
        <w:rPr>
          <w:sz w:val="20"/>
        </w:rPr>
        <w:t>PERSONAL</w:t>
      </w:r>
      <w:r>
        <w:rPr>
          <w:spacing w:val="-11"/>
          <w:sz w:val="20"/>
        </w:rPr>
        <w:t xml:space="preserve"> </w:t>
      </w:r>
      <w:r>
        <w:rPr>
          <w:sz w:val="20"/>
        </w:rPr>
        <w:t>INJURY</w:t>
      </w:r>
      <w:r>
        <w:rPr>
          <w:spacing w:val="-8"/>
          <w:sz w:val="20"/>
        </w:rPr>
        <w:t xml:space="preserve"> </w:t>
      </w:r>
      <w:r>
        <w:rPr>
          <w:sz w:val="20"/>
        </w:rPr>
        <w:t>RESULTING</w:t>
      </w:r>
      <w:r>
        <w:rPr>
          <w:spacing w:val="-10"/>
          <w:sz w:val="20"/>
        </w:rPr>
        <w:t xml:space="preserve"> </w:t>
      </w:r>
      <w:r>
        <w:rPr>
          <w:sz w:val="20"/>
        </w:rPr>
        <w:t>FROM</w:t>
      </w:r>
      <w:r>
        <w:rPr>
          <w:spacing w:val="-10"/>
          <w:sz w:val="20"/>
        </w:rPr>
        <w:t xml:space="preserve"> </w:t>
      </w:r>
      <w:r>
        <w:rPr>
          <w:sz w:val="20"/>
        </w:rPr>
        <w:t>THE</w:t>
      </w:r>
      <w:r>
        <w:rPr>
          <w:spacing w:val="-10"/>
          <w:sz w:val="20"/>
        </w:rPr>
        <w:t xml:space="preserve"> </w:t>
      </w:r>
      <w:r>
        <w:rPr>
          <w:sz w:val="20"/>
        </w:rPr>
        <w:t>NEGLIGENCE</w:t>
      </w:r>
      <w:r>
        <w:rPr>
          <w:spacing w:val="-10"/>
          <w:sz w:val="20"/>
        </w:rPr>
        <w:t xml:space="preserve"> </w:t>
      </w:r>
      <w:r>
        <w:rPr>
          <w:sz w:val="20"/>
        </w:rPr>
        <w:t>OF</w:t>
      </w:r>
      <w:r>
        <w:rPr>
          <w:spacing w:val="-11"/>
          <w:sz w:val="20"/>
        </w:rPr>
        <w:t xml:space="preserve"> </w:t>
      </w:r>
      <w:r>
        <w:rPr>
          <w:sz w:val="20"/>
        </w:rPr>
        <w:t>EXAGRID</w:t>
      </w:r>
      <w:r>
        <w:rPr>
          <w:spacing w:val="-10"/>
          <w:sz w:val="20"/>
        </w:rPr>
        <w:t xml:space="preserve"> </w:t>
      </w:r>
      <w:r>
        <w:rPr>
          <w:sz w:val="20"/>
        </w:rPr>
        <w:t>OR THAT OF ITS EMPLOYEES OR AGENTS OR IN RELATION TO ANY OTHER LIABILITY THAT MAY NOT BY</w:t>
      </w:r>
      <w:r>
        <w:rPr>
          <w:spacing w:val="-5"/>
          <w:sz w:val="20"/>
        </w:rPr>
        <w:t xml:space="preserve"> </w:t>
      </w:r>
      <w:r>
        <w:rPr>
          <w:sz w:val="20"/>
        </w:rPr>
        <w:t>APPLICABLE</w:t>
      </w:r>
      <w:r>
        <w:rPr>
          <w:spacing w:val="-3"/>
          <w:sz w:val="20"/>
        </w:rPr>
        <w:t xml:space="preserve"> </w:t>
      </w:r>
      <w:r>
        <w:rPr>
          <w:sz w:val="20"/>
        </w:rPr>
        <w:t>LAW</w:t>
      </w:r>
      <w:r>
        <w:rPr>
          <w:spacing w:val="-4"/>
          <w:sz w:val="20"/>
        </w:rPr>
        <w:t xml:space="preserve"> </w:t>
      </w:r>
      <w:r>
        <w:rPr>
          <w:sz w:val="20"/>
        </w:rPr>
        <w:t>BE</w:t>
      </w:r>
      <w:r>
        <w:rPr>
          <w:spacing w:val="-7"/>
          <w:sz w:val="20"/>
        </w:rPr>
        <w:t xml:space="preserve"> </w:t>
      </w:r>
      <w:r>
        <w:rPr>
          <w:sz w:val="20"/>
        </w:rPr>
        <w:t>EXCLUDED</w:t>
      </w:r>
      <w:r>
        <w:rPr>
          <w:spacing w:val="-5"/>
          <w:sz w:val="20"/>
        </w:rPr>
        <w:t xml:space="preserve"> </w:t>
      </w:r>
      <w:r>
        <w:rPr>
          <w:sz w:val="20"/>
        </w:rPr>
        <w:t>OR</w:t>
      </w:r>
      <w:r>
        <w:rPr>
          <w:spacing w:val="-4"/>
          <w:sz w:val="20"/>
        </w:rPr>
        <w:t xml:space="preserve"> </w:t>
      </w:r>
      <w:r>
        <w:rPr>
          <w:sz w:val="20"/>
        </w:rPr>
        <w:t>LIMITED</w:t>
      </w:r>
      <w:r>
        <w:rPr>
          <w:spacing w:val="-5"/>
          <w:sz w:val="20"/>
        </w:rPr>
        <w:t xml:space="preserve"> </w:t>
      </w:r>
      <w:r>
        <w:rPr>
          <w:sz w:val="20"/>
        </w:rPr>
        <w:t>IS</w:t>
      </w:r>
      <w:r>
        <w:rPr>
          <w:spacing w:val="-6"/>
          <w:sz w:val="20"/>
        </w:rPr>
        <w:t xml:space="preserve"> </w:t>
      </w:r>
      <w:r>
        <w:rPr>
          <w:sz w:val="20"/>
        </w:rPr>
        <w:t>NOT</w:t>
      </w:r>
      <w:r>
        <w:rPr>
          <w:spacing w:val="-3"/>
          <w:sz w:val="20"/>
        </w:rPr>
        <w:t xml:space="preserve"> </w:t>
      </w:r>
      <w:r>
        <w:rPr>
          <w:sz w:val="20"/>
        </w:rPr>
        <w:t>EXCLUDED</w:t>
      </w:r>
      <w:r>
        <w:rPr>
          <w:spacing w:val="-5"/>
          <w:sz w:val="20"/>
        </w:rPr>
        <w:t xml:space="preserve"> </w:t>
      </w:r>
      <w:r>
        <w:rPr>
          <w:sz w:val="20"/>
        </w:rPr>
        <w:t>OR</w:t>
      </w:r>
      <w:r>
        <w:rPr>
          <w:spacing w:val="-4"/>
          <w:sz w:val="20"/>
        </w:rPr>
        <w:t xml:space="preserve"> </w:t>
      </w:r>
      <w:r>
        <w:rPr>
          <w:sz w:val="20"/>
        </w:rPr>
        <w:t>LIMITED</w:t>
      </w:r>
      <w:r>
        <w:rPr>
          <w:spacing w:val="-8"/>
          <w:sz w:val="20"/>
        </w:rPr>
        <w:t xml:space="preserve"> </w:t>
      </w:r>
      <w:r>
        <w:rPr>
          <w:sz w:val="20"/>
        </w:rPr>
        <w:t>AND</w:t>
      </w:r>
      <w:r>
        <w:rPr>
          <w:spacing w:val="-5"/>
          <w:sz w:val="20"/>
        </w:rPr>
        <w:t xml:space="preserve"> </w:t>
      </w:r>
      <w:r>
        <w:rPr>
          <w:sz w:val="20"/>
        </w:rPr>
        <w:t>NOTHING</w:t>
      </w:r>
      <w:r>
        <w:rPr>
          <w:spacing w:val="-5"/>
          <w:sz w:val="20"/>
        </w:rPr>
        <w:t xml:space="preserve"> </w:t>
      </w:r>
      <w:r>
        <w:rPr>
          <w:sz w:val="20"/>
        </w:rPr>
        <w:t xml:space="preserve">IN </w:t>
      </w:r>
      <w:bookmarkStart w:id="74" w:name="10._TERM;_TERMINATION"/>
      <w:bookmarkEnd w:id="74"/>
      <w:r>
        <w:rPr>
          <w:sz w:val="20"/>
        </w:rPr>
        <w:t>THIS</w:t>
      </w:r>
      <w:r>
        <w:rPr>
          <w:spacing w:val="-14"/>
          <w:sz w:val="20"/>
        </w:rPr>
        <w:t xml:space="preserve"> </w:t>
      </w:r>
      <w:r>
        <w:rPr>
          <w:sz w:val="20"/>
        </w:rPr>
        <w:t>AGREEMENT</w:t>
      </w:r>
      <w:r>
        <w:rPr>
          <w:spacing w:val="-11"/>
          <w:sz w:val="20"/>
        </w:rPr>
        <w:t xml:space="preserve"> </w:t>
      </w:r>
      <w:r>
        <w:rPr>
          <w:sz w:val="20"/>
        </w:rPr>
        <w:t>SHALL</w:t>
      </w:r>
      <w:r>
        <w:rPr>
          <w:spacing w:val="-13"/>
          <w:sz w:val="20"/>
        </w:rPr>
        <w:t xml:space="preserve"> </w:t>
      </w:r>
      <w:r>
        <w:rPr>
          <w:sz w:val="20"/>
        </w:rPr>
        <w:t>BE</w:t>
      </w:r>
      <w:r>
        <w:rPr>
          <w:spacing w:val="-13"/>
          <w:sz w:val="20"/>
        </w:rPr>
        <w:t xml:space="preserve"> </w:t>
      </w:r>
      <w:r>
        <w:rPr>
          <w:sz w:val="20"/>
        </w:rPr>
        <w:t>CONSTRUED</w:t>
      </w:r>
      <w:r>
        <w:rPr>
          <w:spacing w:val="-13"/>
          <w:sz w:val="20"/>
        </w:rPr>
        <w:t xml:space="preserve"> </w:t>
      </w:r>
      <w:r>
        <w:rPr>
          <w:sz w:val="20"/>
        </w:rPr>
        <w:t>AS</w:t>
      </w:r>
      <w:r>
        <w:rPr>
          <w:spacing w:val="-14"/>
          <w:sz w:val="20"/>
        </w:rPr>
        <w:t xml:space="preserve"> </w:t>
      </w:r>
      <w:r>
        <w:rPr>
          <w:sz w:val="20"/>
        </w:rPr>
        <w:t>AN</w:t>
      </w:r>
      <w:r>
        <w:rPr>
          <w:spacing w:val="-13"/>
          <w:sz w:val="20"/>
        </w:rPr>
        <w:t xml:space="preserve"> </w:t>
      </w:r>
      <w:r>
        <w:rPr>
          <w:sz w:val="20"/>
        </w:rPr>
        <w:t>ATTEMPT</w:t>
      </w:r>
      <w:r>
        <w:rPr>
          <w:spacing w:val="-13"/>
          <w:sz w:val="20"/>
        </w:rPr>
        <w:t xml:space="preserve"> </w:t>
      </w:r>
      <w:r>
        <w:rPr>
          <w:sz w:val="20"/>
        </w:rPr>
        <w:t>TO</w:t>
      </w:r>
      <w:r>
        <w:rPr>
          <w:spacing w:val="-16"/>
          <w:sz w:val="20"/>
        </w:rPr>
        <w:t xml:space="preserve"> </w:t>
      </w:r>
      <w:r>
        <w:rPr>
          <w:sz w:val="20"/>
        </w:rPr>
        <w:t>EXCLUDE</w:t>
      </w:r>
      <w:r>
        <w:rPr>
          <w:spacing w:val="-13"/>
          <w:sz w:val="20"/>
        </w:rPr>
        <w:t xml:space="preserve"> </w:t>
      </w:r>
      <w:r>
        <w:rPr>
          <w:sz w:val="20"/>
        </w:rPr>
        <w:t>OR</w:t>
      </w:r>
      <w:r>
        <w:rPr>
          <w:spacing w:val="-14"/>
          <w:sz w:val="20"/>
        </w:rPr>
        <w:t xml:space="preserve"> </w:t>
      </w:r>
      <w:r>
        <w:rPr>
          <w:sz w:val="20"/>
        </w:rPr>
        <w:t>LIMIT</w:t>
      </w:r>
      <w:r>
        <w:rPr>
          <w:spacing w:val="-13"/>
          <w:sz w:val="20"/>
        </w:rPr>
        <w:t xml:space="preserve"> </w:t>
      </w:r>
      <w:r>
        <w:rPr>
          <w:sz w:val="20"/>
        </w:rPr>
        <w:t>SUCH</w:t>
      </w:r>
      <w:r>
        <w:rPr>
          <w:spacing w:val="-13"/>
          <w:sz w:val="20"/>
        </w:rPr>
        <w:t xml:space="preserve"> </w:t>
      </w:r>
      <w:r>
        <w:rPr>
          <w:sz w:val="20"/>
        </w:rPr>
        <w:t>LIABILITY.</w:t>
      </w:r>
    </w:p>
    <w:p w14:paraId="4B613F3E" w14:textId="77777777" w:rsidR="00DE1234" w:rsidRDefault="00DE1234" w:rsidP="00DE1234">
      <w:pPr>
        <w:pStyle w:val="Heading1"/>
        <w:numPr>
          <w:ilvl w:val="0"/>
          <w:numId w:val="85"/>
        </w:numPr>
        <w:tabs>
          <w:tab w:val="num" w:pos="720"/>
          <w:tab w:val="left" w:pos="840"/>
        </w:tabs>
        <w:spacing w:line="229" w:lineRule="exact"/>
        <w:ind w:left="839" w:hanging="719"/>
      </w:pPr>
      <w:bookmarkStart w:id="75" w:name="10.1_Perpetual_License_Term._To_the_exte"/>
      <w:bookmarkEnd w:id="75"/>
      <w:r>
        <w:t>TERM;</w:t>
      </w:r>
      <w:r>
        <w:rPr>
          <w:spacing w:val="-8"/>
        </w:rPr>
        <w:t xml:space="preserve"> </w:t>
      </w:r>
      <w:r>
        <w:t>TERMINATION</w:t>
      </w:r>
    </w:p>
    <w:p w14:paraId="6CC3FF31" w14:textId="77777777" w:rsidR="00DE1234" w:rsidRDefault="00DE1234" w:rsidP="00DE1234">
      <w:pPr>
        <w:pStyle w:val="ListParagraph"/>
        <w:numPr>
          <w:ilvl w:val="1"/>
          <w:numId w:val="85"/>
        </w:numPr>
        <w:tabs>
          <w:tab w:val="left" w:pos="840"/>
        </w:tabs>
        <w:autoSpaceDE w:val="0"/>
        <w:autoSpaceDN w:val="0"/>
        <w:ind w:right="116" w:firstLine="1"/>
        <w:jc w:val="both"/>
        <w:rPr>
          <w:sz w:val="20"/>
        </w:rPr>
      </w:pPr>
      <w:r>
        <w:rPr>
          <w:b/>
          <w:sz w:val="20"/>
        </w:rPr>
        <w:t>Perpetual</w:t>
      </w:r>
      <w:r>
        <w:rPr>
          <w:b/>
          <w:spacing w:val="-14"/>
          <w:sz w:val="20"/>
        </w:rPr>
        <w:t xml:space="preserve"> </w:t>
      </w:r>
      <w:r>
        <w:rPr>
          <w:b/>
          <w:sz w:val="20"/>
        </w:rPr>
        <w:t>License</w:t>
      </w:r>
      <w:r>
        <w:rPr>
          <w:b/>
          <w:spacing w:val="-11"/>
          <w:sz w:val="20"/>
        </w:rPr>
        <w:t xml:space="preserve"> </w:t>
      </w:r>
      <w:r>
        <w:rPr>
          <w:b/>
          <w:sz w:val="20"/>
        </w:rPr>
        <w:t>Term</w:t>
      </w:r>
      <w:r>
        <w:rPr>
          <w:sz w:val="20"/>
        </w:rPr>
        <w:t>.</w:t>
      </w:r>
      <w:r>
        <w:rPr>
          <w:spacing w:val="-13"/>
          <w:sz w:val="20"/>
        </w:rPr>
        <w:t xml:space="preserve"> </w:t>
      </w:r>
      <w:r>
        <w:rPr>
          <w:sz w:val="20"/>
        </w:rPr>
        <w:t>To</w:t>
      </w:r>
      <w:r>
        <w:rPr>
          <w:spacing w:val="-12"/>
          <w:sz w:val="20"/>
        </w:rPr>
        <w:t xml:space="preserve"> </w:t>
      </w:r>
      <w:r>
        <w:rPr>
          <w:sz w:val="20"/>
        </w:rPr>
        <w:t>the</w:t>
      </w:r>
      <w:r>
        <w:rPr>
          <w:spacing w:val="-13"/>
          <w:sz w:val="20"/>
        </w:rPr>
        <w:t xml:space="preserve"> </w:t>
      </w:r>
      <w:r>
        <w:rPr>
          <w:sz w:val="20"/>
        </w:rPr>
        <w:t>extent</w:t>
      </w:r>
      <w:r>
        <w:rPr>
          <w:spacing w:val="-14"/>
          <w:sz w:val="20"/>
        </w:rPr>
        <w:t xml:space="preserve"> </w:t>
      </w:r>
      <w:r>
        <w:rPr>
          <w:sz w:val="20"/>
        </w:rPr>
        <w:t>the</w:t>
      </w:r>
      <w:r>
        <w:rPr>
          <w:spacing w:val="-13"/>
          <w:sz w:val="20"/>
        </w:rPr>
        <w:t xml:space="preserve"> </w:t>
      </w:r>
      <w:r>
        <w:rPr>
          <w:sz w:val="20"/>
        </w:rPr>
        <w:t>applicable</w:t>
      </w:r>
      <w:r>
        <w:rPr>
          <w:spacing w:val="-13"/>
          <w:sz w:val="20"/>
        </w:rPr>
        <w:t xml:space="preserve"> </w:t>
      </w:r>
      <w:r>
        <w:rPr>
          <w:sz w:val="20"/>
        </w:rPr>
        <w:t>Purchase</w:t>
      </w:r>
      <w:r>
        <w:rPr>
          <w:spacing w:val="-13"/>
          <w:sz w:val="20"/>
        </w:rPr>
        <w:t xml:space="preserve"> </w:t>
      </w:r>
      <w:r>
        <w:rPr>
          <w:sz w:val="20"/>
        </w:rPr>
        <w:t>Order</w:t>
      </w:r>
      <w:r>
        <w:rPr>
          <w:spacing w:val="-13"/>
          <w:sz w:val="20"/>
        </w:rPr>
        <w:t xml:space="preserve"> </w:t>
      </w:r>
      <w:r>
        <w:rPr>
          <w:sz w:val="20"/>
        </w:rPr>
        <w:t>specifies</w:t>
      </w:r>
      <w:r>
        <w:rPr>
          <w:spacing w:val="-14"/>
          <w:sz w:val="20"/>
        </w:rPr>
        <w:t xml:space="preserve"> </w:t>
      </w:r>
      <w:r>
        <w:rPr>
          <w:sz w:val="20"/>
        </w:rPr>
        <w:t>that</w:t>
      </w:r>
      <w:r>
        <w:rPr>
          <w:spacing w:val="-14"/>
          <w:sz w:val="20"/>
        </w:rPr>
        <w:t xml:space="preserve"> </w:t>
      </w:r>
      <w:r>
        <w:rPr>
          <w:sz w:val="20"/>
        </w:rPr>
        <w:t>the</w:t>
      </w:r>
      <w:r>
        <w:rPr>
          <w:spacing w:val="-13"/>
          <w:sz w:val="20"/>
        </w:rPr>
        <w:t xml:space="preserve"> </w:t>
      </w:r>
      <w:r>
        <w:rPr>
          <w:sz w:val="20"/>
        </w:rPr>
        <w:t>EXAGRID</w:t>
      </w:r>
      <w:r>
        <w:rPr>
          <w:spacing w:val="-13"/>
          <w:sz w:val="20"/>
        </w:rPr>
        <w:t xml:space="preserve"> </w:t>
      </w:r>
      <w:r>
        <w:rPr>
          <w:sz w:val="20"/>
        </w:rPr>
        <w:t>Software is subject to a Perpetual License, this Agreement shall be effective from the Effective Date, and shall continue in full force</w:t>
      </w:r>
      <w:r>
        <w:rPr>
          <w:spacing w:val="-10"/>
          <w:sz w:val="20"/>
        </w:rPr>
        <w:t xml:space="preserve"> </w:t>
      </w:r>
      <w:r>
        <w:rPr>
          <w:sz w:val="20"/>
        </w:rPr>
        <w:t>and</w:t>
      </w:r>
      <w:r>
        <w:rPr>
          <w:spacing w:val="-9"/>
          <w:sz w:val="20"/>
        </w:rPr>
        <w:t xml:space="preserve"> </w:t>
      </w:r>
      <w:r>
        <w:rPr>
          <w:sz w:val="20"/>
        </w:rPr>
        <w:t>effect</w:t>
      </w:r>
      <w:r>
        <w:rPr>
          <w:spacing w:val="-10"/>
          <w:sz w:val="20"/>
        </w:rPr>
        <w:t xml:space="preserve"> </w:t>
      </w:r>
      <w:r>
        <w:rPr>
          <w:sz w:val="20"/>
        </w:rPr>
        <w:t>for</w:t>
      </w:r>
      <w:r>
        <w:rPr>
          <w:spacing w:val="-9"/>
          <w:sz w:val="20"/>
        </w:rPr>
        <w:t xml:space="preserve"> </w:t>
      </w:r>
      <w:r>
        <w:rPr>
          <w:sz w:val="20"/>
        </w:rPr>
        <w:t>a</w:t>
      </w:r>
      <w:r>
        <w:rPr>
          <w:spacing w:val="-10"/>
          <w:sz w:val="20"/>
        </w:rPr>
        <w:t xml:space="preserve"> </w:t>
      </w:r>
      <w:r>
        <w:rPr>
          <w:sz w:val="20"/>
        </w:rPr>
        <w:t>period</w:t>
      </w:r>
      <w:r>
        <w:rPr>
          <w:spacing w:val="-9"/>
          <w:sz w:val="20"/>
        </w:rPr>
        <w:t xml:space="preserve"> </w:t>
      </w:r>
      <w:r>
        <w:rPr>
          <w:sz w:val="20"/>
        </w:rPr>
        <w:t>of</w:t>
      </w:r>
      <w:r>
        <w:rPr>
          <w:spacing w:val="-14"/>
          <w:sz w:val="20"/>
        </w:rPr>
        <w:t xml:space="preserve"> </w:t>
      </w:r>
      <w:r>
        <w:rPr>
          <w:sz w:val="20"/>
        </w:rPr>
        <w:t>one</w:t>
      </w:r>
      <w:r>
        <w:rPr>
          <w:spacing w:val="-10"/>
          <w:sz w:val="20"/>
        </w:rPr>
        <w:t xml:space="preserve"> </w:t>
      </w:r>
      <w:r>
        <w:rPr>
          <w:sz w:val="20"/>
        </w:rPr>
        <w:t>(1)</w:t>
      </w:r>
      <w:r>
        <w:rPr>
          <w:spacing w:val="-9"/>
          <w:sz w:val="20"/>
        </w:rPr>
        <w:t xml:space="preserve"> </w:t>
      </w:r>
      <w:r>
        <w:rPr>
          <w:sz w:val="20"/>
        </w:rPr>
        <w:t>year</w:t>
      </w:r>
      <w:r>
        <w:rPr>
          <w:spacing w:val="-10"/>
          <w:sz w:val="20"/>
        </w:rPr>
        <w:t xml:space="preserve"> </w:t>
      </w:r>
      <w:r>
        <w:rPr>
          <w:sz w:val="20"/>
        </w:rPr>
        <w:t>thereafter.</w:t>
      </w:r>
      <w:r>
        <w:rPr>
          <w:spacing w:val="-10"/>
          <w:sz w:val="20"/>
        </w:rPr>
        <w:t xml:space="preserve"> </w:t>
      </w:r>
      <w:r>
        <w:rPr>
          <w:sz w:val="20"/>
        </w:rPr>
        <w:t>This</w:t>
      </w:r>
      <w:r>
        <w:rPr>
          <w:spacing w:val="-11"/>
          <w:sz w:val="20"/>
        </w:rPr>
        <w:t xml:space="preserve"> </w:t>
      </w:r>
      <w:r>
        <w:rPr>
          <w:sz w:val="20"/>
        </w:rPr>
        <w:t>Agreement</w:t>
      </w:r>
      <w:r>
        <w:rPr>
          <w:spacing w:val="-10"/>
          <w:sz w:val="20"/>
        </w:rPr>
        <w:t xml:space="preserve"> may be</w:t>
      </w:r>
      <w:r>
        <w:rPr>
          <w:sz w:val="20"/>
        </w:rPr>
        <w:t>renewed</w:t>
      </w:r>
      <w:r>
        <w:rPr>
          <w:spacing w:val="-11"/>
          <w:sz w:val="20"/>
        </w:rPr>
        <w:t xml:space="preserve"> </w:t>
      </w:r>
      <w:r>
        <w:rPr>
          <w:sz w:val="20"/>
        </w:rPr>
        <w:t>upon</w:t>
      </w:r>
      <w:r>
        <w:rPr>
          <w:spacing w:val="-11"/>
          <w:sz w:val="20"/>
        </w:rPr>
        <w:t xml:space="preserve"> </w:t>
      </w:r>
      <w:r>
        <w:rPr>
          <w:sz w:val="20"/>
        </w:rPr>
        <w:t>its</w:t>
      </w:r>
      <w:r>
        <w:rPr>
          <w:spacing w:val="-11"/>
          <w:sz w:val="20"/>
        </w:rPr>
        <w:t xml:space="preserve"> </w:t>
      </w:r>
      <w:r>
        <w:rPr>
          <w:sz w:val="20"/>
        </w:rPr>
        <w:t>anniversary</w:t>
      </w:r>
      <w:r>
        <w:rPr>
          <w:spacing w:val="-14"/>
          <w:sz w:val="20"/>
        </w:rPr>
        <w:t xml:space="preserve"> </w:t>
      </w:r>
      <w:r>
        <w:rPr>
          <w:sz w:val="20"/>
        </w:rPr>
        <w:t xml:space="preserve">date for successive one (1) year periods by exercising an option, or by both parties executing a new purchase order in writing. After the initial one year term, either party may, at its discretion, terminate this Agreement at any time by notifying the other </w:t>
      </w:r>
      <w:bookmarkStart w:id="76" w:name="10.2_Subscription_License_Term._To_the_e"/>
      <w:bookmarkEnd w:id="76"/>
      <w:r>
        <w:rPr>
          <w:sz w:val="20"/>
        </w:rPr>
        <w:t>party</w:t>
      </w:r>
      <w:r>
        <w:rPr>
          <w:spacing w:val="-7"/>
          <w:sz w:val="20"/>
        </w:rPr>
        <w:t xml:space="preserve"> </w:t>
      </w:r>
      <w:r>
        <w:rPr>
          <w:sz w:val="20"/>
        </w:rPr>
        <w:t>of</w:t>
      </w:r>
      <w:r>
        <w:rPr>
          <w:spacing w:val="-5"/>
          <w:sz w:val="20"/>
        </w:rPr>
        <w:t xml:space="preserve"> </w:t>
      </w:r>
      <w:r>
        <w:rPr>
          <w:sz w:val="20"/>
        </w:rPr>
        <w:t>its</w:t>
      </w:r>
      <w:r>
        <w:rPr>
          <w:spacing w:val="-4"/>
          <w:sz w:val="20"/>
        </w:rPr>
        <w:t xml:space="preserve"> </w:t>
      </w:r>
      <w:r>
        <w:rPr>
          <w:sz w:val="20"/>
        </w:rPr>
        <w:t>decision</w:t>
      </w:r>
      <w:r>
        <w:rPr>
          <w:spacing w:val="-4"/>
          <w:sz w:val="20"/>
        </w:rPr>
        <w:t xml:space="preserve"> </w:t>
      </w:r>
      <w:r>
        <w:rPr>
          <w:sz w:val="20"/>
        </w:rPr>
        <w:t>to</w:t>
      </w:r>
      <w:r>
        <w:rPr>
          <w:spacing w:val="-2"/>
          <w:sz w:val="20"/>
        </w:rPr>
        <w:t xml:space="preserve"> </w:t>
      </w:r>
      <w:r>
        <w:rPr>
          <w:sz w:val="20"/>
        </w:rPr>
        <w:t>terminate</w:t>
      </w:r>
      <w:r>
        <w:rPr>
          <w:spacing w:val="-3"/>
          <w:sz w:val="20"/>
        </w:rPr>
        <w:t xml:space="preserve"> </w:t>
      </w:r>
      <w:r>
        <w:rPr>
          <w:sz w:val="20"/>
        </w:rPr>
        <w:t>in</w:t>
      </w:r>
      <w:r>
        <w:rPr>
          <w:spacing w:val="-2"/>
          <w:sz w:val="20"/>
        </w:rPr>
        <w:t xml:space="preserve"> </w:t>
      </w:r>
      <w:r>
        <w:rPr>
          <w:sz w:val="20"/>
        </w:rPr>
        <w:t>writing</w:t>
      </w:r>
      <w:r>
        <w:rPr>
          <w:spacing w:val="-2"/>
          <w:sz w:val="20"/>
        </w:rPr>
        <w:t xml:space="preserve"> </w:t>
      </w:r>
      <w:r>
        <w:rPr>
          <w:sz w:val="20"/>
        </w:rPr>
        <w:t>not</w:t>
      </w:r>
      <w:r>
        <w:rPr>
          <w:spacing w:val="-3"/>
          <w:sz w:val="20"/>
        </w:rPr>
        <w:t xml:space="preserve"> </w:t>
      </w:r>
      <w:r>
        <w:rPr>
          <w:sz w:val="20"/>
        </w:rPr>
        <w:t>less</w:t>
      </w:r>
      <w:r>
        <w:rPr>
          <w:spacing w:val="-4"/>
          <w:sz w:val="20"/>
        </w:rPr>
        <w:t xml:space="preserve"> </w:t>
      </w:r>
      <w:r>
        <w:rPr>
          <w:sz w:val="20"/>
        </w:rPr>
        <w:t>than</w:t>
      </w:r>
      <w:r>
        <w:rPr>
          <w:spacing w:val="-4"/>
          <w:sz w:val="20"/>
        </w:rPr>
        <w:t xml:space="preserve"> </w:t>
      </w:r>
      <w:r>
        <w:rPr>
          <w:sz w:val="20"/>
        </w:rPr>
        <w:t>thirty</w:t>
      </w:r>
      <w:r>
        <w:rPr>
          <w:spacing w:val="-4"/>
          <w:sz w:val="20"/>
        </w:rPr>
        <w:t xml:space="preserve"> </w:t>
      </w:r>
      <w:r>
        <w:rPr>
          <w:sz w:val="20"/>
        </w:rPr>
        <w:t>(30)</w:t>
      </w:r>
      <w:r>
        <w:rPr>
          <w:spacing w:val="-2"/>
          <w:sz w:val="20"/>
        </w:rPr>
        <w:t xml:space="preserve"> </w:t>
      </w:r>
      <w:r>
        <w:rPr>
          <w:sz w:val="20"/>
        </w:rPr>
        <w:t>days</w:t>
      </w:r>
      <w:r>
        <w:rPr>
          <w:spacing w:val="-4"/>
          <w:sz w:val="20"/>
        </w:rPr>
        <w:t xml:space="preserve"> </w:t>
      </w:r>
      <w:r>
        <w:rPr>
          <w:sz w:val="20"/>
        </w:rPr>
        <w:t>prior</w:t>
      </w:r>
      <w:r>
        <w:rPr>
          <w:spacing w:val="-2"/>
          <w:sz w:val="20"/>
        </w:rPr>
        <w:t xml:space="preserve"> </w:t>
      </w:r>
      <w:r>
        <w:rPr>
          <w:sz w:val="20"/>
        </w:rPr>
        <w:t>to</w:t>
      </w:r>
      <w:r>
        <w:rPr>
          <w:spacing w:val="-2"/>
          <w:sz w:val="20"/>
        </w:rPr>
        <w:t xml:space="preserve"> </w:t>
      </w:r>
      <w:r>
        <w:rPr>
          <w:sz w:val="20"/>
        </w:rPr>
        <w:t>the</w:t>
      </w:r>
      <w:r>
        <w:rPr>
          <w:spacing w:val="-3"/>
          <w:sz w:val="20"/>
        </w:rPr>
        <w:t xml:space="preserve"> </w:t>
      </w:r>
      <w:r>
        <w:rPr>
          <w:sz w:val="20"/>
        </w:rPr>
        <w:t>proposed</w:t>
      </w:r>
      <w:r>
        <w:rPr>
          <w:spacing w:val="-2"/>
          <w:sz w:val="20"/>
        </w:rPr>
        <w:t xml:space="preserve"> </w:t>
      </w:r>
      <w:r>
        <w:rPr>
          <w:sz w:val="20"/>
        </w:rPr>
        <w:t>termination</w:t>
      </w:r>
      <w:r>
        <w:rPr>
          <w:spacing w:val="-4"/>
          <w:sz w:val="20"/>
        </w:rPr>
        <w:t xml:space="preserve"> </w:t>
      </w:r>
      <w:r>
        <w:rPr>
          <w:sz w:val="20"/>
        </w:rPr>
        <w:t>date.</w:t>
      </w:r>
    </w:p>
    <w:p w14:paraId="3621FA8E" w14:textId="77777777" w:rsidR="00DE1234" w:rsidRDefault="00DE1234" w:rsidP="00DE1234">
      <w:pPr>
        <w:pStyle w:val="ListParagraph"/>
        <w:numPr>
          <w:ilvl w:val="1"/>
          <w:numId w:val="85"/>
        </w:numPr>
        <w:tabs>
          <w:tab w:val="left" w:pos="840"/>
        </w:tabs>
        <w:autoSpaceDE w:val="0"/>
        <w:autoSpaceDN w:val="0"/>
        <w:ind w:right="115" w:firstLine="0"/>
        <w:jc w:val="both"/>
        <w:rPr>
          <w:sz w:val="20"/>
        </w:rPr>
      </w:pPr>
      <w:r>
        <w:rPr>
          <w:b/>
          <w:sz w:val="20"/>
        </w:rPr>
        <w:t>Subscription License Term</w:t>
      </w:r>
      <w:r>
        <w:rPr>
          <w:sz w:val="20"/>
        </w:rPr>
        <w:t>. To the extent the applicable Purchase Order specifies that the Systems, Services,</w:t>
      </w:r>
      <w:r>
        <w:rPr>
          <w:spacing w:val="-3"/>
          <w:sz w:val="20"/>
        </w:rPr>
        <w:t xml:space="preserve"> </w:t>
      </w:r>
      <w:r>
        <w:rPr>
          <w:sz w:val="20"/>
        </w:rPr>
        <w:t>and</w:t>
      </w:r>
      <w:r>
        <w:rPr>
          <w:spacing w:val="-3"/>
          <w:sz w:val="20"/>
        </w:rPr>
        <w:t xml:space="preserve"> </w:t>
      </w:r>
      <w:r>
        <w:rPr>
          <w:sz w:val="20"/>
        </w:rPr>
        <w:t>EXAGRID</w:t>
      </w:r>
      <w:r>
        <w:rPr>
          <w:spacing w:val="-4"/>
          <w:sz w:val="20"/>
        </w:rPr>
        <w:t xml:space="preserve"> </w:t>
      </w:r>
      <w:r>
        <w:rPr>
          <w:sz w:val="20"/>
        </w:rPr>
        <w:t>Software</w:t>
      </w:r>
      <w:r>
        <w:rPr>
          <w:spacing w:val="-4"/>
          <w:sz w:val="20"/>
        </w:rPr>
        <w:t xml:space="preserve"> </w:t>
      </w:r>
      <w:r>
        <w:rPr>
          <w:sz w:val="20"/>
        </w:rPr>
        <w:t>are</w:t>
      </w:r>
      <w:r>
        <w:rPr>
          <w:spacing w:val="-4"/>
          <w:sz w:val="20"/>
        </w:rPr>
        <w:t xml:space="preserve"> </w:t>
      </w:r>
      <w:r>
        <w:rPr>
          <w:sz w:val="20"/>
        </w:rPr>
        <w:t>subject</w:t>
      </w:r>
      <w:r>
        <w:rPr>
          <w:spacing w:val="-4"/>
          <w:sz w:val="20"/>
        </w:rPr>
        <w:t xml:space="preserve"> </w:t>
      </w:r>
      <w:r>
        <w:rPr>
          <w:sz w:val="20"/>
        </w:rPr>
        <w:t>to</w:t>
      </w:r>
      <w:r>
        <w:rPr>
          <w:spacing w:val="-6"/>
          <w:sz w:val="20"/>
        </w:rPr>
        <w:t xml:space="preserve"> </w:t>
      </w:r>
      <w:r>
        <w:rPr>
          <w:sz w:val="20"/>
        </w:rPr>
        <w:t>a</w:t>
      </w:r>
      <w:r>
        <w:rPr>
          <w:spacing w:val="-4"/>
          <w:sz w:val="20"/>
        </w:rPr>
        <w:t xml:space="preserve"> </w:t>
      </w:r>
      <w:r>
        <w:rPr>
          <w:sz w:val="20"/>
        </w:rPr>
        <w:t>Subscription</w:t>
      </w:r>
      <w:r>
        <w:rPr>
          <w:spacing w:val="-5"/>
          <w:sz w:val="20"/>
        </w:rPr>
        <w:t xml:space="preserve"> </w:t>
      </w:r>
      <w:r>
        <w:rPr>
          <w:sz w:val="20"/>
        </w:rPr>
        <w:t>License,</w:t>
      </w:r>
      <w:r>
        <w:rPr>
          <w:spacing w:val="-4"/>
          <w:sz w:val="20"/>
        </w:rPr>
        <w:t xml:space="preserve"> </w:t>
      </w:r>
      <w:r>
        <w:rPr>
          <w:sz w:val="20"/>
        </w:rPr>
        <w:t>and</w:t>
      </w:r>
      <w:r>
        <w:rPr>
          <w:spacing w:val="-3"/>
          <w:sz w:val="20"/>
        </w:rPr>
        <w:t xml:space="preserve"> </w:t>
      </w:r>
      <w:r>
        <w:rPr>
          <w:sz w:val="20"/>
        </w:rPr>
        <w:t>subject</w:t>
      </w:r>
      <w:r>
        <w:rPr>
          <w:spacing w:val="-4"/>
          <w:sz w:val="20"/>
        </w:rPr>
        <w:t xml:space="preserve"> </w:t>
      </w:r>
      <w:r>
        <w:rPr>
          <w:sz w:val="20"/>
        </w:rPr>
        <w:t>to</w:t>
      </w:r>
      <w:r>
        <w:rPr>
          <w:spacing w:val="-3"/>
          <w:sz w:val="20"/>
        </w:rPr>
        <w:t xml:space="preserve"> </w:t>
      </w:r>
      <w:r>
        <w:rPr>
          <w:sz w:val="20"/>
        </w:rPr>
        <w:t>timely</w:t>
      </w:r>
      <w:r>
        <w:rPr>
          <w:spacing w:val="-8"/>
          <w:sz w:val="20"/>
        </w:rPr>
        <w:t xml:space="preserve"> </w:t>
      </w:r>
      <w:r>
        <w:rPr>
          <w:sz w:val="20"/>
        </w:rPr>
        <w:t>payment</w:t>
      </w:r>
      <w:r>
        <w:rPr>
          <w:spacing w:val="-4"/>
          <w:sz w:val="20"/>
        </w:rPr>
        <w:t xml:space="preserve"> </w:t>
      </w:r>
      <w:r>
        <w:rPr>
          <w:sz w:val="20"/>
        </w:rPr>
        <w:t>of</w:t>
      </w:r>
      <w:r>
        <w:rPr>
          <w:spacing w:val="-6"/>
          <w:sz w:val="20"/>
        </w:rPr>
        <w:t xml:space="preserve"> </w:t>
      </w:r>
      <w:r>
        <w:rPr>
          <w:sz w:val="20"/>
        </w:rPr>
        <w:t>applicable Subscription</w:t>
      </w:r>
      <w:r>
        <w:rPr>
          <w:spacing w:val="-10"/>
          <w:sz w:val="20"/>
        </w:rPr>
        <w:t xml:space="preserve"> </w:t>
      </w:r>
      <w:r>
        <w:rPr>
          <w:sz w:val="20"/>
        </w:rPr>
        <w:t>License</w:t>
      </w:r>
      <w:r>
        <w:rPr>
          <w:spacing w:val="-11"/>
          <w:sz w:val="20"/>
        </w:rPr>
        <w:t xml:space="preserve"> </w:t>
      </w:r>
      <w:r>
        <w:rPr>
          <w:sz w:val="20"/>
        </w:rPr>
        <w:t>payments</w:t>
      </w:r>
      <w:r>
        <w:rPr>
          <w:spacing w:val="-12"/>
          <w:sz w:val="20"/>
        </w:rPr>
        <w:t xml:space="preserve"> </w:t>
      </w:r>
      <w:r>
        <w:rPr>
          <w:sz w:val="20"/>
        </w:rPr>
        <w:t>under</w:t>
      </w:r>
      <w:r>
        <w:rPr>
          <w:spacing w:val="-10"/>
          <w:sz w:val="20"/>
        </w:rPr>
        <w:t xml:space="preserve"> </w:t>
      </w:r>
      <w:r>
        <w:rPr>
          <w:sz w:val="20"/>
        </w:rPr>
        <w:t>Section</w:t>
      </w:r>
      <w:r>
        <w:rPr>
          <w:spacing w:val="-12"/>
          <w:sz w:val="20"/>
        </w:rPr>
        <w:t xml:space="preserve"> </w:t>
      </w:r>
      <w:r>
        <w:rPr>
          <w:sz w:val="20"/>
        </w:rPr>
        <w:t>4.2</w:t>
      </w:r>
      <w:r>
        <w:rPr>
          <w:spacing w:val="-10"/>
          <w:sz w:val="20"/>
        </w:rPr>
        <w:t xml:space="preserve"> </w:t>
      </w:r>
      <w:r>
        <w:rPr>
          <w:sz w:val="20"/>
        </w:rPr>
        <w:t>of</w:t>
      </w:r>
      <w:r>
        <w:rPr>
          <w:spacing w:val="-13"/>
          <w:sz w:val="20"/>
        </w:rPr>
        <w:t xml:space="preserve"> </w:t>
      </w:r>
      <w:r>
        <w:rPr>
          <w:sz w:val="20"/>
        </w:rPr>
        <w:t>this</w:t>
      </w:r>
      <w:r>
        <w:rPr>
          <w:spacing w:val="-10"/>
          <w:sz w:val="20"/>
        </w:rPr>
        <w:t xml:space="preserve"> </w:t>
      </w:r>
      <w:r>
        <w:rPr>
          <w:sz w:val="20"/>
        </w:rPr>
        <w:t>Agreement</w:t>
      </w:r>
      <w:r>
        <w:rPr>
          <w:spacing w:val="-11"/>
          <w:sz w:val="20"/>
        </w:rPr>
        <w:t xml:space="preserve"> </w:t>
      </w:r>
      <w:r>
        <w:rPr>
          <w:sz w:val="20"/>
        </w:rPr>
        <w:t>and</w:t>
      </w:r>
      <w:r>
        <w:rPr>
          <w:spacing w:val="-10"/>
          <w:sz w:val="20"/>
        </w:rPr>
        <w:t xml:space="preserve"> </w:t>
      </w:r>
      <w:r>
        <w:rPr>
          <w:sz w:val="20"/>
        </w:rPr>
        <w:t>as</w:t>
      </w:r>
      <w:r>
        <w:rPr>
          <w:spacing w:val="-12"/>
          <w:sz w:val="20"/>
        </w:rPr>
        <w:t xml:space="preserve"> </w:t>
      </w:r>
      <w:r>
        <w:rPr>
          <w:sz w:val="20"/>
        </w:rPr>
        <w:t>specified</w:t>
      </w:r>
      <w:r>
        <w:rPr>
          <w:spacing w:val="-10"/>
          <w:sz w:val="20"/>
        </w:rPr>
        <w:t xml:space="preserve"> </w:t>
      </w:r>
      <w:r>
        <w:rPr>
          <w:sz w:val="20"/>
        </w:rPr>
        <w:t>in</w:t>
      </w:r>
      <w:r>
        <w:rPr>
          <w:spacing w:val="-12"/>
          <w:sz w:val="20"/>
        </w:rPr>
        <w:t xml:space="preserve"> </w:t>
      </w:r>
      <w:r>
        <w:rPr>
          <w:sz w:val="20"/>
        </w:rPr>
        <w:t>the</w:t>
      </w:r>
      <w:r>
        <w:rPr>
          <w:spacing w:val="-11"/>
          <w:sz w:val="20"/>
        </w:rPr>
        <w:t xml:space="preserve"> </w:t>
      </w:r>
      <w:r>
        <w:rPr>
          <w:sz w:val="20"/>
        </w:rPr>
        <w:t>applicable</w:t>
      </w:r>
      <w:r>
        <w:rPr>
          <w:spacing w:val="-13"/>
          <w:sz w:val="20"/>
        </w:rPr>
        <w:t xml:space="preserve"> </w:t>
      </w:r>
      <w:r>
        <w:rPr>
          <w:sz w:val="20"/>
        </w:rPr>
        <w:t>Purchase</w:t>
      </w:r>
      <w:r>
        <w:rPr>
          <w:spacing w:val="-11"/>
          <w:sz w:val="20"/>
        </w:rPr>
        <w:t xml:space="preserve"> </w:t>
      </w:r>
      <w:r>
        <w:rPr>
          <w:sz w:val="20"/>
        </w:rPr>
        <w:t>Order, this Agreement shall be effective from the Effective Date, and shall continue in full force and effect for a period of one(1) year thereafter. This Agreement may be renewed for one (1) year terms following: (i) receipt by Reseller, of a a</w:t>
      </w:r>
      <w:r>
        <w:rPr>
          <w:spacing w:val="-6"/>
          <w:sz w:val="20"/>
        </w:rPr>
        <w:t xml:space="preserve"> </w:t>
      </w:r>
      <w:r>
        <w:rPr>
          <w:sz w:val="20"/>
        </w:rPr>
        <w:t>Purchase</w:t>
      </w:r>
      <w:r>
        <w:rPr>
          <w:spacing w:val="-6"/>
          <w:sz w:val="20"/>
        </w:rPr>
        <w:t xml:space="preserve"> </w:t>
      </w:r>
      <w:r>
        <w:rPr>
          <w:sz w:val="20"/>
        </w:rPr>
        <w:t>Order renewing</w:t>
      </w:r>
      <w:r>
        <w:rPr>
          <w:spacing w:val="-12"/>
          <w:sz w:val="20"/>
        </w:rPr>
        <w:t xml:space="preserve"> </w:t>
      </w:r>
      <w:r>
        <w:rPr>
          <w:sz w:val="20"/>
        </w:rPr>
        <w:t>such</w:t>
      </w:r>
      <w:r>
        <w:rPr>
          <w:spacing w:val="-12"/>
          <w:sz w:val="20"/>
        </w:rPr>
        <w:t xml:space="preserve"> </w:t>
      </w:r>
      <w:r>
        <w:rPr>
          <w:sz w:val="20"/>
        </w:rPr>
        <w:t>Subscription</w:t>
      </w:r>
      <w:r>
        <w:rPr>
          <w:spacing w:val="-12"/>
          <w:sz w:val="20"/>
        </w:rPr>
        <w:t xml:space="preserve"> </w:t>
      </w:r>
      <w:r>
        <w:rPr>
          <w:sz w:val="20"/>
        </w:rPr>
        <w:t>License;</w:t>
      </w:r>
      <w:r>
        <w:rPr>
          <w:spacing w:val="-11"/>
          <w:sz w:val="20"/>
        </w:rPr>
        <w:t xml:space="preserve"> </w:t>
      </w:r>
      <w:r>
        <w:rPr>
          <w:sz w:val="20"/>
        </w:rPr>
        <w:t>and</w:t>
      </w:r>
      <w:r>
        <w:rPr>
          <w:spacing w:val="-10"/>
          <w:sz w:val="20"/>
        </w:rPr>
        <w:t xml:space="preserve"> </w:t>
      </w:r>
      <w:r>
        <w:rPr>
          <w:sz w:val="20"/>
        </w:rPr>
        <w:t>(ii)</w:t>
      </w:r>
      <w:r>
        <w:rPr>
          <w:spacing w:val="-10"/>
          <w:sz w:val="20"/>
        </w:rPr>
        <w:t xml:space="preserve"> </w:t>
      </w:r>
      <w:r>
        <w:rPr>
          <w:sz w:val="20"/>
        </w:rPr>
        <w:t>timely</w:t>
      </w:r>
      <w:r>
        <w:rPr>
          <w:spacing w:val="-15"/>
          <w:sz w:val="20"/>
        </w:rPr>
        <w:t xml:space="preserve"> </w:t>
      </w:r>
      <w:r>
        <w:rPr>
          <w:sz w:val="20"/>
        </w:rPr>
        <w:t>payment</w:t>
      </w:r>
      <w:r>
        <w:rPr>
          <w:spacing w:val="-11"/>
          <w:sz w:val="20"/>
        </w:rPr>
        <w:t xml:space="preserve"> </w:t>
      </w:r>
      <w:r>
        <w:rPr>
          <w:sz w:val="20"/>
        </w:rPr>
        <w:t>of</w:t>
      </w:r>
      <w:r>
        <w:rPr>
          <w:spacing w:val="-13"/>
          <w:sz w:val="20"/>
        </w:rPr>
        <w:t xml:space="preserve"> </w:t>
      </w:r>
      <w:r>
        <w:rPr>
          <w:sz w:val="20"/>
        </w:rPr>
        <w:t>any</w:t>
      </w:r>
      <w:r>
        <w:rPr>
          <w:spacing w:val="-15"/>
          <w:sz w:val="20"/>
        </w:rPr>
        <w:t xml:space="preserve"> </w:t>
      </w:r>
      <w:r>
        <w:rPr>
          <w:sz w:val="20"/>
        </w:rPr>
        <w:t>Subscription</w:t>
      </w:r>
      <w:r>
        <w:rPr>
          <w:spacing w:val="-12"/>
          <w:sz w:val="20"/>
        </w:rPr>
        <w:t xml:space="preserve"> </w:t>
      </w:r>
      <w:r>
        <w:rPr>
          <w:sz w:val="20"/>
        </w:rPr>
        <w:t>License</w:t>
      </w:r>
      <w:r>
        <w:rPr>
          <w:spacing w:val="-11"/>
          <w:sz w:val="20"/>
        </w:rPr>
        <w:t xml:space="preserve"> </w:t>
      </w:r>
      <w:r>
        <w:rPr>
          <w:sz w:val="20"/>
        </w:rPr>
        <w:t>payment</w:t>
      </w:r>
      <w:r>
        <w:rPr>
          <w:spacing w:val="-11"/>
          <w:sz w:val="20"/>
        </w:rPr>
        <w:t xml:space="preserve"> </w:t>
      </w:r>
      <w:r>
        <w:rPr>
          <w:sz w:val="20"/>
        </w:rPr>
        <w:t>or</w:t>
      </w:r>
      <w:r>
        <w:rPr>
          <w:spacing w:val="-10"/>
          <w:sz w:val="20"/>
        </w:rPr>
        <w:t xml:space="preserve"> </w:t>
      </w:r>
      <w:r>
        <w:rPr>
          <w:sz w:val="20"/>
        </w:rPr>
        <w:t>fee</w:t>
      </w:r>
      <w:r>
        <w:rPr>
          <w:spacing w:val="-11"/>
          <w:sz w:val="20"/>
        </w:rPr>
        <w:t xml:space="preserve"> </w:t>
      </w:r>
      <w:r>
        <w:rPr>
          <w:sz w:val="20"/>
        </w:rPr>
        <w:t>due</w:t>
      </w:r>
      <w:r>
        <w:rPr>
          <w:spacing w:val="-11"/>
          <w:sz w:val="20"/>
        </w:rPr>
        <w:t xml:space="preserve"> </w:t>
      </w:r>
      <w:r>
        <w:rPr>
          <w:sz w:val="20"/>
        </w:rPr>
        <w:t xml:space="preserve">therefor, unless and until terminated as set forth elsewhere in this Agreement. </w:t>
      </w:r>
    </w:p>
    <w:p w14:paraId="5095E7E3" w14:textId="77777777" w:rsidR="00DE1234" w:rsidRDefault="00DE1234" w:rsidP="00DE1234">
      <w:pPr>
        <w:pStyle w:val="ListParagraph"/>
        <w:numPr>
          <w:ilvl w:val="1"/>
          <w:numId w:val="85"/>
        </w:numPr>
        <w:tabs>
          <w:tab w:val="left" w:pos="839"/>
        </w:tabs>
        <w:autoSpaceDE w:val="0"/>
        <w:autoSpaceDN w:val="0"/>
        <w:spacing w:before="2"/>
        <w:ind w:right="118" w:firstLine="0"/>
        <w:jc w:val="both"/>
        <w:rPr>
          <w:sz w:val="20"/>
        </w:rPr>
      </w:pPr>
      <w:r>
        <w:rPr>
          <w:b/>
          <w:sz w:val="20"/>
        </w:rPr>
        <w:t>General</w:t>
      </w:r>
      <w:r>
        <w:rPr>
          <w:sz w:val="20"/>
        </w:rPr>
        <w:t xml:space="preserve">. </w:t>
      </w:r>
    </w:p>
    <w:p w14:paraId="21EDC230" w14:textId="77777777" w:rsidR="00DE1234" w:rsidRDefault="00DE1234" w:rsidP="00DE1234">
      <w:pPr>
        <w:pStyle w:val="BodyText"/>
        <w:ind w:left="118" w:right="120"/>
      </w:pPr>
      <w:r w:rsidRPr="00B556D2">
        <w:t xml:space="preserve"> </w:t>
      </w:r>
      <w:r>
        <w:t>When the End User is an instrumentality of the U.S., recourse against the United States for any alleged breach of this Agreement must be brought as a dispute under the contract Disputes Clause (Contract Disputes Act). During any dispute under the Disputes Clause, EXAGRID shall proceed diligently with performance of this Agreement, pending final resolution of any request for relief, claim, appeal, or action arising under the Agreement, and comply with any decision of the Contracting Officer.</w:t>
      </w:r>
    </w:p>
    <w:p w14:paraId="393F734B" w14:textId="77777777" w:rsidR="00DE1234" w:rsidRDefault="00DE1234" w:rsidP="00DE1234">
      <w:pPr>
        <w:pStyle w:val="ListParagraph"/>
        <w:numPr>
          <w:ilvl w:val="1"/>
          <w:numId w:val="85"/>
        </w:numPr>
        <w:tabs>
          <w:tab w:val="left" w:pos="839"/>
        </w:tabs>
        <w:autoSpaceDE w:val="0"/>
        <w:autoSpaceDN w:val="0"/>
        <w:ind w:left="118" w:right="118" w:firstLine="0"/>
        <w:jc w:val="both"/>
        <w:rPr>
          <w:sz w:val="20"/>
        </w:rPr>
      </w:pPr>
      <w:r>
        <w:rPr>
          <w:b/>
          <w:sz w:val="20"/>
        </w:rPr>
        <w:t>Consequences</w:t>
      </w:r>
      <w:r>
        <w:rPr>
          <w:sz w:val="20"/>
        </w:rPr>
        <w:t>. In the event of expiration or termination of this Agreement for any reason, CUSTOMER shall</w:t>
      </w:r>
      <w:r>
        <w:rPr>
          <w:spacing w:val="22"/>
          <w:sz w:val="20"/>
        </w:rPr>
        <w:t xml:space="preserve"> </w:t>
      </w:r>
      <w:r>
        <w:rPr>
          <w:sz w:val="20"/>
        </w:rPr>
        <w:t>promptly:</w:t>
      </w:r>
      <w:r>
        <w:rPr>
          <w:spacing w:val="22"/>
          <w:sz w:val="20"/>
        </w:rPr>
        <w:t xml:space="preserve"> </w:t>
      </w:r>
      <w:r>
        <w:rPr>
          <w:sz w:val="20"/>
        </w:rPr>
        <w:t>(i)</w:t>
      </w:r>
      <w:r>
        <w:rPr>
          <w:spacing w:val="23"/>
          <w:sz w:val="20"/>
        </w:rPr>
        <w:t xml:space="preserve"> </w:t>
      </w:r>
      <w:r>
        <w:rPr>
          <w:sz w:val="20"/>
        </w:rPr>
        <w:t>discontinue</w:t>
      </w:r>
      <w:r>
        <w:rPr>
          <w:spacing w:val="23"/>
          <w:sz w:val="20"/>
        </w:rPr>
        <w:t xml:space="preserve"> </w:t>
      </w:r>
      <w:r>
        <w:rPr>
          <w:sz w:val="20"/>
        </w:rPr>
        <w:t>all</w:t>
      </w:r>
      <w:r>
        <w:rPr>
          <w:spacing w:val="22"/>
          <w:sz w:val="20"/>
        </w:rPr>
        <w:t xml:space="preserve"> </w:t>
      </w:r>
      <w:r>
        <w:rPr>
          <w:sz w:val="20"/>
        </w:rPr>
        <w:t>use</w:t>
      </w:r>
      <w:r>
        <w:rPr>
          <w:spacing w:val="23"/>
          <w:sz w:val="20"/>
        </w:rPr>
        <w:t xml:space="preserve"> </w:t>
      </w:r>
      <w:r>
        <w:rPr>
          <w:sz w:val="20"/>
        </w:rPr>
        <w:t>of</w:t>
      </w:r>
      <w:r>
        <w:rPr>
          <w:spacing w:val="21"/>
          <w:sz w:val="20"/>
        </w:rPr>
        <w:t xml:space="preserve"> </w:t>
      </w:r>
      <w:r>
        <w:rPr>
          <w:sz w:val="20"/>
        </w:rPr>
        <w:t>the</w:t>
      </w:r>
      <w:r>
        <w:rPr>
          <w:spacing w:val="23"/>
          <w:sz w:val="20"/>
        </w:rPr>
        <w:t xml:space="preserve"> </w:t>
      </w:r>
      <w:r>
        <w:rPr>
          <w:sz w:val="20"/>
        </w:rPr>
        <w:t>EXAGRID</w:t>
      </w:r>
      <w:r>
        <w:rPr>
          <w:spacing w:val="22"/>
          <w:sz w:val="20"/>
        </w:rPr>
        <w:t xml:space="preserve"> </w:t>
      </w:r>
      <w:r>
        <w:rPr>
          <w:sz w:val="20"/>
        </w:rPr>
        <w:t>Software;</w:t>
      </w:r>
      <w:r>
        <w:rPr>
          <w:spacing w:val="22"/>
          <w:sz w:val="20"/>
        </w:rPr>
        <w:t xml:space="preserve"> </w:t>
      </w:r>
      <w:r>
        <w:rPr>
          <w:sz w:val="20"/>
        </w:rPr>
        <w:t>(ii)</w:t>
      </w:r>
      <w:r>
        <w:rPr>
          <w:spacing w:val="23"/>
          <w:sz w:val="20"/>
        </w:rPr>
        <w:t xml:space="preserve"> </w:t>
      </w:r>
      <w:r>
        <w:rPr>
          <w:sz w:val="20"/>
        </w:rPr>
        <w:t>erase</w:t>
      </w:r>
      <w:r>
        <w:rPr>
          <w:spacing w:val="23"/>
          <w:sz w:val="20"/>
        </w:rPr>
        <w:t xml:space="preserve"> </w:t>
      </w:r>
      <w:r>
        <w:rPr>
          <w:sz w:val="20"/>
        </w:rPr>
        <w:t>or</w:t>
      </w:r>
      <w:r>
        <w:rPr>
          <w:spacing w:val="21"/>
          <w:sz w:val="20"/>
        </w:rPr>
        <w:t xml:space="preserve"> </w:t>
      </w:r>
      <w:r>
        <w:rPr>
          <w:sz w:val="20"/>
        </w:rPr>
        <w:t>destroy</w:t>
      </w:r>
      <w:r>
        <w:rPr>
          <w:spacing w:val="21"/>
          <w:sz w:val="20"/>
        </w:rPr>
        <w:t xml:space="preserve"> </w:t>
      </w:r>
      <w:r>
        <w:rPr>
          <w:sz w:val="20"/>
        </w:rPr>
        <w:t>any</w:t>
      </w:r>
      <w:r>
        <w:rPr>
          <w:spacing w:val="19"/>
          <w:sz w:val="20"/>
        </w:rPr>
        <w:t xml:space="preserve"> </w:t>
      </w:r>
      <w:r>
        <w:rPr>
          <w:sz w:val="20"/>
        </w:rPr>
        <w:t>EXAGRID</w:t>
      </w:r>
      <w:r>
        <w:rPr>
          <w:spacing w:val="22"/>
          <w:sz w:val="20"/>
        </w:rPr>
        <w:t xml:space="preserve"> </w:t>
      </w:r>
      <w:r>
        <w:rPr>
          <w:sz w:val="20"/>
        </w:rPr>
        <w:t>Software</w:t>
      </w:r>
    </w:p>
    <w:p w14:paraId="5236E581" w14:textId="77777777" w:rsidR="00DE1234" w:rsidRDefault="00DE1234" w:rsidP="00DE1234">
      <w:pPr>
        <w:jc w:val="both"/>
        <w:rPr>
          <w:sz w:val="20"/>
        </w:rPr>
        <w:sectPr w:rsidR="00DE1234">
          <w:pgSz w:w="12240" w:h="15840"/>
          <w:pgMar w:top="1360" w:right="1320" w:bottom="280" w:left="1320" w:header="720" w:footer="720" w:gutter="0"/>
          <w:cols w:space="720"/>
        </w:sectPr>
      </w:pPr>
    </w:p>
    <w:p w14:paraId="1F0F56DD" w14:textId="77777777" w:rsidR="00DE1234" w:rsidRDefault="00DE1234" w:rsidP="00DE1234">
      <w:pPr>
        <w:pStyle w:val="BodyText"/>
        <w:spacing w:before="80"/>
      </w:pPr>
      <w:r>
        <w:lastRenderedPageBreak/>
        <w:t>contained in the computer memory or data storage apparatus under the control of CUSTOMER; (iii) return to EXAGRID all copies of the EXAGRID Software provided by EXAGRID in CUSTOMER’s possession; and (v) certify in writing to EXAGRID, within thirty (30) days of termination of this Agreement, that CUSTOMER has complied with the foregoing.</w:t>
      </w:r>
    </w:p>
    <w:p w14:paraId="2A841D53" w14:textId="77777777" w:rsidR="00DE1234" w:rsidRDefault="00DE1234" w:rsidP="00DE1234">
      <w:pPr>
        <w:pStyle w:val="ListParagraph"/>
        <w:numPr>
          <w:ilvl w:val="1"/>
          <w:numId w:val="85"/>
        </w:numPr>
        <w:tabs>
          <w:tab w:val="left" w:pos="840"/>
        </w:tabs>
        <w:autoSpaceDE w:val="0"/>
        <w:autoSpaceDN w:val="0"/>
        <w:ind w:left="120" w:right="115" w:firstLine="0"/>
        <w:jc w:val="both"/>
        <w:rPr>
          <w:sz w:val="20"/>
        </w:rPr>
      </w:pPr>
      <w:bookmarkStart w:id="77" w:name="10.5_Survival._Sections_1,_4,_5.4,_5.5,_"/>
      <w:bookmarkEnd w:id="77"/>
      <w:r>
        <w:rPr>
          <w:b/>
          <w:sz w:val="20"/>
        </w:rPr>
        <w:t>Survival</w:t>
      </w:r>
      <w:r>
        <w:rPr>
          <w:sz w:val="20"/>
        </w:rPr>
        <w:t>. Sections 1, 4, 5.4, 5.5, 5.6, 7 through 10, 11.6, 11.7, 11.8 and 12 shall survive any termination of this</w:t>
      </w:r>
      <w:r>
        <w:rPr>
          <w:spacing w:val="-2"/>
          <w:sz w:val="20"/>
        </w:rPr>
        <w:t xml:space="preserve"> </w:t>
      </w:r>
      <w:r>
        <w:rPr>
          <w:sz w:val="20"/>
        </w:rPr>
        <w:t>Agreement.</w:t>
      </w:r>
      <w:r>
        <w:rPr>
          <w:spacing w:val="-3"/>
          <w:sz w:val="20"/>
        </w:rPr>
        <w:t xml:space="preserve"> </w:t>
      </w:r>
      <w:r>
        <w:rPr>
          <w:sz w:val="20"/>
        </w:rPr>
        <w:t>In</w:t>
      </w:r>
      <w:r>
        <w:rPr>
          <w:spacing w:val="-5"/>
          <w:sz w:val="20"/>
        </w:rPr>
        <w:t xml:space="preserve"> </w:t>
      </w:r>
      <w:r>
        <w:rPr>
          <w:sz w:val="20"/>
        </w:rPr>
        <w:t>addition,</w:t>
      </w:r>
      <w:r>
        <w:rPr>
          <w:spacing w:val="-3"/>
          <w:sz w:val="20"/>
        </w:rPr>
        <w:t xml:space="preserve"> </w:t>
      </w:r>
      <w:r>
        <w:rPr>
          <w:sz w:val="20"/>
        </w:rPr>
        <w:t>Section</w:t>
      </w:r>
      <w:r>
        <w:rPr>
          <w:spacing w:val="-5"/>
          <w:sz w:val="20"/>
        </w:rPr>
        <w:t xml:space="preserve"> </w:t>
      </w:r>
      <w:r>
        <w:rPr>
          <w:sz w:val="20"/>
        </w:rPr>
        <w:t>5.1</w:t>
      </w:r>
      <w:r>
        <w:rPr>
          <w:spacing w:val="-3"/>
          <w:sz w:val="20"/>
        </w:rPr>
        <w:t xml:space="preserve"> </w:t>
      </w:r>
      <w:r>
        <w:rPr>
          <w:sz w:val="20"/>
        </w:rPr>
        <w:t>shall</w:t>
      </w:r>
      <w:r>
        <w:rPr>
          <w:spacing w:val="-4"/>
          <w:sz w:val="20"/>
        </w:rPr>
        <w:t xml:space="preserve"> </w:t>
      </w:r>
      <w:r>
        <w:rPr>
          <w:sz w:val="20"/>
        </w:rPr>
        <w:t>survive</w:t>
      </w:r>
      <w:r>
        <w:rPr>
          <w:spacing w:val="-4"/>
          <w:sz w:val="20"/>
        </w:rPr>
        <w:t xml:space="preserve"> </w:t>
      </w:r>
      <w:r>
        <w:rPr>
          <w:sz w:val="20"/>
        </w:rPr>
        <w:t>solely</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extent</w:t>
      </w:r>
      <w:r>
        <w:rPr>
          <w:spacing w:val="-4"/>
          <w:sz w:val="20"/>
        </w:rPr>
        <w:t xml:space="preserve"> </w:t>
      </w:r>
      <w:r>
        <w:rPr>
          <w:sz w:val="20"/>
        </w:rPr>
        <w:t>that</w:t>
      </w:r>
      <w:r>
        <w:rPr>
          <w:spacing w:val="-4"/>
          <w:sz w:val="20"/>
        </w:rPr>
        <w:t xml:space="preserve"> </w:t>
      </w:r>
      <w:r>
        <w:rPr>
          <w:sz w:val="20"/>
        </w:rPr>
        <w:t>CUSTOMER</w:t>
      </w:r>
      <w:r>
        <w:rPr>
          <w:spacing w:val="-5"/>
          <w:sz w:val="20"/>
        </w:rPr>
        <w:t xml:space="preserve"> </w:t>
      </w:r>
      <w:r>
        <w:rPr>
          <w:sz w:val="20"/>
        </w:rPr>
        <w:t>fully</w:t>
      </w:r>
      <w:r>
        <w:rPr>
          <w:spacing w:val="-7"/>
          <w:sz w:val="20"/>
        </w:rPr>
        <w:t xml:space="preserve"> </w:t>
      </w:r>
      <w:r>
        <w:rPr>
          <w:sz w:val="20"/>
        </w:rPr>
        <w:t>paid</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 xml:space="preserve">Perpetual </w:t>
      </w:r>
      <w:bookmarkStart w:id="78" w:name="11._SPECIAL_TERMS_APPLICABLE_TO_EVALUATI"/>
      <w:bookmarkEnd w:id="78"/>
      <w:r>
        <w:rPr>
          <w:sz w:val="20"/>
        </w:rPr>
        <w:t>License</w:t>
      </w:r>
      <w:r>
        <w:rPr>
          <w:spacing w:val="-9"/>
          <w:sz w:val="20"/>
        </w:rPr>
        <w:t xml:space="preserve"> </w:t>
      </w:r>
      <w:r>
        <w:rPr>
          <w:sz w:val="20"/>
        </w:rPr>
        <w:t>hereunder.</w:t>
      </w:r>
    </w:p>
    <w:p w14:paraId="2965C61B" w14:textId="77777777" w:rsidR="00DE1234" w:rsidRDefault="00DE1234" w:rsidP="00DE1234">
      <w:pPr>
        <w:pStyle w:val="Heading1"/>
        <w:numPr>
          <w:ilvl w:val="0"/>
          <w:numId w:val="85"/>
        </w:numPr>
        <w:tabs>
          <w:tab w:val="num" w:pos="720"/>
          <w:tab w:val="left" w:pos="840"/>
        </w:tabs>
        <w:spacing w:line="229" w:lineRule="exact"/>
        <w:ind w:left="839" w:hanging="719"/>
      </w:pPr>
      <w:bookmarkStart w:id="79" w:name="11.1_Components_and_Terms._CUSTOMER_and_"/>
      <w:bookmarkEnd w:id="79"/>
      <w:r>
        <w:t>SPECIAL TERMS APPLICABLE TO EVALUATION SYSTEMS</w:t>
      </w:r>
      <w:r>
        <w:rPr>
          <w:spacing w:val="-18"/>
        </w:rPr>
        <w:t xml:space="preserve"> </w:t>
      </w:r>
      <w:r>
        <w:t>ONLY</w:t>
      </w:r>
    </w:p>
    <w:p w14:paraId="406DC231" w14:textId="77777777" w:rsidR="00DE1234" w:rsidRDefault="00DE1234" w:rsidP="00DE1234">
      <w:pPr>
        <w:pStyle w:val="ListParagraph"/>
        <w:numPr>
          <w:ilvl w:val="1"/>
          <w:numId w:val="85"/>
        </w:numPr>
        <w:tabs>
          <w:tab w:val="left" w:pos="840"/>
        </w:tabs>
        <w:autoSpaceDE w:val="0"/>
        <w:autoSpaceDN w:val="0"/>
        <w:ind w:right="119" w:firstLine="1"/>
        <w:jc w:val="both"/>
        <w:rPr>
          <w:sz w:val="20"/>
        </w:rPr>
      </w:pPr>
      <w:r>
        <w:rPr>
          <w:b/>
          <w:sz w:val="20"/>
        </w:rPr>
        <w:t xml:space="preserve">Components and Terms. </w:t>
      </w:r>
      <w:r>
        <w:rPr>
          <w:sz w:val="20"/>
        </w:rPr>
        <w:t xml:space="preserve">CUSTOMER and EXAGRID shall agree separately on the components comprising the Evaluation System and the length of the evaluation period. The use of the Evaluation System and the </w:t>
      </w:r>
      <w:bookmarkStart w:id="80" w:name="11.2_Delivery_and_Shipment._EXAGRID_or_E"/>
      <w:bookmarkEnd w:id="80"/>
      <w:r>
        <w:rPr>
          <w:sz w:val="20"/>
        </w:rPr>
        <w:t>provision</w:t>
      </w:r>
      <w:r>
        <w:rPr>
          <w:spacing w:val="-3"/>
          <w:sz w:val="20"/>
        </w:rPr>
        <w:t xml:space="preserve"> </w:t>
      </w:r>
      <w:r>
        <w:rPr>
          <w:sz w:val="20"/>
        </w:rPr>
        <w:t>of</w:t>
      </w:r>
      <w:r>
        <w:rPr>
          <w:spacing w:val="-4"/>
          <w:sz w:val="20"/>
        </w:rPr>
        <w:t xml:space="preserve"> </w:t>
      </w:r>
      <w:r>
        <w:rPr>
          <w:sz w:val="20"/>
        </w:rPr>
        <w:t>any</w:t>
      </w:r>
      <w:r>
        <w:rPr>
          <w:spacing w:val="-6"/>
          <w:sz w:val="20"/>
        </w:rPr>
        <w:t xml:space="preserve"> </w:t>
      </w:r>
      <w:r>
        <w:rPr>
          <w:sz w:val="20"/>
        </w:rPr>
        <w:t>related</w:t>
      </w:r>
      <w:r>
        <w:rPr>
          <w:spacing w:val="-2"/>
          <w:sz w:val="20"/>
        </w:rPr>
        <w:t xml:space="preserve"> </w:t>
      </w:r>
      <w:r>
        <w:rPr>
          <w:sz w:val="20"/>
        </w:rPr>
        <w:t>Services</w:t>
      </w:r>
      <w:r>
        <w:rPr>
          <w:spacing w:val="-3"/>
          <w:sz w:val="20"/>
        </w:rPr>
        <w:t xml:space="preserve"> </w:t>
      </w:r>
      <w:r>
        <w:rPr>
          <w:sz w:val="20"/>
        </w:rPr>
        <w:t>shall</w:t>
      </w:r>
      <w:r>
        <w:rPr>
          <w:spacing w:val="-3"/>
          <w:sz w:val="20"/>
        </w:rPr>
        <w:t xml:space="preserve"> </w:t>
      </w:r>
      <w:r>
        <w:rPr>
          <w:sz w:val="20"/>
        </w:rPr>
        <w:t>be</w:t>
      </w:r>
      <w:r>
        <w:rPr>
          <w:spacing w:val="-3"/>
          <w:sz w:val="20"/>
        </w:rPr>
        <w:t xml:space="preserve"> </w:t>
      </w:r>
      <w:r>
        <w:rPr>
          <w:sz w:val="20"/>
        </w:rPr>
        <w:t>governed</w:t>
      </w:r>
      <w:r>
        <w:rPr>
          <w:spacing w:val="-2"/>
          <w:sz w:val="20"/>
        </w:rPr>
        <w:t xml:space="preserve"> </w:t>
      </w:r>
      <w:r>
        <w:rPr>
          <w:sz w:val="20"/>
        </w:rPr>
        <w:t>by</w:t>
      </w:r>
      <w:r>
        <w:rPr>
          <w:spacing w:val="-6"/>
          <w:sz w:val="20"/>
        </w:rPr>
        <w:t xml:space="preserve"> </w:t>
      </w:r>
      <w:r>
        <w:rPr>
          <w:sz w:val="20"/>
        </w:rPr>
        <w:t>the</w:t>
      </w:r>
      <w:r>
        <w:rPr>
          <w:spacing w:val="-3"/>
          <w:sz w:val="20"/>
        </w:rPr>
        <w:t xml:space="preserve"> </w:t>
      </w:r>
      <w:r>
        <w:rPr>
          <w:sz w:val="20"/>
        </w:rPr>
        <w:t>terms</w:t>
      </w:r>
      <w:r>
        <w:rPr>
          <w:spacing w:val="-3"/>
          <w:sz w:val="20"/>
        </w:rPr>
        <w:t xml:space="preserve"> </w:t>
      </w:r>
      <w:r>
        <w:rPr>
          <w:sz w:val="20"/>
        </w:rPr>
        <w:t>of</w:t>
      </w:r>
      <w:r>
        <w:rPr>
          <w:spacing w:val="-4"/>
          <w:sz w:val="20"/>
        </w:rPr>
        <w:t xml:space="preserve"> </w:t>
      </w:r>
      <w:r>
        <w:rPr>
          <w:sz w:val="20"/>
        </w:rPr>
        <w:t>this</w:t>
      </w:r>
      <w:r>
        <w:rPr>
          <w:spacing w:val="-1"/>
          <w:sz w:val="20"/>
        </w:rPr>
        <w:t xml:space="preserve"> </w:t>
      </w:r>
      <w:r>
        <w:rPr>
          <w:sz w:val="20"/>
        </w:rPr>
        <w:t>Agreement.</w:t>
      </w:r>
    </w:p>
    <w:p w14:paraId="4DBF971C" w14:textId="77777777" w:rsidR="00DE1234" w:rsidRDefault="00DE1234" w:rsidP="00DE1234">
      <w:pPr>
        <w:pStyle w:val="ListParagraph"/>
        <w:numPr>
          <w:ilvl w:val="1"/>
          <w:numId w:val="85"/>
        </w:numPr>
        <w:tabs>
          <w:tab w:val="left" w:pos="840"/>
        </w:tabs>
        <w:autoSpaceDE w:val="0"/>
        <w:autoSpaceDN w:val="0"/>
        <w:spacing w:before="2"/>
        <w:ind w:right="119" w:firstLine="0"/>
        <w:jc w:val="both"/>
        <w:rPr>
          <w:sz w:val="20"/>
        </w:rPr>
      </w:pPr>
      <w:r>
        <w:rPr>
          <w:b/>
          <w:sz w:val="20"/>
        </w:rPr>
        <w:t>Delivery</w:t>
      </w:r>
      <w:r>
        <w:rPr>
          <w:b/>
          <w:spacing w:val="-6"/>
          <w:sz w:val="20"/>
        </w:rPr>
        <w:t xml:space="preserve"> </w:t>
      </w:r>
      <w:r>
        <w:rPr>
          <w:b/>
          <w:sz w:val="20"/>
        </w:rPr>
        <w:t>and</w:t>
      </w:r>
      <w:r>
        <w:rPr>
          <w:b/>
          <w:spacing w:val="-8"/>
          <w:sz w:val="20"/>
        </w:rPr>
        <w:t xml:space="preserve"> </w:t>
      </w:r>
      <w:r>
        <w:rPr>
          <w:b/>
          <w:sz w:val="20"/>
        </w:rPr>
        <w:t>Shipment.</w:t>
      </w:r>
      <w:r>
        <w:rPr>
          <w:b/>
          <w:spacing w:val="-7"/>
          <w:sz w:val="20"/>
        </w:rPr>
        <w:t xml:space="preserve"> </w:t>
      </w:r>
      <w:r>
        <w:rPr>
          <w:sz w:val="20"/>
        </w:rPr>
        <w:t>EXAGRID</w:t>
      </w:r>
      <w:r>
        <w:rPr>
          <w:spacing w:val="-7"/>
          <w:sz w:val="20"/>
        </w:rPr>
        <w:t xml:space="preserve"> </w:t>
      </w:r>
      <w:r>
        <w:rPr>
          <w:sz w:val="20"/>
        </w:rPr>
        <w:t>or</w:t>
      </w:r>
      <w:r>
        <w:rPr>
          <w:spacing w:val="-7"/>
          <w:sz w:val="20"/>
        </w:rPr>
        <w:t xml:space="preserve"> </w:t>
      </w:r>
      <w:r>
        <w:rPr>
          <w:sz w:val="20"/>
        </w:rPr>
        <w:t>EXAGRID</w:t>
      </w:r>
      <w:r>
        <w:rPr>
          <w:spacing w:val="-5"/>
          <w:sz w:val="20"/>
        </w:rPr>
        <w:t xml:space="preserve"> </w:t>
      </w:r>
      <w:r>
        <w:rPr>
          <w:sz w:val="20"/>
        </w:rPr>
        <w:t>Agent</w:t>
      </w:r>
      <w:r>
        <w:rPr>
          <w:spacing w:val="-8"/>
          <w:sz w:val="20"/>
        </w:rPr>
        <w:t xml:space="preserve"> </w:t>
      </w:r>
      <w:r>
        <w:rPr>
          <w:sz w:val="20"/>
        </w:rPr>
        <w:t>will</w:t>
      </w:r>
      <w:r>
        <w:rPr>
          <w:spacing w:val="-8"/>
          <w:sz w:val="20"/>
        </w:rPr>
        <w:t xml:space="preserve"> </w:t>
      </w:r>
      <w:r>
        <w:rPr>
          <w:sz w:val="20"/>
        </w:rPr>
        <w:t>notify</w:t>
      </w:r>
      <w:r>
        <w:rPr>
          <w:spacing w:val="-9"/>
          <w:sz w:val="20"/>
        </w:rPr>
        <w:t xml:space="preserve"> </w:t>
      </w:r>
      <w:r>
        <w:rPr>
          <w:sz w:val="20"/>
        </w:rPr>
        <w:t>CUSTOMER</w:t>
      </w:r>
      <w:r>
        <w:rPr>
          <w:spacing w:val="-8"/>
          <w:sz w:val="20"/>
        </w:rPr>
        <w:t xml:space="preserve"> </w:t>
      </w:r>
      <w:r>
        <w:rPr>
          <w:sz w:val="20"/>
        </w:rPr>
        <w:t>of</w:t>
      </w:r>
      <w:r>
        <w:rPr>
          <w:spacing w:val="-9"/>
          <w:sz w:val="20"/>
        </w:rPr>
        <w:t xml:space="preserve"> </w:t>
      </w:r>
      <w:r>
        <w:rPr>
          <w:sz w:val="20"/>
        </w:rPr>
        <w:t>scheduled</w:t>
      </w:r>
      <w:r>
        <w:rPr>
          <w:spacing w:val="-6"/>
          <w:sz w:val="20"/>
        </w:rPr>
        <w:t xml:space="preserve"> </w:t>
      </w:r>
      <w:r>
        <w:rPr>
          <w:sz w:val="20"/>
        </w:rPr>
        <w:t xml:space="preserve">Evaluation </w:t>
      </w:r>
      <w:bookmarkStart w:id="81" w:name="11.3_System_Loan._EXAGRID_shall_loan_the"/>
      <w:bookmarkEnd w:id="81"/>
      <w:r>
        <w:rPr>
          <w:sz w:val="20"/>
        </w:rPr>
        <w:t>System</w:t>
      </w:r>
      <w:r>
        <w:rPr>
          <w:spacing w:val="-4"/>
          <w:sz w:val="20"/>
        </w:rPr>
        <w:t xml:space="preserve"> </w:t>
      </w:r>
      <w:r>
        <w:rPr>
          <w:sz w:val="20"/>
        </w:rPr>
        <w:t>shipments,</w:t>
      </w:r>
      <w:r>
        <w:rPr>
          <w:spacing w:val="-3"/>
          <w:sz w:val="20"/>
        </w:rPr>
        <w:t xml:space="preserve"> </w:t>
      </w:r>
      <w:r>
        <w:rPr>
          <w:sz w:val="20"/>
        </w:rPr>
        <w:t>and</w:t>
      </w:r>
      <w:r>
        <w:rPr>
          <w:spacing w:val="-3"/>
          <w:sz w:val="20"/>
        </w:rPr>
        <w:t xml:space="preserve"> </w:t>
      </w:r>
      <w:r>
        <w:rPr>
          <w:sz w:val="20"/>
        </w:rPr>
        <w:t>all</w:t>
      </w:r>
      <w:r>
        <w:rPr>
          <w:spacing w:val="-4"/>
          <w:sz w:val="20"/>
        </w:rPr>
        <w:t xml:space="preserve"> </w:t>
      </w:r>
      <w:r>
        <w:rPr>
          <w:sz w:val="20"/>
        </w:rPr>
        <w:t>transportation</w:t>
      </w:r>
      <w:r>
        <w:rPr>
          <w:spacing w:val="-4"/>
          <w:sz w:val="20"/>
        </w:rPr>
        <w:t xml:space="preserve"> </w:t>
      </w:r>
      <w:r>
        <w:rPr>
          <w:sz w:val="20"/>
        </w:rPr>
        <w:t>and</w:t>
      </w:r>
      <w:r>
        <w:rPr>
          <w:spacing w:val="-3"/>
          <w:sz w:val="20"/>
        </w:rPr>
        <w:t xml:space="preserve"> </w:t>
      </w:r>
      <w:r>
        <w:rPr>
          <w:sz w:val="20"/>
        </w:rPr>
        <w:t>insurance</w:t>
      </w:r>
      <w:r>
        <w:rPr>
          <w:spacing w:val="-4"/>
          <w:sz w:val="20"/>
        </w:rPr>
        <w:t xml:space="preserve"> </w:t>
      </w:r>
      <w:r>
        <w:rPr>
          <w:sz w:val="20"/>
        </w:rPr>
        <w:t>charges</w:t>
      </w:r>
      <w:r>
        <w:rPr>
          <w:spacing w:val="-4"/>
          <w:sz w:val="20"/>
        </w:rPr>
        <w:t xml:space="preserve"> </w:t>
      </w:r>
      <w:r>
        <w:rPr>
          <w:sz w:val="20"/>
        </w:rPr>
        <w:t>shall</w:t>
      </w:r>
      <w:r>
        <w:rPr>
          <w:spacing w:val="-4"/>
          <w:sz w:val="20"/>
        </w:rPr>
        <w:t xml:space="preserve"> </w:t>
      </w:r>
      <w:r>
        <w:rPr>
          <w:sz w:val="20"/>
        </w:rPr>
        <w:t>be</w:t>
      </w:r>
      <w:r>
        <w:rPr>
          <w:spacing w:val="-4"/>
          <w:sz w:val="20"/>
        </w:rPr>
        <w:t xml:space="preserve"> </w:t>
      </w:r>
      <w:r>
        <w:rPr>
          <w:sz w:val="20"/>
        </w:rPr>
        <w:t>paid</w:t>
      </w:r>
      <w:r>
        <w:rPr>
          <w:spacing w:val="-3"/>
          <w:sz w:val="20"/>
        </w:rPr>
        <w:t xml:space="preserve"> </w:t>
      </w:r>
      <w:r>
        <w:rPr>
          <w:sz w:val="20"/>
        </w:rPr>
        <w:t>by</w:t>
      </w:r>
      <w:r>
        <w:rPr>
          <w:spacing w:val="-7"/>
          <w:sz w:val="20"/>
        </w:rPr>
        <w:t xml:space="preserve"> </w:t>
      </w:r>
      <w:r>
        <w:rPr>
          <w:sz w:val="20"/>
        </w:rPr>
        <w:t>EXAGRID.</w:t>
      </w:r>
    </w:p>
    <w:p w14:paraId="4A14E7AF" w14:textId="77777777" w:rsidR="00DE1234" w:rsidRDefault="00DE1234" w:rsidP="00DE1234">
      <w:pPr>
        <w:pStyle w:val="ListParagraph"/>
        <w:numPr>
          <w:ilvl w:val="1"/>
          <w:numId w:val="85"/>
        </w:numPr>
        <w:tabs>
          <w:tab w:val="left" w:pos="840"/>
        </w:tabs>
        <w:autoSpaceDE w:val="0"/>
        <w:autoSpaceDN w:val="0"/>
        <w:ind w:right="121" w:firstLine="0"/>
        <w:jc w:val="both"/>
        <w:rPr>
          <w:sz w:val="20"/>
        </w:rPr>
      </w:pPr>
      <w:r>
        <w:rPr>
          <w:b/>
          <w:sz w:val="20"/>
        </w:rPr>
        <w:t xml:space="preserve">System Loan. </w:t>
      </w:r>
      <w:r>
        <w:rPr>
          <w:sz w:val="20"/>
        </w:rPr>
        <w:t xml:space="preserve">EXAGRID shall loan the Evaluation System to CUSTOMER at no charge. Title to the </w:t>
      </w:r>
      <w:bookmarkStart w:id="82" w:name="11.4_CUSTOMER_Responsibilities."/>
      <w:bookmarkEnd w:id="82"/>
      <w:r>
        <w:rPr>
          <w:sz w:val="20"/>
        </w:rPr>
        <w:t>Evaluation</w:t>
      </w:r>
      <w:r>
        <w:rPr>
          <w:spacing w:val="-4"/>
          <w:sz w:val="20"/>
        </w:rPr>
        <w:t xml:space="preserve"> </w:t>
      </w:r>
      <w:r>
        <w:rPr>
          <w:sz w:val="20"/>
        </w:rPr>
        <w:t>System</w:t>
      </w:r>
      <w:r>
        <w:rPr>
          <w:spacing w:val="-3"/>
          <w:sz w:val="20"/>
        </w:rPr>
        <w:t xml:space="preserve"> </w:t>
      </w:r>
      <w:r>
        <w:rPr>
          <w:sz w:val="20"/>
        </w:rPr>
        <w:t>shall</w:t>
      </w:r>
      <w:r>
        <w:rPr>
          <w:spacing w:val="-4"/>
          <w:sz w:val="20"/>
        </w:rPr>
        <w:t xml:space="preserve"> </w:t>
      </w:r>
      <w:r>
        <w:rPr>
          <w:sz w:val="20"/>
        </w:rPr>
        <w:t>at</w:t>
      </w:r>
      <w:r>
        <w:rPr>
          <w:spacing w:val="-4"/>
          <w:sz w:val="20"/>
        </w:rPr>
        <w:t xml:space="preserve"> </w:t>
      </w:r>
      <w:r>
        <w:rPr>
          <w:sz w:val="20"/>
        </w:rPr>
        <w:t>all</w:t>
      </w:r>
      <w:r>
        <w:rPr>
          <w:spacing w:val="-4"/>
          <w:sz w:val="20"/>
        </w:rPr>
        <w:t xml:space="preserve"> </w:t>
      </w:r>
      <w:r>
        <w:rPr>
          <w:sz w:val="20"/>
        </w:rPr>
        <w:t>times</w:t>
      </w:r>
      <w:r>
        <w:rPr>
          <w:spacing w:val="-4"/>
          <w:sz w:val="20"/>
        </w:rPr>
        <w:t xml:space="preserve"> </w:t>
      </w:r>
      <w:r>
        <w:rPr>
          <w:sz w:val="20"/>
        </w:rPr>
        <w:t>remain</w:t>
      </w:r>
      <w:r>
        <w:rPr>
          <w:spacing w:val="-4"/>
          <w:sz w:val="20"/>
        </w:rPr>
        <w:t xml:space="preserve"> </w:t>
      </w:r>
      <w:r>
        <w:rPr>
          <w:sz w:val="20"/>
        </w:rPr>
        <w:t>in</w:t>
      </w:r>
      <w:r>
        <w:rPr>
          <w:spacing w:val="-4"/>
          <w:sz w:val="20"/>
        </w:rPr>
        <w:t xml:space="preserve"> </w:t>
      </w:r>
      <w:r>
        <w:rPr>
          <w:sz w:val="20"/>
        </w:rPr>
        <w:t>EXAGRID</w:t>
      </w:r>
      <w:r>
        <w:rPr>
          <w:spacing w:val="-4"/>
          <w:sz w:val="20"/>
        </w:rPr>
        <w:t xml:space="preserve"> </w:t>
      </w:r>
      <w:r>
        <w:rPr>
          <w:sz w:val="20"/>
        </w:rPr>
        <w:t>and</w:t>
      </w:r>
      <w:r>
        <w:rPr>
          <w:spacing w:val="-3"/>
          <w:sz w:val="20"/>
        </w:rPr>
        <w:t xml:space="preserve"> </w:t>
      </w:r>
      <w:r>
        <w:rPr>
          <w:sz w:val="20"/>
        </w:rPr>
        <w:t>its</w:t>
      </w:r>
      <w:r>
        <w:rPr>
          <w:spacing w:val="-4"/>
          <w:sz w:val="20"/>
        </w:rPr>
        <w:t xml:space="preserve"> </w:t>
      </w:r>
      <w:r>
        <w:rPr>
          <w:sz w:val="20"/>
        </w:rPr>
        <w:t>licensors.</w:t>
      </w:r>
    </w:p>
    <w:p w14:paraId="1F090E9A" w14:textId="77777777" w:rsidR="00DE1234" w:rsidRDefault="00DE1234" w:rsidP="00DE1234">
      <w:pPr>
        <w:pStyle w:val="Heading1"/>
        <w:numPr>
          <w:ilvl w:val="1"/>
          <w:numId w:val="85"/>
        </w:numPr>
        <w:tabs>
          <w:tab w:val="left" w:pos="840"/>
          <w:tab w:val="num" w:pos="1440"/>
        </w:tabs>
        <w:ind w:left="839" w:hanging="360"/>
        <w:rPr>
          <w:b/>
        </w:rPr>
      </w:pPr>
      <w:r>
        <w:t>CUSTOMER</w:t>
      </w:r>
      <w:r>
        <w:rPr>
          <w:spacing w:val="-11"/>
        </w:rPr>
        <w:t xml:space="preserve"> </w:t>
      </w:r>
      <w:r>
        <w:t>Responsibilities.</w:t>
      </w:r>
    </w:p>
    <w:p w14:paraId="3981DE3F" w14:textId="77777777" w:rsidR="00DE1234" w:rsidRDefault="00DE1234" w:rsidP="00DE1234">
      <w:pPr>
        <w:pStyle w:val="ListParagraph"/>
        <w:numPr>
          <w:ilvl w:val="2"/>
          <w:numId w:val="84"/>
        </w:numPr>
        <w:tabs>
          <w:tab w:val="left" w:pos="1560"/>
        </w:tabs>
        <w:autoSpaceDE w:val="0"/>
        <w:autoSpaceDN w:val="0"/>
        <w:ind w:right="117" w:firstLine="720"/>
        <w:jc w:val="both"/>
        <w:rPr>
          <w:sz w:val="20"/>
        </w:rPr>
      </w:pPr>
      <w:bookmarkStart w:id="83" w:name="11.4.1_CUSTOMER_shall:_(i)_provide_appro"/>
      <w:bookmarkEnd w:id="83"/>
      <w:r>
        <w:rPr>
          <w:sz w:val="20"/>
        </w:rPr>
        <w:t>CUSTOMER</w:t>
      </w:r>
      <w:r>
        <w:rPr>
          <w:spacing w:val="-10"/>
          <w:sz w:val="20"/>
        </w:rPr>
        <w:t xml:space="preserve"> </w:t>
      </w:r>
      <w:r>
        <w:rPr>
          <w:sz w:val="20"/>
        </w:rPr>
        <w:t>shall</w:t>
      </w:r>
      <w:r>
        <w:rPr>
          <w:b/>
          <w:sz w:val="20"/>
        </w:rPr>
        <w:t>:</w:t>
      </w:r>
      <w:r>
        <w:rPr>
          <w:b/>
          <w:spacing w:val="-8"/>
          <w:sz w:val="20"/>
        </w:rPr>
        <w:t xml:space="preserve"> </w:t>
      </w:r>
      <w:r>
        <w:rPr>
          <w:sz w:val="20"/>
        </w:rPr>
        <w:t>(i)</w:t>
      </w:r>
      <w:r>
        <w:rPr>
          <w:spacing w:val="-8"/>
          <w:sz w:val="20"/>
        </w:rPr>
        <w:t xml:space="preserve"> </w:t>
      </w:r>
      <w:r>
        <w:rPr>
          <w:sz w:val="20"/>
        </w:rPr>
        <w:t>provide</w:t>
      </w:r>
      <w:r>
        <w:rPr>
          <w:spacing w:val="-8"/>
          <w:sz w:val="20"/>
        </w:rPr>
        <w:t xml:space="preserve"> </w:t>
      </w:r>
      <w:r>
        <w:rPr>
          <w:sz w:val="20"/>
        </w:rPr>
        <w:t>appropriate</w:t>
      </w:r>
      <w:r>
        <w:rPr>
          <w:spacing w:val="-8"/>
          <w:sz w:val="20"/>
        </w:rPr>
        <w:t xml:space="preserve"> </w:t>
      </w:r>
      <w:r>
        <w:rPr>
          <w:sz w:val="20"/>
        </w:rPr>
        <w:t>space</w:t>
      </w:r>
      <w:r>
        <w:rPr>
          <w:spacing w:val="-8"/>
          <w:sz w:val="20"/>
        </w:rPr>
        <w:t xml:space="preserve"> </w:t>
      </w:r>
      <w:r>
        <w:rPr>
          <w:sz w:val="20"/>
        </w:rPr>
        <w:t>in</w:t>
      </w:r>
      <w:r>
        <w:rPr>
          <w:spacing w:val="-10"/>
          <w:sz w:val="20"/>
        </w:rPr>
        <w:t xml:space="preserve"> </w:t>
      </w:r>
      <w:r>
        <w:rPr>
          <w:sz w:val="20"/>
        </w:rPr>
        <w:t>its</w:t>
      </w:r>
      <w:r>
        <w:rPr>
          <w:spacing w:val="-10"/>
          <w:sz w:val="20"/>
        </w:rPr>
        <w:t xml:space="preserve"> </w:t>
      </w:r>
      <w:r>
        <w:rPr>
          <w:sz w:val="20"/>
        </w:rPr>
        <w:t>facility</w:t>
      </w:r>
      <w:r>
        <w:rPr>
          <w:spacing w:val="-11"/>
          <w:sz w:val="20"/>
        </w:rPr>
        <w:t xml:space="preserve"> </w:t>
      </w:r>
      <w:r>
        <w:rPr>
          <w:sz w:val="20"/>
        </w:rPr>
        <w:t>for</w:t>
      </w:r>
      <w:r>
        <w:rPr>
          <w:spacing w:val="-8"/>
          <w:sz w:val="20"/>
        </w:rPr>
        <w:t xml:space="preserve"> </w:t>
      </w:r>
      <w:r>
        <w:rPr>
          <w:sz w:val="20"/>
        </w:rPr>
        <w:t>the</w:t>
      </w:r>
      <w:r>
        <w:rPr>
          <w:spacing w:val="-8"/>
          <w:sz w:val="20"/>
        </w:rPr>
        <w:t xml:space="preserve"> </w:t>
      </w:r>
      <w:r>
        <w:rPr>
          <w:sz w:val="20"/>
        </w:rPr>
        <w:t>Evaluation</w:t>
      </w:r>
      <w:r>
        <w:rPr>
          <w:spacing w:val="-10"/>
          <w:sz w:val="20"/>
        </w:rPr>
        <w:t xml:space="preserve"> </w:t>
      </w:r>
      <w:r>
        <w:rPr>
          <w:sz w:val="20"/>
        </w:rPr>
        <w:t>System,</w:t>
      </w:r>
      <w:r>
        <w:rPr>
          <w:spacing w:val="-8"/>
          <w:sz w:val="20"/>
        </w:rPr>
        <w:t xml:space="preserve"> </w:t>
      </w:r>
      <w:r>
        <w:rPr>
          <w:sz w:val="20"/>
        </w:rPr>
        <w:t>including necessary electrical and communications connections; (ii) be responsible for the proper use and deployment of the Evaluation System, and for training anyone using the Evaluation System on its proper use in accordance with any System use procedures; (iii) use the Evaluation System solely for the limited purposes of conducting its own internal tests to evaluate the performance and functionality of the Evaluation System in CUSTOMER’s internal business environment</w:t>
      </w:r>
      <w:r>
        <w:rPr>
          <w:spacing w:val="-12"/>
          <w:sz w:val="20"/>
        </w:rPr>
        <w:t xml:space="preserve"> </w:t>
      </w:r>
      <w:r>
        <w:rPr>
          <w:sz w:val="20"/>
        </w:rPr>
        <w:t>or</w:t>
      </w:r>
      <w:r>
        <w:rPr>
          <w:spacing w:val="-11"/>
          <w:sz w:val="20"/>
        </w:rPr>
        <w:t xml:space="preserve"> </w:t>
      </w:r>
      <w:r>
        <w:rPr>
          <w:sz w:val="20"/>
        </w:rPr>
        <w:t>for</w:t>
      </w:r>
      <w:r>
        <w:rPr>
          <w:spacing w:val="-11"/>
          <w:sz w:val="20"/>
        </w:rPr>
        <w:t xml:space="preserve"> </w:t>
      </w:r>
      <w:r>
        <w:rPr>
          <w:sz w:val="20"/>
        </w:rPr>
        <w:t>CUSTOMER’s</w:t>
      </w:r>
      <w:r>
        <w:rPr>
          <w:spacing w:val="-12"/>
          <w:sz w:val="20"/>
        </w:rPr>
        <w:t xml:space="preserve"> </w:t>
      </w:r>
      <w:r>
        <w:rPr>
          <w:sz w:val="20"/>
        </w:rPr>
        <w:t>business</w:t>
      </w:r>
      <w:r>
        <w:rPr>
          <w:spacing w:val="-12"/>
          <w:sz w:val="20"/>
        </w:rPr>
        <w:t xml:space="preserve"> </w:t>
      </w:r>
      <w:r>
        <w:rPr>
          <w:sz w:val="20"/>
        </w:rPr>
        <w:t>purposes;</w:t>
      </w:r>
      <w:r>
        <w:rPr>
          <w:spacing w:val="-12"/>
          <w:sz w:val="20"/>
        </w:rPr>
        <w:t xml:space="preserve"> </w:t>
      </w:r>
      <w:r>
        <w:rPr>
          <w:sz w:val="20"/>
        </w:rPr>
        <w:t>(iv)</w:t>
      </w:r>
      <w:r>
        <w:rPr>
          <w:spacing w:val="-9"/>
          <w:sz w:val="20"/>
        </w:rPr>
        <w:t xml:space="preserve"> </w:t>
      </w:r>
      <w:r>
        <w:rPr>
          <w:sz w:val="20"/>
        </w:rPr>
        <w:t>make</w:t>
      </w:r>
      <w:r>
        <w:rPr>
          <w:spacing w:val="-12"/>
          <w:sz w:val="20"/>
        </w:rPr>
        <w:t xml:space="preserve"> </w:t>
      </w:r>
      <w:r>
        <w:rPr>
          <w:sz w:val="20"/>
        </w:rPr>
        <w:t>the</w:t>
      </w:r>
      <w:r>
        <w:rPr>
          <w:spacing w:val="-12"/>
          <w:sz w:val="20"/>
        </w:rPr>
        <w:t xml:space="preserve"> </w:t>
      </w:r>
      <w:r>
        <w:rPr>
          <w:sz w:val="20"/>
        </w:rPr>
        <w:t>Evaluation</w:t>
      </w:r>
      <w:r>
        <w:rPr>
          <w:spacing w:val="-12"/>
          <w:sz w:val="20"/>
        </w:rPr>
        <w:t xml:space="preserve"> </w:t>
      </w:r>
      <w:r>
        <w:rPr>
          <w:sz w:val="20"/>
        </w:rPr>
        <w:t>System</w:t>
      </w:r>
      <w:r>
        <w:rPr>
          <w:spacing w:val="-13"/>
          <w:sz w:val="20"/>
        </w:rPr>
        <w:t xml:space="preserve"> </w:t>
      </w:r>
      <w:r>
        <w:rPr>
          <w:sz w:val="20"/>
        </w:rPr>
        <w:t>available</w:t>
      </w:r>
      <w:r>
        <w:rPr>
          <w:spacing w:val="-12"/>
          <w:sz w:val="20"/>
        </w:rPr>
        <w:t xml:space="preserve"> </w:t>
      </w:r>
      <w:r>
        <w:rPr>
          <w:sz w:val="20"/>
        </w:rPr>
        <w:t>for</w:t>
      </w:r>
      <w:r>
        <w:rPr>
          <w:spacing w:val="-9"/>
          <w:sz w:val="20"/>
        </w:rPr>
        <w:t xml:space="preserve"> </w:t>
      </w:r>
      <w:r>
        <w:rPr>
          <w:sz w:val="20"/>
        </w:rPr>
        <w:t>maintenance</w:t>
      </w:r>
      <w:r>
        <w:rPr>
          <w:spacing w:val="-12"/>
          <w:sz w:val="20"/>
        </w:rPr>
        <w:t xml:space="preserve"> </w:t>
      </w:r>
      <w:r>
        <w:rPr>
          <w:sz w:val="20"/>
        </w:rPr>
        <w:t>and support purposes as requested by EXAGRID on a reasonable basis, subject to mutual agreement between the parties on scheduling; (v) take appropriate action, by means of agreement, instruction or otherwise, with respect to its employees</w:t>
      </w:r>
      <w:r>
        <w:rPr>
          <w:spacing w:val="-12"/>
          <w:sz w:val="20"/>
        </w:rPr>
        <w:t xml:space="preserve"> </w:t>
      </w:r>
      <w:r>
        <w:rPr>
          <w:sz w:val="20"/>
        </w:rPr>
        <w:t>or</w:t>
      </w:r>
      <w:r>
        <w:rPr>
          <w:spacing w:val="-10"/>
          <w:sz w:val="20"/>
        </w:rPr>
        <w:t xml:space="preserve"> </w:t>
      </w:r>
      <w:r>
        <w:rPr>
          <w:sz w:val="20"/>
        </w:rPr>
        <w:t>other</w:t>
      </w:r>
      <w:r>
        <w:rPr>
          <w:spacing w:val="-10"/>
          <w:sz w:val="20"/>
        </w:rPr>
        <w:t xml:space="preserve"> </w:t>
      </w:r>
      <w:r>
        <w:rPr>
          <w:sz w:val="20"/>
        </w:rPr>
        <w:t>third</w:t>
      </w:r>
      <w:r>
        <w:rPr>
          <w:spacing w:val="-10"/>
          <w:sz w:val="20"/>
        </w:rPr>
        <w:t xml:space="preserve"> </w:t>
      </w:r>
      <w:r>
        <w:rPr>
          <w:sz w:val="20"/>
        </w:rPr>
        <w:t>parties</w:t>
      </w:r>
      <w:r>
        <w:rPr>
          <w:spacing w:val="-12"/>
          <w:sz w:val="20"/>
        </w:rPr>
        <w:t xml:space="preserve"> </w:t>
      </w:r>
      <w:r>
        <w:rPr>
          <w:sz w:val="20"/>
        </w:rPr>
        <w:t>permitted</w:t>
      </w:r>
      <w:r>
        <w:rPr>
          <w:spacing w:val="-10"/>
          <w:sz w:val="20"/>
        </w:rPr>
        <w:t xml:space="preserve"> </w:t>
      </w:r>
      <w:r>
        <w:rPr>
          <w:sz w:val="20"/>
        </w:rPr>
        <w:t>access</w:t>
      </w:r>
      <w:r>
        <w:rPr>
          <w:spacing w:val="-12"/>
          <w:sz w:val="20"/>
        </w:rPr>
        <w:t xml:space="preserve"> </w:t>
      </w:r>
      <w:r>
        <w:rPr>
          <w:sz w:val="20"/>
        </w:rPr>
        <w:t>to</w:t>
      </w:r>
      <w:r>
        <w:rPr>
          <w:spacing w:val="-10"/>
          <w:sz w:val="20"/>
        </w:rPr>
        <w:t xml:space="preserve"> </w:t>
      </w:r>
      <w:r>
        <w:rPr>
          <w:sz w:val="20"/>
        </w:rPr>
        <w:t>the</w:t>
      </w:r>
      <w:r>
        <w:rPr>
          <w:spacing w:val="-11"/>
          <w:sz w:val="20"/>
        </w:rPr>
        <w:t xml:space="preserve"> </w:t>
      </w:r>
      <w:r>
        <w:rPr>
          <w:sz w:val="20"/>
        </w:rPr>
        <w:t>Evaluation</w:t>
      </w:r>
      <w:r>
        <w:rPr>
          <w:spacing w:val="-12"/>
          <w:sz w:val="20"/>
        </w:rPr>
        <w:t xml:space="preserve"> </w:t>
      </w:r>
      <w:r>
        <w:rPr>
          <w:sz w:val="20"/>
        </w:rPr>
        <w:t>System</w:t>
      </w:r>
      <w:r>
        <w:rPr>
          <w:spacing w:val="-15"/>
          <w:sz w:val="20"/>
        </w:rPr>
        <w:t xml:space="preserve"> </w:t>
      </w:r>
      <w:r>
        <w:rPr>
          <w:sz w:val="20"/>
        </w:rPr>
        <w:t>in</w:t>
      </w:r>
      <w:r>
        <w:rPr>
          <w:spacing w:val="-12"/>
          <w:sz w:val="20"/>
        </w:rPr>
        <w:t xml:space="preserve"> </w:t>
      </w:r>
      <w:r>
        <w:rPr>
          <w:sz w:val="20"/>
        </w:rPr>
        <w:t>furtherance</w:t>
      </w:r>
      <w:r>
        <w:rPr>
          <w:spacing w:val="-11"/>
          <w:sz w:val="20"/>
        </w:rPr>
        <w:t xml:space="preserve"> </w:t>
      </w:r>
      <w:r>
        <w:rPr>
          <w:sz w:val="20"/>
        </w:rPr>
        <w:t>of</w:t>
      </w:r>
      <w:r>
        <w:rPr>
          <w:spacing w:val="-13"/>
          <w:sz w:val="20"/>
        </w:rPr>
        <w:t xml:space="preserve"> </w:t>
      </w:r>
      <w:r>
        <w:rPr>
          <w:sz w:val="20"/>
        </w:rPr>
        <w:t>its</w:t>
      </w:r>
      <w:r>
        <w:rPr>
          <w:spacing w:val="-12"/>
          <w:sz w:val="20"/>
        </w:rPr>
        <w:t xml:space="preserve"> </w:t>
      </w:r>
      <w:r>
        <w:rPr>
          <w:sz w:val="20"/>
        </w:rPr>
        <w:t>permitted</w:t>
      </w:r>
      <w:r>
        <w:rPr>
          <w:spacing w:val="-10"/>
          <w:sz w:val="20"/>
        </w:rPr>
        <w:t xml:space="preserve"> </w:t>
      </w:r>
      <w:r>
        <w:rPr>
          <w:sz w:val="20"/>
        </w:rPr>
        <w:t>use</w:t>
      </w:r>
      <w:r>
        <w:rPr>
          <w:spacing w:val="-11"/>
          <w:sz w:val="20"/>
        </w:rPr>
        <w:t xml:space="preserve"> </w:t>
      </w:r>
      <w:r>
        <w:rPr>
          <w:sz w:val="20"/>
        </w:rPr>
        <w:t>to</w:t>
      </w:r>
      <w:r>
        <w:rPr>
          <w:spacing w:val="-10"/>
          <w:sz w:val="20"/>
        </w:rPr>
        <w:t xml:space="preserve"> </w:t>
      </w:r>
      <w:r>
        <w:rPr>
          <w:sz w:val="20"/>
        </w:rPr>
        <w:t xml:space="preserve">ensure that all of its obligations under this Agreement are satisfied; and (vi) return the Evaluation System to EXAGRID at </w:t>
      </w:r>
      <w:bookmarkStart w:id="84" w:name="11.4.2_CUSTOMER_shall_not:_(i)_use_or_pe"/>
      <w:bookmarkEnd w:id="84"/>
      <w:r>
        <w:rPr>
          <w:sz w:val="20"/>
        </w:rPr>
        <w:t>the</w:t>
      </w:r>
      <w:r>
        <w:rPr>
          <w:spacing w:val="-3"/>
          <w:sz w:val="20"/>
        </w:rPr>
        <w:t xml:space="preserve"> </w:t>
      </w:r>
      <w:r>
        <w:rPr>
          <w:sz w:val="20"/>
        </w:rPr>
        <w:t>conclusion</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evaluation</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same</w:t>
      </w:r>
      <w:r>
        <w:rPr>
          <w:spacing w:val="-3"/>
          <w:sz w:val="20"/>
        </w:rPr>
        <w:t xml:space="preserve"> </w:t>
      </w:r>
      <w:r>
        <w:rPr>
          <w:sz w:val="20"/>
        </w:rPr>
        <w:t>condition</w:t>
      </w:r>
      <w:r>
        <w:rPr>
          <w:spacing w:val="-4"/>
          <w:sz w:val="20"/>
        </w:rPr>
        <w:t xml:space="preserve"> </w:t>
      </w:r>
      <w:r>
        <w:rPr>
          <w:sz w:val="20"/>
        </w:rPr>
        <w:t>in</w:t>
      </w:r>
      <w:r>
        <w:rPr>
          <w:spacing w:val="-2"/>
          <w:sz w:val="20"/>
        </w:rPr>
        <w:t xml:space="preserve"> </w:t>
      </w:r>
      <w:r>
        <w:rPr>
          <w:sz w:val="20"/>
        </w:rPr>
        <w:t>which</w:t>
      </w:r>
      <w:r>
        <w:rPr>
          <w:spacing w:val="-4"/>
          <w:sz w:val="20"/>
        </w:rPr>
        <w:t xml:space="preserve"> </w:t>
      </w:r>
      <w:r>
        <w:rPr>
          <w:sz w:val="20"/>
        </w:rPr>
        <w:t>it</w:t>
      </w:r>
      <w:r>
        <w:rPr>
          <w:spacing w:val="-1"/>
          <w:sz w:val="20"/>
        </w:rPr>
        <w:t xml:space="preserve"> </w:t>
      </w:r>
      <w:r>
        <w:rPr>
          <w:sz w:val="20"/>
        </w:rPr>
        <w:t>was</w:t>
      </w:r>
      <w:r>
        <w:rPr>
          <w:spacing w:val="-4"/>
          <w:sz w:val="20"/>
        </w:rPr>
        <w:t xml:space="preserve"> </w:t>
      </w:r>
      <w:r>
        <w:rPr>
          <w:sz w:val="20"/>
        </w:rPr>
        <w:t>delivered,</w:t>
      </w:r>
      <w:r>
        <w:rPr>
          <w:spacing w:val="-2"/>
          <w:sz w:val="20"/>
        </w:rPr>
        <w:t xml:space="preserve"> </w:t>
      </w:r>
      <w:r>
        <w:rPr>
          <w:sz w:val="20"/>
        </w:rPr>
        <w:t>normal</w:t>
      </w:r>
      <w:r>
        <w:rPr>
          <w:spacing w:val="-1"/>
          <w:sz w:val="20"/>
        </w:rPr>
        <w:t xml:space="preserve"> </w:t>
      </w:r>
      <w:r>
        <w:rPr>
          <w:sz w:val="20"/>
        </w:rPr>
        <w:t>wear</w:t>
      </w:r>
      <w:r>
        <w:rPr>
          <w:spacing w:val="-2"/>
          <w:sz w:val="20"/>
        </w:rPr>
        <w:t xml:space="preserve"> </w:t>
      </w:r>
      <w:r>
        <w:rPr>
          <w:sz w:val="20"/>
        </w:rPr>
        <w:t>and</w:t>
      </w:r>
      <w:r>
        <w:rPr>
          <w:spacing w:val="-2"/>
          <w:sz w:val="20"/>
        </w:rPr>
        <w:t xml:space="preserve"> </w:t>
      </w:r>
      <w:r>
        <w:rPr>
          <w:sz w:val="20"/>
        </w:rPr>
        <w:t>tear</w:t>
      </w:r>
      <w:r>
        <w:rPr>
          <w:spacing w:val="-2"/>
          <w:sz w:val="20"/>
        </w:rPr>
        <w:t xml:space="preserve"> </w:t>
      </w:r>
      <w:r>
        <w:rPr>
          <w:sz w:val="20"/>
        </w:rPr>
        <w:t>excepted.</w:t>
      </w:r>
    </w:p>
    <w:p w14:paraId="4637E87C" w14:textId="77777777" w:rsidR="00DE1234" w:rsidRDefault="00DE1234" w:rsidP="00DE1234">
      <w:pPr>
        <w:pStyle w:val="ListParagraph"/>
        <w:numPr>
          <w:ilvl w:val="2"/>
          <w:numId w:val="84"/>
        </w:numPr>
        <w:tabs>
          <w:tab w:val="left" w:pos="1560"/>
        </w:tabs>
        <w:autoSpaceDE w:val="0"/>
        <w:autoSpaceDN w:val="0"/>
        <w:ind w:right="117" w:firstLine="720"/>
        <w:jc w:val="both"/>
        <w:rPr>
          <w:sz w:val="20"/>
        </w:rPr>
      </w:pPr>
      <w:r>
        <w:rPr>
          <w:sz w:val="20"/>
        </w:rPr>
        <w:t>CUSTOMER shall not: (i) use or permit third parties to use the Evaluation System for production purposes or other commercial purposes; (ii) modify or attempt to maintain or repair the Evaluation System without first</w:t>
      </w:r>
      <w:r>
        <w:rPr>
          <w:spacing w:val="-8"/>
          <w:sz w:val="20"/>
        </w:rPr>
        <w:t xml:space="preserve"> </w:t>
      </w:r>
      <w:r>
        <w:rPr>
          <w:sz w:val="20"/>
        </w:rPr>
        <w:t>obtaining</w:t>
      </w:r>
      <w:r>
        <w:rPr>
          <w:spacing w:val="-9"/>
          <w:sz w:val="20"/>
        </w:rPr>
        <w:t xml:space="preserve"> </w:t>
      </w:r>
      <w:r>
        <w:rPr>
          <w:sz w:val="20"/>
        </w:rPr>
        <w:t>EXAGRIDs</w:t>
      </w:r>
      <w:r>
        <w:rPr>
          <w:spacing w:val="-9"/>
          <w:sz w:val="20"/>
        </w:rPr>
        <w:t xml:space="preserve"> </w:t>
      </w:r>
      <w:r>
        <w:rPr>
          <w:sz w:val="20"/>
        </w:rPr>
        <w:t>prior</w:t>
      </w:r>
      <w:r>
        <w:rPr>
          <w:spacing w:val="-7"/>
          <w:sz w:val="20"/>
        </w:rPr>
        <w:t xml:space="preserve"> </w:t>
      </w:r>
      <w:r>
        <w:rPr>
          <w:sz w:val="20"/>
        </w:rPr>
        <w:t>written</w:t>
      </w:r>
      <w:r>
        <w:rPr>
          <w:spacing w:val="-9"/>
          <w:sz w:val="20"/>
        </w:rPr>
        <w:t xml:space="preserve"> </w:t>
      </w:r>
      <w:r>
        <w:rPr>
          <w:sz w:val="20"/>
        </w:rPr>
        <w:t>permission;</w:t>
      </w:r>
      <w:r>
        <w:rPr>
          <w:spacing w:val="-8"/>
          <w:sz w:val="20"/>
        </w:rPr>
        <w:t xml:space="preserve"> </w:t>
      </w:r>
      <w:r>
        <w:rPr>
          <w:sz w:val="20"/>
        </w:rPr>
        <w:t>(iii)</w:t>
      </w:r>
      <w:r>
        <w:rPr>
          <w:spacing w:val="-7"/>
          <w:sz w:val="20"/>
        </w:rPr>
        <w:t xml:space="preserve"> </w:t>
      </w:r>
      <w:r>
        <w:rPr>
          <w:sz w:val="20"/>
        </w:rPr>
        <w:t>permit</w:t>
      </w:r>
      <w:r>
        <w:rPr>
          <w:spacing w:val="-8"/>
          <w:sz w:val="20"/>
        </w:rPr>
        <w:t xml:space="preserve"> </w:t>
      </w:r>
      <w:r>
        <w:rPr>
          <w:sz w:val="20"/>
        </w:rPr>
        <w:t>the</w:t>
      </w:r>
      <w:r>
        <w:rPr>
          <w:spacing w:val="-7"/>
          <w:sz w:val="20"/>
        </w:rPr>
        <w:t xml:space="preserve"> </w:t>
      </w:r>
      <w:r>
        <w:rPr>
          <w:sz w:val="20"/>
        </w:rPr>
        <w:t>imposition</w:t>
      </w:r>
      <w:r>
        <w:rPr>
          <w:spacing w:val="-9"/>
          <w:sz w:val="20"/>
        </w:rPr>
        <w:t xml:space="preserve"> </w:t>
      </w:r>
      <w:r>
        <w:rPr>
          <w:sz w:val="20"/>
        </w:rPr>
        <w:t>of</w:t>
      </w:r>
      <w:r>
        <w:rPr>
          <w:spacing w:val="-9"/>
          <w:sz w:val="20"/>
        </w:rPr>
        <w:t xml:space="preserve"> </w:t>
      </w:r>
      <w:r>
        <w:rPr>
          <w:sz w:val="20"/>
        </w:rPr>
        <w:t>any</w:t>
      </w:r>
      <w:r>
        <w:rPr>
          <w:spacing w:val="-9"/>
          <w:sz w:val="20"/>
        </w:rPr>
        <w:t xml:space="preserve"> </w:t>
      </w:r>
      <w:r>
        <w:rPr>
          <w:sz w:val="20"/>
        </w:rPr>
        <w:t>lien,</w:t>
      </w:r>
      <w:r>
        <w:rPr>
          <w:spacing w:val="-6"/>
          <w:sz w:val="20"/>
        </w:rPr>
        <w:t xml:space="preserve"> </w:t>
      </w:r>
      <w:r>
        <w:rPr>
          <w:sz w:val="20"/>
        </w:rPr>
        <w:t>charge</w:t>
      </w:r>
      <w:r>
        <w:rPr>
          <w:spacing w:val="-7"/>
          <w:sz w:val="20"/>
        </w:rPr>
        <w:t xml:space="preserve"> </w:t>
      </w:r>
      <w:r>
        <w:rPr>
          <w:sz w:val="20"/>
        </w:rPr>
        <w:t>or</w:t>
      </w:r>
      <w:r>
        <w:rPr>
          <w:spacing w:val="-7"/>
          <w:sz w:val="20"/>
        </w:rPr>
        <w:t xml:space="preserve"> </w:t>
      </w:r>
      <w:r>
        <w:rPr>
          <w:sz w:val="20"/>
        </w:rPr>
        <w:t>encumbrance</w:t>
      </w:r>
      <w:r>
        <w:rPr>
          <w:spacing w:val="-7"/>
          <w:sz w:val="20"/>
        </w:rPr>
        <w:t xml:space="preserve"> </w:t>
      </w:r>
      <w:r>
        <w:rPr>
          <w:sz w:val="20"/>
        </w:rPr>
        <w:t>on the</w:t>
      </w:r>
      <w:r>
        <w:rPr>
          <w:spacing w:val="-4"/>
          <w:sz w:val="20"/>
        </w:rPr>
        <w:t xml:space="preserve"> </w:t>
      </w:r>
      <w:r>
        <w:rPr>
          <w:sz w:val="20"/>
        </w:rPr>
        <w:t>Evaluation</w:t>
      </w:r>
      <w:r>
        <w:rPr>
          <w:spacing w:val="-5"/>
          <w:sz w:val="20"/>
        </w:rPr>
        <w:t xml:space="preserve"> </w:t>
      </w:r>
      <w:r>
        <w:rPr>
          <w:sz w:val="20"/>
        </w:rPr>
        <w:t>System</w:t>
      </w:r>
      <w:r>
        <w:rPr>
          <w:spacing w:val="-5"/>
          <w:sz w:val="20"/>
        </w:rPr>
        <w:t xml:space="preserve"> </w:t>
      </w:r>
      <w:r>
        <w:rPr>
          <w:sz w:val="20"/>
        </w:rPr>
        <w:t>while</w:t>
      </w:r>
      <w:r>
        <w:rPr>
          <w:spacing w:val="-4"/>
          <w:sz w:val="20"/>
        </w:rPr>
        <w:t xml:space="preserve"> </w:t>
      </w:r>
      <w:r>
        <w:rPr>
          <w:sz w:val="20"/>
        </w:rPr>
        <w:t>in</w:t>
      </w:r>
      <w:r>
        <w:rPr>
          <w:spacing w:val="-5"/>
          <w:sz w:val="20"/>
        </w:rPr>
        <w:t xml:space="preserve"> </w:t>
      </w:r>
      <w:r>
        <w:rPr>
          <w:sz w:val="20"/>
        </w:rPr>
        <w:t>CUSTOMERs</w:t>
      </w:r>
      <w:r>
        <w:rPr>
          <w:spacing w:val="-5"/>
          <w:sz w:val="20"/>
        </w:rPr>
        <w:t xml:space="preserve"> </w:t>
      </w:r>
      <w:r>
        <w:rPr>
          <w:sz w:val="20"/>
        </w:rPr>
        <w:t>possession,</w:t>
      </w:r>
      <w:r>
        <w:rPr>
          <w:spacing w:val="-3"/>
          <w:sz w:val="20"/>
        </w:rPr>
        <w:t xml:space="preserve"> </w:t>
      </w:r>
      <w:r>
        <w:rPr>
          <w:sz w:val="20"/>
        </w:rPr>
        <w:t>or</w:t>
      </w:r>
      <w:r>
        <w:rPr>
          <w:spacing w:val="-3"/>
          <w:sz w:val="20"/>
        </w:rPr>
        <w:t xml:space="preserve"> </w:t>
      </w:r>
      <w:r>
        <w:rPr>
          <w:sz w:val="20"/>
        </w:rPr>
        <w:t>move</w:t>
      </w:r>
      <w:r>
        <w:rPr>
          <w:spacing w:val="-4"/>
          <w:sz w:val="20"/>
        </w:rPr>
        <w:t xml:space="preserve"> </w:t>
      </w:r>
      <w:r>
        <w:rPr>
          <w:sz w:val="20"/>
        </w:rPr>
        <w:t>the</w:t>
      </w:r>
      <w:r>
        <w:rPr>
          <w:spacing w:val="-4"/>
          <w:sz w:val="20"/>
        </w:rPr>
        <w:t xml:space="preserve"> </w:t>
      </w:r>
      <w:r>
        <w:rPr>
          <w:sz w:val="20"/>
        </w:rPr>
        <w:t>Evaluation</w:t>
      </w:r>
      <w:r>
        <w:rPr>
          <w:spacing w:val="-5"/>
          <w:sz w:val="20"/>
        </w:rPr>
        <w:t xml:space="preserve"> </w:t>
      </w:r>
      <w:r>
        <w:rPr>
          <w:sz w:val="20"/>
        </w:rPr>
        <w:t>System</w:t>
      </w:r>
      <w:r>
        <w:rPr>
          <w:spacing w:val="-3"/>
          <w:sz w:val="20"/>
        </w:rPr>
        <w:t xml:space="preserve"> </w:t>
      </w:r>
      <w:r>
        <w:rPr>
          <w:sz w:val="20"/>
        </w:rPr>
        <w:t>from</w:t>
      </w:r>
      <w:r>
        <w:rPr>
          <w:spacing w:val="-8"/>
          <w:sz w:val="20"/>
        </w:rPr>
        <w:t xml:space="preserve"> </w:t>
      </w:r>
      <w:r>
        <w:rPr>
          <w:sz w:val="20"/>
        </w:rPr>
        <w:t>its</w:t>
      </w:r>
      <w:r>
        <w:rPr>
          <w:spacing w:val="-5"/>
          <w:sz w:val="20"/>
        </w:rPr>
        <w:t xml:space="preserve"> </w:t>
      </w:r>
      <w:r>
        <w:rPr>
          <w:sz w:val="20"/>
        </w:rPr>
        <w:t>initial</w:t>
      </w:r>
      <w:r>
        <w:rPr>
          <w:spacing w:val="-4"/>
          <w:sz w:val="20"/>
        </w:rPr>
        <w:t xml:space="preserve"> </w:t>
      </w:r>
      <w:r>
        <w:rPr>
          <w:sz w:val="20"/>
        </w:rPr>
        <w:t>installation location</w:t>
      </w:r>
      <w:r>
        <w:rPr>
          <w:spacing w:val="-6"/>
          <w:sz w:val="20"/>
        </w:rPr>
        <w:t xml:space="preserve"> </w:t>
      </w:r>
      <w:r>
        <w:rPr>
          <w:sz w:val="20"/>
        </w:rPr>
        <w:t>without</w:t>
      </w:r>
      <w:r>
        <w:rPr>
          <w:spacing w:val="-7"/>
          <w:sz w:val="20"/>
        </w:rPr>
        <w:t xml:space="preserve"> </w:t>
      </w:r>
      <w:r>
        <w:rPr>
          <w:sz w:val="20"/>
        </w:rPr>
        <w:t>first</w:t>
      </w:r>
      <w:r>
        <w:rPr>
          <w:spacing w:val="-7"/>
          <w:sz w:val="20"/>
        </w:rPr>
        <w:t xml:space="preserve"> </w:t>
      </w:r>
      <w:r>
        <w:rPr>
          <w:sz w:val="20"/>
        </w:rPr>
        <w:t>obtaining</w:t>
      </w:r>
      <w:r>
        <w:rPr>
          <w:spacing w:val="-8"/>
          <w:sz w:val="20"/>
        </w:rPr>
        <w:t xml:space="preserve"> </w:t>
      </w:r>
      <w:r>
        <w:rPr>
          <w:sz w:val="20"/>
        </w:rPr>
        <w:t>EXAGRIDs</w:t>
      </w:r>
      <w:r>
        <w:rPr>
          <w:spacing w:val="-7"/>
          <w:sz w:val="20"/>
        </w:rPr>
        <w:t xml:space="preserve"> </w:t>
      </w:r>
      <w:r>
        <w:rPr>
          <w:sz w:val="20"/>
        </w:rPr>
        <w:t>prior</w:t>
      </w:r>
      <w:r>
        <w:rPr>
          <w:spacing w:val="-7"/>
          <w:sz w:val="20"/>
        </w:rPr>
        <w:t xml:space="preserve"> </w:t>
      </w:r>
      <w:r>
        <w:rPr>
          <w:sz w:val="20"/>
        </w:rPr>
        <w:t>written</w:t>
      </w:r>
      <w:r>
        <w:rPr>
          <w:spacing w:val="-8"/>
          <w:sz w:val="20"/>
        </w:rPr>
        <w:t xml:space="preserve"> </w:t>
      </w:r>
      <w:r>
        <w:rPr>
          <w:sz w:val="20"/>
        </w:rPr>
        <w:t>permission;</w:t>
      </w:r>
      <w:r>
        <w:rPr>
          <w:spacing w:val="-7"/>
          <w:sz w:val="20"/>
        </w:rPr>
        <w:t xml:space="preserve"> </w:t>
      </w:r>
      <w:r>
        <w:rPr>
          <w:sz w:val="20"/>
        </w:rPr>
        <w:t>(iv)</w:t>
      </w:r>
      <w:r>
        <w:rPr>
          <w:spacing w:val="-7"/>
          <w:sz w:val="20"/>
        </w:rPr>
        <w:t xml:space="preserve"> </w:t>
      </w:r>
      <w:r>
        <w:rPr>
          <w:sz w:val="20"/>
        </w:rPr>
        <w:t>publicly</w:t>
      </w:r>
      <w:r>
        <w:rPr>
          <w:spacing w:val="-10"/>
          <w:sz w:val="20"/>
        </w:rPr>
        <w:t xml:space="preserve"> </w:t>
      </w:r>
      <w:r>
        <w:rPr>
          <w:sz w:val="20"/>
        </w:rPr>
        <w:t>disclose</w:t>
      </w:r>
      <w:r>
        <w:rPr>
          <w:spacing w:val="-7"/>
          <w:sz w:val="20"/>
        </w:rPr>
        <w:t xml:space="preserve"> </w:t>
      </w:r>
      <w:r>
        <w:rPr>
          <w:sz w:val="20"/>
        </w:rPr>
        <w:t>performance</w:t>
      </w:r>
      <w:r>
        <w:rPr>
          <w:spacing w:val="-7"/>
          <w:sz w:val="20"/>
        </w:rPr>
        <w:t xml:space="preserve"> </w:t>
      </w:r>
      <w:r>
        <w:rPr>
          <w:sz w:val="20"/>
        </w:rPr>
        <w:t xml:space="preserve">information, test results or analyses created by or for CUSTOMER (including, without limitation, benchmarks) relating to the </w:t>
      </w:r>
      <w:bookmarkStart w:id="85" w:name="11.5_Availability_of_Services._EXAGRID_s"/>
      <w:bookmarkEnd w:id="85"/>
      <w:r>
        <w:rPr>
          <w:sz w:val="20"/>
        </w:rPr>
        <w:t>Evaluation</w:t>
      </w:r>
      <w:r>
        <w:rPr>
          <w:spacing w:val="-6"/>
          <w:sz w:val="20"/>
        </w:rPr>
        <w:t xml:space="preserve"> </w:t>
      </w:r>
      <w:r>
        <w:rPr>
          <w:sz w:val="20"/>
        </w:rPr>
        <w:t>System,</w:t>
      </w:r>
      <w:r>
        <w:rPr>
          <w:spacing w:val="-2"/>
          <w:sz w:val="20"/>
        </w:rPr>
        <w:t xml:space="preserve"> </w:t>
      </w:r>
      <w:r>
        <w:rPr>
          <w:sz w:val="20"/>
        </w:rPr>
        <w:t>which</w:t>
      </w:r>
      <w:r>
        <w:rPr>
          <w:spacing w:val="-6"/>
          <w:sz w:val="20"/>
        </w:rPr>
        <w:t xml:space="preserve"> </w:t>
      </w:r>
      <w:r>
        <w:rPr>
          <w:sz w:val="20"/>
        </w:rPr>
        <w:t>restriction</w:t>
      </w:r>
      <w:r>
        <w:rPr>
          <w:spacing w:val="-6"/>
          <w:sz w:val="20"/>
        </w:rPr>
        <w:t xml:space="preserve"> </w:t>
      </w:r>
      <w:r>
        <w:rPr>
          <w:sz w:val="20"/>
        </w:rPr>
        <w:t>shall</w:t>
      </w:r>
      <w:r>
        <w:rPr>
          <w:spacing w:val="-5"/>
          <w:sz w:val="20"/>
        </w:rPr>
        <w:t xml:space="preserve"> </w:t>
      </w:r>
      <w:r>
        <w:rPr>
          <w:sz w:val="20"/>
        </w:rPr>
        <w:t>survive</w:t>
      </w:r>
      <w:r>
        <w:rPr>
          <w:spacing w:val="-5"/>
          <w:sz w:val="20"/>
        </w:rPr>
        <w:t xml:space="preserve"> </w:t>
      </w:r>
      <w:r>
        <w:rPr>
          <w:sz w:val="20"/>
        </w:rPr>
        <w:t>any</w:t>
      </w:r>
      <w:r>
        <w:rPr>
          <w:spacing w:val="-6"/>
          <w:sz w:val="20"/>
        </w:rPr>
        <w:t xml:space="preserve"> </w:t>
      </w:r>
      <w:r>
        <w:rPr>
          <w:sz w:val="20"/>
        </w:rPr>
        <w:t>termination</w:t>
      </w:r>
      <w:r>
        <w:rPr>
          <w:spacing w:val="-6"/>
          <w:sz w:val="20"/>
        </w:rPr>
        <w:t xml:space="preserve"> </w:t>
      </w:r>
      <w:r>
        <w:rPr>
          <w:sz w:val="20"/>
        </w:rPr>
        <w:t>of</w:t>
      </w:r>
      <w:r>
        <w:rPr>
          <w:spacing w:val="-6"/>
          <w:sz w:val="20"/>
        </w:rPr>
        <w:t xml:space="preserve"> </w:t>
      </w:r>
      <w:r>
        <w:rPr>
          <w:sz w:val="20"/>
        </w:rPr>
        <w:t>this</w:t>
      </w:r>
      <w:r>
        <w:rPr>
          <w:spacing w:val="-3"/>
          <w:sz w:val="20"/>
        </w:rPr>
        <w:t xml:space="preserve"> </w:t>
      </w:r>
      <w:r>
        <w:rPr>
          <w:sz w:val="20"/>
        </w:rPr>
        <w:t>Agreement.</w:t>
      </w:r>
    </w:p>
    <w:p w14:paraId="69DEAF77" w14:textId="77777777" w:rsidR="00DE1234" w:rsidRDefault="00DE1234" w:rsidP="00DE1234">
      <w:pPr>
        <w:pStyle w:val="ListParagraph"/>
        <w:numPr>
          <w:ilvl w:val="1"/>
          <w:numId w:val="84"/>
        </w:numPr>
        <w:tabs>
          <w:tab w:val="left" w:pos="839"/>
        </w:tabs>
        <w:autoSpaceDE w:val="0"/>
        <w:autoSpaceDN w:val="0"/>
        <w:ind w:left="118" w:right="118" w:firstLine="1"/>
        <w:jc w:val="both"/>
        <w:rPr>
          <w:sz w:val="20"/>
        </w:rPr>
      </w:pPr>
      <w:r>
        <w:rPr>
          <w:b/>
          <w:sz w:val="20"/>
        </w:rPr>
        <w:t xml:space="preserve">Availability of Services. </w:t>
      </w:r>
      <w:r>
        <w:rPr>
          <w:sz w:val="20"/>
        </w:rPr>
        <w:t>EXAGRID shall provide such maintenance and support Services as it shall determine in its sole discretion are necessary or desirable, at no charge to CUSTOMER. EXAGRID will not be responsible</w:t>
      </w:r>
      <w:r>
        <w:rPr>
          <w:spacing w:val="-3"/>
          <w:sz w:val="20"/>
        </w:rPr>
        <w:t xml:space="preserve"> </w:t>
      </w:r>
      <w:r>
        <w:rPr>
          <w:sz w:val="20"/>
        </w:rPr>
        <w:t>for</w:t>
      </w:r>
      <w:r>
        <w:rPr>
          <w:spacing w:val="-5"/>
          <w:sz w:val="20"/>
        </w:rPr>
        <w:t xml:space="preserve"> </w:t>
      </w:r>
      <w:r>
        <w:rPr>
          <w:sz w:val="20"/>
        </w:rPr>
        <w:t>providing</w:t>
      </w:r>
      <w:r>
        <w:rPr>
          <w:spacing w:val="-7"/>
          <w:sz w:val="20"/>
        </w:rPr>
        <w:t xml:space="preserve"> </w:t>
      </w:r>
      <w:r>
        <w:rPr>
          <w:sz w:val="20"/>
        </w:rPr>
        <w:t>Services</w:t>
      </w:r>
      <w:r>
        <w:rPr>
          <w:spacing w:val="-4"/>
          <w:sz w:val="20"/>
        </w:rPr>
        <w:t xml:space="preserve"> </w:t>
      </w:r>
      <w:r>
        <w:rPr>
          <w:sz w:val="20"/>
        </w:rPr>
        <w:t>for</w:t>
      </w:r>
      <w:r>
        <w:rPr>
          <w:spacing w:val="-5"/>
          <w:sz w:val="20"/>
        </w:rPr>
        <w:t xml:space="preserve"> </w:t>
      </w:r>
      <w:r>
        <w:rPr>
          <w:sz w:val="20"/>
        </w:rPr>
        <w:t>(i)</w:t>
      </w:r>
      <w:r>
        <w:rPr>
          <w:spacing w:val="-5"/>
          <w:sz w:val="20"/>
        </w:rPr>
        <w:t xml:space="preserve"> </w:t>
      </w:r>
      <w:r>
        <w:rPr>
          <w:sz w:val="20"/>
        </w:rPr>
        <w:t>any</w:t>
      </w:r>
      <w:r>
        <w:rPr>
          <w:spacing w:val="-7"/>
          <w:sz w:val="20"/>
        </w:rPr>
        <w:t xml:space="preserve"> </w:t>
      </w:r>
      <w:r>
        <w:rPr>
          <w:sz w:val="20"/>
        </w:rPr>
        <w:t>Third</w:t>
      </w:r>
      <w:r>
        <w:rPr>
          <w:spacing w:val="-4"/>
          <w:sz w:val="20"/>
        </w:rPr>
        <w:t xml:space="preserve"> </w:t>
      </w:r>
      <w:r>
        <w:rPr>
          <w:sz w:val="20"/>
        </w:rPr>
        <w:t>Party</w:t>
      </w:r>
      <w:r>
        <w:rPr>
          <w:spacing w:val="-7"/>
          <w:sz w:val="20"/>
        </w:rPr>
        <w:t xml:space="preserve"> </w:t>
      </w:r>
      <w:r>
        <w:rPr>
          <w:sz w:val="20"/>
        </w:rPr>
        <w:t>Software,</w:t>
      </w:r>
      <w:r>
        <w:rPr>
          <w:spacing w:val="-5"/>
          <w:sz w:val="20"/>
        </w:rPr>
        <w:t xml:space="preserve"> </w:t>
      </w:r>
      <w:r>
        <w:rPr>
          <w:sz w:val="20"/>
        </w:rPr>
        <w:t>or</w:t>
      </w:r>
      <w:r>
        <w:rPr>
          <w:spacing w:val="-5"/>
          <w:sz w:val="20"/>
        </w:rPr>
        <w:t xml:space="preserve"> </w:t>
      </w:r>
      <w:r>
        <w:rPr>
          <w:sz w:val="20"/>
        </w:rPr>
        <w:t>hardware,</w:t>
      </w:r>
      <w:r>
        <w:rPr>
          <w:spacing w:val="-5"/>
          <w:sz w:val="20"/>
        </w:rPr>
        <w:t xml:space="preserve"> </w:t>
      </w:r>
      <w:r>
        <w:rPr>
          <w:sz w:val="20"/>
        </w:rPr>
        <w:t>or</w:t>
      </w:r>
      <w:r>
        <w:rPr>
          <w:spacing w:val="-5"/>
          <w:sz w:val="20"/>
        </w:rPr>
        <w:t xml:space="preserve"> </w:t>
      </w:r>
      <w:r>
        <w:rPr>
          <w:sz w:val="20"/>
        </w:rPr>
        <w:t>(ii)</w:t>
      </w:r>
      <w:r>
        <w:rPr>
          <w:spacing w:val="-5"/>
          <w:sz w:val="20"/>
        </w:rPr>
        <w:t xml:space="preserve"> </w:t>
      </w:r>
      <w:r>
        <w:rPr>
          <w:sz w:val="20"/>
        </w:rPr>
        <w:t>any</w:t>
      </w:r>
      <w:r>
        <w:rPr>
          <w:spacing w:val="-7"/>
          <w:sz w:val="20"/>
        </w:rPr>
        <w:t xml:space="preserve"> </w:t>
      </w:r>
      <w:r>
        <w:rPr>
          <w:sz w:val="20"/>
        </w:rPr>
        <w:t>EXAGRID</w:t>
      </w:r>
      <w:r>
        <w:rPr>
          <w:spacing w:val="-3"/>
          <w:sz w:val="20"/>
        </w:rPr>
        <w:t xml:space="preserve"> </w:t>
      </w:r>
      <w:r>
        <w:rPr>
          <w:sz w:val="20"/>
        </w:rPr>
        <w:t>Software</w:t>
      </w:r>
      <w:r>
        <w:rPr>
          <w:spacing w:val="-3"/>
          <w:sz w:val="20"/>
        </w:rPr>
        <w:t xml:space="preserve"> </w:t>
      </w:r>
      <w:r>
        <w:rPr>
          <w:sz w:val="20"/>
        </w:rPr>
        <w:t xml:space="preserve">that </w:t>
      </w:r>
      <w:bookmarkStart w:id="86" w:name="11.6_Exclusion_of_Warranties._THE_EVALUA"/>
      <w:bookmarkEnd w:id="86"/>
      <w:r>
        <w:rPr>
          <w:sz w:val="20"/>
        </w:rPr>
        <w:t>is</w:t>
      </w:r>
      <w:r>
        <w:rPr>
          <w:spacing w:val="-4"/>
          <w:sz w:val="20"/>
        </w:rPr>
        <w:t xml:space="preserve"> </w:t>
      </w:r>
      <w:r>
        <w:rPr>
          <w:sz w:val="20"/>
        </w:rPr>
        <w:t>not</w:t>
      </w:r>
      <w:r>
        <w:rPr>
          <w:spacing w:val="-4"/>
          <w:sz w:val="20"/>
        </w:rPr>
        <w:t xml:space="preserve"> </w:t>
      </w:r>
      <w:r>
        <w:rPr>
          <w:sz w:val="20"/>
        </w:rPr>
        <w:t>configured</w:t>
      </w:r>
      <w:r>
        <w:rPr>
          <w:spacing w:val="-3"/>
          <w:sz w:val="20"/>
        </w:rPr>
        <w:t xml:space="preserve"> </w:t>
      </w:r>
      <w:r>
        <w:rPr>
          <w:sz w:val="20"/>
        </w:rPr>
        <w:t>in</w:t>
      </w:r>
      <w:r>
        <w:rPr>
          <w:spacing w:val="-4"/>
          <w:sz w:val="20"/>
        </w:rPr>
        <w:t xml:space="preserve"> </w:t>
      </w:r>
      <w:r>
        <w:rPr>
          <w:sz w:val="20"/>
        </w:rPr>
        <w:t>accordance</w:t>
      </w:r>
      <w:r>
        <w:rPr>
          <w:spacing w:val="-1"/>
          <w:sz w:val="20"/>
        </w:rPr>
        <w:t xml:space="preserve"> </w:t>
      </w:r>
      <w:r>
        <w:rPr>
          <w:sz w:val="20"/>
        </w:rPr>
        <w:t>with</w:t>
      </w:r>
      <w:r>
        <w:rPr>
          <w:spacing w:val="-4"/>
          <w:sz w:val="20"/>
        </w:rPr>
        <w:t xml:space="preserve"> </w:t>
      </w:r>
      <w:r>
        <w:rPr>
          <w:sz w:val="20"/>
        </w:rPr>
        <w:t>the</w:t>
      </w:r>
      <w:r>
        <w:rPr>
          <w:spacing w:val="-4"/>
          <w:sz w:val="20"/>
        </w:rPr>
        <w:t xml:space="preserve"> </w:t>
      </w:r>
      <w:r>
        <w:rPr>
          <w:sz w:val="20"/>
        </w:rPr>
        <w:t>specifications</w:t>
      </w:r>
      <w:r>
        <w:rPr>
          <w:spacing w:val="-4"/>
          <w:sz w:val="20"/>
        </w:rPr>
        <w:t xml:space="preserve"> </w:t>
      </w:r>
      <w:r>
        <w:rPr>
          <w:sz w:val="20"/>
        </w:rPr>
        <w:t>separately</w:t>
      </w:r>
      <w:r>
        <w:rPr>
          <w:spacing w:val="-7"/>
          <w:sz w:val="20"/>
        </w:rPr>
        <w:t xml:space="preserve"> </w:t>
      </w:r>
      <w:r>
        <w:rPr>
          <w:sz w:val="20"/>
        </w:rPr>
        <w:t>agreed</w:t>
      </w:r>
      <w:r>
        <w:rPr>
          <w:spacing w:val="-3"/>
          <w:sz w:val="20"/>
        </w:rPr>
        <w:t xml:space="preserve"> </w:t>
      </w:r>
      <w:r>
        <w:rPr>
          <w:sz w:val="20"/>
        </w:rPr>
        <w:t>to</w:t>
      </w:r>
      <w:r>
        <w:rPr>
          <w:spacing w:val="-3"/>
          <w:sz w:val="20"/>
        </w:rPr>
        <w:t xml:space="preserve"> </w:t>
      </w:r>
      <w:r>
        <w:rPr>
          <w:sz w:val="20"/>
        </w:rPr>
        <w:t>by</w:t>
      </w:r>
      <w:r>
        <w:rPr>
          <w:spacing w:val="-7"/>
          <w:sz w:val="20"/>
        </w:rPr>
        <w:t xml:space="preserve"> </w:t>
      </w:r>
      <w:r>
        <w:rPr>
          <w:sz w:val="20"/>
        </w:rPr>
        <w:t>the</w:t>
      </w:r>
      <w:r>
        <w:rPr>
          <w:spacing w:val="-4"/>
          <w:sz w:val="20"/>
        </w:rPr>
        <w:t xml:space="preserve"> </w:t>
      </w:r>
      <w:r>
        <w:rPr>
          <w:sz w:val="20"/>
        </w:rPr>
        <w:t>parties.</w:t>
      </w:r>
    </w:p>
    <w:p w14:paraId="1EFE60F1" w14:textId="77777777" w:rsidR="00DE1234" w:rsidRDefault="00DE1234" w:rsidP="00DE1234">
      <w:pPr>
        <w:pStyle w:val="ListParagraph"/>
        <w:numPr>
          <w:ilvl w:val="1"/>
          <w:numId w:val="84"/>
        </w:numPr>
        <w:tabs>
          <w:tab w:val="left" w:pos="839"/>
        </w:tabs>
        <w:autoSpaceDE w:val="0"/>
        <w:autoSpaceDN w:val="0"/>
        <w:ind w:left="118" w:right="117" w:firstLine="0"/>
        <w:jc w:val="both"/>
        <w:rPr>
          <w:sz w:val="20"/>
        </w:rPr>
      </w:pPr>
      <w:r>
        <w:rPr>
          <w:b/>
          <w:sz w:val="20"/>
        </w:rPr>
        <w:t xml:space="preserve">Exclusion of Warranties. </w:t>
      </w:r>
      <w:r>
        <w:rPr>
          <w:sz w:val="20"/>
        </w:rPr>
        <w:t xml:space="preserve">THE EVALUATION SYSTEM IS PROVIDED TO CUSTOMER STRICTLY ON AN “AS IS” BASIS, AND EXAGRID DISCLAMS ALL WARRANTIES WITH RESPECT TO THE EVALUATION SYSTEM, EXPRESS OR IMPLIED, WRITTEN OR ORAL, INCLUDING WITHOUT LIMITATION, ANY WARRANTY OF MERCHANTABILITY, FITNESS FOR A PARTICULAR PURPOSE, OR NONINFRINGEMENT, AND ANY WARRANTY ARISING BY STATUTE OR OTHERWISE IN LAW, OR FROM A COURSE OF DEALING OR USAGE OF TRADE. This risk allocation reflects the lack of charges for the </w:t>
      </w:r>
      <w:bookmarkStart w:id="87" w:name="11.7_Confidentiality"/>
      <w:bookmarkEnd w:id="87"/>
      <w:r>
        <w:rPr>
          <w:sz w:val="20"/>
        </w:rPr>
        <w:t>use of the Evaluation</w:t>
      </w:r>
      <w:r>
        <w:rPr>
          <w:spacing w:val="-17"/>
          <w:sz w:val="20"/>
        </w:rPr>
        <w:t xml:space="preserve"> </w:t>
      </w:r>
      <w:r>
        <w:rPr>
          <w:sz w:val="20"/>
        </w:rPr>
        <w:t>System.</w:t>
      </w:r>
    </w:p>
    <w:p w14:paraId="1FD9C8EE" w14:textId="77777777" w:rsidR="00DE1234" w:rsidRDefault="00DE1234" w:rsidP="00DE1234">
      <w:pPr>
        <w:pStyle w:val="Heading1"/>
        <w:numPr>
          <w:ilvl w:val="1"/>
          <w:numId w:val="84"/>
        </w:numPr>
        <w:tabs>
          <w:tab w:val="left" w:pos="839"/>
          <w:tab w:val="num" w:pos="1440"/>
        </w:tabs>
        <w:spacing w:line="229" w:lineRule="exact"/>
        <w:ind w:left="838" w:hanging="360"/>
        <w:jc w:val="both"/>
      </w:pPr>
      <w:bookmarkStart w:id="88" w:name="11.7.1_Each_party_acknowledges_that_by_r"/>
      <w:bookmarkEnd w:id="88"/>
      <w:r>
        <w:t>Confidentiality</w:t>
      </w:r>
    </w:p>
    <w:p w14:paraId="00FE21F7" w14:textId="77777777" w:rsidR="00DE1234" w:rsidRDefault="00DE1234" w:rsidP="00DE1234">
      <w:pPr>
        <w:pStyle w:val="ListParagraph"/>
        <w:numPr>
          <w:ilvl w:val="2"/>
          <w:numId w:val="84"/>
        </w:numPr>
        <w:tabs>
          <w:tab w:val="left" w:pos="1560"/>
        </w:tabs>
        <w:autoSpaceDE w:val="0"/>
        <w:autoSpaceDN w:val="0"/>
        <w:ind w:right="117" w:firstLine="721"/>
        <w:jc w:val="both"/>
        <w:rPr>
          <w:sz w:val="20"/>
        </w:rPr>
      </w:pPr>
      <w:r>
        <w:rPr>
          <w:sz w:val="20"/>
        </w:rPr>
        <w:t xml:space="preserve">Each party acknowledges that by reason of its relationship to the other party under this Agreement it may have access to certain information and material concerning the other party's business, plans, customers, technology, and products that are confidential and of substantial value to the disclosing party ("Information"), which value would be impaired if such Information were disclosed to third parties. Each party agrees to maintain all Information received from the other, both orally and in writing, in confidence and agrees not to disclose or otherwise make available such Information to any third party without the prior written consent of the disclosing party. Each party further agrees to use the Information only for the purpose of performing this Agreement. No Information shall be deemed confidential unless so marked if given in writing or, if given orally, identified as confidential orally prior to disclosure, </w:t>
      </w:r>
      <w:r>
        <w:rPr>
          <w:sz w:val="20"/>
          <w:u w:val="single"/>
        </w:rPr>
        <w:t xml:space="preserve">except that </w:t>
      </w:r>
      <w:r>
        <w:rPr>
          <w:sz w:val="20"/>
        </w:rPr>
        <w:t>CUSTOMER agrees that any Information in whatever form relating to: (i) the design, functionality,</w:t>
      </w:r>
      <w:r>
        <w:rPr>
          <w:spacing w:val="13"/>
          <w:sz w:val="20"/>
        </w:rPr>
        <w:t xml:space="preserve"> </w:t>
      </w:r>
      <w:r>
        <w:rPr>
          <w:sz w:val="20"/>
        </w:rPr>
        <w:t>operational</w:t>
      </w:r>
      <w:r>
        <w:rPr>
          <w:spacing w:val="13"/>
          <w:sz w:val="20"/>
        </w:rPr>
        <w:t xml:space="preserve"> </w:t>
      </w:r>
      <w:r>
        <w:rPr>
          <w:sz w:val="20"/>
        </w:rPr>
        <w:t>methods</w:t>
      </w:r>
      <w:r>
        <w:rPr>
          <w:spacing w:val="12"/>
          <w:sz w:val="20"/>
        </w:rPr>
        <w:t xml:space="preserve"> </w:t>
      </w:r>
      <w:r>
        <w:rPr>
          <w:sz w:val="20"/>
        </w:rPr>
        <w:t>or</w:t>
      </w:r>
      <w:r>
        <w:rPr>
          <w:spacing w:val="14"/>
          <w:sz w:val="20"/>
        </w:rPr>
        <w:t xml:space="preserve"> </w:t>
      </w:r>
      <w:r>
        <w:rPr>
          <w:sz w:val="20"/>
        </w:rPr>
        <w:t>coding</w:t>
      </w:r>
      <w:r>
        <w:rPr>
          <w:spacing w:val="11"/>
          <w:sz w:val="20"/>
        </w:rPr>
        <w:t xml:space="preserve"> </w:t>
      </w:r>
      <w:r>
        <w:rPr>
          <w:sz w:val="20"/>
        </w:rPr>
        <w:t>of</w:t>
      </w:r>
      <w:r>
        <w:rPr>
          <w:spacing w:val="11"/>
          <w:sz w:val="20"/>
        </w:rPr>
        <w:t xml:space="preserve"> </w:t>
      </w:r>
      <w:r>
        <w:rPr>
          <w:sz w:val="20"/>
        </w:rPr>
        <w:t>EXAGRID</w:t>
      </w:r>
      <w:r>
        <w:rPr>
          <w:spacing w:val="13"/>
          <w:sz w:val="20"/>
        </w:rPr>
        <w:t xml:space="preserve"> </w:t>
      </w:r>
      <w:r>
        <w:rPr>
          <w:sz w:val="20"/>
        </w:rPr>
        <w:t>Software,</w:t>
      </w:r>
      <w:r>
        <w:rPr>
          <w:spacing w:val="13"/>
          <w:sz w:val="20"/>
        </w:rPr>
        <w:t xml:space="preserve"> </w:t>
      </w:r>
      <w:r>
        <w:rPr>
          <w:sz w:val="20"/>
        </w:rPr>
        <w:t>including</w:t>
      </w:r>
      <w:r>
        <w:rPr>
          <w:spacing w:val="11"/>
          <w:sz w:val="20"/>
        </w:rPr>
        <w:t xml:space="preserve"> </w:t>
      </w:r>
      <w:r>
        <w:rPr>
          <w:sz w:val="20"/>
        </w:rPr>
        <w:t>but</w:t>
      </w:r>
      <w:r>
        <w:rPr>
          <w:spacing w:val="13"/>
          <w:sz w:val="20"/>
        </w:rPr>
        <w:t xml:space="preserve"> </w:t>
      </w:r>
      <w:r>
        <w:rPr>
          <w:sz w:val="20"/>
        </w:rPr>
        <w:t>not</w:t>
      </w:r>
      <w:r>
        <w:rPr>
          <w:spacing w:val="13"/>
          <w:sz w:val="20"/>
        </w:rPr>
        <w:t xml:space="preserve"> </w:t>
      </w:r>
      <w:r>
        <w:rPr>
          <w:sz w:val="20"/>
        </w:rPr>
        <w:t>limited</w:t>
      </w:r>
      <w:r>
        <w:rPr>
          <w:spacing w:val="14"/>
          <w:sz w:val="20"/>
        </w:rPr>
        <w:t xml:space="preserve"> </w:t>
      </w:r>
      <w:r>
        <w:rPr>
          <w:sz w:val="20"/>
        </w:rPr>
        <w:t>to</w:t>
      </w:r>
      <w:r>
        <w:rPr>
          <w:spacing w:val="14"/>
          <w:sz w:val="20"/>
        </w:rPr>
        <w:t xml:space="preserve"> </w:t>
      </w:r>
      <w:r>
        <w:rPr>
          <w:sz w:val="20"/>
        </w:rPr>
        <w:t>any</w:t>
      </w:r>
      <w:r>
        <w:rPr>
          <w:spacing w:val="9"/>
          <w:sz w:val="20"/>
        </w:rPr>
        <w:t xml:space="preserve"> </w:t>
      </w:r>
      <w:r>
        <w:rPr>
          <w:sz w:val="20"/>
        </w:rPr>
        <w:t>complete</w:t>
      </w:r>
      <w:r>
        <w:rPr>
          <w:spacing w:val="13"/>
          <w:sz w:val="20"/>
        </w:rPr>
        <w:t xml:space="preserve"> </w:t>
      </w:r>
      <w:r>
        <w:rPr>
          <w:sz w:val="20"/>
        </w:rPr>
        <w:t>or</w:t>
      </w:r>
    </w:p>
    <w:p w14:paraId="3069A97E" w14:textId="77777777" w:rsidR="00DE1234" w:rsidRDefault="00DE1234" w:rsidP="00DE1234">
      <w:pPr>
        <w:jc w:val="both"/>
        <w:rPr>
          <w:sz w:val="20"/>
        </w:rPr>
        <w:sectPr w:rsidR="00DE1234">
          <w:pgSz w:w="12240" w:h="15840"/>
          <w:pgMar w:top="1360" w:right="1320" w:bottom="280" w:left="1320" w:header="720" w:footer="720" w:gutter="0"/>
          <w:cols w:space="720"/>
        </w:sectPr>
      </w:pPr>
    </w:p>
    <w:p w14:paraId="6098196B" w14:textId="77777777" w:rsidR="00DE1234" w:rsidRDefault="00DE1234" w:rsidP="00DE1234">
      <w:pPr>
        <w:pStyle w:val="BodyText"/>
        <w:spacing w:before="80"/>
        <w:ind w:right="118"/>
      </w:pPr>
      <w:r>
        <w:lastRenderedPageBreak/>
        <w:t>partial source or object code versions; and (ii) performance information, test results or analyses created by or for CUSTOMER (including, without limitation, benchmarks) relating to the Evaluation System, shall be deemed confidential Information of EXAGRID regardless of the presence or absence of any confidential markings or identification.</w:t>
      </w:r>
    </w:p>
    <w:p w14:paraId="461410A0" w14:textId="77777777" w:rsidR="00DE1234" w:rsidRDefault="00DE1234" w:rsidP="00DE1234">
      <w:pPr>
        <w:pStyle w:val="ListParagraph"/>
        <w:numPr>
          <w:ilvl w:val="2"/>
          <w:numId w:val="84"/>
        </w:numPr>
        <w:tabs>
          <w:tab w:val="left" w:pos="1560"/>
        </w:tabs>
        <w:autoSpaceDE w:val="0"/>
        <w:autoSpaceDN w:val="0"/>
        <w:ind w:right="117" w:firstLine="720"/>
        <w:jc w:val="both"/>
        <w:rPr>
          <w:sz w:val="20"/>
        </w:rPr>
      </w:pPr>
      <w:bookmarkStart w:id="89" w:name="11.7.2_The_parties_obligations_of_non-di"/>
      <w:bookmarkEnd w:id="89"/>
      <w:r>
        <w:rPr>
          <w:sz w:val="20"/>
        </w:rPr>
        <w:t>The parties obligations of non-disclosure under this Agreement shall not apply to Information that the receiving party can demonstrate: (i) is or becomes a matter of public knowledge through no fault of or action by the receiving party; (ii) was rightfully in the receiving party’s possession prior to disclosure by the disclosing</w:t>
      </w:r>
      <w:r>
        <w:rPr>
          <w:spacing w:val="48"/>
          <w:sz w:val="20"/>
        </w:rPr>
        <w:t xml:space="preserve"> </w:t>
      </w:r>
      <w:r>
        <w:rPr>
          <w:sz w:val="20"/>
        </w:rPr>
        <w:t>party;</w:t>
      </w:r>
    </w:p>
    <w:p w14:paraId="0ACE97C1" w14:textId="77777777" w:rsidR="00DE1234" w:rsidRDefault="00DE1234" w:rsidP="00DE1234">
      <w:pPr>
        <w:pStyle w:val="BodyText"/>
        <w:ind w:right="118"/>
      </w:pPr>
      <w:r>
        <w:t>(iii) subsequent to disclosure, is rightfully obtained by the receiving party from a third party who is lawfully in possession</w:t>
      </w:r>
      <w:r>
        <w:rPr>
          <w:spacing w:val="-8"/>
        </w:rPr>
        <w:t xml:space="preserve"> </w:t>
      </w:r>
      <w:r>
        <w:t>of</w:t>
      </w:r>
      <w:r>
        <w:rPr>
          <w:spacing w:val="-8"/>
        </w:rPr>
        <w:t xml:space="preserve"> </w:t>
      </w:r>
      <w:r>
        <w:t>such</w:t>
      </w:r>
      <w:r>
        <w:rPr>
          <w:spacing w:val="-8"/>
        </w:rPr>
        <w:t xml:space="preserve"> </w:t>
      </w:r>
      <w:r>
        <w:t>Information</w:t>
      </w:r>
      <w:r>
        <w:rPr>
          <w:spacing w:val="-6"/>
        </w:rPr>
        <w:t xml:space="preserve"> </w:t>
      </w:r>
      <w:r>
        <w:t>without</w:t>
      </w:r>
      <w:r>
        <w:rPr>
          <w:spacing w:val="-7"/>
        </w:rPr>
        <w:t xml:space="preserve"> </w:t>
      </w:r>
      <w:r>
        <w:t>restriction;</w:t>
      </w:r>
      <w:r>
        <w:rPr>
          <w:spacing w:val="-7"/>
        </w:rPr>
        <w:t xml:space="preserve"> </w:t>
      </w:r>
      <w:r>
        <w:t>or</w:t>
      </w:r>
      <w:r>
        <w:rPr>
          <w:spacing w:val="-6"/>
        </w:rPr>
        <w:t xml:space="preserve"> </w:t>
      </w:r>
      <w:r>
        <w:t>(iv)</w:t>
      </w:r>
      <w:r>
        <w:rPr>
          <w:spacing w:val="-6"/>
        </w:rPr>
        <w:t xml:space="preserve"> </w:t>
      </w:r>
      <w:r>
        <w:t>except</w:t>
      </w:r>
      <w:r>
        <w:rPr>
          <w:spacing w:val="-7"/>
        </w:rPr>
        <w:t xml:space="preserve"> </w:t>
      </w:r>
      <w:r>
        <w:t>as</w:t>
      </w:r>
      <w:r>
        <w:rPr>
          <w:spacing w:val="-7"/>
        </w:rPr>
        <w:t xml:space="preserve"> </w:t>
      </w:r>
      <w:r>
        <w:t>otherwise</w:t>
      </w:r>
      <w:r>
        <w:rPr>
          <w:spacing w:val="-6"/>
        </w:rPr>
        <w:t xml:space="preserve"> </w:t>
      </w:r>
      <w:r>
        <w:t>provided</w:t>
      </w:r>
      <w:r>
        <w:rPr>
          <w:spacing w:val="-6"/>
        </w:rPr>
        <w:t xml:space="preserve"> </w:t>
      </w:r>
      <w:r>
        <w:t>in</w:t>
      </w:r>
      <w:r>
        <w:rPr>
          <w:spacing w:val="-10"/>
        </w:rPr>
        <w:t xml:space="preserve"> </w:t>
      </w:r>
      <w:r>
        <w:t>Section</w:t>
      </w:r>
      <w:r>
        <w:rPr>
          <w:spacing w:val="-8"/>
        </w:rPr>
        <w:t xml:space="preserve"> </w:t>
      </w:r>
      <w:r>
        <w:t>11.7.1(ii)</w:t>
      </w:r>
      <w:r>
        <w:rPr>
          <w:spacing w:val="-6"/>
        </w:rPr>
        <w:t xml:space="preserve"> </w:t>
      </w:r>
      <w:r>
        <w:t>above,</w:t>
      </w:r>
      <w:r>
        <w:rPr>
          <w:spacing w:val="-6"/>
        </w:rPr>
        <w:t xml:space="preserve"> </w:t>
      </w:r>
      <w:r>
        <w:t>is independently</w:t>
      </w:r>
      <w:r>
        <w:rPr>
          <w:spacing w:val="-5"/>
        </w:rPr>
        <w:t xml:space="preserve"> </w:t>
      </w:r>
      <w:r>
        <w:t>developed</w:t>
      </w:r>
      <w:r>
        <w:rPr>
          <w:spacing w:val="-3"/>
        </w:rPr>
        <w:t xml:space="preserve"> </w:t>
      </w:r>
      <w:r>
        <w:t>by</w:t>
      </w:r>
      <w:r>
        <w:rPr>
          <w:spacing w:val="-8"/>
        </w:rPr>
        <w:t xml:space="preserve"> </w:t>
      </w:r>
      <w:r>
        <w:t>the</w:t>
      </w:r>
      <w:r>
        <w:rPr>
          <w:spacing w:val="-4"/>
        </w:rPr>
        <w:t xml:space="preserve"> </w:t>
      </w:r>
      <w:r>
        <w:t>receiving</w:t>
      </w:r>
      <w:r>
        <w:rPr>
          <w:spacing w:val="-5"/>
        </w:rPr>
        <w:t xml:space="preserve"> </w:t>
      </w:r>
      <w:r>
        <w:t>party</w:t>
      </w:r>
      <w:r>
        <w:rPr>
          <w:spacing w:val="-5"/>
        </w:rPr>
        <w:t xml:space="preserve"> </w:t>
      </w:r>
      <w:r>
        <w:t>without</w:t>
      </w:r>
      <w:r>
        <w:rPr>
          <w:spacing w:val="-4"/>
        </w:rPr>
        <w:t xml:space="preserve"> </w:t>
      </w:r>
      <w:r>
        <w:t>resort</w:t>
      </w:r>
      <w:r>
        <w:rPr>
          <w:spacing w:val="-4"/>
        </w:rPr>
        <w:t xml:space="preserve"> </w:t>
      </w:r>
      <w:r>
        <w:t>to</w:t>
      </w:r>
      <w:r>
        <w:rPr>
          <w:spacing w:val="-3"/>
        </w:rPr>
        <w:t xml:space="preserve"> </w:t>
      </w:r>
      <w:r>
        <w:t xml:space="preserve">Information.  EXAGRID </w:t>
      </w:r>
      <w:r w:rsidRPr="005E5067">
        <w:t xml:space="preserve">recognizes that Federal agencies are subject to the Freedom of Information Act, 5 U.S.C. 552, which </w:t>
      </w:r>
      <w:r>
        <w:t>may require</w:t>
      </w:r>
      <w:r w:rsidRPr="005E5067">
        <w:t xml:space="preserve"> that certain information be released, despite being characterized as “confidential” by the vendor</w:t>
      </w:r>
      <w:r>
        <w:t>.</w:t>
      </w:r>
    </w:p>
    <w:p w14:paraId="32A0817C" w14:textId="77777777" w:rsidR="00DE1234" w:rsidRDefault="00DE1234" w:rsidP="00DE1234">
      <w:pPr>
        <w:pStyle w:val="ListParagraph"/>
        <w:numPr>
          <w:ilvl w:val="2"/>
          <w:numId w:val="84"/>
        </w:numPr>
        <w:tabs>
          <w:tab w:val="left" w:pos="1560"/>
        </w:tabs>
        <w:autoSpaceDE w:val="0"/>
        <w:autoSpaceDN w:val="0"/>
        <w:ind w:right="116" w:firstLine="720"/>
        <w:jc w:val="both"/>
        <w:rPr>
          <w:sz w:val="20"/>
        </w:rPr>
      </w:pPr>
      <w:bookmarkStart w:id="90" w:name="11.7.3_Whenever_requested_by_a_disclosin"/>
      <w:bookmarkEnd w:id="90"/>
      <w:r>
        <w:rPr>
          <w:sz w:val="20"/>
        </w:rPr>
        <w:t xml:space="preserve">Whenever requested by a disclosing party, a receiving party shall immediately return to the disclosing party all manifestations of the Information or, at the disclosing party’s option, shall destroy all such Information as the disclosing party may designate. Recipient's obligation of confidentiality shall survive this </w:t>
      </w:r>
      <w:bookmarkStart w:id="91" w:name="11.7.4_Each_party_acknowledges_that_any_"/>
      <w:bookmarkEnd w:id="91"/>
      <w:r>
        <w:rPr>
          <w:sz w:val="20"/>
        </w:rPr>
        <w:t>Agreement.</w:t>
      </w:r>
    </w:p>
    <w:p w14:paraId="529438A1" w14:textId="77777777" w:rsidR="00DE1234" w:rsidRDefault="00DE1234" w:rsidP="00DE1234">
      <w:pPr>
        <w:pStyle w:val="ListParagraph"/>
        <w:numPr>
          <w:ilvl w:val="1"/>
          <w:numId w:val="84"/>
        </w:numPr>
        <w:tabs>
          <w:tab w:val="left" w:pos="840"/>
        </w:tabs>
        <w:autoSpaceDE w:val="0"/>
        <w:autoSpaceDN w:val="0"/>
        <w:spacing w:before="2"/>
        <w:ind w:right="117" w:firstLine="0"/>
        <w:jc w:val="both"/>
        <w:rPr>
          <w:sz w:val="20"/>
        </w:rPr>
      </w:pPr>
      <w:r>
        <w:rPr>
          <w:b/>
          <w:sz w:val="20"/>
        </w:rPr>
        <w:t xml:space="preserve">Consequences of Termination. </w:t>
      </w:r>
      <w:r>
        <w:rPr>
          <w:sz w:val="20"/>
        </w:rPr>
        <w:t xml:space="preserve">In the event of termination of this Agreement or the evaluation for any reason, CUSTOMER shall promptly: (i) discontinue all use of the Evaluation System; (ii) erase or destroy any EXAGRID Software and CUSTOMER data contained in the computer memory or data storage apparatus under the control of CUSTOMER; (iii) return to EXAGRID all copies of the EXAGRID Software provided by EXAGRID in </w:t>
      </w:r>
      <w:bookmarkStart w:id="92" w:name="11.9_Conversion_to_Purchase._In_the_even"/>
      <w:bookmarkEnd w:id="92"/>
      <w:r>
        <w:rPr>
          <w:sz w:val="20"/>
        </w:rPr>
        <w:t>CUSTOMER’s</w:t>
      </w:r>
      <w:r>
        <w:rPr>
          <w:spacing w:val="-5"/>
          <w:sz w:val="20"/>
        </w:rPr>
        <w:t xml:space="preserve"> </w:t>
      </w:r>
      <w:r>
        <w:rPr>
          <w:sz w:val="20"/>
        </w:rPr>
        <w:t>possession;</w:t>
      </w:r>
      <w:r>
        <w:rPr>
          <w:spacing w:val="-4"/>
          <w:sz w:val="20"/>
        </w:rPr>
        <w:t xml:space="preserve"> </w:t>
      </w:r>
      <w:r>
        <w:rPr>
          <w:sz w:val="20"/>
        </w:rPr>
        <w:t>and</w:t>
      </w:r>
      <w:r>
        <w:rPr>
          <w:spacing w:val="-3"/>
          <w:sz w:val="20"/>
        </w:rPr>
        <w:t xml:space="preserve"> </w:t>
      </w:r>
      <w:r>
        <w:rPr>
          <w:sz w:val="20"/>
        </w:rPr>
        <w:t>(iv)</w:t>
      </w:r>
      <w:r>
        <w:rPr>
          <w:spacing w:val="-3"/>
          <w:sz w:val="20"/>
        </w:rPr>
        <w:t xml:space="preserve"> </w:t>
      </w:r>
      <w:r>
        <w:rPr>
          <w:sz w:val="20"/>
        </w:rPr>
        <w:t>promptly</w:t>
      </w:r>
      <w:r>
        <w:rPr>
          <w:spacing w:val="-5"/>
          <w:sz w:val="20"/>
        </w:rPr>
        <w:t xml:space="preserve"> </w:t>
      </w:r>
      <w:r>
        <w:rPr>
          <w:sz w:val="20"/>
        </w:rPr>
        <w:t>make</w:t>
      </w:r>
      <w:r>
        <w:rPr>
          <w:spacing w:val="-4"/>
          <w:sz w:val="20"/>
        </w:rPr>
        <w:t xml:space="preserve"> </w:t>
      </w:r>
      <w:r>
        <w:rPr>
          <w:sz w:val="20"/>
        </w:rPr>
        <w:t>the</w:t>
      </w:r>
      <w:r>
        <w:rPr>
          <w:spacing w:val="-4"/>
          <w:sz w:val="20"/>
        </w:rPr>
        <w:t xml:space="preserve"> </w:t>
      </w:r>
      <w:r>
        <w:rPr>
          <w:sz w:val="20"/>
        </w:rPr>
        <w:t>Evaluation</w:t>
      </w:r>
      <w:r>
        <w:rPr>
          <w:spacing w:val="-5"/>
          <w:sz w:val="20"/>
        </w:rPr>
        <w:t xml:space="preserve"> </w:t>
      </w:r>
      <w:r>
        <w:rPr>
          <w:sz w:val="20"/>
        </w:rPr>
        <w:t>System</w:t>
      </w:r>
      <w:r>
        <w:rPr>
          <w:spacing w:val="-7"/>
          <w:sz w:val="20"/>
        </w:rPr>
        <w:t xml:space="preserve"> </w:t>
      </w:r>
      <w:r>
        <w:rPr>
          <w:sz w:val="20"/>
        </w:rPr>
        <w:t>available</w:t>
      </w:r>
      <w:r>
        <w:rPr>
          <w:spacing w:val="-1"/>
          <w:sz w:val="20"/>
        </w:rPr>
        <w:t xml:space="preserve"> </w:t>
      </w:r>
      <w:r>
        <w:rPr>
          <w:sz w:val="20"/>
        </w:rPr>
        <w:t>for</w:t>
      </w:r>
      <w:r>
        <w:rPr>
          <w:spacing w:val="-3"/>
          <w:sz w:val="20"/>
        </w:rPr>
        <w:t xml:space="preserve"> </w:t>
      </w:r>
      <w:r>
        <w:rPr>
          <w:sz w:val="20"/>
        </w:rPr>
        <w:t>removal</w:t>
      </w:r>
      <w:r>
        <w:rPr>
          <w:spacing w:val="-4"/>
          <w:sz w:val="20"/>
        </w:rPr>
        <w:t xml:space="preserve"> </w:t>
      </w:r>
      <w:r>
        <w:rPr>
          <w:sz w:val="20"/>
        </w:rPr>
        <w:t>by</w:t>
      </w:r>
      <w:r>
        <w:rPr>
          <w:spacing w:val="-7"/>
          <w:sz w:val="20"/>
        </w:rPr>
        <w:t xml:space="preserve"> </w:t>
      </w:r>
      <w:r>
        <w:rPr>
          <w:sz w:val="20"/>
        </w:rPr>
        <w:t>EXAGRID.</w:t>
      </w:r>
    </w:p>
    <w:p w14:paraId="1B4D5660" w14:textId="77777777" w:rsidR="00DE1234" w:rsidRDefault="00DE1234" w:rsidP="00DE1234">
      <w:pPr>
        <w:pStyle w:val="ListParagraph"/>
        <w:numPr>
          <w:ilvl w:val="1"/>
          <w:numId w:val="84"/>
        </w:numPr>
        <w:tabs>
          <w:tab w:val="left" w:pos="840"/>
        </w:tabs>
        <w:autoSpaceDE w:val="0"/>
        <w:autoSpaceDN w:val="0"/>
        <w:ind w:right="116" w:firstLine="0"/>
        <w:jc w:val="both"/>
        <w:rPr>
          <w:sz w:val="20"/>
        </w:rPr>
      </w:pPr>
      <w:r>
        <w:rPr>
          <w:b/>
          <w:sz w:val="20"/>
        </w:rPr>
        <w:t xml:space="preserve">Conversion to Purchase. </w:t>
      </w:r>
      <w:r>
        <w:rPr>
          <w:sz w:val="20"/>
        </w:rPr>
        <w:t>In the event CUSTOMER elects to purchase the Evaluation System prior to its removal</w:t>
      </w:r>
      <w:r>
        <w:rPr>
          <w:spacing w:val="-7"/>
          <w:sz w:val="20"/>
        </w:rPr>
        <w:t xml:space="preserve"> </w:t>
      </w:r>
      <w:r>
        <w:rPr>
          <w:sz w:val="20"/>
        </w:rPr>
        <w:t>by</w:t>
      </w:r>
      <w:r>
        <w:rPr>
          <w:spacing w:val="-8"/>
          <w:sz w:val="20"/>
        </w:rPr>
        <w:t xml:space="preserve"> </w:t>
      </w:r>
      <w:r>
        <w:rPr>
          <w:sz w:val="20"/>
        </w:rPr>
        <w:t>EXAGRID,</w:t>
      </w:r>
      <w:r>
        <w:rPr>
          <w:spacing w:val="-5"/>
          <w:sz w:val="20"/>
        </w:rPr>
        <w:t xml:space="preserve"> </w:t>
      </w:r>
      <w:r>
        <w:rPr>
          <w:sz w:val="20"/>
        </w:rPr>
        <w:t>CUSTOMER</w:t>
      </w:r>
      <w:r>
        <w:rPr>
          <w:spacing w:val="-8"/>
          <w:sz w:val="20"/>
        </w:rPr>
        <w:t xml:space="preserve"> </w:t>
      </w:r>
      <w:r>
        <w:rPr>
          <w:sz w:val="20"/>
        </w:rPr>
        <w:t>shall</w:t>
      </w:r>
      <w:r>
        <w:rPr>
          <w:spacing w:val="-6"/>
          <w:sz w:val="20"/>
        </w:rPr>
        <w:t xml:space="preserve"> </w:t>
      </w:r>
      <w:r>
        <w:rPr>
          <w:sz w:val="20"/>
        </w:rPr>
        <w:t>do</w:t>
      </w:r>
      <w:r>
        <w:rPr>
          <w:spacing w:val="-6"/>
          <w:sz w:val="20"/>
        </w:rPr>
        <w:t xml:space="preserve"> </w:t>
      </w:r>
      <w:r>
        <w:rPr>
          <w:sz w:val="20"/>
        </w:rPr>
        <w:t>so</w:t>
      </w:r>
      <w:r>
        <w:rPr>
          <w:spacing w:val="-6"/>
          <w:sz w:val="20"/>
        </w:rPr>
        <w:t xml:space="preserve"> </w:t>
      </w:r>
      <w:r>
        <w:rPr>
          <w:sz w:val="20"/>
        </w:rPr>
        <w:t>in</w:t>
      </w:r>
      <w:r>
        <w:rPr>
          <w:spacing w:val="-8"/>
          <w:sz w:val="20"/>
        </w:rPr>
        <w:t xml:space="preserve"> </w:t>
      </w:r>
      <w:r>
        <w:rPr>
          <w:sz w:val="20"/>
        </w:rPr>
        <w:t>accordance</w:t>
      </w:r>
      <w:r>
        <w:rPr>
          <w:spacing w:val="-5"/>
          <w:sz w:val="20"/>
        </w:rPr>
        <w:t xml:space="preserve"> </w:t>
      </w:r>
      <w:r>
        <w:rPr>
          <w:sz w:val="20"/>
        </w:rPr>
        <w:t>with</w:t>
      </w:r>
      <w:r>
        <w:rPr>
          <w:spacing w:val="-6"/>
          <w:sz w:val="20"/>
        </w:rPr>
        <w:t xml:space="preserve"> </w:t>
      </w:r>
      <w:r>
        <w:rPr>
          <w:sz w:val="20"/>
        </w:rPr>
        <w:t>the</w:t>
      </w:r>
      <w:r>
        <w:rPr>
          <w:spacing w:val="-5"/>
          <w:sz w:val="20"/>
        </w:rPr>
        <w:t xml:space="preserve"> </w:t>
      </w:r>
      <w:r>
        <w:rPr>
          <w:sz w:val="20"/>
        </w:rPr>
        <w:t>provisions</w:t>
      </w:r>
      <w:r>
        <w:rPr>
          <w:spacing w:val="-8"/>
          <w:sz w:val="20"/>
        </w:rPr>
        <w:t xml:space="preserve"> </w:t>
      </w:r>
      <w:r>
        <w:rPr>
          <w:sz w:val="20"/>
        </w:rPr>
        <w:t>of</w:t>
      </w:r>
      <w:r>
        <w:rPr>
          <w:spacing w:val="-8"/>
          <w:sz w:val="20"/>
        </w:rPr>
        <w:t xml:space="preserve"> </w:t>
      </w:r>
      <w:r>
        <w:rPr>
          <w:sz w:val="20"/>
        </w:rPr>
        <w:t>Sections</w:t>
      </w:r>
      <w:r>
        <w:rPr>
          <w:spacing w:val="-8"/>
          <w:sz w:val="20"/>
        </w:rPr>
        <w:t xml:space="preserve"> </w:t>
      </w:r>
      <w:r>
        <w:rPr>
          <w:sz w:val="20"/>
        </w:rPr>
        <w:t>2</w:t>
      </w:r>
      <w:r>
        <w:rPr>
          <w:spacing w:val="-6"/>
          <w:sz w:val="20"/>
        </w:rPr>
        <w:t xml:space="preserve"> </w:t>
      </w:r>
      <w:r>
        <w:rPr>
          <w:sz w:val="20"/>
        </w:rPr>
        <w:t>and</w:t>
      </w:r>
      <w:r>
        <w:rPr>
          <w:spacing w:val="-6"/>
          <w:sz w:val="20"/>
        </w:rPr>
        <w:t xml:space="preserve"> </w:t>
      </w:r>
      <w:r>
        <w:rPr>
          <w:sz w:val="20"/>
        </w:rPr>
        <w:t>4</w:t>
      </w:r>
      <w:r>
        <w:rPr>
          <w:spacing w:val="-6"/>
          <w:sz w:val="20"/>
        </w:rPr>
        <w:t xml:space="preserve"> </w:t>
      </w:r>
      <w:r>
        <w:rPr>
          <w:sz w:val="20"/>
        </w:rPr>
        <w:t>above</w:t>
      </w:r>
      <w:r>
        <w:rPr>
          <w:spacing w:val="-6"/>
          <w:sz w:val="20"/>
        </w:rPr>
        <w:t xml:space="preserve"> </w:t>
      </w:r>
      <w:r>
        <w:rPr>
          <w:sz w:val="20"/>
        </w:rPr>
        <w:t>and</w:t>
      </w:r>
      <w:r>
        <w:rPr>
          <w:spacing w:val="-6"/>
          <w:sz w:val="20"/>
        </w:rPr>
        <w:t xml:space="preserve"> </w:t>
      </w:r>
      <w:r>
        <w:rPr>
          <w:sz w:val="20"/>
        </w:rPr>
        <w:t xml:space="preserve">the terms and conditions of this Agreement (or an applicable written EXAGRID agreement or Purchase Order provided </w:t>
      </w:r>
      <w:bookmarkStart w:id="93" w:name="12._GENERAL"/>
      <w:bookmarkEnd w:id="93"/>
      <w:r>
        <w:rPr>
          <w:sz w:val="20"/>
        </w:rPr>
        <w:t>by an EXAGRID Agent) shall govern such</w:t>
      </w:r>
      <w:r>
        <w:rPr>
          <w:spacing w:val="-26"/>
          <w:sz w:val="20"/>
        </w:rPr>
        <w:t xml:space="preserve"> </w:t>
      </w:r>
      <w:r>
        <w:rPr>
          <w:sz w:val="20"/>
        </w:rPr>
        <w:t>purchase.</w:t>
      </w:r>
    </w:p>
    <w:p w14:paraId="00F76B35" w14:textId="77777777" w:rsidR="00DE1234" w:rsidRDefault="00DE1234" w:rsidP="00DE1234">
      <w:pPr>
        <w:pStyle w:val="Heading1"/>
        <w:numPr>
          <w:ilvl w:val="0"/>
          <w:numId w:val="85"/>
        </w:numPr>
        <w:tabs>
          <w:tab w:val="num" w:pos="720"/>
          <w:tab w:val="left" w:pos="840"/>
        </w:tabs>
        <w:spacing w:line="229" w:lineRule="exact"/>
        <w:ind w:left="839" w:hanging="360"/>
      </w:pPr>
      <w:bookmarkStart w:id="94" w:name="12.1_Notices._All_notices_required_or_pe"/>
      <w:bookmarkEnd w:id="94"/>
      <w:r>
        <w:t>GENERAL</w:t>
      </w:r>
    </w:p>
    <w:p w14:paraId="2ED88AED" w14:textId="77777777" w:rsidR="00DE1234" w:rsidRDefault="00DE1234" w:rsidP="00DE1234">
      <w:pPr>
        <w:pStyle w:val="ListParagraph"/>
        <w:numPr>
          <w:ilvl w:val="1"/>
          <w:numId w:val="85"/>
        </w:numPr>
        <w:tabs>
          <w:tab w:val="left" w:pos="840"/>
        </w:tabs>
        <w:autoSpaceDE w:val="0"/>
        <w:autoSpaceDN w:val="0"/>
        <w:spacing w:line="229" w:lineRule="exact"/>
        <w:ind w:firstLine="1"/>
        <w:jc w:val="both"/>
        <w:rPr>
          <w:sz w:val="20"/>
        </w:rPr>
      </w:pPr>
      <w:r>
        <w:rPr>
          <w:b/>
          <w:sz w:val="20"/>
        </w:rPr>
        <w:t>Notices.</w:t>
      </w:r>
      <w:r>
        <w:rPr>
          <w:b/>
          <w:spacing w:val="-9"/>
          <w:sz w:val="20"/>
        </w:rPr>
        <w:t xml:space="preserve"> </w:t>
      </w:r>
      <w:r>
        <w:rPr>
          <w:sz w:val="20"/>
        </w:rPr>
        <w:t>All</w:t>
      </w:r>
      <w:r>
        <w:rPr>
          <w:spacing w:val="-8"/>
          <w:sz w:val="20"/>
        </w:rPr>
        <w:t xml:space="preserve"> </w:t>
      </w:r>
      <w:r>
        <w:rPr>
          <w:sz w:val="20"/>
        </w:rPr>
        <w:t>notices</w:t>
      </w:r>
      <w:r>
        <w:rPr>
          <w:spacing w:val="-10"/>
          <w:sz w:val="20"/>
        </w:rPr>
        <w:t xml:space="preserve"> </w:t>
      </w:r>
      <w:r>
        <w:rPr>
          <w:sz w:val="20"/>
        </w:rPr>
        <w:t>required</w:t>
      </w:r>
      <w:r>
        <w:rPr>
          <w:spacing w:val="-9"/>
          <w:sz w:val="20"/>
        </w:rPr>
        <w:t xml:space="preserve"> </w:t>
      </w:r>
      <w:r>
        <w:rPr>
          <w:sz w:val="20"/>
        </w:rPr>
        <w:t>or</w:t>
      </w:r>
      <w:r>
        <w:rPr>
          <w:spacing w:val="-9"/>
          <w:sz w:val="20"/>
        </w:rPr>
        <w:t xml:space="preserve"> </w:t>
      </w:r>
      <w:r>
        <w:rPr>
          <w:sz w:val="20"/>
        </w:rPr>
        <w:t>permitted</w:t>
      </w:r>
      <w:r>
        <w:rPr>
          <w:spacing w:val="-6"/>
          <w:sz w:val="20"/>
        </w:rPr>
        <w:t xml:space="preserve"> </w:t>
      </w:r>
      <w:r>
        <w:rPr>
          <w:sz w:val="20"/>
        </w:rPr>
        <w:t>under</w:t>
      </w:r>
      <w:r>
        <w:rPr>
          <w:spacing w:val="-9"/>
          <w:sz w:val="20"/>
        </w:rPr>
        <w:t xml:space="preserve"> </w:t>
      </w:r>
      <w:r>
        <w:rPr>
          <w:sz w:val="20"/>
        </w:rPr>
        <w:t>this</w:t>
      </w:r>
      <w:r>
        <w:rPr>
          <w:spacing w:val="-8"/>
          <w:sz w:val="20"/>
        </w:rPr>
        <w:t xml:space="preserve"> </w:t>
      </w:r>
      <w:r>
        <w:rPr>
          <w:sz w:val="20"/>
        </w:rPr>
        <w:t>Agreement</w:t>
      </w:r>
      <w:r>
        <w:rPr>
          <w:spacing w:val="-8"/>
          <w:sz w:val="20"/>
        </w:rPr>
        <w:t xml:space="preserve"> </w:t>
      </w:r>
      <w:r>
        <w:rPr>
          <w:sz w:val="20"/>
        </w:rPr>
        <w:t>will</w:t>
      </w:r>
      <w:r>
        <w:rPr>
          <w:spacing w:val="-9"/>
          <w:sz w:val="20"/>
        </w:rPr>
        <w:t xml:space="preserve"> </w:t>
      </w:r>
      <w:r>
        <w:rPr>
          <w:sz w:val="20"/>
        </w:rPr>
        <w:t>be</w:t>
      </w:r>
      <w:r>
        <w:rPr>
          <w:spacing w:val="-9"/>
          <w:sz w:val="20"/>
        </w:rPr>
        <w:t xml:space="preserve"> </w:t>
      </w:r>
      <w:r>
        <w:rPr>
          <w:sz w:val="20"/>
        </w:rPr>
        <w:t>in</w:t>
      </w:r>
      <w:r>
        <w:rPr>
          <w:spacing w:val="-9"/>
          <w:sz w:val="20"/>
        </w:rPr>
        <w:t xml:space="preserve"> </w:t>
      </w:r>
      <w:r>
        <w:rPr>
          <w:sz w:val="20"/>
        </w:rPr>
        <w:t>writing</w:t>
      </w:r>
      <w:r>
        <w:rPr>
          <w:spacing w:val="-10"/>
          <w:sz w:val="20"/>
        </w:rPr>
        <w:t xml:space="preserve"> </w:t>
      </w:r>
      <w:r>
        <w:rPr>
          <w:sz w:val="20"/>
        </w:rPr>
        <w:t>and</w:t>
      </w:r>
      <w:r>
        <w:rPr>
          <w:spacing w:val="-6"/>
          <w:sz w:val="20"/>
        </w:rPr>
        <w:t xml:space="preserve"> </w:t>
      </w:r>
      <w:r>
        <w:rPr>
          <w:sz w:val="20"/>
        </w:rPr>
        <w:t>will</w:t>
      </w:r>
      <w:r>
        <w:rPr>
          <w:spacing w:val="-8"/>
          <w:sz w:val="20"/>
        </w:rPr>
        <w:t xml:space="preserve"> </w:t>
      </w:r>
      <w:r>
        <w:rPr>
          <w:sz w:val="20"/>
        </w:rPr>
        <w:t>be</w:t>
      </w:r>
      <w:r>
        <w:rPr>
          <w:spacing w:val="-9"/>
          <w:sz w:val="20"/>
        </w:rPr>
        <w:t xml:space="preserve"> </w:t>
      </w:r>
      <w:r>
        <w:rPr>
          <w:sz w:val="20"/>
        </w:rPr>
        <w:t>deemed</w:t>
      </w:r>
      <w:r>
        <w:rPr>
          <w:spacing w:val="-9"/>
          <w:sz w:val="20"/>
        </w:rPr>
        <w:t xml:space="preserve"> </w:t>
      </w:r>
      <w:r>
        <w:rPr>
          <w:sz w:val="20"/>
        </w:rPr>
        <w:t>given:</w:t>
      </w:r>
    </w:p>
    <w:p w14:paraId="44566231" w14:textId="77777777" w:rsidR="00DE1234" w:rsidRDefault="00DE1234" w:rsidP="00DE1234">
      <w:pPr>
        <w:pStyle w:val="BodyText"/>
        <w:spacing w:before="1"/>
      </w:pPr>
      <w:r>
        <w:t>(i)</w:t>
      </w:r>
      <w:r>
        <w:rPr>
          <w:spacing w:val="-2"/>
        </w:rPr>
        <w:t xml:space="preserve"> </w:t>
      </w:r>
      <w:r>
        <w:t>when</w:t>
      </w:r>
      <w:r>
        <w:rPr>
          <w:spacing w:val="-7"/>
        </w:rPr>
        <w:t xml:space="preserve"> </w:t>
      </w:r>
      <w:r>
        <w:t>delivered</w:t>
      </w:r>
      <w:r>
        <w:rPr>
          <w:spacing w:val="-4"/>
        </w:rPr>
        <w:t xml:space="preserve"> </w:t>
      </w:r>
      <w:r>
        <w:t>personally;</w:t>
      </w:r>
      <w:r>
        <w:rPr>
          <w:spacing w:val="-3"/>
        </w:rPr>
        <w:t xml:space="preserve"> </w:t>
      </w:r>
      <w:r>
        <w:t>(ii)</w:t>
      </w:r>
      <w:r>
        <w:rPr>
          <w:spacing w:val="-2"/>
        </w:rPr>
        <w:t xml:space="preserve"> </w:t>
      </w:r>
      <w:r>
        <w:t>when</w:t>
      </w:r>
      <w:r>
        <w:rPr>
          <w:spacing w:val="-4"/>
        </w:rPr>
        <w:t xml:space="preserve"> </w:t>
      </w:r>
      <w:r>
        <w:t>sent</w:t>
      </w:r>
      <w:r>
        <w:rPr>
          <w:spacing w:val="-6"/>
        </w:rPr>
        <w:t xml:space="preserve"> </w:t>
      </w:r>
      <w:r>
        <w:t>by</w:t>
      </w:r>
      <w:r>
        <w:rPr>
          <w:spacing w:val="-7"/>
        </w:rPr>
        <w:t xml:space="preserve"> </w:t>
      </w:r>
      <w:r>
        <w:t>confirmed</w:t>
      </w:r>
      <w:r>
        <w:rPr>
          <w:spacing w:val="-4"/>
        </w:rPr>
        <w:t xml:space="preserve"> </w:t>
      </w:r>
      <w:r>
        <w:t>telex</w:t>
      </w:r>
      <w:r>
        <w:rPr>
          <w:spacing w:val="-7"/>
        </w:rPr>
        <w:t xml:space="preserve"> </w:t>
      </w:r>
      <w:r>
        <w:t>or</w:t>
      </w:r>
      <w:r>
        <w:rPr>
          <w:spacing w:val="-5"/>
        </w:rPr>
        <w:t xml:space="preserve"> </w:t>
      </w:r>
      <w:r>
        <w:t>facsimile;</w:t>
      </w:r>
      <w:r>
        <w:rPr>
          <w:spacing w:val="-6"/>
        </w:rPr>
        <w:t xml:space="preserve"> </w:t>
      </w:r>
      <w:r>
        <w:t>(iii)</w:t>
      </w:r>
      <w:r>
        <w:rPr>
          <w:spacing w:val="-5"/>
        </w:rPr>
        <w:t xml:space="preserve"> </w:t>
      </w:r>
      <w:r>
        <w:t>five</w:t>
      </w:r>
      <w:r>
        <w:rPr>
          <w:spacing w:val="-5"/>
        </w:rPr>
        <w:t xml:space="preserve"> </w:t>
      </w:r>
      <w:r>
        <w:t>(5)</w:t>
      </w:r>
      <w:r>
        <w:rPr>
          <w:spacing w:val="-5"/>
        </w:rPr>
        <w:t xml:space="preserve"> </w:t>
      </w:r>
      <w:r>
        <w:t>days</w:t>
      </w:r>
      <w:r>
        <w:rPr>
          <w:spacing w:val="-6"/>
        </w:rPr>
        <w:t xml:space="preserve"> </w:t>
      </w:r>
      <w:r>
        <w:t>after</w:t>
      </w:r>
      <w:r>
        <w:rPr>
          <w:spacing w:val="-2"/>
        </w:rPr>
        <w:t xml:space="preserve"> </w:t>
      </w:r>
      <w:r>
        <w:t>having</w:t>
      </w:r>
      <w:r>
        <w:rPr>
          <w:spacing w:val="-7"/>
        </w:rPr>
        <w:t xml:space="preserve"> </w:t>
      </w:r>
      <w:r>
        <w:t>been</w:t>
      </w:r>
      <w:r>
        <w:rPr>
          <w:spacing w:val="-4"/>
        </w:rPr>
        <w:t xml:space="preserve"> </w:t>
      </w:r>
      <w:r>
        <w:t xml:space="preserve">sent by registered or certified mail, return receipt requested, postage prepaid; or (iv) one (1) day after deposit with a commercial overnight carrier specifying next day delivery, with written verification of receipt. All communications will be sent to the principal office of each party or to such other address as may be designated by a party by giving written notice to the other party pursuant to this Section 12.1. If the communication is from CUSTOMER to EXAGRID, it shall be addressed to "Attn: President." If the communication is from EXAGRID to CUSTOMER, it </w:t>
      </w:r>
      <w:bookmarkStart w:id="95" w:name="12.2_Assignment._CUSTOMER_may_not_assign"/>
      <w:bookmarkEnd w:id="95"/>
      <w:r>
        <w:t>shall be addressed to the Chief Executive Officer of</w:t>
      </w:r>
      <w:r>
        <w:rPr>
          <w:spacing w:val="-28"/>
        </w:rPr>
        <w:t xml:space="preserve"> </w:t>
      </w:r>
      <w:r>
        <w:t>CUSTOMER.</w:t>
      </w:r>
    </w:p>
    <w:p w14:paraId="4101CAB4" w14:textId="77777777" w:rsidR="00DE1234" w:rsidRDefault="00DE1234" w:rsidP="00DE1234">
      <w:pPr>
        <w:pStyle w:val="ListParagraph"/>
        <w:numPr>
          <w:ilvl w:val="1"/>
          <w:numId w:val="85"/>
        </w:numPr>
        <w:tabs>
          <w:tab w:val="left" w:pos="840"/>
        </w:tabs>
        <w:autoSpaceDE w:val="0"/>
        <w:autoSpaceDN w:val="0"/>
        <w:ind w:right="116" w:firstLine="0"/>
        <w:jc w:val="both"/>
        <w:rPr>
          <w:sz w:val="20"/>
        </w:rPr>
      </w:pPr>
      <w:r>
        <w:rPr>
          <w:b/>
          <w:sz w:val="20"/>
        </w:rPr>
        <w:t xml:space="preserve">Assignment. </w:t>
      </w:r>
      <w:r>
        <w:rPr>
          <w:sz w:val="20"/>
        </w:rPr>
        <w:t>The parties may not assign, delegate or otherwise transfer this Agreement or any of its licenses, rights or duties under this Agreement, whether by operation of law or otherwise, without the prior written consent</w:t>
      </w:r>
      <w:r>
        <w:rPr>
          <w:spacing w:val="-8"/>
          <w:sz w:val="20"/>
        </w:rPr>
        <w:t xml:space="preserve"> </w:t>
      </w:r>
      <w:r>
        <w:rPr>
          <w:sz w:val="20"/>
        </w:rPr>
        <w:t>of</w:t>
      </w:r>
      <w:r>
        <w:rPr>
          <w:spacing w:val="-9"/>
          <w:sz w:val="20"/>
        </w:rPr>
        <w:t xml:space="preserve"> </w:t>
      </w:r>
      <w:r>
        <w:rPr>
          <w:sz w:val="20"/>
        </w:rPr>
        <w:t>the other party.</w:t>
      </w:r>
      <w:r>
        <w:rPr>
          <w:spacing w:val="-5"/>
          <w:sz w:val="20"/>
        </w:rPr>
        <w:t xml:space="preserve"> </w:t>
      </w:r>
      <w:r>
        <w:rPr>
          <w:sz w:val="20"/>
        </w:rPr>
        <w:t>Any</w:t>
      </w:r>
      <w:r>
        <w:rPr>
          <w:spacing w:val="-9"/>
          <w:sz w:val="20"/>
        </w:rPr>
        <w:t xml:space="preserve"> </w:t>
      </w:r>
      <w:r>
        <w:rPr>
          <w:sz w:val="20"/>
        </w:rPr>
        <w:t>attempt</w:t>
      </w:r>
      <w:r>
        <w:rPr>
          <w:spacing w:val="-8"/>
          <w:sz w:val="20"/>
        </w:rPr>
        <w:t xml:space="preserve"> </w:t>
      </w:r>
      <w:r>
        <w:rPr>
          <w:sz w:val="20"/>
        </w:rPr>
        <w:t>to</w:t>
      </w:r>
      <w:r>
        <w:rPr>
          <w:spacing w:val="-7"/>
          <w:sz w:val="20"/>
        </w:rPr>
        <w:t xml:space="preserve"> </w:t>
      </w:r>
      <w:r>
        <w:rPr>
          <w:sz w:val="20"/>
        </w:rPr>
        <w:t>transfer</w:t>
      </w:r>
      <w:r>
        <w:rPr>
          <w:spacing w:val="-7"/>
          <w:sz w:val="20"/>
        </w:rPr>
        <w:t xml:space="preserve"> </w:t>
      </w:r>
      <w:r>
        <w:rPr>
          <w:sz w:val="20"/>
        </w:rPr>
        <w:t>or</w:t>
      </w:r>
      <w:r>
        <w:rPr>
          <w:spacing w:val="-7"/>
          <w:sz w:val="20"/>
        </w:rPr>
        <w:t xml:space="preserve"> </w:t>
      </w:r>
      <w:r>
        <w:rPr>
          <w:sz w:val="20"/>
        </w:rPr>
        <w:t>assign</w:t>
      </w:r>
      <w:r>
        <w:rPr>
          <w:spacing w:val="-9"/>
          <w:sz w:val="20"/>
        </w:rPr>
        <w:t xml:space="preserve"> </w:t>
      </w:r>
      <w:r>
        <w:rPr>
          <w:sz w:val="20"/>
        </w:rPr>
        <w:t>this</w:t>
      </w:r>
      <w:r>
        <w:rPr>
          <w:spacing w:val="-6"/>
          <w:sz w:val="20"/>
        </w:rPr>
        <w:t xml:space="preserve"> </w:t>
      </w:r>
      <w:r>
        <w:rPr>
          <w:sz w:val="20"/>
        </w:rPr>
        <w:t>Agreement</w:t>
      </w:r>
      <w:r>
        <w:rPr>
          <w:spacing w:val="-6"/>
          <w:sz w:val="20"/>
        </w:rPr>
        <w:t xml:space="preserve"> </w:t>
      </w:r>
      <w:r>
        <w:rPr>
          <w:sz w:val="20"/>
        </w:rPr>
        <w:t>without</w:t>
      </w:r>
      <w:r>
        <w:rPr>
          <w:spacing w:val="-8"/>
          <w:sz w:val="20"/>
        </w:rPr>
        <w:t xml:space="preserve"> </w:t>
      </w:r>
      <w:r>
        <w:rPr>
          <w:sz w:val="20"/>
        </w:rPr>
        <w:t>such</w:t>
      </w:r>
      <w:r>
        <w:rPr>
          <w:spacing w:val="-7"/>
          <w:sz w:val="20"/>
        </w:rPr>
        <w:t xml:space="preserve"> </w:t>
      </w:r>
      <w:r>
        <w:rPr>
          <w:sz w:val="20"/>
        </w:rPr>
        <w:t>written</w:t>
      </w:r>
      <w:r>
        <w:rPr>
          <w:spacing w:val="-9"/>
          <w:sz w:val="20"/>
        </w:rPr>
        <w:t xml:space="preserve"> </w:t>
      </w:r>
      <w:r>
        <w:rPr>
          <w:sz w:val="20"/>
        </w:rPr>
        <w:t>consent</w:t>
      </w:r>
      <w:r>
        <w:rPr>
          <w:spacing w:val="-4"/>
          <w:sz w:val="20"/>
        </w:rPr>
        <w:t xml:space="preserve"> </w:t>
      </w:r>
      <w:r>
        <w:rPr>
          <w:sz w:val="20"/>
        </w:rPr>
        <w:t>will</w:t>
      </w:r>
      <w:r>
        <w:rPr>
          <w:spacing w:val="-8"/>
          <w:sz w:val="20"/>
        </w:rPr>
        <w:t xml:space="preserve"> </w:t>
      </w:r>
      <w:r>
        <w:rPr>
          <w:sz w:val="20"/>
        </w:rPr>
        <w:t>be</w:t>
      </w:r>
      <w:r>
        <w:rPr>
          <w:spacing w:val="-7"/>
          <w:sz w:val="20"/>
        </w:rPr>
        <w:t xml:space="preserve"> </w:t>
      </w:r>
      <w:r>
        <w:rPr>
          <w:sz w:val="20"/>
        </w:rPr>
        <w:t>null</w:t>
      </w:r>
      <w:r>
        <w:rPr>
          <w:spacing w:val="-8"/>
          <w:sz w:val="20"/>
        </w:rPr>
        <w:t xml:space="preserve"> </w:t>
      </w:r>
      <w:r>
        <w:rPr>
          <w:sz w:val="20"/>
        </w:rPr>
        <w:t>and void.</w:t>
      </w:r>
      <w:r>
        <w:rPr>
          <w:spacing w:val="-7"/>
          <w:sz w:val="20"/>
        </w:rPr>
        <w:t xml:space="preserve"> </w:t>
      </w:r>
    </w:p>
    <w:p w14:paraId="7CCA35E7" w14:textId="77777777" w:rsidR="00DE1234" w:rsidRDefault="00DE1234" w:rsidP="00DE1234">
      <w:pPr>
        <w:pStyle w:val="ListParagraph"/>
        <w:numPr>
          <w:ilvl w:val="1"/>
          <w:numId w:val="85"/>
        </w:numPr>
        <w:tabs>
          <w:tab w:val="left" w:pos="840"/>
        </w:tabs>
        <w:autoSpaceDE w:val="0"/>
        <w:autoSpaceDN w:val="0"/>
        <w:ind w:right="119" w:firstLine="0"/>
        <w:jc w:val="both"/>
        <w:rPr>
          <w:sz w:val="20"/>
        </w:rPr>
      </w:pPr>
      <w:bookmarkStart w:id="96" w:name="12.3_Waiver._The_failure_of_either_party"/>
      <w:bookmarkEnd w:id="96"/>
      <w:r>
        <w:rPr>
          <w:b/>
          <w:sz w:val="20"/>
        </w:rPr>
        <w:t>Waiver</w:t>
      </w:r>
      <w:r>
        <w:rPr>
          <w:sz w:val="20"/>
        </w:rPr>
        <w:t xml:space="preserve">. The failure of either party to enforce in any one or more instances any of the terms and conditions of this Agreement shall not be construed as a waiver of future performance of any such term or condition. Waiver of any term or condition shall only be deemed to have been made if expressed in writing by the party granting such </w:t>
      </w:r>
      <w:bookmarkStart w:id="97" w:name="12.4_Severability._If_any_provision_of_t"/>
      <w:bookmarkEnd w:id="97"/>
      <w:r>
        <w:rPr>
          <w:sz w:val="20"/>
        </w:rPr>
        <w:t>waiver.</w:t>
      </w:r>
    </w:p>
    <w:p w14:paraId="7482C8F0" w14:textId="77777777" w:rsidR="00DE1234" w:rsidRDefault="00DE1234" w:rsidP="00DE1234">
      <w:pPr>
        <w:pStyle w:val="ListParagraph"/>
        <w:numPr>
          <w:ilvl w:val="1"/>
          <w:numId w:val="85"/>
        </w:numPr>
        <w:tabs>
          <w:tab w:val="left" w:pos="840"/>
        </w:tabs>
        <w:autoSpaceDE w:val="0"/>
        <w:autoSpaceDN w:val="0"/>
        <w:ind w:right="119" w:firstLine="0"/>
        <w:jc w:val="both"/>
        <w:rPr>
          <w:sz w:val="20"/>
        </w:rPr>
      </w:pPr>
      <w:r>
        <w:rPr>
          <w:b/>
          <w:sz w:val="20"/>
        </w:rPr>
        <w:t>Severability</w:t>
      </w:r>
      <w:r>
        <w:rPr>
          <w:sz w:val="20"/>
        </w:rPr>
        <w:t>. If any provision of this Agreement shall be held by a court of law of competent jurisdiction to be</w:t>
      </w:r>
      <w:r>
        <w:rPr>
          <w:spacing w:val="-7"/>
          <w:sz w:val="20"/>
        </w:rPr>
        <w:t xml:space="preserve"> </w:t>
      </w:r>
      <w:r>
        <w:rPr>
          <w:sz w:val="20"/>
        </w:rPr>
        <w:t>illegal,</w:t>
      </w:r>
      <w:r>
        <w:rPr>
          <w:spacing w:val="-7"/>
          <w:sz w:val="20"/>
        </w:rPr>
        <w:t xml:space="preserve"> </w:t>
      </w:r>
      <w:r>
        <w:rPr>
          <w:sz w:val="20"/>
        </w:rPr>
        <w:t>invalid,</w:t>
      </w:r>
      <w:r>
        <w:rPr>
          <w:spacing w:val="-7"/>
          <w:sz w:val="20"/>
        </w:rPr>
        <w:t xml:space="preserve"> </w:t>
      </w:r>
      <w:r>
        <w:rPr>
          <w:sz w:val="20"/>
        </w:rPr>
        <w:t>or</w:t>
      </w:r>
      <w:r>
        <w:rPr>
          <w:spacing w:val="-7"/>
          <w:sz w:val="20"/>
        </w:rPr>
        <w:t xml:space="preserve"> </w:t>
      </w:r>
      <w:r>
        <w:rPr>
          <w:sz w:val="20"/>
        </w:rPr>
        <w:t>unenforceable,</w:t>
      </w:r>
      <w:r>
        <w:rPr>
          <w:spacing w:val="-7"/>
          <w:sz w:val="20"/>
        </w:rPr>
        <w:t xml:space="preserve"> </w:t>
      </w:r>
      <w:r>
        <w:rPr>
          <w:sz w:val="20"/>
        </w:rPr>
        <w:t>that</w:t>
      </w:r>
      <w:r>
        <w:rPr>
          <w:spacing w:val="-8"/>
          <w:sz w:val="20"/>
        </w:rPr>
        <w:t xml:space="preserve"> </w:t>
      </w:r>
      <w:r>
        <w:rPr>
          <w:sz w:val="20"/>
        </w:rPr>
        <w:t>provision</w:t>
      </w:r>
      <w:r>
        <w:rPr>
          <w:spacing w:val="-8"/>
          <w:sz w:val="20"/>
        </w:rPr>
        <w:t xml:space="preserve"> </w:t>
      </w:r>
      <w:r>
        <w:rPr>
          <w:sz w:val="20"/>
        </w:rPr>
        <w:t>shall</w:t>
      </w:r>
      <w:r>
        <w:rPr>
          <w:spacing w:val="-8"/>
          <w:sz w:val="20"/>
        </w:rPr>
        <w:t xml:space="preserve"> </w:t>
      </w:r>
      <w:r>
        <w:rPr>
          <w:sz w:val="20"/>
        </w:rPr>
        <w:t>be</w:t>
      </w:r>
      <w:r>
        <w:rPr>
          <w:spacing w:val="-7"/>
          <w:sz w:val="20"/>
        </w:rPr>
        <w:t xml:space="preserve"> </w:t>
      </w:r>
      <w:r>
        <w:rPr>
          <w:sz w:val="20"/>
        </w:rPr>
        <w:t>reformed,</w:t>
      </w:r>
      <w:r>
        <w:rPr>
          <w:spacing w:val="-7"/>
          <w:sz w:val="20"/>
        </w:rPr>
        <w:t xml:space="preserve"> </w:t>
      </w:r>
      <w:r>
        <w:rPr>
          <w:sz w:val="20"/>
        </w:rPr>
        <w:t>construed,</w:t>
      </w:r>
      <w:r>
        <w:rPr>
          <w:spacing w:val="-7"/>
          <w:sz w:val="20"/>
        </w:rPr>
        <w:t xml:space="preserve"> </w:t>
      </w:r>
      <w:r>
        <w:rPr>
          <w:sz w:val="20"/>
        </w:rPr>
        <w:t>and</w:t>
      </w:r>
      <w:r>
        <w:rPr>
          <w:spacing w:val="-6"/>
          <w:sz w:val="20"/>
        </w:rPr>
        <w:t xml:space="preserve"> </w:t>
      </w:r>
      <w:r>
        <w:rPr>
          <w:sz w:val="20"/>
        </w:rPr>
        <w:t>enforced</w:t>
      </w:r>
      <w:r>
        <w:rPr>
          <w:spacing w:val="-6"/>
          <w:sz w:val="20"/>
        </w:rPr>
        <w:t xml:space="preserve"> </w:t>
      </w:r>
      <w:r>
        <w:rPr>
          <w:sz w:val="20"/>
        </w:rPr>
        <w:t>to</w:t>
      </w:r>
      <w:r>
        <w:rPr>
          <w:spacing w:val="-8"/>
          <w:sz w:val="20"/>
        </w:rPr>
        <w:t xml:space="preserve"> </w:t>
      </w:r>
      <w:r>
        <w:rPr>
          <w:sz w:val="20"/>
        </w:rPr>
        <w:t>the</w:t>
      </w:r>
      <w:r>
        <w:rPr>
          <w:spacing w:val="-7"/>
          <w:sz w:val="20"/>
        </w:rPr>
        <w:t xml:space="preserve"> </w:t>
      </w:r>
      <w:r>
        <w:rPr>
          <w:sz w:val="20"/>
        </w:rPr>
        <w:t>maximum</w:t>
      </w:r>
      <w:r>
        <w:rPr>
          <w:spacing w:val="-10"/>
          <w:sz w:val="20"/>
        </w:rPr>
        <w:t xml:space="preserve"> </w:t>
      </w:r>
      <w:r>
        <w:rPr>
          <w:sz w:val="20"/>
        </w:rPr>
        <w:t xml:space="preserve">extent </w:t>
      </w:r>
      <w:bookmarkStart w:id="98" w:name="12.5_Governing_Law_and_Jurisdiction._Thi"/>
      <w:bookmarkEnd w:id="98"/>
      <w:r>
        <w:rPr>
          <w:sz w:val="20"/>
        </w:rPr>
        <w:t>permissible</w:t>
      </w:r>
      <w:r>
        <w:rPr>
          <w:spacing w:val="-4"/>
          <w:sz w:val="20"/>
        </w:rPr>
        <w:t xml:space="preserve"> </w:t>
      </w:r>
      <w:r>
        <w:rPr>
          <w:sz w:val="20"/>
        </w:rPr>
        <w:t>and</w:t>
      </w:r>
      <w:r>
        <w:rPr>
          <w:spacing w:val="-4"/>
          <w:sz w:val="20"/>
        </w:rPr>
        <w:t xml:space="preserve"> </w:t>
      </w:r>
      <w:r>
        <w:rPr>
          <w:sz w:val="20"/>
        </w:rPr>
        <w:t>the</w:t>
      </w:r>
      <w:r>
        <w:rPr>
          <w:spacing w:val="-4"/>
          <w:sz w:val="20"/>
        </w:rPr>
        <w:t xml:space="preserve"> </w:t>
      </w:r>
      <w:r>
        <w:rPr>
          <w:sz w:val="20"/>
        </w:rPr>
        <w:t>remaining</w:t>
      </w:r>
      <w:r>
        <w:rPr>
          <w:spacing w:val="-4"/>
          <w:sz w:val="20"/>
        </w:rPr>
        <w:t xml:space="preserve"> </w:t>
      </w:r>
      <w:r>
        <w:rPr>
          <w:sz w:val="20"/>
        </w:rPr>
        <w:t>provisions</w:t>
      </w:r>
      <w:r>
        <w:rPr>
          <w:spacing w:val="-5"/>
          <w:sz w:val="20"/>
        </w:rPr>
        <w:t xml:space="preserve"> </w:t>
      </w:r>
      <w:r>
        <w:rPr>
          <w:sz w:val="20"/>
        </w:rPr>
        <w:t>shall</w:t>
      </w:r>
      <w:r>
        <w:rPr>
          <w:spacing w:val="-4"/>
          <w:sz w:val="20"/>
        </w:rPr>
        <w:t xml:space="preserve"> </w:t>
      </w:r>
      <w:r>
        <w:rPr>
          <w:sz w:val="20"/>
        </w:rPr>
        <w:t>remain</w:t>
      </w:r>
      <w:r>
        <w:rPr>
          <w:spacing w:val="-5"/>
          <w:sz w:val="20"/>
        </w:rPr>
        <w:t xml:space="preserve"> </w:t>
      </w:r>
      <w:r>
        <w:rPr>
          <w:sz w:val="20"/>
        </w:rPr>
        <w:t>in</w:t>
      </w:r>
      <w:r>
        <w:rPr>
          <w:spacing w:val="-4"/>
          <w:sz w:val="20"/>
        </w:rPr>
        <w:t xml:space="preserve"> </w:t>
      </w:r>
      <w:r>
        <w:rPr>
          <w:sz w:val="20"/>
        </w:rPr>
        <w:t>full</w:t>
      </w:r>
      <w:r>
        <w:rPr>
          <w:spacing w:val="-3"/>
          <w:sz w:val="20"/>
        </w:rPr>
        <w:t xml:space="preserve"> </w:t>
      </w:r>
      <w:r>
        <w:rPr>
          <w:sz w:val="20"/>
        </w:rPr>
        <w:t>force</w:t>
      </w:r>
      <w:r>
        <w:rPr>
          <w:spacing w:val="-4"/>
          <w:sz w:val="20"/>
        </w:rPr>
        <w:t xml:space="preserve"> </w:t>
      </w:r>
      <w:r>
        <w:rPr>
          <w:sz w:val="20"/>
        </w:rPr>
        <w:t>and</w:t>
      </w:r>
      <w:r>
        <w:rPr>
          <w:spacing w:val="-4"/>
          <w:sz w:val="20"/>
        </w:rPr>
        <w:t xml:space="preserve"> </w:t>
      </w:r>
      <w:r>
        <w:rPr>
          <w:sz w:val="20"/>
        </w:rPr>
        <w:t>effect.</w:t>
      </w:r>
    </w:p>
    <w:p w14:paraId="5863A04A" w14:textId="77777777" w:rsidR="00DE1234" w:rsidRDefault="00DE1234" w:rsidP="00DE1234">
      <w:pPr>
        <w:pStyle w:val="ListParagraph"/>
        <w:numPr>
          <w:ilvl w:val="1"/>
          <w:numId w:val="85"/>
        </w:numPr>
        <w:tabs>
          <w:tab w:val="left" w:pos="840"/>
        </w:tabs>
        <w:autoSpaceDE w:val="0"/>
        <w:autoSpaceDN w:val="0"/>
        <w:spacing w:before="2"/>
        <w:ind w:right="118" w:firstLine="0"/>
        <w:jc w:val="both"/>
        <w:rPr>
          <w:sz w:val="20"/>
        </w:rPr>
      </w:pPr>
      <w:r>
        <w:rPr>
          <w:b/>
          <w:sz w:val="20"/>
        </w:rPr>
        <w:t xml:space="preserve">Governing Law and Jurisdiction. </w:t>
      </w:r>
      <w:r>
        <w:rPr>
          <w:sz w:val="20"/>
        </w:rPr>
        <w:t>This Agreement shall be governed by and construed under the Federal laws of the</w:t>
      </w:r>
      <w:r>
        <w:rPr>
          <w:spacing w:val="-8"/>
          <w:sz w:val="20"/>
        </w:rPr>
        <w:t>United States.</w:t>
      </w:r>
      <w:r>
        <w:rPr>
          <w:sz w:val="20"/>
        </w:rPr>
        <w:t>.</w:t>
      </w:r>
      <w:r>
        <w:rPr>
          <w:spacing w:val="-15"/>
          <w:sz w:val="20"/>
        </w:rPr>
        <w:t xml:space="preserve"> </w:t>
      </w:r>
    </w:p>
    <w:p w14:paraId="01090F87" w14:textId="77777777" w:rsidR="00DE1234" w:rsidRDefault="00DE1234" w:rsidP="00DE1234">
      <w:pPr>
        <w:jc w:val="both"/>
        <w:rPr>
          <w:sz w:val="20"/>
        </w:rPr>
        <w:sectPr w:rsidR="00DE1234">
          <w:pgSz w:w="12240" w:h="15840"/>
          <w:pgMar w:top="1360" w:right="1320" w:bottom="280" w:left="1320" w:header="720" w:footer="720" w:gutter="0"/>
          <w:cols w:space="720"/>
        </w:sectPr>
      </w:pPr>
    </w:p>
    <w:p w14:paraId="53A55CF2" w14:textId="77777777" w:rsidR="00DE1234" w:rsidRDefault="00DE1234" w:rsidP="00DE1234">
      <w:pPr>
        <w:pStyle w:val="BodyText"/>
        <w:spacing w:before="80"/>
        <w:ind w:left="120" w:right="114"/>
      </w:pPr>
      <w:r>
        <w:lastRenderedPageBreak/>
        <w:t xml:space="preserve"> </w:t>
      </w:r>
      <w:bookmarkStart w:id="99" w:name="12.6_Entire_Agreement._This_Agreement_an"/>
      <w:bookmarkEnd w:id="99"/>
      <w:r>
        <w:t>The</w:t>
      </w:r>
      <w:r>
        <w:rPr>
          <w:spacing w:val="-3"/>
        </w:rPr>
        <w:t xml:space="preserve"> </w:t>
      </w:r>
      <w:r>
        <w:t>United</w:t>
      </w:r>
      <w:r>
        <w:rPr>
          <w:spacing w:val="-2"/>
        </w:rPr>
        <w:t xml:space="preserve"> </w:t>
      </w:r>
      <w:r>
        <w:t>Nations</w:t>
      </w:r>
      <w:r>
        <w:rPr>
          <w:spacing w:val="-1"/>
        </w:rPr>
        <w:t xml:space="preserve"> </w:t>
      </w:r>
      <w:r>
        <w:t>Convention</w:t>
      </w:r>
      <w:r>
        <w:rPr>
          <w:spacing w:val="-4"/>
        </w:rPr>
        <w:t xml:space="preserve"> </w:t>
      </w:r>
      <w:r>
        <w:t>on</w:t>
      </w:r>
      <w:r>
        <w:rPr>
          <w:spacing w:val="-4"/>
        </w:rPr>
        <w:t xml:space="preserve"> </w:t>
      </w:r>
      <w:r>
        <w:t>Contracts</w:t>
      </w:r>
      <w:r>
        <w:rPr>
          <w:spacing w:val="-4"/>
        </w:rPr>
        <w:t xml:space="preserve"> </w:t>
      </w:r>
      <w:r>
        <w:t>for</w:t>
      </w:r>
      <w:r>
        <w:rPr>
          <w:spacing w:val="-2"/>
        </w:rPr>
        <w:t xml:space="preserve"> </w:t>
      </w:r>
      <w:r>
        <w:t>the</w:t>
      </w:r>
      <w:r>
        <w:rPr>
          <w:spacing w:val="-3"/>
        </w:rPr>
        <w:t xml:space="preserve"> </w:t>
      </w:r>
      <w:r>
        <w:t>International</w:t>
      </w:r>
      <w:r>
        <w:rPr>
          <w:spacing w:val="-3"/>
        </w:rPr>
        <w:t xml:space="preserve"> </w:t>
      </w:r>
      <w:r>
        <w:t>Sale</w:t>
      </w:r>
      <w:r>
        <w:rPr>
          <w:spacing w:val="-3"/>
        </w:rPr>
        <w:t xml:space="preserve"> </w:t>
      </w:r>
      <w:r>
        <w:t>of</w:t>
      </w:r>
      <w:r>
        <w:rPr>
          <w:spacing w:val="-5"/>
        </w:rPr>
        <w:t xml:space="preserve"> </w:t>
      </w:r>
      <w:r>
        <w:t>Goods</w:t>
      </w:r>
      <w:r>
        <w:rPr>
          <w:spacing w:val="-4"/>
        </w:rPr>
        <w:t xml:space="preserve"> </w:t>
      </w:r>
      <w:r>
        <w:t>does</w:t>
      </w:r>
      <w:r>
        <w:rPr>
          <w:spacing w:val="-4"/>
        </w:rPr>
        <w:t xml:space="preserve"> </w:t>
      </w:r>
      <w:r>
        <w:t>not</w:t>
      </w:r>
      <w:r>
        <w:rPr>
          <w:spacing w:val="-1"/>
        </w:rPr>
        <w:t xml:space="preserve"> </w:t>
      </w:r>
      <w:r>
        <w:t>apply.</w:t>
      </w:r>
    </w:p>
    <w:p w14:paraId="09EBA4E2" w14:textId="77777777" w:rsidR="00DE1234" w:rsidRDefault="00DE1234" w:rsidP="00DE1234">
      <w:pPr>
        <w:pStyle w:val="ListParagraph"/>
        <w:numPr>
          <w:ilvl w:val="1"/>
          <w:numId w:val="85"/>
        </w:numPr>
        <w:tabs>
          <w:tab w:val="left" w:pos="840"/>
        </w:tabs>
        <w:autoSpaceDE w:val="0"/>
        <w:autoSpaceDN w:val="0"/>
        <w:ind w:left="120" w:right="114" w:firstLine="0"/>
        <w:jc w:val="both"/>
        <w:rPr>
          <w:sz w:val="20"/>
        </w:rPr>
      </w:pPr>
      <w:r>
        <w:rPr>
          <w:b/>
          <w:sz w:val="20"/>
        </w:rPr>
        <w:t>Entire</w:t>
      </w:r>
      <w:r>
        <w:rPr>
          <w:b/>
          <w:spacing w:val="-7"/>
          <w:sz w:val="20"/>
        </w:rPr>
        <w:t xml:space="preserve"> </w:t>
      </w:r>
      <w:r>
        <w:rPr>
          <w:b/>
          <w:sz w:val="20"/>
        </w:rPr>
        <w:t>Agreement</w:t>
      </w:r>
      <w:r>
        <w:rPr>
          <w:sz w:val="20"/>
        </w:rPr>
        <w:t>.</w:t>
      </w:r>
      <w:r>
        <w:rPr>
          <w:spacing w:val="-7"/>
          <w:sz w:val="20"/>
        </w:rPr>
        <w:t xml:space="preserve"> </w:t>
      </w:r>
      <w:r>
        <w:rPr>
          <w:sz w:val="20"/>
        </w:rPr>
        <w:t>This</w:t>
      </w:r>
      <w:r>
        <w:rPr>
          <w:spacing w:val="-6"/>
          <w:sz w:val="20"/>
        </w:rPr>
        <w:t xml:space="preserve"> </w:t>
      </w:r>
      <w:r>
        <w:rPr>
          <w:sz w:val="20"/>
        </w:rPr>
        <w:t>Agreement</w:t>
      </w:r>
      <w:r>
        <w:rPr>
          <w:spacing w:val="-8"/>
          <w:sz w:val="20"/>
        </w:rPr>
        <w:t xml:space="preserve"> </w:t>
      </w:r>
      <w:r>
        <w:rPr>
          <w:sz w:val="20"/>
        </w:rPr>
        <w:t>and</w:t>
      </w:r>
      <w:r>
        <w:rPr>
          <w:spacing w:val="-6"/>
          <w:sz w:val="20"/>
        </w:rPr>
        <w:t xml:space="preserve"> </w:t>
      </w:r>
      <w:r>
        <w:rPr>
          <w:sz w:val="20"/>
        </w:rPr>
        <w:t>its</w:t>
      </w:r>
      <w:r>
        <w:rPr>
          <w:spacing w:val="-6"/>
          <w:sz w:val="20"/>
        </w:rPr>
        <w:t xml:space="preserve"> </w:t>
      </w:r>
      <w:r>
        <w:rPr>
          <w:sz w:val="20"/>
        </w:rPr>
        <w:t>Attachments,</w:t>
      </w:r>
      <w:r>
        <w:rPr>
          <w:spacing w:val="-7"/>
          <w:sz w:val="20"/>
        </w:rPr>
        <w:t xml:space="preserve"> </w:t>
      </w:r>
      <w:r>
        <w:rPr>
          <w:sz w:val="20"/>
        </w:rPr>
        <w:t>any</w:t>
      </w:r>
      <w:r>
        <w:rPr>
          <w:spacing w:val="-8"/>
          <w:sz w:val="20"/>
        </w:rPr>
        <w:t xml:space="preserve"> </w:t>
      </w:r>
      <w:r>
        <w:rPr>
          <w:sz w:val="20"/>
        </w:rPr>
        <w:t>separate</w:t>
      </w:r>
      <w:r>
        <w:rPr>
          <w:spacing w:val="-7"/>
          <w:sz w:val="20"/>
        </w:rPr>
        <w:t xml:space="preserve"> </w:t>
      </w:r>
      <w:r>
        <w:rPr>
          <w:sz w:val="20"/>
        </w:rPr>
        <w:t>agreement</w:t>
      </w:r>
      <w:r>
        <w:rPr>
          <w:spacing w:val="-8"/>
          <w:sz w:val="20"/>
        </w:rPr>
        <w:t xml:space="preserve"> </w:t>
      </w:r>
      <w:r>
        <w:rPr>
          <w:sz w:val="20"/>
        </w:rPr>
        <w:t>referenced</w:t>
      </w:r>
      <w:r>
        <w:rPr>
          <w:spacing w:val="-6"/>
          <w:sz w:val="20"/>
        </w:rPr>
        <w:t xml:space="preserve"> </w:t>
      </w:r>
      <w:r>
        <w:rPr>
          <w:sz w:val="20"/>
        </w:rPr>
        <w:t>in</w:t>
      </w:r>
      <w:r>
        <w:rPr>
          <w:spacing w:val="-8"/>
          <w:sz w:val="20"/>
        </w:rPr>
        <w:t xml:space="preserve"> </w:t>
      </w:r>
      <w:r>
        <w:rPr>
          <w:sz w:val="20"/>
        </w:rPr>
        <w:t>Sections</w:t>
      </w:r>
      <w:r>
        <w:rPr>
          <w:spacing w:val="-8"/>
          <w:sz w:val="20"/>
        </w:rPr>
        <w:t xml:space="preserve"> </w:t>
      </w:r>
      <w:r>
        <w:rPr>
          <w:sz w:val="20"/>
        </w:rPr>
        <w:t>1.3 and</w:t>
      </w:r>
      <w:r>
        <w:rPr>
          <w:spacing w:val="-11"/>
          <w:sz w:val="20"/>
        </w:rPr>
        <w:t xml:space="preserve"> </w:t>
      </w:r>
      <w:r>
        <w:rPr>
          <w:sz w:val="20"/>
        </w:rPr>
        <w:t>11.1,</w:t>
      </w:r>
      <w:r>
        <w:rPr>
          <w:spacing w:val="-12"/>
          <w:sz w:val="20"/>
        </w:rPr>
        <w:t xml:space="preserve"> </w:t>
      </w:r>
      <w:r>
        <w:rPr>
          <w:sz w:val="20"/>
        </w:rPr>
        <w:t>and</w:t>
      </w:r>
      <w:r>
        <w:rPr>
          <w:spacing w:val="-11"/>
          <w:sz w:val="20"/>
        </w:rPr>
        <w:t xml:space="preserve"> </w:t>
      </w:r>
      <w:r>
        <w:rPr>
          <w:sz w:val="20"/>
        </w:rPr>
        <w:t>the</w:t>
      </w:r>
      <w:r>
        <w:rPr>
          <w:spacing w:val="-12"/>
          <w:sz w:val="20"/>
        </w:rPr>
        <w:t xml:space="preserve"> </w:t>
      </w:r>
      <w:r>
        <w:rPr>
          <w:sz w:val="20"/>
        </w:rPr>
        <w:t>Third</w:t>
      </w:r>
      <w:r>
        <w:rPr>
          <w:spacing w:val="-11"/>
          <w:sz w:val="20"/>
        </w:rPr>
        <w:t xml:space="preserve"> </w:t>
      </w:r>
      <w:r>
        <w:rPr>
          <w:sz w:val="20"/>
        </w:rPr>
        <w:t>Party</w:t>
      </w:r>
      <w:r>
        <w:rPr>
          <w:spacing w:val="-16"/>
          <w:sz w:val="20"/>
        </w:rPr>
        <w:t xml:space="preserve"> </w:t>
      </w:r>
      <w:r>
        <w:rPr>
          <w:sz w:val="20"/>
        </w:rPr>
        <w:t>Software</w:t>
      </w:r>
      <w:r>
        <w:rPr>
          <w:spacing w:val="-12"/>
          <w:sz w:val="20"/>
        </w:rPr>
        <w:t xml:space="preserve"> </w:t>
      </w:r>
      <w:r>
        <w:rPr>
          <w:sz w:val="20"/>
        </w:rPr>
        <w:t>restrictions</w:t>
      </w:r>
      <w:r>
        <w:rPr>
          <w:spacing w:val="-13"/>
          <w:sz w:val="20"/>
        </w:rPr>
        <w:t xml:space="preserve"> </w:t>
      </w:r>
      <w:r>
        <w:rPr>
          <w:sz w:val="20"/>
        </w:rPr>
        <w:t>and</w:t>
      </w:r>
      <w:r>
        <w:rPr>
          <w:spacing w:val="-11"/>
          <w:sz w:val="20"/>
        </w:rPr>
        <w:t xml:space="preserve"> </w:t>
      </w:r>
      <w:r>
        <w:rPr>
          <w:sz w:val="20"/>
        </w:rPr>
        <w:t>conditions</w:t>
      </w:r>
      <w:r>
        <w:rPr>
          <w:spacing w:val="-13"/>
          <w:sz w:val="20"/>
        </w:rPr>
        <w:t xml:space="preserve"> </w:t>
      </w:r>
      <w:r>
        <w:rPr>
          <w:sz w:val="20"/>
        </w:rPr>
        <w:t>referred</w:t>
      </w:r>
      <w:r>
        <w:rPr>
          <w:spacing w:val="-11"/>
          <w:sz w:val="20"/>
        </w:rPr>
        <w:t xml:space="preserve"> </w:t>
      </w:r>
      <w:r>
        <w:rPr>
          <w:sz w:val="20"/>
        </w:rPr>
        <w:t>to</w:t>
      </w:r>
      <w:r>
        <w:rPr>
          <w:spacing w:val="-11"/>
          <w:sz w:val="20"/>
        </w:rPr>
        <w:t xml:space="preserve"> </w:t>
      </w:r>
      <w:r>
        <w:rPr>
          <w:sz w:val="20"/>
        </w:rPr>
        <w:t>in</w:t>
      </w:r>
      <w:r>
        <w:rPr>
          <w:spacing w:val="-14"/>
          <w:sz w:val="20"/>
        </w:rPr>
        <w:t xml:space="preserve"> </w:t>
      </w:r>
      <w:r>
        <w:rPr>
          <w:sz w:val="20"/>
        </w:rPr>
        <w:t>Section</w:t>
      </w:r>
      <w:r>
        <w:rPr>
          <w:spacing w:val="-14"/>
          <w:sz w:val="20"/>
        </w:rPr>
        <w:t xml:space="preserve"> </w:t>
      </w:r>
      <w:r>
        <w:rPr>
          <w:sz w:val="20"/>
        </w:rPr>
        <w:t>5.3</w:t>
      </w:r>
      <w:r>
        <w:rPr>
          <w:spacing w:val="-11"/>
          <w:sz w:val="20"/>
        </w:rPr>
        <w:t xml:space="preserve"> </w:t>
      </w:r>
      <w:r>
        <w:rPr>
          <w:sz w:val="20"/>
        </w:rPr>
        <w:t>above,</w:t>
      </w:r>
      <w:r>
        <w:rPr>
          <w:spacing w:val="-12"/>
          <w:sz w:val="20"/>
        </w:rPr>
        <w:t xml:space="preserve"> </w:t>
      </w:r>
      <w:r>
        <w:rPr>
          <w:szCs w:val="17"/>
        </w:rPr>
        <w:t xml:space="preserve">together with </w:t>
      </w:r>
      <w:r w:rsidRPr="00914FE5">
        <w:rPr>
          <w:szCs w:val="17"/>
        </w:rPr>
        <w:t>the underlying GSA Schedule Contract, Schedule Pricelist</w:t>
      </w:r>
      <w:r>
        <w:rPr>
          <w:szCs w:val="17"/>
        </w:rPr>
        <w:t>,</w:t>
      </w:r>
      <w:r w:rsidRPr="00914FE5">
        <w:rPr>
          <w:szCs w:val="17"/>
        </w:rPr>
        <w:t xml:space="preserve"> Purchase Order(s)</w:t>
      </w:r>
      <w:r>
        <w:rPr>
          <w:szCs w:val="17"/>
        </w:rPr>
        <w:t xml:space="preserve">, </w:t>
      </w:r>
      <w:r>
        <w:rPr>
          <w:sz w:val="20"/>
        </w:rPr>
        <w:t>constitute</w:t>
      </w:r>
      <w:r>
        <w:rPr>
          <w:spacing w:val="-12"/>
          <w:sz w:val="20"/>
        </w:rPr>
        <w:t xml:space="preserve"> </w:t>
      </w:r>
      <w:r>
        <w:rPr>
          <w:sz w:val="20"/>
        </w:rPr>
        <w:t>the</w:t>
      </w:r>
      <w:r>
        <w:rPr>
          <w:spacing w:val="-12"/>
          <w:sz w:val="20"/>
        </w:rPr>
        <w:t xml:space="preserve"> </w:t>
      </w:r>
      <w:r>
        <w:rPr>
          <w:sz w:val="20"/>
        </w:rPr>
        <w:t>entire understanding</w:t>
      </w:r>
      <w:r>
        <w:rPr>
          <w:spacing w:val="-9"/>
          <w:sz w:val="20"/>
        </w:rPr>
        <w:t xml:space="preserve"> </w:t>
      </w:r>
      <w:r>
        <w:rPr>
          <w:sz w:val="20"/>
        </w:rPr>
        <w:t>between</w:t>
      </w:r>
      <w:r>
        <w:rPr>
          <w:spacing w:val="-9"/>
          <w:sz w:val="20"/>
        </w:rPr>
        <w:t xml:space="preserve"> </w:t>
      </w:r>
      <w:r>
        <w:rPr>
          <w:sz w:val="20"/>
        </w:rPr>
        <w:t>the</w:t>
      </w:r>
      <w:r>
        <w:rPr>
          <w:spacing w:val="-8"/>
          <w:sz w:val="20"/>
        </w:rPr>
        <w:t xml:space="preserve"> </w:t>
      </w:r>
      <w:r>
        <w:rPr>
          <w:sz w:val="20"/>
        </w:rPr>
        <w:t>parties,</w:t>
      </w:r>
      <w:r>
        <w:rPr>
          <w:spacing w:val="-8"/>
          <w:sz w:val="20"/>
        </w:rPr>
        <w:t xml:space="preserve"> </w:t>
      </w:r>
      <w:r>
        <w:rPr>
          <w:sz w:val="20"/>
        </w:rPr>
        <w:t>and</w:t>
      </w:r>
      <w:r>
        <w:rPr>
          <w:spacing w:val="-7"/>
          <w:sz w:val="20"/>
        </w:rPr>
        <w:t xml:space="preserve"> </w:t>
      </w:r>
      <w:r>
        <w:rPr>
          <w:sz w:val="20"/>
        </w:rPr>
        <w:t>supersede</w:t>
      </w:r>
      <w:r>
        <w:rPr>
          <w:spacing w:val="-8"/>
          <w:sz w:val="20"/>
        </w:rPr>
        <w:t xml:space="preserve"> </w:t>
      </w:r>
      <w:r>
        <w:rPr>
          <w:sz w:val="20"/>
        </w:rPr>
        <w:t>all</w:t>
      </w:r>
      <w:r>
        <w:rPr>
          <w:spacing w:val="-8"/>
          <w:sz w:val="20"/>
        </w:rPr>
        <w:t xml:space="preserve"> </w:t>
      </w:r>
      <w:r>
        <w:rPr>
          <w:sz w:val="20"/>
        </w:rPr>
        <w:t>prior</w:t>
      </w:r>
      <w:r>
        <w:rPr>
          <w:spacing w:val="-9"/>
          <w:sz w:val="20"/>
        </w:rPr>
        <w:t xml:space="preserve"> </w:t>
      </w:r>
      <w:r>
        <w:rPr>
          <w:sz w:val="20"/>
        </w:rPr>
        <w:t>discussions,</w:t>
      </w:r>
      <w:r>
        <w:rPr>
          <w:spacing w:val="-8"/>
          <w:sz w:val="20"/>
        </w:rPr>
        <w:t xml:space="preserve"> </w:t>
      </w:r>
      <w:r>
        <w:rPr>
          <w:sz w:val="20"/>
        </w:rPr>
        <w:t>representations,</w:t>
      </w:r>
      <w:r>
        <w:rPr>
          <w:spacing w:val="-8"/>
          <w:sz w:val="20"/>
        </w:rPr>
        <w:t xml:space="preserve"> </w:t>
      </w:r>
      <w:r>
        <w:rPr>
          <w:sz w:val="20"/>
        </w:rPr>
        <w:t>understandings</w:t>
      </w:r>
      <w:r>
        <w:rPr>
          <w:spacing w:val="-8"/>
          <w:sz w:val="20"/>
        </w:rPr>
        <w:t xml:space="preserve"> </w:t>
      </w:r>
      <w:r>
        <w:rPr>
          <w:sz w:val="20"/>
        </w:rPr>
        <w:t>or</w:t>
      </w:r>
      <w:r>
        <w:rPr>
          <w:spacing w:val="-8"/>
          <w:sz w:val="20"/>
        </w:rPr>
        <w:t xml:space="preserve"> </w:t>
      </w:r>
      <w:r>
        <w:rPr>
          <w:sz w:val="20"/>
        </w:rPr>
        <w:t>agreements (including any pre-existing nondisclosure agreement, except as to its surviving terms), whether oral or in writing, between</w:t>
      </w:r>
      <w:r>
        <w:rPr>
          <w:spacing w:val="-11"/>
          <w:sz w:val="20"/>
        </w:rPr>
        <w:t xml:space="preserve"> </w:t>
      </w:r>
      <w:r>
        <w:rPr>
          <w:sz w:val="20"/>
        </w:rPr>
        <w:t>the</w:t>
      </w:r>
      <w:r>
        <w:rPr>
          <w:spacing w:val="-10"/>
          <w:sz w:val="20"/>
        </w:rPr>
        <w:t xml:space="preserve"> </w:t>
      </w:r>
      <w:r>
        <w:rPr>
          <w:sz w:val="20"/>
        </w:rPr>
        <w:t>parties</w:t>
      </w:r>
      <w:r>
        <w:rPr>
          <w:spacing w:val="-9"/>
          <w:sz w:val="20"/>
        </w:rPr>
        <w:t xml:space="preserve"> </w:t>
      </w:r>
      <w:r>
        <w:rPr>
          <w:sz w:val="20"/>
        </w:rPr>
        <w:t>with</w:t>
      </w:r>
      <w:r>
        <w:rPr>
          <w:spacing w:val="-11"/>
          <w:sz w:val="20"/>
        </w:rPr>
        <w:t xml:space="preserve"> </w:t>
      </w:r>
      <w:r>
        <w:rPr>
          <w:sz w:val="20"/>
        </w:rPr>
        <w:t>respect</w:t>
      </w:r>
      <w:r>
        <w:rPr>
          <w:spacing w:val="-10"/>
          <w:sz w:val="20"/>
        </w:rPr>
        <w:t xml:space="preserve"> </w:t>
      </w:r>
      <w:r>
        <w:rPr>
          <w:sz w:val="20"/>
        </w:rPr>
        <w:t>to</w:t>
      </w:r>
      <w:r>
        <w:rPr>
          <w:spacing w:val="-9"/>
          <w:sz w:val="20"/>
        </w:rPr>
        <w:t xml:space="preserve"> </w:t>
      </w:r>
      <w:r>
        <w:rPr>
          <w:sz w:val="20"/>
        </w:rPr>
        <w:t>the</w:t>
      </w:r>
      <w:r>
        <w:rPr>
          <w:spacing w:val="-10"/>
          <w:sz w:val="20"/>
        </w:rPr>
        <w:t xml:space="preserve"> </w:t>
      </w:r>
      <w:r>
        <w:rPr>
          <w:sz w:val="20"/>
        </w:rPr>
        <w:t>subject</w:t>
      </w:r>
      <w:r>
        <w:rPr>
          <w:spacing w:val="-10"/>
          <w:sz w:val="20"/>
        </w:rPr>
        <w:t xml:space="preserve"> </w:t>
      </w:r>
      <w:r>
        <w:rPr>
          <w:sz w:val="20"/>
        </w:rPr>
        <w:t>matter</w:t>
      </w:r>
      <w:r>
        <w:rPr>
          <w:spacing w:val="-9"/>
          <w:sz w:val="20"/>
        </w:rPr>
        <w:t xml:space="preserve"> </w:t>
      </w:r>
      <w:r>
        <w:rPr>
          <w:sz w:val="20"/>
        </w:rPr>
        <w:t>of</w:t>
      </w:r>
      <w:r>
        <w:rPr>
          <w:spacing w:val="-12"/>
          <w:sz w:val="20"/>
        </w:rPr>
        <w:t xml:space="preserve"> </w:t>
      </w:r>
      <w:r>
        <w:rPr>
          <w:sz w:val="20"/>
        </w:rPr>
        <w:t>this</w:t>
      </w:r>
      <w:r>
        <w:rPr>
          <w:spacing w:val="-9"/>
          <w:sz w:val="20"/>
        </w:rPr>
        <w:t xml:space="preserve"> </w:t>
      </w:r>
      <w:r>
        <w:rPr>
          <w:sz w:val="20"/>
        </w:rPr>
        <w:t>Agreement.</w:t>
      </w:r>
      <w:r>
        <w:rPr>
          <w:spacing w:val="-10"/>
          <w:sz w:val="20"/>
        </w:rPr>
        <w:t xml:space="preserve"> </w:t>
      </w:r>
      <w:r>
        <w:rPr>
          <w:sz w:val="20"/>
        </w:rPr>
        <w:t>In</w:t>
      </w:r>
      <w:r>
        <w:rPr>
          <w:spacing w:val="-11"/>
          <w:sz w:val="20"/>
        </w:rPr>
        <w:t xml:space="preserve"> </w:t>
      </w:r>
      <w:r>
        <w:rPr>
          <w:sz w:val="20"/>
        </w:rPr>
        <w:t>the</w:t>
      </w:r>
      <w:r>
        <w:rPr>
          <w:spacing w:val="-10"/>
          <w:sz w:val="20"/>
        </w:rPr>
        <w:t xml:space="preserve"> </w:t>
      </w:r>
      <w:r>
        <w:rPr>
          <w:sz w:val="20"/>
        </w:rPr>
        <w:t>event</w:t>
      </w:r>
      <w:r>
        <w:rPr>
          <w:spacing w:val="-10"/>
          <w:sz w:val="20"/>
        </w:rPr>
        <w:t xml:space="preserve"> </w:t>
      </w:r>
      <w:r>
        <w:rPr>
          <w:sz w:val="20"/>
        </w:rPr>
        <w:t>of</w:t>
      </w:r>
      <w:r>
        <w:rPr>
          <w:spacing w:val="-12"/>
          <w:sz w:val="20"/>
        </w:rPr>
        <w:t xml:space="preserve"> </w:t>
      </w:r>
      <w:r>
        <w:rPr>
          <w:sz w:val="20"/>
        </w:rPr>
        <w:t>any</w:t>
      </w:r>
      <w:r>
        <w:rPr>
          <w:spacing w:val="-9"/>
          <w:sz w:val="20"/>
        </w:rPr>
        <w:t xml:space="preserve"> </w:t>
      </w:r>
      <w:r>
        <w:rPr>
          <w:sz w:val="20"/>
        </w:rPr>
        <w:t>conflict</w:t>
      </w:r>
      <w:r>
        <w:rPr>
          <w:spacing w:val="-10"/>
          <w:sz w:val="20"/>
        </w:rPr>
        <w:t xml:space="preserve"> </w:t>
      </w:r>
      <w:r>
        <w:rPr>
          <w:sz w:val="20"/>
        </w:rPr>
        <w:t>between</w:t>
      </w:r>
      <w:r>
        <w:rPr>
          <w:spacing w:val="-11"/>
          <w:sz w:val="20"/>
        </w:rPr>
        <w:t xml:space="preserve"> </w:t>
      </w:r>
      <w:r>
        <w:rPr>
          <w:sz w:val="20"/>
        </w:rPr>
        <w:t>the</w:t>
      </w:r>
      <w:r>
        <w:rPr>
          <w:spacing w:val="-10"/>
          <w:sz w:val="20"/>
        </w:rPr>
        <w:t xml:space="preserve"> </w:t>
      </w:r>
      <w:r>
        <w:rPr>
          <w:sz w:val="20"/>
        </w:rPr>
        <w:t>terms of</w:t>
      </w:r>
      <w:r>
        <w:rPr>
          <w:spacing w:val="-7"/>
          <w:sz w:val="20"/>
        </w:rPr>
        <w:t xml:space="preserve"> </w:t>
      </w:r>
      <w:r>
        <w:rPr>
          <w:sz w:val="20"/>
        </w:rPr>
        <w:t>this</w:t>
      </w:r>
      <w:r>
        <w:rPr>
          <w:spacing w:val="-4"/>
          <w:sz w:val="20"/>
        </w:rPr>
        <w:t xml:space="preserve"> </w:t>
      </w:r>
      <w:r>
        <w:rPr>
          <w:sz w:val="20"/>
        </w:rPr>
        <w:t>Agreement</w:t>
      </w:r>
      <w:r>
        <w:rPr>
          <w:spacing w:val="-6"/>
          <w:sz w:val="20"/>
        </w:rPr>
        <w:t xml:space="preserve"> </w:t>
      </w:r>
      <w:r>
        <w:rPr>
          <w:sz w:val="20"/>
        </w:rPr>
        <w:t>and</w:t>
      </w:r>
      <w:r>
        <w:rPr>
          <w:spacing w:val="-4"/>
          <w:sz w:val="20"/>
        </w:rPr>
        <w:t xml:space="preserve"> </w:t>
      </w:r>
      <w:r>
        <w:rPr>
          <w:sz w:val="20"/>
        </w:rPr>
        <w:t>terms</w:t>
      </w:r>
      <w:r>
        <w:rPr>
          <w:spacing w:val="-6"/>
          <w:sz w:val="20"/>
        </w:rPr>
        <w:t xml:space="preserve"> </w:t>
      </w:r>
      <w:r>
        <w:rPr>
          <w:sz w:val="20"/>
        </w:rPr>
        <w:t>other</w:t>
      </w:r>
      <w:r>
        <w:rPr>
          <w:spacing w:val="-5"/>
          <w:sz w:val="20"/>
        </w:rPr>
        <w:t xml:space="preserve"> </w:t>
      </w:r>
      <w:r>
        <w:rPr>
          <w:sz w:val="20"/>
        </w:rPr>
        <w:t>than</w:t>
      </w:r>
      <w:r>
        <w:rPr>
          <w:spacing w:val="-7"/>
          <w:sz w:val="20"/>
        </w:rPr>
        <w:t xml:space="preserve"> </w:t>
      </w:r>
      <w:r>
        <w:rPr>
          <w:sz w:val="20"/>
        </w:rPr>
        <w:t>quantity,</w:t>
      </w:r>
      <w:r>
        <w:rPr>
          <w:spacing w:val="-5"/>
          <w:sz w:val="20"/>
        </w:rPr>
        <w:t xml:space="preserve"> </w:t>
      </w:r>
      <w:r>
        <w:rPr>
          <w:sz w:val="20"/>
        </w:rPr>
        <w:t>price,</w:t>
      </w:r>
      <w:r>
        <w:rPr>
          <w:spacing w:val="-5"/>
          <w:sz w:val="20"/>
        </w:rPr>
        <w:t xml:space="preserve"> </w:t>
      </w:r>
      <w:r>
        <w:rPr>
          <w:sz w:val="20"/>
        </w:rPr>
        <w:t>and</w:t>
      </w:r>
      <w:r>
        <w:rPr>
          <w:spacing w:val="-4"/>
          <w:sz w:val="20"/>
        </w:rPr>
        <w:t xml:space="preserve"> </w:t>
      </w:r>
      <w:r>
        <w:rPr>
          <w:sz w:val="20"/>
        </w:rPr>
        <w:t>the</w:t>
      </w:r>
      <w:r>
        <w:rPr>
          <w:spacing w:val="-5"/>
          <w:sz w:val="20"/>
        </w:rPr>
        <w:t xml:space="preserve"> </w:t>
      </w:r>
      <w:r>
        <w:rPr>
          <w:sz w:val="20"/>
        </w:rPr>
        <w:t>like</w:t>
      </w:r>
      <w:r>
        <w:rPr>
          <w:spacing w:val="-5"/>
          <w:sz w:val="20"/>
        </w:rPr>
        <w:t xml:space="preserve"> </w:t>
      </w:r>
      <w:r>
        <w:rPr>
          <w:sz w:val="20"/>
        </w:rPr>
        <w:t>set</w:t>
      </w:r>
      <w:r>
        <w:rPr>
          <w:spacing w:val="-3"/>
          <w:sz w:val="20"/>
        </w:rPr>
        <w:t xml:space="preserve"> </w:t>
      </w:r>
      <w:r>
        <w:rPr>
          <w:sz w:val="20"/>
        </w:rPr>
        <w:t>forth</w:t>
      </w:r>
      <w:r>
        <w:rPr>
          <w:spacing w:val="-7"/>
          <w:sz w:val="20"/>
        </w:rPr>
        <w:t xml:space="preserve"> </w:t>
      </w:r>
      <w:r>
        <w:rPr>
          <w:sz w:val="20"/>
        </w:rPr>
        <w:t>in</w:t>
      </w:r>
      <w:r>
        <w:rPr>
          <w:spacing w:val="-7"/>
          <w:sz w:val="20"/>
        </w:rPr>
        <w:t xml:space="preserve"> </w:t>
      </w:r>
      <w:r>
        <w:rPr>
          <w:sz w:val="20"/>
        </w:rPr>
        <w:t>an</w:t>
      </w:r>
      <w:r>
        <w:rPr>
          <w:spacing w:val="-7"/>
          <w:sz w:val="20"/>
        </w:rPr>
        <w:t xml:space="preserve"> </w:t>
      </w:r>
      <w:r>
        <w:rPr>
          <w:sz w:val="20"/>
        </w:rPr>
        <w:t>accepted</w:t>
      </w:r>
      <w:r>
        <w:rPr>
          <w:spacing w:val="-2"/>
          <w:sz w:val="20"/>
        </w:rPr>
        <w:t xml:space="preserve"> </w:t>
      </w:r>
      <w:r>
        <w:rPr>
          <w:sz w:val="20"/>
        </w:rPr>
        <w:t>Purchase</w:t>
      </w:r>
      <w:r>
        <w:rPr>
          <w:spacing w:val="-5"/>
          <w:sz w:val="20"/>
        </w:rPr>
        <w:t xml:space="preserve"> </w:t>
      </w:r>
      <w:r>
        <w:rPr>
          <w:sz w:val="20"/>
        </w:rPr>
        <w:t>Order,</w:t>
      </w:r>
      <w:r>
        <w:rPr>
          <w:spacing w:val="-5"/>
          <w:sz w:val="20"/>
        </w:rPr>
        <w:t xml:space="preserve"> </w:t>
      </w:r>
      <w:r>
        <w:rPr>
          <w:sz w:val="20"/>
        </w:rPr>
        <w:t>the</w:t>
      </w:r>
      <w:r>
        <w:rPr>
          <w:spacing w:val="-5"/>
          <w:sz w:val="20"/>
        </w:rPr>
        <w:t xml:space="preserve"> </w:t>
      </w:r>
      <w:r>
        <w:rPr>
          <w:sz w:val="20"/>
        </w:rPr>
        <w:t>terms of the Purchase Ordershall prevail. Any modification or amendment to this Agreement must be in writing and signed by authorized representatives of both parties. Except as otherwise provided in Section 5.3 above, any item or service furnished by EXAGRID in furtherance of this Agreement, although not specifically identified in it or in a Purchase Order referencing this Agreement, shall nevertheless be covered by this Agreement unless specifically covered by some</w:t>
      </w:r>
      <w:r>
        <w:rPr>
          <w:spacing w:val="-16"/>
          <w:sz w:val="20"/>
        </w:rPr>
        <w:t xml:space="preserve"> </w:t>
      </w:r>
      <w:r>
        <w:rPr>
          <w:sz w:val="20"/>
        </w:rPr>
        <w:t>other</w:t>
      </w:r>
      <w:r>
        <w:rPr>
          <w:spacing w:val="-13"/>
          <w:sz w:val="20"/>
        </w:rPr>
        <w:t xml:space="preserve"> </w:t>
      </w:r>
      <w:r>
        <w:rPr>
          <w:sz w:val="20"/>
        </w:rPr>
        <w:t>written</w:t>
      </w:r>
      <w:r>
        <w:rPr>
          <w:spacing w:val="-17"/>
          <w:sz w:val="20"/>
        </w:rPr>
        <w:t xml:space="preserve"> </w:t>
      </w:r>
      <w:r>
        <w:rPr>
          <w:sz w:val="20"/>
        </w:rPr>
        <w:t>agreement</w:t>
      </w:r>
      <w:r>
        <w:rPr>
          <w:spacing w:val="-14"/>
          <w:sz w:val="20"/>
        </w:rPr>
        <w:t xml:space="preserve"> </w:t>
      </w:r>
      <w:r>
        <w:rPr>
          <w:sz w:val="20"/>
        </w:rPr>
        <w:t>executed</w:t>
      </w:r>
      <w:r>
        <w:rPr>
          <w:spacing w:val="-15"/>
          <w:sz w:val="20"/>
        </w:rPr>
        <w:t xml:space="preserve"> </w:t>
      </w:r>
      <w:r>
        <w:rPr>
          <w:sz w:val="20"/>
        </w:rPr>
        <w:t>by</w:t>
      </w:r>
      <w:r>
        <w:rPr>
          <w:spacing w:val="-15"/>
          <w:sz w:val="20"/>
        </w:rPr>
        <w:t xml:space="preserve"> </w:t>
      </w:r>
      <w:r>
        <w:rPr>
          <w:sz w:val="20"/>
        </w:rPr>
        <w:t>CUSTOMER</w:t>
      </w:r>
      <w:r>
        <w:rPr>
          <w:spacing w:val="-17"/>
          <w:sz w:val="20"/>
        </w:rPr>
        <w:t xml:space="preserve"> </w:t>
      </w:r>
      <w:r>
        <w:rPr>
          <w:sz w:val="20"/>
        </w:rPr>
        <w:t>and</w:t>
      </w:r>
      <w:r>
        <w:rPr>
          <w:spacing w:val="-12"/>
          <w:sz w:val="20"/>
        </w:rPr>
        <w:t xml:space="preserve"> </w:t>
      </w:r>
      <w:r>
        <w:rPr>
          <w:sz w:val="20"/>
        </w:rPr>
        <w:t>an</w:t>
      </w:r>
      <w:r>
        <w:rPr>
          <w:spacing w:val="-17"/>
          <w:sz w:val="20"/>
        </w:rPr>
        <w:t xml:space="preserve"> </w:t>
      </w:r>
      <w:r>
        <w:rPr>
          <w:sz w:val="20"/>
        </w:rPr>
        <w:t>authorized</w:t>
      </w:r>
      <w:r>
        <w:rPr>
          <w:spacing w:val="-15"/>
          <w:sz w:val="20"/>
        </w:rPr>
        <w:t xml:space="preserve"> </w:t>
      </w:r>
      <w:r>
        <w:rPr>
          <w:sz w:val="20"/>
        </w:rPr>
        <w:t>representative</w:t>
      </w:r>
      <w:r>
        <w:rPr>
          <w:spacing w:val="-13"/>
          <w:sz w:val="20"/>
        </w:rPr>
        <w:t xml:space="preserve"> </w:t>
      </w:r>
      <w:r>
        <w:rPr>
          <w:sz w:val="20"/>
        </w:rPr>
        <w:t>of</w:t>
      </w:r>
      <w:r>
        <w:rPr>
          <w:spacing w:val="-15"/>
          <w:sz w:val="20"/>
        </w:rPr>
        <w:t xml:space="preserve"> </w:t>
      </w:r>
      <w:r>
        <w:rPr>
          <w:sz w:val="20"/>
        </w:rPr>
        <w:t>EXAGRID.</w:t>
      </w:r>
      <w:r>
        <w:rPr>
          <w:spacing w:val="-15"/>
          <w:sz w:val="20"/>
        </w:rPr>
        <w:t xml:space="preserve"> </w:t>
      </w:r>
      <w:r>
        <w:rPr>
          <w:sz w:val="20"/>
        </w:rPr>
        <w:t>The</w:t>
      </w:r>
      <w:r>
        <w:rPr>
          <w:spacing w:val="-13"/>
          <w:sz w:val="20"/>
        </w:rPr>
        <w:t xml:space="preserve"> </w:t>
      </w:r>
      <w:r>
        <w:rPr>
          <w:sz w:val="20"/>
        </w:rPr>
        <w:t>headings and</w:t>
      </w:r>
      <w:r>
        <w:rPr>
          <w:spacing w:val="-4"/>
          <w:sz w:val="20"/>
        </w:rPr>
        <w:t xml:space="preserve"> </w:t>
      </w:r>
      <w:r>
        <w:rPr>
          <w:sz w:val="20"/>
        </w:rPr>
        <w:t>captions</w:t>
      </w:r>
      <w:r>
        <w:rPr>
          <w:spacing w:val="-5"/>
          <w:sz w:val="20"/>
        </w:rPr>
        <w:t xml:space="preserve"> </w:t>
      </w:r>
      <w:r>
        <w:rPr>
          <w:sz w:val="20"/>
        </w:rPr>
        <w:t>used</w:t>
      </w:r>
      <w:r>
        <w:rPr>
          <w:spacing w:val="-4"/>
          <w:sz w:val="20"/>
        </w:rPr>
        <w:t xml:space="preserve"> </w:t>
      </w:r>
      <w:r>
        <w:rPr>
          <w:sz w:val="20"/>
        </w:rPr>
        <w:t>in</w:t>
      </w:r>
      <w:r>
        <w:rPr>
          <w:spacing w:val="-5"/>
          <w:sz w:val="20"/>
        </w:rPr>
        <w:t xml:space="preserve"> </w:t>
      </w:r>
      <w:r>
        <w:rPr>
          <w:sz w:val="20"/>
        </w:rPr>
        <w:t>this</w:t>
      </w:r>
      <w:r>
        <w:rPr>
          <w:spacing w:val="-5"/>
          <w:sz w:val="20"/>
        </w:rPr>
        <w:t xml:space="preserve"> </w:t>
      </w:r>
      <w:r>
        <w:rPr>
          <w:sz w:val="20"/>
        </w:rPr>
        <w:t>Agreement</w:t>
      </w:r>
      <w:r>
        <w:rPr>
          <w:spacing w:val="-5"/>
          <w:sz w:val="20"/>
        </w:rPr>
        <w:t xml:space="preserve"> </w:t>
      </w:r>
      <w:r>
        <w:rPr>
          <w:sz w:val="20"/>
        </w:rPr>
        <w:t>are</w:t>
      </w:r>
      <w:r>
        <w:rPr>
          <w:spacing w:val="-5"/>
          <w:sz w:val="20"/>
        </w:rPr>
        <w:t xml:space="preserve"> </w:t>
      </w:r>
      <w:r>
        <w:rPr>
          <w:sz w:val="20"/>
        </w:rPr>
        <w:t>for</w:t>
      </w:r>
      <w:r>
        <w:rPr>
          <w:spacing w:val="-4"/>
          <w:sz w:val="20"/>
        </w:rPr>
        <w:t xml:space="preserve"> </w:t>
      </w:r>
      <w:r>
        <w:rPr>
          <w:sz w:val="20"/>
        </w:rPr>
        <w:t>convenience</w:t>
      </w:r>
      <w:r>
        <w:rPr>
          <w:spacing w:val="-5"/>
          <w:sz w:val="20"/>
        </w:rPr>
        <w:t xml:space="preserve"> </w:t>
      </w:r>
      <w:r>
        <w:rPr>
          <w:sz w:val="20"/>
        </w:rPr>
        <w:t>only,</w:t>
      </w:r>
      <w:r>
        <w:rPr>
          <w:spacing w:val="-4"/>
          <w:sz w:val="20"/>
        </w:rPr>
        <w:t xml:space="preserve"> </w:t>
      </w:r>
      <w:r>
        <w:rPr>
          <w:sz w:val="20"/>
        </w:rPr>
        <w:t>and</w:t>
      </w:r>
      <w:r>
        <w:rPr>
          <w:spacing w:val="-4"/>
          <w:sz w:val="20"/>
        </w:rPr>
        <w:t xml:space="preserve"> </w:t>
      </w:r>
      <w:r>
        <w:rPr>
          <w:sz w:val="20"/>
        </w:rPr>
        <w:t>shall</w:t>
      </w:r>
      <w:r>
        <w:rPr>
          <w:spacing w:val="-5"/>
          <w:sz w:val="20"/>
        </w:rPr>
        <w:t xml:space="preserve"> </w:t>
      </w:r>
      <w:r>
        <w:rPr>
          <w:sz w:val="20"/>
        </w:rPr>
        <w:t>not</w:t>
      </w:r>
      <w:r>
        <w:rPr>
          <w:spacing w:val="-5"/>
          <w:sz w:val="20"/>
        </w:rPr>
        <w:t xml:space="preserve"> </w:t>
      </w:r>
      <w:r>
        <w:rPr>
          <w:sz w:val="20"/>
        </w:rPr>
        <w:t>affect</w:t>
      </w:r>
      <w:r>
        <w:rPr>
          <w:spacing w:val="-5"/>
          <w:sz w:val="20"/>
        </w:rPr>
        <w:t xml:space="preserve"> </w:t>
      </w:r>
      <w:r>
        <w:rPr>
          <w:sz w:val="20"/>
        </w:rPr>
        <w:t>the</w:t>
      </w:r>
      <w:r>
        <w:rPr>
          <w:spacing w:val="-5"/>
          <w:sz w:val="20"/>
        </w:rPr>
        <w:t xml:space="preserve"> </w:t>
      </w:r>
      <w:r>
        <w:rPr>
          <w:sz w:val="20"/>
        </w:rPr>
        <w:t>interpretation</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 xml:space="preserve">provisions </w:t>
      </w:r>
      <w:bookmarkStart w:id="100" w:name="12.7_U.S._Government_Restricted_Rights._"/>
      <w:bookmarkEnd w:id="100"/>
      <w:r>
        <w:rPr>
          <w:sz w:val="20"/>
        </w:rPr>
        <w:t>of this</w:t>
      </w:r>
      <w:r>
        <w:rPr>
          <w:spacing w:val="-12"/>
          <w:sz w:val="20"/>
        </w:rPr>
        <w:t xml:space="preserve"> </w:t>
      </w:r>
      <w:r>
        <w:rPr>
          <w:sz w:val="20"/>
        </w:rPr>
        <w:t>Agreement.</w:t>
      </w:r>
    </w:p>
    <w:p w14:paraId="30211F6F" w14:textId="77777777" w:rsidR="00DE1234" w:rsidRDefault="00DE1234" w:rsidP="00DE1234">
      <w:pPr>
        <w:pStyle w:val="ListParagraph"/>
        <w:numPr>
          <w:ilvl w:val="1"/>
          <w:numId w:val="85"/>
        </w:numPr>
        <w:tabs>
          <w:tab w:val="left" w:pos="840"/>
        </w:tabs>
        <w:autoSpaceDE w:val="0"/>
        <w:autoSpaceDN w:val="0"/>
        <w:spacing w:before="3"/>
        <w:ind w:right="117" w:firstLine="1"/>
        <w:jc w:val="both"/>
        <w:rPr>
          <w:sz w:val="20"/>
        </w:rPr>
      </w:pPr>
      <w:r>
        <w:rPr>
          <w:b/>
          <w:sz w:val="20"/>
        </w:rPr>
        <w:t>U.S. Government Restricted Rights</w:t>
      </w:r>
      <w:r>
        <w:rPr>
          <w:sz w:val="20"/>
        </w:rPr>
        <w:t>. In the event that CUSTOMER is an agency of the United States Government,</w:t>
      </w:r>
      <w:r>
        <w:rPr>
          <w:spacing w:val="-11"/>
          <w:sz w:val="20"/>
        </w:rPr>
        <w:t xml:space="preserve"> </w:t>
      </w:r>
      <w:r>
        <w:rPr>
          <w:sz w:val="20"/>
        </w:rPr>
        <w:t>or</w:t>
      </w:r>
      <w:r>
        <w:rPr>
          <w:spacing w:val="-10"/>
          <w:sz w:val="20"/>
        </w:rPr>
        <w:t xml:space="preserve"> </w:t>
      </w:r>
      <w:r>
        <w:rPr>
          <w:sz w:val="20"/>
        </w:rPr>
        <w:t>that</w:t>
      </w:r>
      <w:r>
        <w:rPr>
          <w:spacing w:val="-11"/>
          <w:sz w:val="20"/>
        </w:rPr>
        <w:t xml:space="preserve"> </w:t>
      </w:r>
      <w:r>
        <w:rPr>
          <w:sz w:val="20"/>
        </w:rPr>
        <w:t>the</w:t>
      </w:r>
      <w:r>
        <w:rPr>
          <w:spacing w:val="-11"/>
          <w:sz w:val="20"/>
        </w:rPr>
        <w:t xml:space="preserve"> </w:t>
      </w:r>
      <w:r>
        <w:rPr>
          <w:sz w:val="20"/>
        </w:rPr>
        <w:t>license</w:t>
      </w:r>
      <w:r>
        <w:rPr>
          <w:spacing w:val="-11"/>
          <w:sz w:val="20"/>
        </w:rPr>
        <w:t xml:space="preserve"> </w:t>
      </w:r>
      <w:r>
        <w:rPr>
          <w:sz w:val="20"/>
        </w:rPr>
        <w:t>granted</w:t>
      </w:r>
      <w:r>
        <w:rPr>
          <w:spacing w:val="-8"/>
          <w:sz w:val="20"/>
        </w:rPr>
        <w:t xml:space="preserve"> </w:t>
      </w:r>
      <w:r>
        <w:rPr>
          <w:sz w:val="20"/>
        </w:rPr>
        <w:t>under</w:t>
      </w:r>
      <w:r>
        <w:rPr>
          <w:spacing w:val="-10"/>
          <w:sz w:val="20"/>
        </w:rPr>
        <w:t xml:space="preserve"> </w:t>
      </w:r>
      <w:r>
        <w:rPr>
          <w:sz w:val="20"/>
        </w:rPr>
        <w:t>this</w:t>
      </w:r>
      <w:r>
        <w:rPr>
          <w:spacing w:val="-10"/>
          <w:sz w:val="20"/>
        </w:rPr>
        <w:t xml:space="preserve"> </w:t>
      </w:r>
      <w:r>
        <w:rPr>
          <w:sz w:val="20"/>
        </w:rPr>
        <w:t>Agreement</w:t>
      </w:r>
      <w:r>
        <w:rPr>
          <w:spacing w:val="-11"/>
          <w:sz w:val="20"/>
        </w:rPr>
        <w:t xml:space="preserve"> </w:t>
      </w:r>
      <w:r>
        <w:rPr>
          <w:sz w:val="20"/>
        </w:rPr>
        <w:t>is</w:t>
      </w:r>
      <w:r>
        <w:rPr>
          <w:spacing w:val="-11"/>
          <w:sz w:val="20"/>
        </w:rPr>
        <w:t xml:space="preserve"> </w:t>
      </w:r>
      <w:r>
        <w:rPr>
          <w:sz w:val="20"/>
        </w:rPr>
        <w:t>pursuant</w:t>
      </w:r>
      <w:r>
        <w:rPr>
          <w:spacing w:val="-11"/>
          <w:sz w:val="20"/>
        </w:rPr>
        <w:t xml:space="preserve"> </w:t>
      </w:r>
      <w:r>
        <w:rPr>
          <w:sz w:val="20"/>
        </w:rPr>
        <w:t>to</w:t>
      </w:r>
      <w:r>
        <w:rPr>
          <w:spacing w:val="-10"/>
          <w:sz w:val="20"/>
        </w:rPr>
        <w:t xml:space="preserve"> </w:t>
      </w:r>
      <w:r>
        <w:rPr>
          <w:sz w:val="20"/>
        </w:rPr>
        <w:t>a</w:t>
      </w:r>
      <w:r>
        <w:rPr>
          <w:spacing w:val="-11"/>
          <w:sz w:val="20"/>
        </w:rPr>
        <w:t xml:space="preserve"> </w:t>
      </w:r>
      <w:r>
        <w:rPr>
          <w:sz w:val="20"/>
        </w:rPr>
        <w:t>contract</w:t>
      </w:r>
      <w:r>
        <w:rPr>
          <w:spacing w:val="-7"/>
          <w:sz w:val="20"/>
        </w:rPr>
        <w:t xml:space="preserve"> </w:t>
      </w:r>
      <w:r>
        <w:rPr>
          <w:sz w:val="20"/>
        </w:rPr>
        <w:t>with</w:t>
      </w:r>
      <w:r>
        <w:rPr>
          <w:spacing w:val="-10"/>
          <w:sz w:val="20"/>
        </w:rPr>
        <w:t xml:space="preserve"> </w:t>
      </w:r>
      <w:r>
        <w:rPr>
          <w:sz w:val="20"/>
        </w:rPr>
        <w:t>either</w:t>
      </w:r>
      <w:r>
        <w:rPr>
          <w:spacing w:val="-10"/>
          <w:sz w:val="20"/>
        </w:rPr>
        <w:t xml:space="preserve"> </w:t>
      </w:r>
      <w:r>
        <w:rPr>
          <w:sz w:val="20"/>
        </w:rPr>
        <w:t>a</w:t>
      </w:r>
      <w:r>
        <w:rPr>
          <w:spacing w:val="-11"/>
          <w:sz w:val="20"/>
        </w:rPr>
        <w:t xml:space="preserve"> </w:t>
      </w:r>
      <w:r>
        <w:rPr>
          <w:sz w:val="20"/>
        </w:rPr>
        <w:t>defense</w:t>
      </w:r>
      <w:r>
        <w:rPr>
          <w:spacing w:val="-11"/>
          <w:sz w:val="20"/>
        </w:rPr>
        <w:t xml:space="preserve"> </w:t>
      </w:r>
      <w:r>
        <w:rPr>
          <w:sz w:val="20"/>
        </w:rPr>
        <w:t>or</w:t>
      </w:r>
      <w:r>
        <w:rPr>
          <w:spacing w:val="-10"/>
          <w:sz w:val="20"/>
        </w:rPr>
        <w:t xml:space="preserve"> </w:t>
      </w:r>
      <w:r>
        <w:rPr>
          <w:sz w:val="20"/>
        </w:rPr>
        <w:t>civilian agency</w:t>
      </w:r>
      <w:r>
        <w:rPr>
          <w:spacing w:val="-15"/>
          <w:sz w:val="20"/>
        </w:rPr>
        <w:t xml:space="preserve"> </w:t>
      </w:r>
      <w:r>
        <w:rPr>
          <w:sz w:val="20"/>
        </w:rPr>
        <w:t>of</w:t>
      </w:r>
      <w:r>
        <w:rPr>
          <w:spacing w:val="-15"/>
          <w:sz w:val="20"/>
        </w:rPr>
        <w:t xml:space="preserve"> </w:t>
      </w:r>
      <w:r>
        <w:rPr>
          <w:sz w:val="20"/>
        </w:rPr>
        <w:t>the</w:t>
      </w:r>
      <w:r>
        <w:rPr>
          <w:spacing w:val="-13"/>
          <w:sz w:val="20"/>
        </w:rPr>
        <w:t xml:space="preserve"> </w:t>
      </w:r>
      <w:r>
        <w:rPr>
          <w:sz w:val="20"/>
        </w:rPr>
        <w:t>United</w:t>
      </w:r>
      <w:r>
        <w:rPr>
          <w:spacing w:val="-12"/>
          <w:sz w:val="20"/>
        </w:rPr>
        <w:t xml:space="preserve"> </w:t>
      </w:r>
      <w:r>
        <w:rPr>
          <w:sz w:val="20"/>
        </w:rPr>
        <w:t>States</w:t>
      </w:r>
      <w:r>
        <w:rPr>
          <w:spacing w:val="-14"/>
          <w:sz w:val="20"/>
        </w:rPr>
        <w:t xml:space="preserve"> </w:t>
      </w:r>
      <w:r>
        <w:rPr>
          <w:sz w:val="20"/>
        </w:rPr>
        <w:t>Government,</w:t>
      </w:r>
      <w:r>
        <w:rPr>
          <w:spacing w:val="-13"/>
          <w:sz w:val="20"/>
        </w:rPr>
        <w:t xml:space="preserve"> </w:t>
      </w:r>
      <w:r>
        <w:rPr>
          <w:sz w:val="20"/>
        </w:rPr>
        <w:t>CUSTOMER</w:t>
      </w:r>
      <w:r>
        <w:rPr>
          <w:spacing w:val="-14"/>
          <w:sz w:val="20"/>
        </w:rPr>
        <w:t xml:space="preserve"> </w:t>
      </w:r>
      <w:r>
        <w:rPr>
          <w:sz w:val="20"/>
        </w:rPr>
        <w:t>agrees</w:t>
      </w:r>
      <w:r>
        <w:rPr>
          <w:spacing w:val="-14"/>
          <w:sz w:val="20"/>
        </w:rPr>
        <w:t xml:space="preserve"> </w:t>
      </w:r>
      <w:r>
        <w:rPr>
          <w:sz w:val="20"/>
        </w:rPr>
        <w:t>that</w:t>
      </w:r>
      <w:r>
        <w:rPr>
          <w:spacing w:val="-14"/>
          <w:sz w:val="20"/>
        </w:rPr>
        <w:t xml:space="preserve"> </w:t>
      </w:r>
      <w:r>
        <w:rPr>
          <w:sz w:val="20"/>
        </w:rPr>
        <w:t>the</w:t>
      </w:r>
      <w:r>
        <w:rPr>
          <w:spacing w:val="-13"/>
          <w:sz w:val="20"/>
        </w:rPr>
        <w:t xml:space="preserve"> </w:t>
      </w:r>
      <w:r>
        <w:rPr>
          <w:sz w:val="20"/>
        </w:rPr>
        <w:t>EXAGRID</w:t>
      </w:r>
      <w:r>
        <w:rPr>
          <w:spacing w:val="-13"/>
          <w:sz w:val="20"/>
        </w:rPr>
        <w:t xml:space="preserve"> </w:t>
      </w:r>
      <w:r>
        <w:rPr>
          <w:sz w:val="20"/>
        </w:rPr>
        <w:t>Software</w:t>
      </w:r>
      <w:r>
        <w:rPr>
          <w:spacing w:val="-11"/>
          <w:sz w:val="20"/>
        </w:rPr>
        <w:t xml:space="preserve"> </w:t>
      </w:r>
      <w:r>
        <w:rPr>
          <w:sz w:val="20"/>
        </w:rPr>
        <w:t>is</w:t>
      </w:r>
      <w:r>
        <w:rPr>
          <w:spacing w:val="-14"/>
          <w:sz w:val="20"/>
        </w:rPr>
        <w:t xml:space="preserve"> </w:t>
      </w:r>
      <w:r>
        <w:rPr>
          <w:sz w:val="20"/>
        </w:rPr>
        <w:t>provided</w:t>
      </w:r>
      <w:r>
        <w:rPr>
          <w:spacing w:val="-12"/>
          <w:sz w:val="20"/>
        </w:rPr>
        <w:t xml:space="preserve"> </w:t>
      </w:r>
      <w:r>
        <w:rPr>
          <w:sz w:val="20"/>
        </w:rPr>
        <w:t>with</w:t>
      </w:r>
      <w:r>
        <w:rPr>
          <w:spacing w:val="-15"/>
          <w:sz w:val="20"/>
        </w:rPr>
        <w:t xml:space="preserve"> </w:t>
      </w:r>
      <w:r>
        <w:rPr>
          <w:sz w:val="20"/>
        </w:rPr>
        <w:t>restricted rights</w:t>
      </w:r>
      <w:r>
        <w:rPr>
          <w:spacing w:val="-9"/>
          <w:sz w:val="20"/>
        </w:rPr>
        <w:t xml:space="preserve"> </w:t>
      </w:r>
      <w:r>
        <w:rPr>
          <w:sz w:val="20"/>
        </w:rPr>
        <w:t>and</w:t>
      </w:r>
      <w:r>
        <w:rPr>
          <w:spacing w:val="-7"/>
          <w:sz w:val="20"/>
        </w:rPr>
        <w:t xml:space="preserve"> </w:t>
      </w:r>
      <w:r>
        <w:rPr>
          <w:sz w:val="20"/>
        </w:rPr>
        <w:t>that</w:t>
      </w:r>
      <w:r>
        <w:rPr>
          <w:spacing w:val="-6"/>
          <w:sz w:val="20"/>
        </w:rPr>
        <w:t xml:space="preserve"> </w:t>
      </w:r>
      <w:r>
        <w:rPr>
          <w:sz w:val="20"/>
        </w:rPr>
        <w:t>the</w:t>
      </w:r>
      <w:r>
        <w:rPr>
          <w:spacing w:val="-7"/>
          <w:sz w:val="20"/>
        </w:rPr>
        <w:t xml:space="preserve"> </w:t>
      </w:r>
      <w:r>
        <w:rPr>
          <w:sz w:val="20"/>
        </w:rPr>
        <w:t>EXAGRID</w:t>
      </w:r>
      <w:r>
        <w:rPr>
          <w:spacing w:val="-5"/>
          <w:sz w:val="20"/>
        </w:rPr>
        <w:t xml:space="preserve"> </w:t>
      </w:r>
      <w:r>
        <w:rPr>
          <w:sz w:val="20"/>
        </w:rPr>
        <w:t>Software</w:t>
      </w:r>
      <w:r>
        <w:rPr>
          <w:spacing w:val="-7"/>
          <w:sz w:val="20"/>
        </w:rPr>
        <w:t xml:space="preserve"> </w:t>
      </w:r>
      <w:r>
        <w:rPr>
          <w:sz w:val="20"/>
        </w:rPr>
        <w:t>and</w:t>
      </w:r>
      <w:r>
        <w:rPr>
          <w:spacing w:val="-7"/>
          <w:sz w:val="20"/>
        </w:rPr>
        <w:t xml:space="preserve"> </w:t>
      </w:r>
      <w:r>
        <w:rPr>
          <w:sz w:val="20"/>
        </w:rPr>
        <w:t>all</w:t>
      </w:r>
      <w:r>
        <w:rPr>
          <w:spacing w:val="-8"/>
          <w:sz w:val="20"/>
        </w:rPr>
        <w:t xml:space="preserve"> </w:t>
      </w:r>
      <w:r>
        <w:rPr>
          <w:sz w:val="20"/>
        </w:rPr>
        <w:t>other</w:t>
      </w:r>
      <w:r>
        <w:rPr>
          <w:spacing w:val="-7"/>
          <w:sz w:val="20"/>
        </w:rPr>
        <w:t xml:space="preserve"> </w:t>
      </w:r>
      <w:r>
        <w:rPr>
          <w:sz w:val="20"/>
        </w:rPr>
        <w:t>software</w:t>
      </w:r>
      <w:r>
        <w:rPr>
          <w:spacing w:val="-7"/>
          <w:sz w:val="20"/>
        </w:rPr>
        <w:t xml:space="preserve"> </w:t>
      </w:r>
      <w:r>
        <w:rPr>
          <w:sz w:val="20"/>
        </w:rPr>
        <w:t>that</w:t>
      </w:r>
      <w:r>
        <w:rPr>
          <w:spacing w:val="-6"/>
          <w:sz w:val="20"/>
        </w:rPr>
        <w:t xml:space="preserve"> </w:t>
      </w:r>
      <w:r>
        <w:rPr>
          <w:sz w:val="20"/>
        </w:rPr>
        <w:t>forms</w:t>
      </w:r>
      <w:r>
        <w:rPr>
          <w:spacing w:val="-9"/>
          <w:sz w:val="20"/>
        </w:rPr>
        <w:t xml:space="preserve"> </w:t>
      </w:r>
      <w:r>
        <w:rPr>
          <w:sz w:val="20"/>
        </w:rPr>
        <w:t>a</w:t>
      </w:r>
      <w:r>
        <w:rPr>
          <w:spacing w:val="-7"/>
          <w:sz w:val="20"/>
        </w:rPr>
        <w:t xml:space="preserve"> </w:t>
      </w:r>
      <w:r>
        <w:rPr>
          <w:sz w:val="20"/>
        </w:rPr>
        <w:t>part</w:t>
      </w:r>
      <w:r>
        <w:rPr>
          <w:spacing w:val="-8"/>
          <w:sz w:val="20"/>
        </w:rPr>
        <w:t xml:space="preserve"> </w:t>
      </w:r>
      <w:r>
        <w:rPr>
          <w:sz w:val="20"/>
        </w:rPr>
        <w:t>of</w:t>
      </w:r>
      <w:r>
        <w:rPr>
          <w:spacing w:val="-9"/>
          <w:sz w:val="20"/>
        </w:rPr>
        <w:t xml:space="preserve"> </w:t>
      </w:r>
      <w:r>
        <w:rPr>
          <w:sz w:val="20"/>
        </w:rPr>
        <w:t>any</w:t>
      </w:r>
      <w:r>
        <w:rPr>
          <w:spacing w:val="-9"/>
          <w:sz w:val="20"/>
        </w:rPr>
        <w:t xml:space="preserve"> </w:t>
      </w:r>
      <w:r>
        <w:rPr>
          <w:sz w:val="20"/>
        </w:rPr>
        <w:t>System</w:t>
      </w:r>
      <w:r>
        <w:rPr>
          <w:spacing w:val="-11"/>
          <w:sz w:val="20"/>
        </w:rPr>
        <w:t xml:space="preserve"> </w:t>
      </w:r>
      <w:r>
        <w:rPr>
          <w:sz w:val="20"/>
        </w:rPr>
        <w:t>is</w:t>
      </w:r>
      <w:r>
        <w:rPr>
          <w:spacing w:val="-6"/>
          <w:sz w:val="20"/>
        </w:rPr>
        <w:t xml:space="preserve"> </w:t>
      </w:r>
      <w:r>
        <w:rPr>
          <w:sz w:val="20"/>
        </w:rPr>
        <w:t>a</w:t>
      </w:r>
      <w:r>
        <w:rPr>
          <w:spacing w:val="-7"/>
          <w:sz w:val="20"/>
        </w:rPr>
        <w:t xml:space="preserve"> </w:t>
      </w:r>
      <w:r>
        <w:rPr>
          <w:sz w:val="20"/>
        </w:rPr>
        <w:t>"commercial</w:t>
      </w:r>
      <w:r>
        <w:rPr>
          <w:spacing w:val="-8"/>
          <w:sz w:val="20"/>
        </w:rPr>
        <w:t xml:space="preserve"> </w:t>
      </w:r>
      <w:r>
        <w:rPr>
          <w:sz w:val="20"/>
        </w:rPr>
        <w:t>item," as that term is defined in 48 C.F.R. 2.101, consisting of "commercial computer software" and "commercial computer software</w:t>
      </w:r>
      <w:r>
        <w:rPr>
          <w:spacing w:val="-10"/>
          <w:sz w:val="20"/>
        </w:rPr>
        <w:t xml:space="preserve"> </w:t>
      </w:r>
      <w:r>
        <w:rPr>
          <w:sz w:val="20"/>
        </w:rPr>
        <w:t>documentation,"</w:t>
      </w:r>
      <w:r>
        <w:rPr>
          <w:spacing w:val="-8"/>
          <w:sz w:val="20"/>
        </w:rPr>
        <w:t xml:space="preserve"> </w:t>
      </w:r>
      <w:r>
        <w:rPr>
          <w:sz w:val="20"/>
        </w:rPr>
        <w:t>as</w:t>
      </w:r>
      <w:r>
        <w:rPr>
          <w:spacing w:val="-11"/>
          <w:sz w:val="20"/>
        </w:rPr>
        <w:t xml:space="preserve"> </w:t>
      </w:r>
      <w:r>
        <w:rPr>
          <w:sz w:val="20"/>
        </w:rPr>
        <w:t>such</w:t>
      </w:r>
      <w:r>
        <w:rPr>
          <w:spacing w:val="-9"/>
          <w:sz w:val="20"/>
        </w:rPr>
        <w:t xml:space="preserve"> </w:t>
      </w:r>
      <w:r>
        <w:rPr>
          <w:sz w:val="20"/>
        </w:rPr>
        <w:t>terms</w:t>
      </w:r>
      <w:r>
        <w:rPr>
          <w:spacing w:val="-11"/>
          <w:sz w:val="20"/>
        </w:rPr>
        <w:t xml:space="preserve"> </w:t>
      </w:r>
      <w:r>
        <w:rPr>
          <w:sz w:val="20"/>
        </w:rPr>
        <w:t>are</w:t>
      </w:r>
      <w:r>
        <w:rPr>
          <w:spacing w:val="-10"/>
          <w:sz w:val="20"/>
        </w:rPr>
        <w:t xml:space="preserve"> </w:t>
      </w:r>
      <w:r>
        <w:rPr>
          <w:sz w:val="20"/>
        </w:rPr>
        <w:t>used</w:t>
      </w:r>
      <w:r>
        <w:rPr>
          <w:spacing w:val="-9"/>
          <w:sz w:val="20"/>
        </w:rPr>
        <w:t xml:space="preserve"> </w:t>
      </w:r>
      <w:r>
        <w:rPr>
          <w:sz w:val="20"/>
        </w:rPr>
        <w:t>in</w:t>
      </w:r>
      <w:r>
        <w:rPr>
          <w:spacing w:val="-9"/>
          <w:sz w:val="20"/>
        </w:rPr>
        <w:t xml:space="preserve"> </w:t>
      </w:r>
      <w:r>
        <w:rPr>
          <w:sz w:val="20"/>
        </w:rPr>
        <w:t>48</w:t>
      </w:r>
      <w:r>
        <w:rPr>
          <w:spacing w:val="-9"/>
          <w:sz w:val="20"/>
        </w:rPr>
        <w:t xml:space="preserve"> </w:t>
      </w:r>
      <w:r>
        <w:rPr>
          <w:sz w:val="20"/>
        </w:rPr>
        <w:t>C.F.R.</w:t>
      </w:r>
      <w:r>
        <w:rPr>
          <w:spacing w:val="-10"/>
          <w:sz w:val="20"/>
        </w:rPr>
        <w:t xml:space="preserve"> </w:t>
      </w:r>
      <w:r>
        <w:rPr>
          <w:sz w:val="20"/>
        </w:rPr>
        <w:t>12.212.</w:t>
      </w:r>
      <w:r>
        <w:rPr>
          <w:spacing w:val="-10"/>
          <w:sz w:val="20"/>
        </w:rPr>
        <w:t xml:space="preserve"> </w:t>
      </w:r>
      <w:r>
        <w:rPr>
          <w:sz w:val="20"/>
        </w:rPr>
        <w:t>Consistent</w:t>
      </w:r>
      <w:r>
        <w:rPr>
          <w:spacing w:val="-8"/>
          <w:sz w:val="20"/>
        </w:rPr>
        <w:t xml:space="preserve"> </w:t>
      </w:r>
      <w:r>
        <w:rPr>
          <w:sz w:val="20"/>
        </w:rPr>
        <w:t>with</w:t>
      </w:r>
      <w:r>
        <w:rPr>
          <w:spacing w:val="-9"/>
          <w:sz w:val="20"/>
        </w:rPr>
        <w:t xml:space="preserve"> </w:t>
      </w:r>
      <w:r>
        <w:rPr>
          <w:sz w:val="20"/>
        </w:rPr>
        <w:t>48</w:t>
      </w:r>
      <w:r>
        <w:rPr>
          <w:spacing w:val="-9"/>
          <w:sz w:val="20"/>
        </w:rPr>
        <w:t xml:space="preserve"> </w:t>
      </w:r>
      <w:r>
        <w:rPr>
          <w:sz w:val="20"/>
        </w:rPr>
        <w:t>C.F.R.</w:t>
      </w:r>
      <w:r>
        <w:rPr>
          <w:spacing w:val="-10"/>
          <w:sz w:val="20"/>
        </w:rPr>
        <w:t xml:space="preserve"> </w:t>
      </w:r>
      <w:r>
        <w:rPr>
          <w:sz w:val="20"/>
        </w:rPr>
        <w:t xml:space="preserve">12.212, all U.S. Government End Users acquire the EXAGRID Software with only those </w:t>
      </w:r>
      <w:bookmarkStart w:id="101" w:name="12.8_Export_Control._CUSTOMER_agrees_to_"/>
      <w:bookmarkEnd w:id="101"/>
      <w:r>
        <w:rPr>
          <w:sz w:val="20"/>
        </w:rPr>
        <w:t>rights</w:t>
      </w:r>
      <w:r>
        <w:rPr>
          <w:spacing w:val="-5"/>
          <w:sz w:val="20"/>
        </w:rPr>
        <w:t xml:space="preserve"> </w:t>
      </w:r>
      <w:r>
        <w:rPr>
          <w:sz w:val="20"/>
        </w:rPr>
        <w:t>set</w:t>
      </w:r>
      <w:r>
        <w:rPr>
          <w:spacing w:val="-2"/>
          <w:sz w:val="20"/>
        </w:rPr>
        <w:t xml:space="preserve"> </w:t>
      </w:r>
      <w:r>
        <w:rPr>
          <w:sz w:val="20"/>
        </w:rPr>
        <w:t>forth</w:t>
      </w:r>
      <w:r>
        <w:rPr>
          <w:spacing w:val="-5"/>
          <w:sz w:val="20"/>
        </w:rPr>
        <w:t xml:space="preserve"> </w:t>
      </w:r>
      <w:r>
        <w:rPr>
          <w:sz w:val="20"/>
        </w:rPr>
        <w:t>in</w:t>
      </w:r>
      <w:r>
        <w:rPr>
          <w:spacing w:val="-5"/>
          <w:sz w:val="20"/>
        </w:rPr>
        <w:t xml:space="preserve"> </w:t>
      </w:r>
      <w:r>
        <w:rPr>
          <w:sz w:val="20"/>
        </w:rPr>
        <w:t>those</w:t>
      </w:r>
      <w:r>
        <w:rPr>
          <w:spacing w:val="-4"/>
          <w:sz w:val="20"/>
        </w:rPr>
        <w:t xml:space="preserve"> </w:t>
      </w:r>
      <w:r>
        <w:rPr>
          <w:sz w:val="20"/>
        </w:rPr>
        <w:t>C.F.R.</w:t>
      </w:r>
      <w:r>
        <w:rPr>
          <w:spacing w:val="-3"/>
          <w:sz w:val="20"/>
        </w:rPr>
        <w:t xml:space="preserve"> </w:t>
      </w:r>
      <w:r>
        <w:rPr>
          <w:sz w:val="20"/>
        </w:rPr>
        <w:t>provisions</w:t>
      </w:r>
      <w:r>
        <w:rPr>
          <w:spacing w:val="-5"/>
          <w:sz w:val="20"/>
        </w:rPr>
        <w:t xml:space="preserve"> </w:t>
      </w:r>
      <w:r>
        <w:rPr>
          <w:sz w:val="20"/>
        </w:rPr>
        <w:t>or</w:t>
      </w:r>
      <w:r>
        <w:rPr>
          <w:spacing w:val="-3"/>
          <w:sz w:val="20"/>
        </w:rPr>
        <w:t xml:space="preserve"> </w:t>
      </w:r>
      <w:r>
        <w:rPr>
          <w:sz w:val="20"/>
        </w:rPr>
        <w:t>equivalent</w:t>
      </w:r>
      <w:r>
        <w:rPr>
          <w:spacing w:val="-4"/>
          <w:sz w:val="20"/>
        </w:rPr>
        <w:t xml:space="preserve"> </w:t>
      </w:r>
      <w:r>
        <w:rPr>
          <w:sz w:val="20"/>
        </w:rPr>
        <w:t>and</w:t>
      </w:r>
      <w:r>
        <w:rPr>
          <w:spacing w:val="-3"/>
          <w:sz w:val="20"/>
        </w:rPr>
        <w:t xml:space="preserve"> </w:t>
      </w:r>
      <w:r>
        <w:rPr>
          <w:sz w:val="20"/>
        </w:rPr>
        <w:t>in</w:t>
      </w:r>
      <w:r>
        <w:rPr>
          <w:spacing w:val="-5"/>
          <w:sz w:val="20"/>
        </w:rPr>
        <w:t xml:space="preserve"> </w:t>
      </w:r>
      <w:r>
        <w:rPr>
          <w:sz w:val="20"/>
        </w:rPr>
        <w:t>this</w:t>
      </w:r>
      <w:r>
        <w:rPr>
          <w:spacing w:val="-2"/>
          <w:sz w:val="20"/>
        </w:rPr>
        <w:t xml:space="preserve"> </w:t>
      </w:r>
      <w:r>
        <w:rPr>
          <w:sz w:val="20"/>
        </w:rPr>
        <w:t>Agreement.</w:t>
      </w:r>
    </w:p>
    <w:p w14:paraId="01BFBB0C" w14:textId="77777777" w:rsidR="00DE1234" w:rsidRDefault="00DE1234" w:rsidP="00DE1234">
      <w:pPr>
        <w:pStyle w:val="ListParagraph"/>
        <w:numPr>
          <w:ilvl w:val="1"/>
          <w:numId w:val="85"/>
        </w:numPr>
        <w:tabs>
          <w:tab w:val="left" w:pos="840"/>
        </w:tabs>
        <w:autoSpaceDE w:val="0"/>
        <w:autoSpaceDN w:val="0"/>
        <w:ind w:right="118" w:firstLine="0"/>
        <w:jc w:val="both"/>
        <w:rPr>
          <w:sz w:val="20"/>
        </w:rPr>
      </w:pPr>
      <w:r>
        <w:rPr>
          <w:b/>
          <w:sz w:val="20"/>
        </w:rPr>
        <w:t xml:space="preserve">Export Control. </w:t>
      </w:r>
      <w:r>
        <w:rPr>
          <w:sz w:val="20"/>
        </w:rPr>
        <w:t xml:space="preserve">CUSTOMER agrees to comply with all applicable export and re-export control laws and regulations, including the Export Administration Regulations ("EAR") maintained by the United States Department of Commerce. CUSTOMER agrees to indemnify EXAGRID, to the fullest extent permitted by law, from and against any fines or penalties that may arise as a result of CUSTOMERs breach of this provision. This export control clause </w:t>
      </w:r>
      <w:bookmarkStart w:id="102" w:name="12.9_Use_of_Customer_Name._EXAGRID_may_i"/>
      <w:bookmarkEnd w:id="102"/>
      <w:r>
        <w:rPr>
          <w:sz w:val="20"/>
        </w:rPr>
        <w:t>shall survive termination of this</w:t>
      </w:r>
      <w:r>
        <w:rPr>
          <w:spacing w:val="-22"/>
          <w:sz w:val="20"/>
        </w:rPr>
        <w:t xml:space="preserve"> </w:t>
      </w:r>
      <w:r>
        <w:rPr>
          <w:sz w:val="20"/>
        </w:rPr>
        <w:t>Agreement.</w:t>
      </w:r>
    </w:p>
    <w:p w14:paraId="3377670B" w14:textId="77777777" w:rsidR="00DE1234" w:rsidRDefault="00DE1234" w:rsidP="00DE1234">
      <w:pPr>
        <w:pStyle w:val="ListParagraph"/>
        <w:numPr>
          <w:ilvl w:val="1"/>
          <w:numId w:val="85"/>
        </w:numPr>
        <w:tabs>
          <w:tab w:val="left" w:pos="840"/>
        </w:tabs>
        <w:autoSpaceDE w:val="0"/>
        <w:autoSpaceDN w:val="0"/>
        <w:ind w:right="116" w:firstLine="0"/>
        <w:jc w:val="both"/>
        <w:rPr>
          <w:sz w:val="20"/>
        </w:rPr>
      </w:pPr>
      <w:r>
        <w:rPr>
          <w:b/>
          <w:sz w:val="20"/>
        </w:rPr>
        <w:t xml:space="preserve">Use of Customer Name. </w:t>
      </w:r>
      <w:r>
        <w:rPr>
          <w:sz w:val="20"/>
        </w:rPr>
        <w:t>EXAGRID may include CUSTOMER's name as an EXAGRID customer in</w:t>
      </w:r>
      <w:r>
        <w:rPr>
          <w:spacing w:val="-11"/>
          <w:sz w:val="20"/>
        </w:rPr>
        <w:t xml:space="preserve"> </w:t>
      </w:r>
      <w:r>
        <w:rPr>
          <w:sz w:val="20"/>
        </w:rPr>
        <w:t>a</w:t>
      </w:r>
      <w:r>
        <w:rPr>
          <w:spacing w:val="-10"/>
          <w:sz w:val="20"/>
        </w:rPr>
        <w:t xml:space="preserve"> </w:t>
      </w:r>
      <w:r>
        <w:rPr>
          <w:sz w:val="20"/>
        </w:rPr>
        <w:t>list</w:t>
      </w:r>
      <w:r>
        <w:rPr>
          <w:spacing w:val="-10"/>
          <w:sz w:val="20"/>
        </w:rPr>
        <w:t xml:space="preserve"> </w:t>
      </w:r>
      <w:r>
        <w:rPr>
          <w:sz w:val="20"/>
        </w:rPr>
        <w:t>of</w:t>
      </w:r>
      <w:r>
        <w:rPr>
          <w:spacing w:val="-12"/>
          <w:sz w:val="20"/>
        </w:rPr>
        <w:t xml:space="preserve"> </w:t>
      </w:r>
      <w:r>
        <w:rPr>
          <w:sz w:val="20"/>
        </w:rPr>
        <w:t>representative</w:t>
      </w:r>
      <w:r>
        <w:rPr>
          <w:spacing w:val="-7"/>
          <w:sz w:val="20"/>
        </w:rPr>
        <w:t xml:space="preserve"> </w:t>
      </w:r>
      <w:r>
        <w:rPr>
          <w:sz w:val="20"/>
        </w:rPr>
        <w:t>customers to the</w:t>
      </w:r>
      <w:r w:rsidRPr="007F6BC9">
        <w:rPr>
          <w:color w:val="000000" w:themeColor="text1"/>
        </w:rPr>
        <w:t xml:space="preserve"> extent permitted by the General Services Acquisition Regulation (GSAR) 552.203-71</w:t>
      </w:r>
      <w:r>
        <w:rPr>
          <w:sz w:val="20"/>
        </w:rPr>
        <w:t>.</w:t>
      </w:r>
      <w:r>
        <w:rPr>
          <w:spacing w:val="-10"/>
          <w:sz w:val="20"/>
        </w:rPr>
        <w:t xml:space="preserve"> </w:t>
      </w:r>
      <w:r>
        <w:rPr>
          <w:sz w:val="20"/>
        </w:rPr>
        <w:t>EXAGRID</w:t>
      </w:r>
      <w:r>
        <w:rPr>
          <w:spacing w:val="-10"/>
          <w:sz w:val="20"/>
        </w:rPr>
        <w:t xml:space="preserve"> </w:t>
      </w:r>
      <w:r>
        <w:rPr>
          <w:sz w:val="20"/>
        </w:rPr>
        <w:t>agrees</w:t>
      </w:r>
      <w:r>
        <w:rPr>
          <w:spacing w:val="-11"/>
          <w:sz w:val="20"/>
        </w:rPr>
        <w:t xml:space="preserve"> </w:t>
      </w:r>
      <w:r>
        <w:rPr>
          <w:sz w:val="20"/>
        </w:rPr>
        <w:t>to</w:t>
      </w:r>
      <w:r>
        <w:rPr>
          <w:spacing w:val="-9"/>
          <w:sz w:val="20"/>
        </w:rPr>
        <w:t xml:space="preserve"> </w:t>
      </w:r>
      <w:r>
        <w:rPr>
          <w:sz w:val="20"/>
        </w:rPr>
        <w:t>display</w:t>
      </w:r>
      <w:r>
        <w:rPr>
          <w:spacing w:val="-11"/>
          <w:sz w:val="20"/>
        </w:rPr>
        <w:t xml:space="preserve"> </w:t>
      </w:r>
      <w:r>
        <w:rPr>
          <w:sz w:val="20"/>
        </w:rPr>
        <w:t>the</w:t>
      </w:r>
      <w:r>
        <w:rPr>
          <w:spacing w:val="-10"/>
          <w:sz w:val="20"/>
        </w:rPr>
        <w:t xml:space="preserve"> </w:t>
      </w:r>
      <w:r>
        <w:rPr>
          <w:sz w:val="20"/>
        </w:rPr>
        <w:t>CUSTOMER's</w:t>
      </w:r>
      <w:r>
        <w:rPr>
          <w:spacing w:val="-9"/>
          <w:sz w:val="20"/>
        </w:rPr>
        <w:t xml:space="preserve"> </w:t>
      </w:r>
      <w:r>
        <w:rPr>
          <w:sz w:val="20"/>
        </w:rPr>
        <w:t>name</w:t>
      </w:r>
      <w:r>
        <w:rPr>
          <w:spacing w:val="-7"/>
          <w:sz w:val="20"/>
        </w:rPr>
        <w:t xml:space="preserve"> </w:t>
      </w:r>
      <w:r>
        <w:rPr>
          <w:sz w:val="20"/>
        </w:rPr>
        <w:t>or</w:t>
      </w:r>
      <w:r>
        <w:rPr>
          <w:spacing w:val="-9"/>
          <w:sz w:val="20"/>
        </w:rPr>
        <w:t xml:space="preserve"> </w:t>
      </w:r>
      <w:r>
        <w:rPr>
          <w:sz w:val="20"/>
        </w:rPr>
        <w:t>logo</w:t>
      </w:r>
      <w:r>
        <w:rPr>
          <w:spacing w:val="-9"/>
          <w:sz w:val="20"/>
        </w:rPr>
        <w:t xml:space="preserve"> </w:t>
      </w:r>
      <w:r>
        <w:rPr>
          <w:sz w:val="20"/>
        </w:rPr>
        <w:t>in</w:t>
      </w:r>
      <w:r>
        <w:rPr>
          <w:spacing w:val="-11"/>
          <w:sz w:val="20"/>
        </w:rPr>
        <w:t xml:space="preserve"> </w:t>
      </w:r>
      <w:r>
        <w:rPr>
          <w:sz w:val="20"/>
        </w:rPr>
        <w:t>compliance</w:t>
      </w:r>
      <w:r>
        <w:rPr>
          <w:spacing w:val="-5"/>
          <w:sz w:val="20"/>
        </w:rPr>
        <w:t xml:space="preserve"> </w:t>
      </w:r>
      <w:r>
        <w:rPr>
          <w:sz w:val="20"/>
        </w:rPr>
        <w:t xml:space="preserve">with any publishing standards defined by CUSTOMER. Prior to developing and publicizing any profile, case study or similar document published on EXAGRID's Web site or in hardcopy describing how EXAGRID's products are used </w:t>
      </w:r>
      <w:bookmarkStart w:id="103" w:name="12.10_Independent_Contractors._The_relat"/>
      <w:bookmarkEnd w:id="103"/>
      <w:r>
        <w:rPr>
          <w:sz w:val="20"/>
        </w:rPr>
        <w:t>by CUSTOMER, EXAGRID Software agrees to obtain CUSTOMER's specific</w:t>
      </w:r>
      <w:r>
        <w:rPr>
          <w:spacing w:val="-35"/>
          <w:sz w:val="20"/>
        </w:rPr>
        <w:t xml:space="preserve"> </w:t>
      </w:r>
      <w:r>
        <w:rPr>
          <w:sz w:val="20"/>
        </w:rPr>
        <w:t>approval.</w:t>
      </w:r>
    </w:p>
    <w:p w14:paraId="06B8E6DF" w14:textId="77777777" w:rsidR="00DE1234" w:rsidRDefault="00DE1234" w:rsidP="00DE1234">
      <w:pPr>
        <w:pStyle w:val="ListParagraph"/>
        <w:numPr>
          <w:ilvl w:val="1"/>
          <w:numId w:val="85"/>
        </w:numPr>
        <w:tabs>
          <w:tab w:val="left" w:pos="840"/>
        </w:tabs>
        <w:autoSpaceDE w:val="0"/>
        <w:autoSpaceDN w:val="0"/>
        <w:ind w:right="116" w:firstLine="0"/>
        <w:jc w:val="both"/>
        <w:rPr>
          <w:sz w:val="20"/>
        </w:rPr>
      </w:pPr>
      <w:r>
        <w:rPr>
          <w:b/>
          <w:sz w:val="20"/>
        </w:rPr>
        <w:t>Independent</w:t>
      </w:r>
      <w:r>
        <w:rPr>
          <w:b/>
          <w:spacing w:val="-7"/>
          <w:sz w:val="20"/>
        </w:rPr>
        <w:t xml:space="preserve"> </w:t>
      </w:r>
      <w:r>
        <w:rPr>
          <w:b/>
          <w:sz w:val="20"/>
        </w:rPr>
        <w:t>Contractors</w:t>
      </w:r>
      <w:r>
        <w:rPr>
          <w:sz w:val="20"/>
        </w:rPr>
        <w:t>.</w:t>
      </w:r>
      <w:r>
        <w:rPr>
          <w:spacing w:val="-12"/>
          <w:sz w:val="20"/>
        </w:rPr>
        <w:t xml:space="preserve"> </w:t>
      </w:r>
      <w:r>
        <w:rPr>
          <w:sz w:val="20"/>
        </w:rPr>
        <w:t>The</w:t>
      </w:r>
      <w:r>
        <w:rPr>
          <w:spacing w:val="-7"/>
          <w:sz w:val="20"/>
        </w:rPr>
        <w:t xml:space="preserve"> </w:t>
      </w:r>
      <w:r>
        <w:rPr>
          <w:sz w:val="20"/>
        </w:rPr>
        <w:t>relationship</w:t>
      </w:r>
      <w:r>
        <w:rPr>
          <w:spacing w:val="-6"/>
          <w:sz w:val="20"/>
        </w:rPr>
        <w:t xml:space="preserve"> </w:t>
      </w:r>
      <w:r>
        <w:rPr>
          <w:sz w:val="20"/>
        </w:rPr>
        <w:t>of</w:t>
      </w:r>
      <w:r>
        <w:rPr>
          <w:spacing w:val="-9"/>
          <w:sz w:val="20"/>
        </w:rPr>
        <w:t xml:space="preserve"> </w:t>
      </w:r>
      <w:r>
        <w:rPr>
          <w:sz w:val="20"/>
        </w:rPr>
        <w:t>EXAGRID</w:t>
      </w:r>
      <w:r>
        <w:rPr>
          <w:spacing w:val="-7"/>
          <w:sz w:val="20"/>
        </w:rPr>
        <w:t xml:space="preserve"> </w:t>
      </w:r>
      <w:r>
        <w:rPr>
          <w:sz w:val="20"/>
        </w:rPr>
        <w:t>and</w:t>
      </w:r>
      <w:r>
        <w:rPr>
          <w:spacing w:val="-6"/>
          <w:sz w:val="20"/>
        </w:rPr>
        <w:t xml:space="preserve"> </w:t>
      </w:r>
      <w:r>
        <w:rPr>
          <w:sz w:val="20"/>
        </w:rPr>
        <w:t>CUSTOMER</w:t>
      </w:r>
      <w:r>
        <w:rPr>
          <w:spacing w:val="-8"/>
          <w:sz w:val="20"/>
        </w:rPr>
        <w:t xml:space="preserve"> </w:t>
      </w:r>
      <w:r>
        <w:rPr>
          <w:sz w:val="20"/>
        </w:rPr>
        <w:t>established</w:t>
      </w:r>
      <w:r>
        <w:rPr>
          <w:spacing w:val="-6"/>
          <w:sz w:val="20"/>
        </w:rPr>
        <w:t xml:space="preserve"> </w:t>
      </w:r>
      <w:r>
        <w:rPr>
          <w:sz w:val="20"/>
        </w:rPr>
        <w:t>by</w:t>
      </w:r>
      <w:r>
        <w:rPr>
          <w:spacing w:val="-11"/>
          <w:sz w:val="20"/>
        </w:rPr>
        <w:t xml:space="preserve"> </w:t>
      </w:r>
      <w:r>
        <w:rPr>
          <w:sz w:val="20"/>
        </w:rPr>
        <w:t>this</w:t>
      </w:r>
      <w:r>
        <w:rPr>
          <w:spacing w:val="-6"/>
          <w:sz w:val="20"/>
        </w:rPr>
        <w:t xml:space="preserve"> </w:t>
      </w:r>
      <w:r>
        <w:rPr>
          <w:sz w:val="20"/>
        </w:rPr>
        <w:t>Agreement is that of independent contractors, and nothing contained in the Agreement will be construed to constitute the parties as</w:t>
      </w:r>
      <w:r>
        <w:rPr>
          <w:spacing w:val="-5"/>
          <w:sz w:val="20"/>
        </w:rPr>
        <w:t xml:space="preserve"> </w:t>
      </w:r>
      <w:r>
        <w:rPr>
          <w:sz w:val="20"/>
        </w:rPr>
        <w:t>partners,</w:t>
      </w:r>
      <w:r>
        <w:rPr>
          <w:spacing w:val="-3"/>
          <w:sz w:val="20"/>
        </w:rPr>
        <w:t xml:space="preserve"> </w:t>
      </w:r>
      <w:r>
        <w:rPr>
          <w:sz w:val="20"/>
        </w:rPr>
        <w:t>joint</w:t>
      </w:r>
      <w:r>
        <w:rPr>
          <w:spacing w:val="-4"/>
          <w:sz w:val="20"/>
        </w:rPr>
        <w:t xml:space="preserve"> </w:t>
      </w:r>
      <w:r>
        <w:rPr>
          <w:sz w:val="20"/>
        </w:rPr>
        <w:t>venturers,</w:t>
      </w:r>
      <w:r>
        <w:rPr>
          <w:spacing w:val="-3"/>
          <w:sz w:val="20"/>
        </w:rPr>
        <w:t xml:space="preserve"> </w:t>
      </w:r>
      <w:r>
        <w:rPr>
          <w:sz w:val="20"/>
        </w:rPr>
        <w:t>co-owners,</w:t>
      </w:r>
      <w:r>
        <w:rPr>
          <w:spacing w:val="-3"/>
          <w:sz w:val="20"/>
        </w:rPr>
        <w:t xml:space="preserve"> </w:t>
      </w:r>
      <w:r>
        <w:rPr>
          <w:sz w:val="20"/>
        </w:rPr>
        <w:t>or</w:t>
      </w:r>
      <w:r>
        <w:rPr>
          <w:spacing w:val="-3"/>
          <w:sz w:val="20"/>
        </w:rPr>
        <w:t xml:space="preserve"> </w:t>
      </w:r>
      <w:r>
        <w:rPr>
          <w:sz w:val="20"/>
        </w:rPr>
        <w:t>otherwise</w:t>
      </w:r>
      <w:r>
        <w:rPr>
          <w:spacing w:val="-4"/>
          <w:sz w:val="20"/>
        </w:rPr>
        <w:t xml:space="preserve"> </w:t>
      </w:r>
      <w:r>
        <w:rPr>
          <w:sz w:val="20"/>
        </w:rPr>
        <w:t>as</w:t>
      </w:r>
      <w:r>
        <w:rPr>
          <w:spacing w:val="-5"/>
          <w:sz w:val="20"/>
        </w:rPr>
        <w:t xml:space="preserve"> </w:t>
      </w:r>
      <w:r>
        <w:rPr>
          <w:sz w:val="20"/>
        </w:rPr>
        <w:t>participants</w:t>
      </w:r>
      <w:r>
        <w:rPr>
          <w:spacing w:val="-5"/>
          <w:sz w:val="20"/>
        </w:rPr>
        <w:t xml:space="preserve"> </w:t>
      </w:r>
      <w:r>
        <w:rPr>
          <w:sz w:val="20"/>
        </w:rPr>
        <w:t>in</w:t>
      </w:r>
      <w:r>
        <w:rPr>
          <w:spacing w:val="-5"/>
          <w:sz w:val="20"/>
        </w:rPr>
        <w:t xml:space="preserve"> </w:t>
      </w:r>
      <w:r>
        <w:rPr>
          <w:sz w:val="20"/>
        </w:rPr>
        <w:t>a</w:t>
      </w:r>
      <w:r>
        <w:rPr>
          <w:spacing w:val="-4"/>
          <w:sz w:val="20"/>
        </w:rPr>
        <w:t xml:space="preserve"> </w:t>
      </w:r>
      <w:r>
        <w:rPr>
          <w:sz w:val="20"/>
        </w:rPr>
        <w:t>joint</w:t>
      </w:r>
      <w:r>
        <w:rPr>
          <w:spacing w:val="-4"/>
          <w:sz w:val="20"/>
        </w:rPr>
        <w:t xml:space="preserve"> </w:t>
      </w:r>
      <w:r>
        <w:rPr>
          <w:sz w:val="20"/>
        </w:rPr>
        <w:t>or</w:t>
      </w:r>
      <w:r>
        <w:rPr>
          <w:spacing w:val="-6"/>
          <w:sz w:val="20"/>
        </w:rPr>
        <w:t xml:space="preserve"> </w:t>
      </w:r>
      <w:r>
        <w:rPr>
          <w:sz w:val="20"/>
        </w:rPr>
        <w:t>common</w:t>
      </w:r>
      <w:r>
        <w:rPr>
          <w:spacing w:val="-5"/>
          <w:sz w:val="20"/>
        </w:rPr>
        <w:t xml:space="preserve"> </w:t>
      </w:r>
      <w:r>
        <w:rPr>
          <w:sz w:val="20"/>
        </w:rPr>
        <w:t>undertaking.</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period</w:t>
      </w:r>
      <w:r>
        <w:rPr>
          <w:spacing w:val="-5"/>
          <w:sz w:val="20"/>
        </w:rPr>
        <w:t xml:space="preserve"> </w:t>
      </w:r>
      <w:r>
        <w:rPr>
          <w:sz w:val="20"/>
        </w:rPr>
        <w:t>of one year following the completion of any Services performed for CUSTOMER under this Agreement, CUSTOMER shall</w:t>
      </w:r>
      <w:r>
        <w:rPr>
          <w:spacing w:val="-3"/>
          <w:sz w:val="20"/>
        </w:rPr>
        <w:t xml:space="preserve"> </w:t>
      </w:r>
      <w:r>
        <w:rPr>
          <w:sz w:val="20"/>
        </w:rPr>
        <w:t>not</w:t>
      </w:r>
      <w:r>
        <w:rPr>
          <w:spacing w:val="-6"/>
          <w:sz w:val="20"/>
        </w:rPr>
        <w:t xml:space="preserve"> </w:t>
      </w:r>
      <w:r>
        <w:rPr>
          <w:sz w:val="20"/>
        </w:rPr>
        <w:t>directly</w:t>
      </w:r>
      <w:r>
        <w:rPr>
          <w:spacing w:val="-7"/>
          <w:sz w:val="20"/>
        </w:rPr>
        <w:t xml:space="preserve"> </w:t>
      </w:r>
      <w:r>
        <w:rPr>
          <w:sz w:val="20"/>
        </w:rPr>
        <w:t>or</w:t>
      </w:r>
      <w:r>
        <w:rPr>
          <w:spacing w:val="-5"/>
          <w:sz w:val="20"/>
        </w:rPr>
        <w:t xml:space="preserve"> </w:t>
      </w:r>
      <w:r>
        <w:rPr>
          <w:sz w:val="20"/>
        </w:rPr>
        <w:t>indirectly</w:t>
      </w:r>
      <w:r>
        <w:rPr>
          <w:spacing w:val="-7"/>
          <w:sz w:val="20"/>
        </w:rPr>
        <w:t xml:space="preserve"> </w:t>
      </w:r>
      <w:r>
        <w:rPr>
          <w:sz w:val="20"/>
        </w:rPr>
        <w:t>employ,</w:t>
      </w:r>
      <w:r>
        <w:rPr>
          <w:spacing w:val="-5"/>
          <w:sz w:val="20"/>
        </w:rPr>
        <w:t xml:space="preserve"> </w:t>
      </w:r>
      <w:r>
        <w:rPr>
          <w:sz w:val="20"/>
        </w:rPr>
        <w:t>solicit</w:t>
      </w:r>
      <w:r>
        <w:rPr>
          <w:spacing w:val="-3"/>
          <w:sz w:val="20"/>
        </w:rPr>
        <w:t xml:space="preserve"> </w:t>
      </w:r>
      <w:r>
        <w:rPr>
          <w:sz w:val="20"/>
        </w:rPr>
        <w:t>for</w:t>
      </w:r>
      <w:r>
        <w:rPr>
          <w:spacing w:val="-5"/>
          <w:sz w:val="20"/>
        </w:rPr>
        <w:t xml:space="preserve"> </w:t>
      </w:r>
      <w:r>
        <w:rPr>
          <w:sz w:val="20"/>
        </w:rPr>
        <w:t>employment,</w:t>
      </w:r>
      <w:r>
        <w:rPr>
          <w:spacing w:val="-5"/>
          <w:sz w:val="20"/>
        </w:rPr>
        <w:t xml:space="preserve"> </w:t>
      </w:r>
      <w:r>
        <w:rPr>
          <w:sz w:val="20"/>
        </w:rPr>
        <w:t>or</w:t>
      </w:r>
      <w:r>
        <w:rPr>
          <w:spacing w:val="-5"/>
          <w:sz w:val="20"/>
        </w:rPr>
        <w:t xml:space="preserve"> </w:t>
      </w:r>
      <w:r>
        <w:rPr>
          <w:sz w:val="20"/>
        </w:rPr>
        <w:t>contract</w:t>
      </w:r>
      <w:r>
        <w:rPr>
          <w:spacing w:val="-3"/>
          <w:sz w:val="20"/>
        </w:rPr>
        <w:t xml:space="preserve"> </w:t>
      </w:r>
      <w:r>
        <w:rPr>
          <w:sz w:val="20"/>
        </w:rPr>
        <w:t>with</w:t>
      </w:r>
      <w:r>
        <w:rPr>
          <w:spacing w:val="-4"/>
          <w:sz w:val="20"/>
        </w:rPr>
        <w:t xml:space="preserve"> </w:t>
      </w:r>
      <w:r>
        <w:rPr>
          <w:sz w:val="20"/>
        </w:rPr>
        <w:t>any</w:t>
      </w:r>
      <w:r>
        <w:rPr>
          <w:spacing w:val="-7"/>
          <w:sz w:val="20"/>
        </w:rPr>
        <w:t xml:space="preserve"> </w:t>
      </w:r>
      <w:r>
        <w:rPr>
          <w:sz w:val="20"/>
        </w:rPr>
        <w:t>EXAGRID</w:t>
      </w:r>
      <w:r>
        <w:rPr>
          <w:spacing w:val="-5"/>
          <w:sz w:val="20"/>
        </w:rPr>
        <w:t xml:space="preserve"> </w:t>
      </w:r>
      <w:r>
        <w:rPr>
          <w:sz w:val="20"/>
        </w:rPr>
        <w:t>personnel</w:t>
      </w:r>
      <w:r>
        <w:rPr>
          <w:spacing w:val="-6"/>
          <w:sz w:val="20"/>
        </w:rPr>
        <w:t xml:space="preserve"> </w:t>
      </w:r>
      <w:r>
        <w:rPr>
          <w:sz w:val="20"/>
        </w:rPr>
        <w:t>performing Services for CUSTOMER under this</w:t>
      </w:r>
      <w:r>
        <w:rPr>
          <w:spacing w:val="-21"/>
          <w:sz w:val="20"/>
        </w:rPr>
        <w:t xml:space="preserve"> </w:t>
      </w:r>
      <w:r>
        <w:rPr>
          <w:sz w:val="20"/>
        </w:rPr>
        <w:t>Agreement.</w:t>
      </w:r>
    </w:p>
    <w:p w14:paraId="5136C570" w14:textId="77777777" w:rsidR="00370729" w:rsidRPr="00370729" w:rsidRDefault="00370729" w:rsidP="00370729"/>
    <w:p w14:paraId="48550656" w14:textId="77777777" w:rsidR="006E7ACD" w:rsidRDefault="006E7ACD" w:rsidP="006E7ACD">
      <w:r>
        <w:br w:type="page"/>
      </w:r>
      <w:r w:rsidR="00361BD5" w:rsidRPr="003C49CA">
        <w:rPr>
          <w:noProof/>
        </w:rPr>
        <w:lastRenderedPageBreak/>
        <w:drawing>
          <wp:inline distT="0" distB="0" distL="0" distR="0" wp14:anchorId="2356A295" wp14:editId="4DA7FC94">
            <wp:extent cx="5353050" cy="68199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00E0D9A1" w14:textId="77777777" w:rsidR="006E7ACD" w:rsidRDefault="006E7ACD" w:rsidP="006E7ACD">
      <w:r>
        <w:br w:type="page"/>
      </w:r>
      <w:r w:rsidR="00361BD5" w:rsidRPr="003C49CA">
        <w:rPr>
          <w:noProof/>
        </w:rPr>
        <w:lastRenderedPageBreak/>
        <w:drawing>
          <wp:inline distT="0" distB="0" distL="0" distR="0" wp14:anchorId="40919A6C" wp14:editId="2CDE0737">
            <wp:extent cx="5353050" cy="68199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4D09946F" w14:textId="77777777" w:rsidR="006E7ACD" w:rsidRDefault="006E7ACD" w:rsidP="006E7ACD">
      <w:pPr>
        <w:pStyle w:val="Heading2"/>
        <w:rPr>
          <w:rFonts w:ascii="Times New Roman" w:hAnsi="Times New Roman"/>
          <w:sz w:val="28"/>
          <w:szCs w:val="28"/>
        </w:rPr>
      </w:pPr>
      <w:r>
        <w:rPr>
          <w:rFonts w:ascii="Times New Roman" w:hAnsi="Times New Roman"/>
          <w:sz w:val="28"/>
          <w:szCs w:val="28"/>
        </w:rPr>
        <w:br w:type="page"/>
      </w:r>
      <w:r w:rsidRPr="008C0BEC">
        <w:rPr>
          <w:rFonts w:ascii="Times New Roman" w:hAnsi="Times New Roman"/>
          <w:sz w:val="28"/>
          <w:szCs w:val="28"/>
        </w:rPr>
        <w:lastRenderedPageBreak/>
        <w:t>FUJITSU</w:t>
      </w:r>
      <w:bookmarkEnd w:id="30"/>
      <w:bookmarkEnd w:id="31"/>
      <w:r>
        <w:rPr>
          <w:rFonts w:ascii="Times New Roman" w:hAnsi="Times New Roman"/>
          <w:sz w:val="28"/>
          <w:szCs w:val="28"/>
        </w:rPr>
        <w:t xml:space="preserve"> WARRANTY</w:t>
      </w:r>
    </w:p>
    <w:p w14:paraId="039040D8" w14:textId="77777777" w:rsidR="006E7ACD" w:rsidRPr="008C0BEC" w:rsidRDefault="006E7ACD" w:rsidP="006E7ACD">
      <w:r>
        <w:br w:type="page"/>
      </w:r>
    </w:p>
    <w:p w14:paraId="5014473B" w14:textId="77777777" w:rsidR="006E7ACD" w:rsidRPr="008C0BEC" w:rsidRDefault="006E7ACD" w:rsidP="006E7ACD"/>
    <w:p w14:paraId="34FD7515" w14:textId="77777777" w:rsidR="006E7ACD" w:rsidRDefault="00361BD5" w:rsidP="006E7ACD">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5CC7849F" wp14:editId="6D37B814">
            <wp:extent cx="4181475" cy="58674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81475" cy="5867400"/>
                    </a:xfrm>
                    <a:prstGeom prst="rect">
                      <a:avLst/>
                    </a:prstGeom>
                    <a:noFill/>
                    <a:ln>
                      <a:noFill/>
                    </a:ln>
                  </pic:spPr>
                </pic:pic>
              </a:graphicData>
            </a:graphic>
          </wp:inline>
        </w:drawing>
      </w:r>
    </w:p>
    <w:p w14:paraId="7A816783" w14:textId="77777777" w:rsidR="006E7ACD" w:rsidRDefault="006E7ACD" w:rsidP="006E7ACD">
      <w:pPr>
        <w:rPr>
          <w:rFonts w:ascii="Times New Roman" w:hAnsi="Times New Roman"/>
          <w:b/>
          <w:sz w:val="28"/>
          <w:szCs w:val="28"/>
        </w:rPr>
      </w:pPr>
    </w:p>
    <w:p w14:paraId="516D1855" w14:textId="77777777" w:rsidR="006E7ACD" w:rsidRDefault="006E7ACD" w:rsidP="006E7ACD">
      <w:pPr>
        <w:rPr>
          <w:rFonts w:ascii="Times New Roman" w:hAnsi="Times New Roman"/>
          <w:b/>
          <w:sz w:val="28"/>
          <w:szCs w:val="28"/>
        </w:rPr>
      </w:pPr>
    </w:p>
    <w:p w14:paraId="0F2FABD3" w14:textId="77777777" w:rsidR="00E15584" w:rsidRDefault="00E15584">
      <w:pPr>
        <w:rPr>
          <w:rFonts w:ascii="Times New Roman" w:hAnsi="Times New Roman"/>
          <w:b/>
          <w:sz w:val="28"/>
          <w:szCs w:val="28"/>
        </w:rPr>
      </w:pPr>
      <w:r>
        <w:rPr>
          <w:rFonts w:ascii="Times New Roman" w:hAnsi="Times New Roman"/>
          <w:sz w:val="28"/>
          <w:szCs w:val="28"/>
        </w:rPr>
        <w:br w:type="page"/>
      </w:r>
    </w:p>
    <w:p w14:paraId="02D43F0C" w14:textId="55289EF0" w:rsidR="00E15584" w:rsidRDefault="00E15584" w:rsidP="00E15584">
      <w:pPr>
        <w:pStyle w:val="Heading2"/>
        <w:rPr>
          <w:rFonts w:ascii="Times New Roman" w:hAnsi="Times New Roman"/>
          <w:sz w:val="28"/>
          <w:szCs w:val="28"/>
        </w:rPr>
      </w:pPr>
      <w:r>
        <w:rPr>
          <w:rFonts w:ascii="Times New Roman" w:hAnsi="Times New Roman"/>
          <w:sz w:val="28"/>
          <w:szCs w:val="28"/>
        </w:rPr>
        <w:lastRenderedPageBreak/>
        <w:t>HONEYWALL WARRANTY</w:t>
      </w:r>
    </w:p>
    <w:p w14:paraId="126638AE" w14:textId="7699165E" w:rsidR="00E15584" w:rsidRDefault="00E15584" w:rsidP="00E15584"/>
    <w:p w14:paraId="69FC05F6" w14:textId="047DAB47" w:rsidR="00E15584" w:rsidRDefault="00E15584">
      <w:r>
        <w:br w:type="page"/>
      </w:r>
    </w:p>
    <w:p w14:paraId="2A430845" w14:textId="77777777" w:rsidR="00BE75A6" w:rsidRDefault="00BE75A6" w:rsidP="00BE75A6">
      <w:pPr>
        <w:pStyle w:val="AddressBlockBusinessUnit"/>
        <w:rPr>
          <w:rFonts w:ascii="Honeywell Sans" w:hAnsi="Honeywell Sans" w:cs="HelveticaNeueLT Std"/>
        </w:rPr>
      </w:pPr>
      <w:r>
        <w:rPr>
          <w:noProof/>
        </w:rPr>
        <w:lastRenderedPageBreak/>
        <mc:AlternateContent>
          <mc:Choice Requires="wps">
            <w:drawing>
              <wp:anchor distT="0" distB="0" distL="114300" distR="114300" simplePos="0" relativeHeight="251664384" behindDoc="0" locked="0" layoutInCell="1" allowOverlap="1" wp14:anchorId="31FCA984" wp14:editId="44FFF376">
                <wp:simplePos x="0" y="0"/>
                <wp:positionH relativeFrom="column">
                  <wp:posOffset>-219075</wp:posOffset>
                </wp:positionH>
                <wp:positionV relativeFrom="paragraph">
                  <wp:posOffset>-685800</wp:posOffset>
                </wp:positionV>
                <wp:extent cx="1971675" cy="657225"/>
                <wp:effectExtent l="0" t="0" r="9525" b="9525"/>
                <wp:wrapNone/>
                <wp:docPr id="281" name="Text Box 281"/>
                <wp:cNvGraphicFramePr/>
                <a:graphic xmlns:a="http://schemas.openxmlformats.org/drawingml/2006/main">
                  <a:graphicData uri="http://schemas.microsoft.com/office/word/2010/wordprocessingShape">
                    <wps:wsp>
                      <wps:cNvSpPr txBox="1"/>
                      <wps:spPr>
                        <a:xfrm>
                          <a:off x="0" y="0"/>
                          <a:ext cx="1971675" cy="657225"/>
                        </a:xfrm>
                        <a:prstGeom prst="rect">
                          <a:avLst/>
                        </a:prstGeom>
                        <a:solidFill>
                          <a:schemeClr val="lt1"/>
                        </a:solidFill>
                        <a:ln w="6350">
                          <a:noFill/>
                        </a:ln>
                      </wps:spPr>
                      <wps:txbx>
                        <w:txbxContent>
                          <w:p w14:paraId="172FEF57" w14:textId="77777777" w:rsidR="00BE75A6" w:rsidRDefault="00BE75A6" w:rsidP="00BE75A6">
                            <w:r>
                              <w:rPr>
                                <w:noProof/>
                              </w:rPr>
                              <w:drawing>
                                <wp:inline distT="0" distB="0" distL="0" distR="0" wp14:anchorId="2EC9A496" wp14:editId="08BBDE12">
                                  <wp:extent cx="1628775" cy="51487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209">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CA984" id="Text Box 281" o:spid="_x0000_s1031" type="#_x0000_t202" style="position:absolute;margin-left:-17.25pt;margin-top:-54pt;width:155.25pt;height:5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" fillcolor="white [3201]" stroked="f" strokeweight=".5pt">
                <v:textbox>
                  <w:txbxContent>
                    <w:p w14:paraId="172FEF57" w14:textId="77777777" w:rsidR="00BE75A6" w:rsidRDefault="00BE75A6" w:rsidP="00BE75A6">
                      <w:r>
                        <w:rPr>
                          <w:noProof/>
                        </w:rPr>
                        <w:drawing>
                          <wp:inline distT="0" distB="0" distL="0" distR="0" wp14:anchorId="2EC9A496" wp14:editId="08BBDE12">
                            <wp:extent cx="1628775" cy="51487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209">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v:textbox>
              </v:shape>
            </w:pict>
          </mc:Fallback>
        </mc:AlternateContent>
      </w:r>
      <w:r>
        <w:rPr>
          <w:rFonts w:ascii="Honeywell Sans" w:hAnsi="Honeywell Sans"/>
        </w:rPr>
        <w:t>HONEYWELL PRODUCTIVITY PRODUCTS</w:t>
      </w:r>
    </w:p>
    <w:p w14:paraId="68A10D97" w14:textId="77777777" w:rsidR="00BE75A6" w:rsidRPr="0052762B" w:rsidRDefault="00BE75A6" w:rsidP="00BE75A6">
      <w:pPr>
        <w:pStyle w:val="AddressBlockBusinessUnit"/>
        <w:rPr>
          <w:rFonts w:ascii="Honeywell Sans" w:hAnsi="Honeywell Sans"/>
        </w:rPr>
      </w:pPr>
      <w:r>
        <w:rPr>
          <w:rFonts w:ascii="Honeywell Sans" w:hAnsi="Honeywell Sans"/>
        </w:rPr>
        <w:t>9680 Old Bailes Road</w:t>
      </w:r>
      <w:r w:rsidRPr="0052762B">
        <w:rPr>
          <w:rFonts w:ascii="Honeywell Sans" w:hAnsi="Honeywell Sans"/>
        </w:rPr>
        <w:t xml:space="preserve"> </w:t>
      </w:r>
    </w:p>
    <w:p w14:paraId="0593417C" w14:textId="77777777" w:rsidR="00BE75A6" w:rsidRPr="0052762B" w:rsidRDefault="00BE75A6" w:rsidP="00BE75A6">
      <w:pPr>
        <w:pStyle w:val="AddressBlockAddress"/>
        <w:rPr>
          <w:rFonts w:ascii="Honeywell Sans" w:hAnsi="Honeywell Sans"/>
        </w:rPr>
      </w:pPr>
      <w:r>
        <w:rPr>
          <w:rFonts w:ascii="Honeywell Sans" w:hAnsi="Honeywell Sans"/>
        </w:rPr>
        <w:t>Ft. Mill, South Carolina 29707</w:t>
      </w:r>
    </w:p>
    <w:p w14:paraId="7D43ED89" w14:textId="77777777" w:rsidR="00BE75A6" w:rsidRPr="0052762B" w:rsidRDefault="00BE75A6" w:rsidP="00BE75A6">
      <w:pPr>
        <w:pStyle w:val="AddressBlockAddress"/>
        <w:rPr>
          <w:rFonts w:ascii="Honeywell Sans" w:hAnsi="Honeywell Sans"/>
        </w:rPr>
      </w:pPr>
      <w:r w:rsidRPr="0052762B">
        <w:rPr>
          <w:rFonts w:ascii="Honeywell Sans" w:hAnsi="Honeywell Sans"/>
        </w:rPr>
        <w:t>www.honeywell.com</w:t>
      </w:r>
    </w:p>
    <w:p w14:paraId="64206E66" w14:textId="254122D7" w:rsidR="00E15584" w:rsidRDefault="00E15584" w:rsidP="00E15584"/>
    <w:p w14:paraId="4EE24B46" w14:textId="5A6EACF8" w:rsidR="0062257B" w:rsidRDefault="0062257B" w:rsidP="00E15584"/>
    <w:p w14:paraId="149F35C6"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Who is covered by the warranty?</w:t>
      </w:r>
    </w:p>
    <w:p w14:paraId="3ADE9B89"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w:t>
      </w:r>
    </w:p>
    <w:p w14:paraId="0901AFD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covered by the warranty?</w:t>
      </w:r>
    </w:p>
    <w:p w14:paraId="20C463A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292F407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14C86C9F"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not covered by the warranty?</w:t>
      </w:r>
    </w:p>
    <w:p w14:paraId="67FBD85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The warranty does not cover software or damage to the product caused by modification, alteration, misapplication, misuse of, or physical abuse to the product; or damage due to repair or service to the product by anyone other than an Authorized Honeywell Safety and Productivity Solutions Service Center. This warranty also excludes any damage to the product caused by circumstances outside of Honeywell' control, such as, but not limited to, lightning or fluctuation in electrical power.</w:t>
      </w:r>
    </w:p>
    <w:p w14:paraId="43A8685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Acquiring warranty service</w:t>
      </w:r>
    </w:p>
    <w:p w14:paraId="2EB885F0"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Should the product prove to be defective within the warranty period, return the product, as described in the RMA procedures that follow, and Honeywell will, at its option, repair or replace the product, to whatever extent Honeywell deems necessary to restore the product to proper operating condition, without any charge to you.</w:t>
      </w:r>
    </w:p>
    <w:p w14:paraId="77F70CF8"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from an Authorized Honeywell Reseller, contact the Reseller with the unit's serial number. Your Reseller will contact Honeywell, on your behalf, to arrange for the unit to be serviced. </w:t>
      </w:r>
    </w:p>
    <w:p w14:paraId="5BB97C8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directly from Honeywell, or have been instructed by your Reseller to contact Honeywell Safety and Productivity Solutions directly, call the Customer Service Department in your area to request a Repair Maintenance Authorization (RMA) number. Failure to obtain an RMA number before shipping your product to the repair facility will delay the processing of your repair.</w:t>
      </w:r>
    </w:p>
    <w:p w14:paraId="75EC342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When calling for service at any of our repair facilities, please be prepared to give the following information:</w:t>
      </w:r>
    </w:p>
    <w:p w14:paraId="019A34A2"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Customer ID</w:t>
      </w:r>
    </w:p>
    <w:p w14:paraId="13E1EA9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type</w:t>
      </w:r>
    </w:p>
    <w:p w14:paraId="5CF278F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Brief description of problem</w:t>
      </w:r>
    </w:p>
    <w:p w14:paraId="5D180265"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lastRenderedPageBreak/>
        <w:t>Serial Number and/or Date Code and/or dated Proof-of-Purchase.</w:t>
      </w:r>
    </w:p>
    <w:p w14:paraId="7D20D0A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(Serial numbers and/or date codes are found in various places on our products. Please have your unit in hand when you call, and a representative will help you find the number or date code.)</w:t>
      </w:r>
    </w:p>
    <w:p w14:paraId="6EF283F1"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your equipment is still covered under the initial end user's product warranty, please notify the Customer Service Representative when you call. For your protection, we recommend you insure any equipment being sent to Honeywell. Place the product in its original packaging with a copy of your original invoice to avoid possible service delays and ship the product prepaid to the appropriate address. Please ensure that the RMA number is clearly visible on the address label.</w:t>
      </w:r>
    </w:p>
    <w:p w14:paraId="68BCA192" w14:textId="77777777" w:rsidR="006933D1" w:rsidRPr="00394C78" w:rsidRDefault="006933D1" w:rsidP="006933D1">
      <w:pPr>
        <w:pStyle w:val="HoneywellLetterBody"/>
      </w:pPr>
    </w:p>
    <w:p w14:paraId="62EE9F8D" w14:textId="77777777" w:rsidR="0062257B" w:rsidRPr="00E15584" w:rsidRDefault="0062257B" w:rsidP="00E15584"/>
    <w:p w14:paraId="614B4593" w14:textId="247748C6" w:rsidR="006E7ACD" w:rsidRPr="005E24A7" w:rsidRDefault="006E7ACD" w:rsidP="006E7ACD">
      <w:pPr>
        <w:pStyle w:val="Heading2"/>
        <w:rPr>
          <w:rFonts w:ascii="Times New Roman" w:hAnsi="Times New Roman"/>
          <w:sz w:val="28"/>
          <w:szCs w:val="28"/>
        </w:rPr>
      </w:pPr>
      <w:r>
        <w:rPr>
          <w:rFonts w:ascii="Times New Roman" w:hAnsi="Times New Roman"/>
          <w:sz w:val="28"/>
          <w:szCs w:val="28"/>
        </w:rPr>
        <w:br w:type="page"/>
      </w:r>
    </w:p>
    <w:p w14:paraId="1FB90A4C" w14:textId="48803BDD" w:rsidR="006E7ACD" w:rsidRDefault="006E7ACD" w:rsidP="006E7ACD">
      <w:pPr>
        <w:jc w:val="center"/>
        <w:rPr>
          <w:rFonts w:ascii="Times New Roman" w:hAnsi="Times New Roman"/>
          <w:b/>
          <w:sz w:val="28"/>
          <w:szCs w:val="28"/>
        </w:rPr>
      </w:pPr>
      <w:r>
        <w:rPr>
          <w:rFonts w:ascii="Times New Roman" w:hAnsi="Times New Roman"/>
          <w:b/>
          <w:sz w:val="28"/>
          <w:szCs w:val="28"/>
        </w:rPr>
        <w:lastRenderedPageBreak/>
        <w:t>HP WARRANTY</w:t>
      </w:r>
    </w:p>
    <w:p w14:paraId="7A857595" w14:textId="77777777" w:rsidR="00BE75A6" w:rsidRDefault="00BE75A6" w:rsidP="006E7ACD">
      <w:pPr>
        <w:jc w:val="center"/>
        <w:rPr>
          <w:rFonts w:ascii="Times New Roman" w:hAnsi="Times New Roman"/>
          <w:b/>
          <w:sz w:val="28"/>
          <w:szCs w:val="28"/>
        </w:rPr>
      </w:pPr>
    </w:p>
    <w:p w14:paraId="18CCBCA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drawing>
          <wp:inline distT="0" distB="0" distL="0" distR="0" wp14:anchorId="0D9DBBD3" wp14:editId="773B3822">
            <wp:extent cx="4991100" cy="81724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91100" cy="8172450"/>
                    </a:xfrm>
                    <a:prstGeom prst="rect">
                      <a:avLst/>
                    </a:prstGeom>
                    <a:noFill/>
                    <a:ln>
                      <a:noFill/>
                    </a:ln>
                  </pic:spPr>
                </pic:pic>
              </a:graphicData>
            </a:graphic>
          </wp:inline>
        </w:drawing>
      </w:r>
    </w:p>
    <w:p w14:paraId="016F4C76"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35E5702E" wp14:editId="3E0D6A0E">
            <wp:extent cx="5800725" cy="87439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00725" cy="8743950"/>
                    </a:xfrm>
                    <a:prstGeom prst="rect">
                      <a:avLst/>
                    </a:prstGeom>
                    <a:noFill/>
                    <a:ln>
                      <a:noFill/>
                    </a:ln>
                  </pic:spPr>
                </pic:pic>
              </a:graphicData>
            </a:graphic>
          </wp:inline>
        </w:drawing>
      </w:r>
    </w:p>
    <w:p w14:paraId="25D4F7E7"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3AA70A8" wp14:editId="5CB0A124">
            <wp:extent cx="5876925" cy="8743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76925" cy="8743950"/>
                    </a:xfrm>
                    <a:prstGeom prst="rect">
                      <a:avLst/>
                    </a:prstGeom>
                    <a:noFill/>
                    <a:ln>
                      <a:noFill/>
                    </a:ln>
                  </pic:spPr>
                </pic:pic>
              </a:graphicData>
            </a:graphic>
          </wp:inline>
        </w:drawing>
      </w:r>
    </w:p>
    <w:p w14:paraId="763712C3"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7F22C02F" wp14:editId="7333D0AB">
            <wp:extent cx="6019800" cy="875347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019800" cy="8753475"/>
                    </a:xfrm>
                    <a:prstGeom prst="rect">
                      <a:avLst/>
                    </a:prstGeom>
                    <a:noFill/>
                    <a:ln>
                      <a:noFill/>
                    </a:ln>
                  </pic:spPr>
                </pic:pic>
              </a:graphicData>
            </a:graphic>
          </wp:inline>
        </w:drawing>
      </w:r>
    </w:p>
    <w:p w14:paraId="39D7B0D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D92B3B" wp14:editId="175C3AB2">
            <wp:extent cx="5762625" cy="875347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62625" cy="8753475"/>
                    </a:xfrm>
                    <a:prstGeom prst="rect">
                      <a:avLst/>
                    </a:prstGeom>
                    <a:noFill/>
                    <a:ln>
                      <a:noFill/>
                    </a:ln>
                  </pic:spPr>
                </pic:pic>
              </a:graphicData>
            </a:graphic>
          </wp:inline>
        </w:drawing>
      </w:r>
    </w:p>
    <w:p w14:paraId="22A93E25"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48448459" wp14:editId="07962154">
            <wp:extent cx="5981700" cy="87439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81700" cy="8743950"/>
                    </a:xfrm>
                    <a:prstGeom prst="rect">
                      <a:avLst/>
                    </a:prstGeom>
                    <a:noFill/>
                    <a:ln>
                      <a:noFill/>
                    </a:ln>
                  </pic:spPr>
                </pic:pic>
              </a:graphicData>
            </a:graphic>
          </wp:inline>
        </w:drawing>
      </w:r>
    </w:p>
    <w:p w14:paraId="51C1D0D4"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894293" wp14:editId="1DCBB794">
            <wp:extent cx="5991225" cy="87439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91225" cy="8743950"/>
                    </a:xfrm>
                    <a:prstGeom prst="rect">
                      <a:avLst/>
                    </a:prstGeom>
                    <a:noFill/>
                    <a:ln>
                      <a:noFill/>
                    </a:ln>
                  </pic:spPr>
                </pic:pic>
              </a:graphicData>
            </a:graphic>
          </wp:inline>
        </w:drawing>
      </w:r>
    </w:p>
    <w:p w14:paraId="1375487C"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B4E68C2" wp14:editId="7A159298">
            <wp:extent cx="5962650" cy="8753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62650" cy="8753475"/>
                    </a:xfrm>
                    <a:prstGeom prst="rect">
                      <a:avLst/>
                    </a:prstGeom>
                    <a:noFill/>
                    <a:ln>
                      <a:noFill/>
                    </a:ln>
                  </pic:spPr>
                </pic:pic>
              </a:graphicData>
            </a:graphic>
          </wp:inline>
        </w:drawing>
      </w:r>
    </w:p>
    <w:p w14:paraId="156A6D01"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8A5D34C" wp14:editId="7CA7CAAB">
            <wp:extent cx="6076950" cy="87439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76950" cy="8743950"/>
                    </a:xfrm>
                    <a:prstGeom prst="rect">
                      <a:avLst/>
                    </a:prstGeom>
                    <a:noFill/>
                    <a:ln>
                      <a:noFill/>
                    </a:ln>
                  </pic:spPr>
                </pic:pic>
              </a:graphicData>
            </a:graphic>
          </wp:inline>
        </w:drawing>
      </w:r>
    </w:p>
    <w:p w14:paraId="2EE47C6E" w14:textId="77777777" w:rsidR="006E7ACD" w:rsidRDefault="00361BD5" w:rsidP="006E7ACD">
      <w:pPr>
        <w:pStyle w:val="Heading2"/>
        <w:rPr>
          <w:rFonts w:ascii="Times New Roman" w:hAnsi="Times New Roman"/>
          <w:b w:val="0"/>
          <w:sz w:val="28"/>
          <w:szCs w:val="28"/>
        </w:rPr>
      </w:pPr>
      <w:bookmarkStart w:id="104" w:name="_Toc418600060"/>
      <w:bookmarkStart w:id="105" w:name="_Toc418600110"/>
      <w:r w:rsidRPr="009A22AE">
        <w:rPr>
          <w:rFonts w:ascii="Times New Roman" w:hAnsi="Times New Roman"/>
          <w:b w:val="0"/>
          <w:noProof/>
          <w:sz w:val="28"/>
          <w:szCs w:val="28"/>
        </w:rPr>
        <w:lastRenderedPageBreak/>
        <w:drawing>
          <wp:inline distT="0" distB="0" distL="0" distR="0" wp14:anchorId="4C170DF0" wp14:editId="2B7E87EE">
            <wp:extent cx="5610225" cy="721042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0E86633A" w14:textId="77777777" w:rsidR="008E27F1" w:rsidRDefault="006E7ACD" w:rsidP="006E7ACD">
      <w:pPr>
        <w:pStyle w:val="Heading2"/>
        <w:rPr>
          <w:rFonts w:ascii="Times New Roman" w:hAnsi="Times New Roman"/>
          <w:sz w:val="28"/>
          <w:szCs w:val="28"/>
        </w:rPr>
      </w:pPr>
      <w:r>
        <w:rPr>
          <w:rFonts w:ascii="Times New Roman" w:hAnsi="Times New Roman"/>
          <w:b w:val="0"/>
          <w:sz w:val="28"/>
          <w:szCs w:val="28"/>
        </w:rPr>
        <w:br w:type="page"/>
      </w:r>
      <w:r w:rsidR="008E27F1">
        <w:rPr>
          <w:rFonts w:ascii="Times New Roman" w:hAnsi="Times New Roman"/>
          <w:sz w:val="28"/>
          <w:szCs w:val="28"/>
        </w:rPr>
        <w:lastRenderedPageBreak/>
        <w:t>INFINIDAT EULA AND COD OFFERING</w:t>
      </w:r>
    </w:p>
    <w:p w14:paraId="610785A7" w14:textId="77777777" w:rsidR="00C25A91" w:rsidRDefault="008E27F1" w:rsidP="00C25A91">
      <w:pPr>
        <w:shd w:val="clear" w:color="auto" w:fill="FFFFFF"/>
        <w:spacing w:before="40" w:after="40"/>
        <w:jc w:val="center"/>
        <w:rPr>
          <w:rFonts w:ascii="Times" w:hAnsi="Times"/>
          <w:b/>
          <w:sz w:val="32"/>
          <w:szCs w:val="32"/>
          <w:u w:val="single"/>
        </w:rPr>
      </w:pPr>
      <w:r>
        <w:rPr>
          <w:rFonts w:ascii="Times New Roman" w:hAnsi="Times New Roman"/>
          <w:sz w:val="28"/>
          <w:szCs w:val="28"/>
        </w:rPr>
        <w:br w:type="page"/>
      </w:r>
      <w:bookmarkStart w:id="106" w:name="_Ref428477770"/>
      <w:r w:rsidR="00C25A91">
        <w:rPr>
          <w:rFonts w:ascii="Times" w:hAnsi="Times"/>
          <w:b/>
          <w:sz w:val="32"/>
          <w:szCs w:val="32"/>
          <w:u w:val="single"/>
        </w:rPr>
        <w:lastRenderedPageBreak/>
        <w:t xml:space="preserve">Infinidat End User License Agreement </w:t>
      </w:r>
    </w:p>
    <w:p w14:paraId="789F376C" w14:textId="77777777" w:rsidR="00C25A91" w:rsidRDefault="00C25A91" w:rsidP="00C25A91">
      <w:pPr>
        <w:shd w:val="clear" w:color="auto" w:fill="FFFFFF"/>
        <w:spacing w:before="40" w:after="40"/>
        <w:jc w:val="center"/>
        <w:rPr>
          <w:rFonts w:ascii="Times" w:hAnsi="Times"/>
          <w:b/>
          <w:sz w:val="20"/>
          <w:u w:val="single"/>
        </w:rPr>
      </w:pPr>
    </w:p>
    <w:p w14:paraId="0F1E2FAF" w14:textId="77777777" w:rsidR="00C25A91" w:rsidRDefault="00C25A91" w:rsidP="00C25A91">
      <w:pPr>
        <w:spacing w:before="40" w:after="40"/>
        <w:rPr>
          <w:rFonts w:ascii="Times New Roman" w:hAnsi="Times New Roman"/>
          <w:caps/>
          <w:sz w:val="20"/>
          <w:lang w:eastAsia="zh-CN"/>
        </w:rPr>
      </w:pPr>
      <w:r>
        <w:rPr>
          <w:rFonts w:ascii="Times" w:hAnsi="Times"/>
          <w:b/>
          <w:sz w:val="20"/>
          <w:u w:val="single"/>
        </w:rPr>
        <w:t>IMPORTANT – PLEASE READ CAREFULLY:</w:t>
      </w:r>
      <w:r>
        <w:rPr>
          <w:rFonts w:ascii="Times" w:hAnsi="Times"/>
          <w:sz w:val="20"/>
        </w:rPr>
        <w:t xml:space="preserve"> </w:t>
      </w:r>
      <w:r>
        <w:rPr>
          <w:rFonts w:ascii="Times" w:hAnsi="Times"/>
          <w:b/>
          <w:caps/>
          <w:sz w:val="20"/>
        </w:rPr>
        <w:t>This is a legal agreement ("Agreement") between Infinidat which means (i) Infinidat, Inc. if you are located in the United States; (ii) Infinidat Ltd. if you are located outside of the United States and in a country in which Infinidat Ltd. does not have a subsidiary; (iii) the local Infinidat Ltd. subsidiary if you are located outside of United States and in a country in which Infinidat Ltd. has a local subsidiary (“Infinidat”, “our”, “us” or “we”) and you, as an authorized representative of an entity ("you" or “your”), that has obtained the Product, as defined below, directly from Infinidat or from an authorized Infinidat partner .</w:t>
      </w:r>
      <w:r>
        <w:rPr>
          <w:rFonts w:ascii="Times" w:hAnsi="Times"/>
          <w:b/>
          <w:sz w:val="20"/>
        </w:rPr>
        <w:t xml:space="preserve"> </w:t>
      </w:r>
    </w:p>
    <w:p w14:paraId="14181362" w14:textId="77777777" w:rsidR="00C25A91" w:rsidRDefault="00C25A91" w:rsidP="00C25A91">
      <w:pPr>
        <w:spacing w:before="80" w:after="80"/>
        <w:rPr>
          <w:rFonts w:ascii="Times" w:hAnsi="Times"/>
          <w:b/>
          <w:sz w:val="20"/>
        </w:rPr>
      </w:pPr>
      <w:r>
        <w:rPr>
          <w:rFonts w:ascii="Times" w:hAnsi="Times"/>
          <w:b/>
          <w:sz w:val="20"/>
        </w:rPr>
        <w:t xml:space="preserve">BY EXECUTING THE PURCHASE ORDER, YOU ACCEPT THIS AGREEMENT AND AGREE TO BE BOUND BY ITS TERMS. </w:t>
      </w:r>
    </w:p>
    <w:p w14:paraId="7AAC6306" w14:textId="77777777" w:rsidR="00C25A91" w:rsidRDefault="00C25A91" w:rsidP="00C25A91">
      <w:pPr>
        <w:spacing w:before="60" w:after="60"/>
        <w:rPr>
          <w:rFonts w:ascii="Times" w:hAnsi="Times"/>
          <w:b/>
          <w:sz w:val="20"/>
        </w:rPr>
      </w:pPr>
      <w:r>
        <w:rPr>
          <w:rFonts w:ascii="Times" w:hAnsi="Times"/>
          <w:b/>
          <w:sz w:val="20"/>
        </w:rPr>
        <w:t xml:space="preserve">THIS AGREEMENT SHALL GOVERN YOUR USE OF THE PRODUCT UNLESS YOU HAVE A SEPARATE WRITTEN AGREEMENT IN EFFECT WITH INFINIDAT THAT SPECIFICALLY GOVERNS THE SUBJECT MATTER HEREOF AND IS EXPLICITLY STATED TO TAKE PRIORITY. </w:t>
      </w:r>
    </w:p>
    <w:p w14:paraId="425FE7DF" w14:textId="77777777" w:rsidR="00C25A91" w:rsidRDefault="00C25A91" w:rsidP="00C25A91">
      <w:pPr>
        <w:spacing w:before="60" w:after="60"/>
        <w:rPr>
          <w:rFonts w:ascii="Times" w:hAnsi="Times"/>
          <w:b/>
          <w:sz w:val="20"/>
        </w:rPr>
      </w:pPr>
      <w:r>
        <w:rPr>
          <w:rFonts w:ascii="Times" w:hAnsi="Times"/>
          <w:b/>
          <w:sz w:val="20"/>
        </w:rPr>
        <w:t xml:space="preserve">IF </w:t>
      </w:r>
      <w:r>
        <w:rPr>
          <w:rFonts w:ascii="Times" w:hAnsi="Times"/>
          <w:b/>
          <w:caps/>
          <w:sz w:val="20"/>
        </w:rPr>
        <w:t>you are entering into this Agreement on</w:t>
      </w:r>
      <w:r>
        <w:rPr>
          <w:rFonts w:ascii="Times" w:hAnsi="Times"/>
          <w:b/>
          <w:sz w:val="20"/>
        </w:rPr>
        <w:t xml:space="preserve"> </w:t>
      </w:r>
      <w:r>
        <w:rPr>
          <w:rFonts w:ascii="Times" w:hAnsi="Times"/>
          <w:b/>
          <w:caps/>
          <w:sz w:val="20"/>
        </w:rPr>
        <w:t>behalf of a company or other legal entity, you represent that you have the right</w:t>
      </w:r>
      <w:r>
        <w:rPr>
          <w:rFonts w:ascii="Times" w:hAnsi="Times"/>
          <w:b/>
          <w:sz w:val="20"/>
        </w:rPr>
        <w:t xml:space="preserve">, </w:t>
      </w:r>
      <w:r>
        <w:rPr>
          <w:rFonts w:ascii="Times" w:hAnsi="Times"/>
          <w:b/>
          <w:caps/>
          <w:sz w:val="20"/>
        </w:rPr>
        <w:t>authority and capacity to do so and bind such entity to this Agreement, and in which case the terms “you” or “your” shall refer to</w:t>
      </w:r>
      <w:r>
        <w:rPr>
          <w:rFonts w:ascii="Times" w:hAnsi="Times"/>
          <w:b/>
          <w:sz w:val="20"/>
        </w:rPr>
        <w:t xml:space="preserve"> </w:t>
      </w:r>
      <w:r>
        <w:rPr>
          <w:rFonts w:ascii="Times" w:hAnsi="Times"/>
          <w:b/>
          <w:caps/>
          <w:sz w:val="20"/>
        </w:rPr>
        <w:t>such entity</w:t>
      </w:r>
      <w:r>
        <w:rPr>
          <w:rFonts w:ascii="Times" w:hAnsi="Times"/>
          <w:b/>
          <w:sz w:val="20"/>
        </w:rPr>
        <w:t>.</w:t>
      </w:r>
    </w:p>
    <w:p w14:paraId="744F383D" w14:textId="77777777" w:rsidR="00C25A91" w:rsidRDefault="00C25A91" w:rsidP="00C25A91">
      <w:pPr>
        <w:pStyle w:val="Heading1"/>
        <w:keepNext/>
        <w:tabs>
          <w:tab w:val="num" w:pos="540"/>
        </w:tabs>
        <w:spacing w:before="60" w:after="60"/>
        <w:ind w:left="180" w:hanging="202"/>
        <w:rPr>
          <w:rFonts w:ascii="Times" w:hAnsi="Times"/>
          <w:u w:val="single"/>
        </w:rPr>
      </w:pPr>
      <w:r>
        <w:rPr>
          <w:rFonts w:ascii="Times" w:hAnsi="Times"/>
          <w:b/>
          <w:u w:val="single"/>
        </w:rPr>
        <w:t>Definitions</w:t>
      </w:r>
      <w:bookmarkEnd w:id="106"/>
    </w:p>
    <w:p w14:paraId="1E2D8163"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Affiliate</w:t>
      </w:r>
      <w:r>
        <w:rPr>
          <w:rFonts w:ascii="Times" w:hAnsi="Times"/>
        </w:rPr>
        <w:t>” means any corporation, company or other business entity that directly or indirectly, controls, is controlled by, or is under common control with Infinidat.</w:t>
      </w:r>
    </w:p>
    <w:p w14:paraId="52C964F1"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Documentation</w:t>
      </w:r>
      <w:r>
        <w:rPr>
          <w:rFonts w:ascii="Times" w:hAnsi="Times"/>
        </w:rPr>
        <w:t>" means our user manuals, instructions and similar materials that are delivered with the Product, including any updates or supplements thereto.</w:t>
      </w:r>
    </w:p>
    <w:p w14:paraId="13325150"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Enhancement</w:t>
      </w:r>
      <w:r>
        <w:rPr>
          <w:rFonts w:ascii="Times" w:hAnsi="Times"/>
        </w:rPr>
        <w:t>" means an update (such as a fix or patch), modification, improvement, addition and/or customization to a Product, including those resulting in new features and functionality.</w:t>
      </w:r>
    </w:p>
    <w:p w14:paraId="0C6622C9"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Intellectual Property Rights</w:t>
      </w:r>
      <w:r>
        <w:rPr>
          <w:rFonts w:ascii="Times" w:hAnsi="Times"/>
        </w:rPr>
        <w:t>" means all rights, titles and interests in, to and under patents, inventions, discoveries, copyrights, trademarks, trade names, trade dress, technical information, data, know-how, show-how, trade secrets, designs, drawings, models, specifications, formulas, methods, techniques, processes, databases, software, code, algorithms, architecture, records, documentation, and other similar intellectual and industrial property, in any form and embodied in any media, whether capable of protection or not, whether registered or unregistered, and including all applications, registrations, renewals, extensions, continuations, divisions or reissues thereof.</w:t>
      </w:r>
    </w:p>
    <w:p w14:paraId="45513FC0"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Laws</w:t>
      </w:r>
      <w:r>
        <w:rPr>
          <w:rFonts w:ascii="Times" w:hAnsi="Times"/>
        </w:rPr>
        <w:t>" means any applicable laws, statutes, ordinances, rules and regulations of any jurisdiction (including for the avoidance of doubt any Federal, state, provincial or local laws).</w:t>
      </w:r>
    </w:p>
    <w:p w14:paraId="59079492"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Product</w:t>
      </w:r>
      <w:r>
        <w:rPr>
          <w:rFonts w:ascii="Times" w:hAnsi="Times"/>
        </w:rPr>
        <w:t>" means, collectively, the hardware and Software, and any Enhancement thereto provided by Infinidat at any time.</w:t>
      </w:r>
    </w:p>
    <w:p w14:paraId="12DB8D7E"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Proprietary Legends</w:t>
      </w:r>
      <w:r>
        <w:rPr>
          <w:rFonts w:ascii="Times" w:hAnsi="Times"/>
        </w:rPr>
        <w:t xml:space="preserve">" means any copyright, trademark, patent, or other proprietary legend, notice or designation. </w:t>
      </w:r>
    </w:p>
    <w:p w14:paraId="0BCFD632" w14:textId="77777777" w:rsidR="00C25A91" w:rsidRDefault="00C25A91" w:rsidP="00C25A91">
      <w:pPr>
        <w:spacing w:before="60" w:after="60"/>
        <w:ind w:left="180"/>
        <w:rPr>
          <w:rFonts w:ascii="Times" w:hAnsi="Times"/>
          <w:b/>
          <w:sz w:val="20"/>
          <w:u w:val="single"/>
        </w:rPr>
      </w:pPr>
      <w:r>
        <w:rPr>
          <w:rFonts w:ascii="Times" w:hAnsi="Times"/>
          <w:sz w:val="20"/>
        </w:rPr>
        <w:t>"</w:t>
      </w:r>
      <w:r>
        <w:rPr>
          <w:rFonts w:ascii="Times" w:hAnsi="Times"/>
          <w:b/>
          <w:sz w:val="20"/>
        </w:rPr>
        <w:t>Software</w:t>
      </w:r>
      <w:r>
        <w:rPr>
          <w:rFonts w:ascii="Times" w:hAnsi="Times"/>
          <w:sz w:val="20"/>
        </w:rPr>
        <w:t xml:space="preserve">" means the Infinidat proprietary software product licensed and provided at any time, including firmware embedded in the, software programs provided by Infinidat and any Enhancement thereto.  </w:t>
      </w:r>
    </w:p>
    <w:p w14:paraId="3F58F137" w14:textId="77777777" w:rsidR="00C25A91" w:rsidRDefault="00C25A91" w:rsidP="00C25A91">
      <w:pPr>
        <w:spacing w:before="60" w:after="60"/>
        <w:ind w:left="180"/>
        <w:rPr>
          <w:rFonts w:ascii="Times" w:hAnsi="Times"/>
          <w:b/>
          <w:sz w:val="20"/>
          <w:u w:val="single"/>
        </w:rPr>
      </w:pPr>
    </w:p>
    <w:p w14:paraId="522A9589" w14:textId="77777777" w:rsidR="00C25A91" w:rsidRDefault="00C25A91" w:rsidP="00C25A91">
      <w:pPr>
        <w:pStyle w:val="Heading1"/>
        <w:keepNext/>
        <w:tabs>
          <w:tab w:val="num" w:pos="180"/>
        </w:tabs>
        <w:spacing w:before="60" w:after="60"/>
        <w:ind w:left="180" w:hanging="180"/>
        <w:rPr>
          <w:rFonts w:ascii="Times" w:hAnsi="Times"/>
          <w:bCs/>
        </w:rPr>
      </w:pPr>
      <w:r>
        <w:rPr>
          <w:rFonts w:ascii="Times" w:hAnsi="Times"/>
          <w:b/>
          <w:u w:val="single"/>
        </w:rPr>
        <w:t xml:space="preserve">License. </w:t>
      </w:r>
      <w:r>
        <w:rPr>
          <w:rFonts w:ascii="Times" w:hAnsi="Times"/>
          <w:bCs/>
        </w:rPr>
        <w:t xml:space="preserve">Subject to the terms and conditions of this Agreement, Infinidat hereby grants you a limited, nonexclusive, nontransferable, non-sublicensable, revocable (solely in accordance with the termination provisions below) license, to (i) use, in object code only, the Software for your internal business purposes only; and (ii) use the Documentation solely in connection with your use of the Product (collectively, the "License"). </w:t>
      </w:r>
    </w:p>
    <w:p w14:paraId="46B77858" w14:textId="77777777" w:rsidR="00C25A91" w:rsidRDefault="00C25A91" w:rsidP="00C25A91">
      <w:pPr>
        <w:pStyle w:val="Heading1"/>
        <w:keepNext/>
        <w:tabs>
          <w:tab w:val="num" w:pos="180"/>
        </w:tabs>
        <w:spacing w:before="60" w:after="60"/>
        <w:ind w:left="180" w:hanging="180"/>
        <w:rPr>
          <w:rFonts w:ascii="Times" w:hAnsi="Times"/>
        </w:rPr>
      </w:pPr>
      <w:r>
        <w:rPr>
          <w:rFonts w:ascii="Times" w:hAnsi="Times"/>
          <w:b/>
          <w:u w:val="single"/>
        </w:rPr>
        <w:t>Limited License Capacity</w:t>
      </w:r>
      <w:r>
        <w:rPr>
          <w:rFonts w:ascii="Times" w:hAnsi="Times"/>
        </w:rPr>
        <w:t xml:space="preserve">. If the Products are subject to a specified capacity limit, you are only authorized to use the Software at or below the limit you paid for. Infinidat or its authorized partner, may invoice you, and </w:t>
      </w:r>
      <w:r>
        <w:rPr>
          <w:rFonts w:ascii="Times" w:hAnsi="Times"/>
        </w:rPr>
        <w:lastRenderedPageBreak/>
        <w:t>you shall pay, for the additional capacity in the Product after your usage exceeds the specified capacity limit three times in a 30-day period, even if usage subsequently falls below that limit. You shall enable the Product’s phone home feature to allow us to monitor capacity usage. We reserve the right to inspect or otherwise verify compliance with this Section.</w:t>
      </w:r>
    </w:p>
    <w:p w14:paraId="07909E11" w14:textId="77777777" w:rsidR="00C25A91" w:rsidRDefault="00C25A91" w:rsidP="00C25A91">
      <w:pPr>
        <w:pStyle w:val="Heading1"/>
        <w:keepNext/>
        <w:tabs>
          <w:tab w:val="num" w:pos="180"/>
        </w:tabs>
        <w:spacing w:before="60" w:after="60"/>
        <w:ind w:left="180" w:hanging="180"/>
        <w:rPr>
          <w:rFonts w:ascii="Times" w:hAnsi="Times"/>
          <w:b/>
          <w:u w:val="single"/>
        </w:rPr>
      </w:pPr>
      <w:bookmarkStart w:id="107" w:name="_Ref428477783"/>
      <w:r>
        <w:rPr>
          <w:rFonts w:ascii="Times" w:hAnsi="Times"/>
          <w:b/>
          <w:u w:val="single"/>
        </w:rPr>
        <w:t>License Restrictions</w:t>
      </w:r>
      <w:bookmarkEnd w:id="107"/>
      <w:r>
        <w:rPr>
          <w:rFonts w:ascii="Times" w:hAnsi="Times"/>
          <w:b/>
          <w:u w:val="single"/>
        </w:rPr>
        <w:t xml:space="preserve">. </w:t>
      </w:r>
      <w:r>
        <w:rPr>
          <w:rFonts w:ascii="Times" w:hAnsi="Times"/>
        </w:rPr>
        <w:t>Except to the extent expressly permitted otherwise in this Agreement, or expressly mandated otherwise by applicable Law, you shall not, and shall not permit or encourage any third party (including, without limitation, your personnel) to, do any of the following without obtaining the prior express written consent of Infinidat: (i) copy or reproduce the Software; (ii) sell, assign, lease, lend, rent, distribute, sublicense, or make available the Software to any third party, or otherwise use the Software to operate in, or as, a time-sharing, outsourcing, or service bureau environment; (iii) modify, alter, adapt, arrange, translate, decompile, disassemble, reverse engineer, or otherwise attempt to derive the source code (or the underlying structure, sequence or organization) of, the Software; (iv) reverse engineer or disassemble the Product's hardware; (v) integrate, incorporate, include, or bundle the Software into or with any other hardware or software; (vi) remove, alter, or conceal, in whole or in part, any Proprietary Legends displayed or contained on/in the Product; (vii) circumvent, disable or otherwise interfere with security-related features of the Software, or with features that are intended to prevent or restrict the use thereof; (viii) make a derivative work of the Software, or use the Software to develop any service or product that is the same as, or substantially similar to, the Software; (ix) use the Software to perform comparisons or other "benchmarking" activities, either alone or in connection with any other software or hardware, or disclose or publish the results thereof or other performance information; x) use the Software for any inappropriate purpose (as Infinidat shall determine in its sole and absolute discretion), or contrary to any Law.</w:t>
      </w:r>
    </w:p>
    <w:p w14:paraId="520C9A56" w14:textId="77777777" w:rsidR="00C25A91" w:rsidRDefault="00C25A91" w:rsidP="00C25A91">
      <w:pPr>
        <w:pStyle w:val="Heading1"/>
        <w:keepNext/>
        <w:tabs>
          <w:tab w:val="num" w:pos="180"/>
        </w:tabs>
        <w:spacing w:before="60" w:after="60"/>
        <w:ind w:left="180" w:hanging="180"/>
        <w:rPr>
          <w:rFonts w:ascii="Times" w:hAnsi="Times"/>
          <w:b/>
          <w:u w:val="single"/>
        </w:rPr>
      </w:pPr>
      <w:bookmarkStart w:id="108" w:name="_Ref415648706"/>
      <w:r>
        <w:rPr>
          <w:rFonts w:ascii="Times" w:hAnsi="Times"/>
          <w:b/>
          <w:u w:val="single"/>
        </w:rPr>
        <w:t>Ownership</w:t>
      </w:r>
      <w:bookmarkEnd w:id="108"/>
      <w:r>
        <w:rPr>
          <w:rFonts w:ascii="Times" w:hAnsi="Times"/>
          <w:b/>
          <w:u w:val="single"/>
        </w:rPr>
        <w:t xml:space="preserve">. </w:t>
      </w:r>
      <w:r>
        <w:rPr>
          <w:rFonts w:ascii="Times" w:hAnsi="Times"/>
        </w:rPr>
        <w:t>INFINIDAT DOES NOT SELL OR TRANSFER TITLE, AND SHALL NOT BE DEEMED TO HAVE SOLD OR TRANSFERRED TITLE, IN ANY SOFTWARE TO YOU. As between you and Infinidat, Infinidat is and shall remain the sole and exclusive owner of all Intellectual Property Rights in, to and under the Product and the Documentation. Infinidat reserves all rights not expressly granted hereunder, and nothing in this Agreement constitutes a waiver of Infinidat’s Intellectual Property Rights under any Law.</w:t>
      </w:r>
    </w:p>
    <w:p w14:paraId="4889BCDE" w14:textId="77777777" w:rsidR="00C25A91" w:rsidRDefault="00C25A91" w:rsidP="00C25A91">
      <w:pPr>
        <w:pStyle w:val="Heading1"/>
        <w:keepNext/>
        <w:tabs>
          <w:tab w:val="num" w:pos="180"/>
        </w:tabs>
        <w:spacing w:before="60" w:after="60"/>
        <w:ind w:left="562" w:hanging="562"/>
        <w:rPr>
          <w:rFonts w:ascii="Times" w:hAnsi="Times"/>
          <w:b/>
          <w:u w:val="single"/>
        </w:rPr>
      </w:pPr>
      <w:bookmarkStart w:id="109" w:name="_Ref415592608"/>
      <w:r>
        <w:rPr>
          <w:rFonts w:ascii="Times" w:hAnsi="Times"/>
          <w:b/>
          <w:u w:val="single"/>
        </w:rPr>
        <w:t>Limited Software Warranty</w:t>
      </w:r>
      <w:bookmarkEnd w:id="109"/>
    </w:p>
    <w:p w14:paraId="671F7281" w14:textId="77777777" w:rsidR="00C25A91" w:rsidRDefault="00C25A91" w:rsidP="00C25A91">
      <w:pPr>
        <w:pStyle w:val="Heading2"/>
        <w:tabs>
          <w:tab w:val="num" w:pos="567"/>
        </w:tabs>
        <w:spacing w:before="60" w:after="60"/>
        <w:ind w:left="360" w:hanging="360"/>
        <w:rPr>
          <w:rFonts w:ascii="Times" w:hAnsi="Times"/>
          <w:b w:val="0"/>
        </w:rPr>
      </w:pPr>
      <w:r>
        <w:rPr>
          <w:rFonts w:ascii="Times" w:hAnsi="Times"/>
        </w:rPr>
        <w:t>Software Warranty. Infinidat warrants that for a period of ninety (90) days, commencing on the date that the Product is delivered to you, and subject to the terms and conditions of this Section 6, the Software components included in the Product will substantially comply with the applicable specifications set out in the Documentation (the “Software Warranty”).</w:t>
      </w:r>
    </w:p>
    <w:p w14:paraId="3C78A13F" w14:textId="77777777" w:rsidR="00C25A91" w:rsidRDefault="00C25A91" w:rsidP="00C25A91">
      <w:pPr>
        <w:pStyle w:val="Heading2"/>
        <w:tabs>
          <w:tab w:val="num" w:pos="567"/>
        </w:tabs>
        <w:spacing w:before="60" w:after="60"/>
        <w:ind w:left="360" w:hanging="360"/>
        <w:rPr>
          <w:rFonts w:ascii="Times" w:hAnsi="Times"/>
        </w:rPr>
      </w:pPr>
      <w:bookmarkStart w:id="110" w:name="_Ref415592940"/>
      <w:r>
        <w:rPr>
          <w:rFonts w:ascii="Times" w:hAnsi="Times"/>
        </w:rPr>
        <w:t>Warranty Service. If you notify us in writing within the applicable Software Warranty periods as specified above (the “Warranty Period”), of a warranty claim, we will make commercially reasonable efforts to provide a fix, patch or workaround, which may be included in a future Software release, at no additional charge to you. No services provided by us under this Section 6.2 shall be deemed to re-commence any Warranty Period, and any repairs, fixes or replacement parts provided as part of the foregoing warranty service are warranted for the remainder of the applicable Warranty Period, as then in effect.</w:t>
      </w:r>
      <w:bookmarkEnd w:id="110"/>
    </w:p>
    <w:p w14:paraId="7ACEB451" w14:textId="77777777" w:rsidR="00C25A91" w:rsidRDefault="00C25A91" w:rsidP="00C25A91">
      <w:pPr>
        <w:pStyle w:val="Heading2"/>
        <w:tabs>
          <w:tab w:val="num" w:pos="567"/>
        </w:tabs>
        <w:spacing w:before="60" w:after="60"/>
        <w:ind w:left="360" w:hanging="360"/>
        <w:rPr>
          <w:rFonts w:ascii="Times" w:hAnsi="Times"/>
        </w:rPr>
      </w:pPr>
      <w:r>
        <w:rPr>
          <w:rFonts w:ascii="Times" w:hAnsi="Times"/>
        </w:rPr>
        <w:t>Warranty Service Exclusions. Warranty services described herein  above exclude, and Infinidat shall have no responsibility hereunder to repair, replace, fix or provide any support or any other remedial services for, any and all of the following: (a) Products that have been altered, reconfigured or modified by you or any third party other than Infinidat’s authorized customer support personnel; (b) Software that has been incorporated or bundled with other software or hardware not provided or approved in writing by Infinidat; (c) Products not installed by Infinidat’s authorized customer support personnel, and which have not been operated, repaired or maintained in accordance with Infinidat’s instructions; (d) Products which have been operated outside of the environmental specifications for the Product; (d) damage to the hardware or Software caused by your negligence, abuse or use other than as specified in the Documentation, or by natural disasters or other factors beyond the control of Infinidat; or (e) Software problems not reproducible by Infinidat.</w:t>
      </w:r>
    </w:p>
    <w:p w14:paraId="66E87DBC" w14:textId="77777777" w:rsidR="00C25A91" w:rsidRDefault="00C25A91" w:rsidP="00C25A91">
      <w:pPr>
        <w:pStyle w:val="Heading2"/>
        <w:tabs>
          <w:tab w:val="num" w:pos="360"/>
        </w:tabs>
        <w:spacing w:before="60" w:after="60"/>
        <w:ind w:left="360" w:hanging="360"/>
        <w:rPr>
          <w:rFonts w:ascii="Times" w:hAnsi="Times"/>
        </w:rPr>
      </w:pPr>
      <w:r>
        <w:rPr>
          <w:rFonts w:ascii="Times" w:hAnsi="Times"/>
        </w:rPr>
        <w:t xml:space="preserve">Your Warranty Responsibilities. As a condition to Infinidat’s obligations under this Section, you agree that if Infinidat determines that in order to perform its Product Warranty services it must do so at your premises on which the Product is located and/or remotely, you must provide free, safe and sufficient access to your facilities and the Product and any associated computer equipment on which the Product is installed. For the avoidance of any doubt, the License referenced herein, together with the warranty remain valid only on the basis of Infinidat’s ability to remotely control/ access and/or control the Product as may be required at any time.  As part of this remote access the Product will send to Infinidat monitoring data information on a regular basis. </w:t>
      </w:r>
    </w:p>
    <w:p w14:paraId="002C8E4F" w14:textId="77777777" w:rsidR="00C25A91" w:rsidRDefault="00C25A91" w:rsidP="00C25A91">
      <w:pPr>
        <w:pStyle w:val="Heading2"/>
        <w:tabs>
          <w:tab w:val="num" w:pos="360"/>
        </w:tabs>
        <w:spacing w:before="60" w:after="60"/>
        <w:ind w:left="360" w:hanging="360"/>
        <w:rPr>
          <w:rFonts w:ascii="Times" w:hAnsi="Times"/>
        </w:rPr>
      </w:pPr>
      <w:r>
        <w:rPr>
          <w:rFonts w:ascii="Times" w:hAnsi="Times"/>
        </w:rPr>
        <w:lastRenderedPageBreak/>
        <w:t xml:space="preserve">High Risk Activities. You acknowledge that the Product is not specifically designed or intended for use in environments in which the failure of the Product could lead directly to death, personal injury, or severe physical or property damage, including, without limitation, any nuclear, chemical or weapons production facility or activity, aircraft control devices, aerospace equipment, or medical life support equipment (collectively, "High Risk Activities"). Without limiting the generality of the Warranty Disclaimer referenced below, Infinidat expressly disclaims any express or implied warranty of fitness for High Risk Activities, and any liability for any damage arising as a result of the use of the Product in any High Risk Activity. </w:t>
      </w:r>
    </w:p>
    <w:p w14:paraId="485C2D96" w14:textId="77777777" w:rsidR="00C25A91" w:rsidRDefault="00C25A91" w:rsidP="00C25A91">
      <w:pPr>
        <w:pStyle w:val="Heading2"/>
        <w:tabs>
          <w:tab w:val="num" w:pos="360"/>
        </w:tabs>
        <w:spacing w:before="60" w:after="60"/>
        <w:ind w:left="360" w:hanging="360"/>
        <w:rPr>
          <w:rFonts w:ascii="Times" w:hAnsi="Times"/>
        </w:rPr>
      </w:pPr>
      <w:bookmarkStart w:id="111" w:name="_Ref415637294"/>
      <w:r>
        <w:rPr>
          <w:rFonts w:ascii="Times" w:hAnsi="Times"/>
        </w:rPr>
        <w:t>INFINIDAT MAKES NO REPRESENTATION, WARRANTY, GUARANTEE OR CONDITION (a) THAT THE SOFTWARE WILL OPERATE IN THE COMBINATIONS WHICH YOU MAY SELECT FOR USE; (b) THAT YOUR USE OF THE PRODUCT WILL MEET YOUR EXPECTATIONSBE ERROR-FREE AND THAT ANY ERROR CONDITIONS WILL BE CORRECTED.</w:t>
      </w:r>
      <w:r>
        <w:rPr>
          <w:rFonts w:cs="Arial"/>
        </w:rPr>
        <w:t xml:space="preserve"> </w:t>
      </w:r>
    </w:p>
    <w:p w14:paraId="134DB8E0" w14:textId="77777777" w:rsidR="00C25A91" w:rsidRDefault="00C25A91" w:rsidP="00C25A91">
      <w:pPr>
        <w:pStyle w:val="Heading2"/>
        <w:tabs>
          <w:tab w:val="num" w:pos="360"/>
        </w:tabs>
        <w:spacing w:before="60" w:after="60"/>
        <w:ind w:left="360" w:hanging="360"/>
        <w:rPr>
          <w:rFonts w:ascii="Times" w:hAnsi="Times"/>
        </w:rPr>
      </w:pPr>
      <w:r>
        <w:rPr>
          <w:rFonts w:ascii="Times" w:hAnsi="Times" w:cs="Times"/>
        </w:rPr>
        <w:t>THIS AGREEMENT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p>
    <w:p w14:paraId="27BA2206" w14:textId="77777777" w:rsidR="00C25A91" w:rsidRDefault="00C25A91" w:rsidP="00C25A91">
      <w:pPr>
        <w:pStyle w:val="Heading2"/>
        <w:tabs>
          <w:tab w:val="num" w:pos="2269"/>
        </w:tabs>
        <w:spacing w:before="60" w:after="60"/>
        <w:ind w:left="360"/>
        <w:rPr>
          <w:rFonts w:ascii="Times" w:hAnsi="Times"/>
        </w:rPr>
      </w:pPr>
    </w:p>
    <w:p w14:paraId="2AB7FFF2" w14:textId="77777777" w:rsidR="00C25A91" w:rsidRDefault="00C25A91" w:rsidP="00C25A91">
      <w:pPr>
        <w:pStyle w:val="Heading1"/>
        <w:keepNext/>
        <w:tabs>
          <w:tab w:val="num" w:pos="180"/>
        </w:tabs>
        <w:spacing w:before="60" w:after="60"/>
        <w:ind w:left="180" w:hanging="180"/>
        <w:rPr>
          <w:rFonts w:ascii="Times" w:hAnsi="Times"/>
        </w:rPr>
      </w:pPr>
      <w:r>
        <w:rPr>
          <w:rFonts w:ascii="Times" w:hAnsi="Times"/>
          <w:b/>
          <w:u w:val="single"/>
        </w:rPr>
        <w:t xml:space="preserve">Third Party Software. </w:t>
      </w:r>
      <w:r>
        <w:rPr>
          <w:rFonts w:ascii="Times" w:hAnsi="Times"/>
        </w:rPr>
        <w:t xml:space="preserve">The Software may contain third party, including open source, software ("Third Party Software") and you acknowledge there may be third party terms and conditions ("Third Party Terms"). In such a case, upon receipt of a written request from you, we will make available a list of any such Third Party Software and related Third Party Terms in the Documentation, and will use commercially reasonable efforts to comply with any reasonable request you submit to us for exercising your rights under such Third Party Terms. Notwithstanding anything in this Agreement to the contrary, Infinidat does not make any representation, warranty, guarantee, condition, and does not undertake any defense or indemnification, with respect to any Third Party Software. </w:t>
      </w:r>
    </w:p>
    <w:p w14:paraId="6FE2B07E" w14:textId="77777777" w:rsidR="00C25A91" w:rsidRDefault="00C25A91" w:rsidP="00C25A91">
      <w:pPr>
        <w:pStyle w:val="Heading1"/>
        <w:keepNext/>
        <w:tabs>
          <w:tab w:val="num" w:pos="270"/>
        </w:tabs>
        <w:spacing w:before="60" w:after="60"/>
        <w:ind w:left="270" w:hanging="270"/>
        <w:rPr>
          <w:rFonts w:ascii="Times" w:hAnsi="Times"/>
          <w:b/>
          <w:u w:val="single"/>
        </w:rPr>
      </w:pPr>
      <w:bookmarkStart w:id="112" w:name="_Ref441151841"/>
      <w:bookmarkStart w:id="113" w:name="_Ref415642766"/>
      <w:bookmarkEnd w:id="111"/>
      <w:r>
        <w:rPr>
          <w:rFonts w:ascii="Times" w:hAnsi="Times"/>
          <w:b/>
          <w:u w:val="single"/>
        </w:rPr>
        <w:t>Indemnification</w:t>
      </w:r>
      <w:bookmarkEnd w:id="112"/>
      <w:bookmarkEnd w:id="113"/>
    </w:p>
    <w:p w14:paraId="6699B9D9" w14:textId="77777777" w:rsidR="00C25A91" w:rsidRDefault="00C25A91" w:rsidP="00C25A91">
      <w:pPr>
        <w:pStyle w:val="Heading2"/>
        <w:tabs>
          <w:tab w:val="num" w:pos="270"/>
          <w:tab w:val="num" w:pos="360"/>
        </w:tabs>
        <w:spacing w:before="60" w:after="60"/>
        <w:ind w:left="270" w:hanging="270"/>
        <w:rPr>
          <w:rFonts w:ascii="Times" w:hAnsi="Times"/>
          <w:b w:val="0"/>
        </w:rPr>
      </w:pPr>
      <w:r>
        <w:rPr>
          <w:rFonts w:ascii="Times" w:hAnsi="Times"/>
        </w:rPr>
        <w:t xml:space="preserve">In the event of any claim, action, proceeding or suit by a third party against you claiming that the Product infringes such third party's U.S. patent or copyright (an "Infringement Claim"), Infinidat shall defend and hold you harmless against the Infringement Claim, and will pay (a) the amounts awarded (and then-currently payable) against you in such Infringement Claim (to the extent of such infringement); or (b) the amounts agreed to settle such Infringement Claim. </w:t>
      </w:r>
    </w:p>
    <w:p w14:paraId="327B9F36" w14:textId="77777777" w:rsidR="00C25A91" w:rsidRDefault="00C25A91" w:rsidP="00C25A91">
      <w:pPr>
        <w:pStyle w:val="Heading2"/>
        <w:tabs>
          <w:tab w:val="num" w:pos="270"/>
          <w:tab w:val="num" w:pos="360"/>
        </w:tabs>
        <w:spacing w:before="60" w:after="60"/>
        <w:ind w:left="270" w:hanging="270"/>
        <w:rPr>
          <w:rFonts w:ascii="Times" w:hAnsi="Times"/>
          <w:sz w:val="16"/>
        </w:rPr>
      </w:pPr>
      <w:r>
        <w:rPr>
          <w:rFonts w:ascii="Times" w:hAnsi="Times"/>
        </w:rPr>
        <w:t xml:space="preserve">Our obligations under this Section shall only apply if you (a) promptly notify us in writing of the Infringement Claim; (b) fully cooperate with us in, but permit us to assume control of, the defense and/or settlement of the Infringement Claim; and (c) refrain from admitting any liability, or otherwise compromising the defense of any part of the Infringement Claim, without our prior express written consent. Infinidat agrees not to settle any Infringement Claim without your prior express written consent, not to be unreasonably withheld, conditioned or delayed. </w:t>
      </w:r>
      <w:r>
        <w:t>Nothing contained herein shall be construed in derogation of the U.S. Department of Justice’s right to defend any claim or action brought against the U.S., pursuant to its jurisdictional statute 28 U.S.C. §516.</w:t>
      </w:r>
    </w:p>
    <w:p w14:paraId="4B97AB3D" w14:textId="77777777" w:rsidR="00C25A91" w:rsidRDefault="00C25A91" w:rsidP="00C25A91">
      <w:pPr>
        <w:pStyle w:val="Heading2"/>
        <w:tabs>
          <w:tab w:val="num" w:pos="270"/>
          <w:tab w:val="num" w:pos="360"/>
        </w:tabs>
        <w:spacing w:before="60" w:after="60"/>
        <w:ind w:left="270" w:hanging="270"/>
        <w:rPr>
          <w:rFonts w:ascii="Times" w:hAnsi="Times"/>
        </w:rPr>
      </w:pPr>
      <w:r>
        <w:rPr>
          <w:rFonts w:ascii="Times" w:hAnsi="Times"/>
        </w:rPr>
        <w:t>Should the Product (or any part thereof) become, or in our opinion be likely to become, the subject of any Infringement Claim, then you hereby permit us, at our option and expense, to either (a) procure for you the right to continue using the Product or such part (as the case may be); or (b) replace or modify the Product (or affected part thereof) so that it becomes non-infringing, while maintaining substantially the same functionality. If neither (a) nor (b) is commercially practicable, then we may, in our sole and absolute discretion, terminate your rights under this Agreement with respect to the Product, and: (x) refund to you on a pro rata basis the Fees paid by you to Infinidat or its authorized reseller or distributor (as the case may be) with respect to the Product, subject to a 3 year straight-line depreciation schedule; and (y) in the case of Support Services purchased directly from Infinidat, provide a refund of any periodic fees paid to Infinidat for any portion of such Support Services not yet received with respect to the affected portion of the Product.</w:t>
      </w:r>
    </w:p>
    <w:p w14:paraId="14912E16" w14:textId="77777777" w:rsidR="00C25A91" w:rsidRDefault="00C25A91" w:rsidP="00C25A91">
      <w:pPr>
        <w:pStyle w:val="Heading2"/>
        <w:tabs>
          <w:tab w:val="num" w:pos="270"/>
          <w:tab w:val="left" w:pos="360"/>
        </w:tabs>
        <w:spacing w:before="60" w:after="60"/>
        <w:ind w:left="270" w:hanging="270"/>
        <w:rPr>
          <w:rFonts w:ascii="Times" w:hAnsi="Times"/>
        </w:rPr>
      </w:pPr>
      <w:r>
        <w:rPr>
          <w:rFonts w:ascii="Times" w:hAnsi="Times"/>
        </w:rPr>
        <w:t xml:space="preserve">Infinidat shall have no obligation or liability with respect to an Infringement Claim that is based upon or results from: (a) the combination of the Product (or part thereof) with any equipment, hardware, firmware, or software not furnished or approved in writing by Infinidat, if there would have been no </w:t>
      </w:r>
      <w:r>
        <w:rPr>
          <w:rFonts w:ascii="Times" w:hAnsi="Times"/>
        </w:rPr>
        <w:lastRenderedPageBreak/>
        <w:t>infringement but for such combination; (b) any modification to/of the Product (or part thereof) not performed by Infinidat; (c) unauthorized use of the Product (or part thereof); (d) your failure to install or have installed any Enhancements to the Product provided by Infinidat, if installation of such Enhancement would have avoided the infringement; and/or (e) our compliance with your specifications, designs and/or instructions. This (Indemnification) states the entire obligation and liability of Infinidat, and your sole and exclusive remedy, with respect to an Infringement Claim.</w:t>
      </w:r>
    </w:p>
    <w:p w14:paraId="20A1BD30"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u w:val="single"/>
        </w:rPr>
        <w:t xml:space="preserve">Limitation of Liability. </w:t>
      </w:r>
      <w:r>
        <w:rPr>
          <w:rFonts w:ascii="Times" w:hAnsi="Times"/>
        </w:rPr>
        <w:t>IN NO EVENT WILL INFINIDAT OR ITS AFFILIATES OR BE LIABLE FOR: (I) ANY CONSEQUENTIAL, INDIRECT, SPECIAL, INCIDENTAL, OR PUNITIVE DAMAGES; (II) ANY LOSS OF PROFITS, LOSS OF BUSINESS, BUSINESS INTERRUPTION, LOSS OF REVENUE, OR LOSS OF ANTICIPATED SAVINGS; (III) ANY LOSS OR CORRUPTION OF, OR DAMAGE TO, DATA, REPUTATION, OR GOODWILL; AND/OR (IV) THE COST OF PROCURING ANY SUBSTITUTE GOODS OR SERVICES. THE TOTAL CUMULATIVE LIABILITY OF INFINIDAT AND ITS AFFILIATES UNDER, OR OTHERWISE IN CONNECTION WITH, THIS AGREEMENT SHALL NOT EXCEED (A) THE AMOUNT PAID BY YOU TO, AND ACTUALLY RECEIVED BY, INFINIDAT OR AN AUTHORIZED PARTNER FOR THE PRODUCT IN WHICH THE LIABILITY WAS INCURRED, OR (B) IF NO SINGLE QUOTE IS SO APPLICABLE, THE AMOUNT OF FEES (IF ANY) PAID BY YOU, AND ACTUALLY RECEIVED BY, INFINIDAT OR AN AUTHORIZED PARTNER DURING THE TWELVE (12) MONTH PERIOD IMMEDIATELY PRECEDING THE EVENT GIVING RISE TO SUCH LIABILITY. THE FOREGOING EXCLUSIONS AND LIMITATIONS SHALL APPLY: (x) EVEN IF INFINIDAT OR ITS AFFILIATES HAVE BEEN ADVISED, OR SHOULD HAVE BEEN AWARE, OF THE POSSIBILITY OF LOSSES OR DAMAGES; (y) EVEN IF ANY REMEDY IN THIS AGREEMENT FAILS OF ITS ESSENTIAL PURPOSE; and (z) REGARDLESS OF THE THEORY OR BASIS OF LIABILITY (SUCH AS, BUT NOT LIMITED TO, BREACH OF CONTRACT OR WARRANTY, NEGLIGENCE, STRICT LIABILITY, PRODUCT LIABILITY OR TORT). SOME JURISDICTIONS MAY NOT ALLOW THE LIMITATION OR EXCLUSION OF INCIDENTAL OR CONSEQUENTIAL DAMAGES FOR THE PRODUCTS, SO THE ABOVE LIMITATIONS OR EXCLUSIONS MAY NOT APPLY TO YOU WHERE, AND TO THE EXTENT THAT, APPLICABLE LAW REQUIRES SUCH LIABILITY.</w:t>
      </w:r>
      <w:r>
        <w:rPr>
          <w:rFonts w:ascii="Times" w:hAnsi="Times"/>
          <w:sz w:val="16"/>
        </w:rPr>
        <w:t xml:space="preserve">  </w:t>
      </w:r>
      <w:r>
        <w:rPr>
          <w:rFonts w:cs="Arial"/>
        </w:rPr>
        <w:t>THIS AGREEMENT SHALL NOT IMPAIR THE U.S. GOVERNMENT’S RIGHT TO RECOVER FOR FRAUD OR CRIMES ARISING OUT OF OR RELATED TO THIS CONTRACT UNDER ANY FEDERAL FRAUD STATUTE, INCLUDING THE FALSE CLAIMS ACT, 31 U.S.C. 3729-3733.  FURTHERMORE, THIS CLAUSE SHALL NOT IMPAIR NOR PREJUDICE THE U.S. GOVERNMENT’S RIGHT TO EXPRESS REMEDIES PROVIDED IN THE GSA SCHEDULE CONTRACT (E.G., CLAUSE 552.238-75 – PRICE REDUCTIONS, CLAUSE 52.212-4(H) – PATENT INDEMNIFICATION, AND GSAR 552.215-72 – PRICE ADJUSTMENT – FAILURE TO PROVIDE ACCURATE INFORMATION).</w:t>
      </w:r>
    </w:p>
    <w:p w14:paraId="77E3A0F1" w14:textId="77777777" w:rsidR="00C25A91" w:rsidRDefault="00C25A91" w:rsidP="00C25A91">
      <w:pPr>
        <w:pStyle w:val="Heading1"/>
        <w:tabs>
          <w:tab w:val="left" w:pos="720"/>
        </w:tabs>
        <w:ind w:left="270" w:hanging="207"/>
        <w:rPr>
          <w:rFonts w:ascii="Times New Roman" w:hAnsi="Times New Roman"/>
          <w:b/>
          <w:u w:val="single"/>
        </w:rPr>
      </w:pPr>
      <w:r>
        <w:rPr>
          <w:b/>
          <w:u w:val="single"/>
        </w:rPr>
        <w:t xml:space="preserve">Confidentiality. </w:t>
      </w:r>
      <w:r>
        <w:t xml:space="preserve">During the Term, each party may have access to certain information of the other party, whether furnished before or after your entering into this Agreement, and in any form or media and regardless of the manner in which furnished (collectively, "Confidential Information"). The receiving party agrees: (x) not to disclose the disclosing party’s Confidential Information to any third parties other than to its employees, consultants or Affiliates on a strict “need to know” basis only; (y) not to use or reproduce any of the disclosing party’s Confidential Information for any purposes except to exercise its rights and perform its obligations under this Agreement; (z) use at least reasonable care to keep and protect the disclosing party’s Confidential Information confidential. Notwithstanding the foregoing, the disclosing party may disclose Confidential Information if required by law provided that the receiving party has given the disclosing party prompt notice. </w:t>
      </w:r>
      <w:r>
        <w:rPr>
          <w:rFonts w:ascii="Times" w:hAnsi="Times"/>
        </w:rPr>
        <w:t>Infinidat recognizes that Federal agencies are subject to the Freedom of Information Act, 5 U.S.C. 552, which requires that certain information be released, despite being characterized as “confidential” by the vendor.</w:t>
      </w:r>
    </w:p>
    <w:p w14:paraId="72A23AD4"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rPr>
        <w:t>Term and Termination</w:t>
      </w:r>
      <w:r>
        <w:rPr>
          <w:rFonts w:ascii="Times" w:hAnsi="Times"/>
        </w:rPr>
        <w:t xml:space="preserve">. This EULA shall be applicable for the entire duration of the License period granted to you under the purchase documents and as applicable, those clauses that inherently apply post termination, shall accordingly be valid for a period of seven years, following the termination of any License. </w:t>
      </w:r>
    </w:p>
    <w:p w14:paraId="54B7CBD4" w14:textId="77777777" w:rsidR="00C25A91" w:rsidRDefault="00C25A91" w:rsidP="00C25A91">
      <w:pPr>
        <w:pStyle w:val="Heading1"/>
        <w:keepNext/>
        <w:tabs>
          <w:tab w:val="left" w:pos="720"/>
        </w:tabs>
        <w:spacing w:before="60" w:after="60"/>
        <w:ind w:left="270"/>
        <w:rPr>
          <w:rFonts w:ascii="Times" w:hAnsi="Times"/>
          <w:b/>
          <w:u w:val="single"/>
        </w:rPr>
      </w:pPr>
    </w:p>
    <w:p w14:paraId="2A1364C0" w14:textId="77777777" w:rsidR="00C25A91" w:rsidRDefault="00C25A91" w:rsidP="00C25A91">
      <w:pPr>
        <w:pStyle w:val="Heading1"/>
        <w:keepNext/>
        <w:tabs>
          <w:tab w:val="num" w:pos="270"/>
        </w:tabs>
        <w:spacing w:before="60" w:after="60"/>
        <w:ind w:left="270" w:hanging="270"/>
        <w:rPr>
          <w:rFonts w:ascii="Times" w:hAnsi="Times"/>
          <w:b/>
          <w:u w:val="single"/>
        </w:rPr>
      </w:pPr>
      <w:bookmarkStart w:id="114" w:name="_Ref415648787"/>
      <w:bookmarkStart w:id="115" w:name="_Ref415648796"/>
      <w:r>
        <w:rPr>
          <w:rFonts w:ascii="Times" w:hAnsi="Times"/>
          <w:b/>
          <w:u w:val="single"/>
        </w:rPr>
        <w:t xml:space="preserve">Export Controls. </w:t>
      </w:r>
      <w:r>
        <w:rPr>
          <w:rFonts w:ascii="Times" w:hAnsi="Times"/>
        </w:rPr>
        <w:t>You shall comply with all, and shall be solely responsible for obtaining all required authorizations and licenses from applicable government authorities under, Export Control Laws, in connection with your use of the Product and Documentation.</w:t>
      </w:r>
    </w:p>
    <w:p w14:paraId="450CE055" w14:textId="77777777" w:rsidR="00C25A91" w:rsidRDefault="00C25A91" w:rsidP="00C25A91">
      <w:pPr>
        <w:pStyle w:val="Heading1"/>
        <w:keepNext/>
        <w:tabs>
          <w:tab w:val="num" w:pos="270"/>
        </w:tabs>
        <w:spacing w:before="60" w:after="60"/>
        <w:ind w:left="270" w:hanging="270"/>
        <w:rPr>
          <w:rFonts w:ascii="Times" w:hAnsi="Times"/>
        </w:rPr>
      </w:pPr>
      <w:r>
        <w:rPr>
          <w:rFonts w:ascii="Times" w:hAnsi="Times"/>
          <w:b/>
          <w:u w:val="single"/>
        </w:rPr>
        <w:t>US Government Rights</w:t>
      </w:r>
      <w:bookmarkEnd w:id="114"/>
      <w:r>
        <w:rPr>
          <w:rFonts w:ascii="Times" w:hAnsi="Times"/>
        </w:rPr>
        <w:t xml:space="preserve">. To the extent applicable it is confirmed that the Software is "commercial computer software" and the Documentation is "commercial computer software documentation," pursuant FAR Section 12.212, as applicable. If you are an agency, department, employee or other entity of the United States </w:t>
      </w:r>
      <w:r>
        <w:rPr>
          <w:rFonts w:ascii="Times" w:hAnsi="Times"/>
        </w:rPr>
        <w:lastRenderedPageBreak/>
        <w:t>Government, then your access to and use of any part of the Software and/or the Documentation shall be subject solely to the terms and conditions of this Agreement.</w:t>
      </w:r>
    </w:p>
    <w:p w14:paraId="1A06FAC4" w14:textId="77777777" w:rsidR="00C25A91" w:rsidRDefault="00C25A91" w:rsidP="00C25A91">
      <w:pPr>
        <w:pStyle w:val="Heading1"/>
        <w:keepNext/>
        <w:tabs>
          <w:tab w:val="num" w:pos="270"/>
        </w:tabs>
        <w:spacing w:before="60" w:after="60"/>
        <w:ind w:left="270" w:hanging="270"/>
        <w:rPr>
          <w:rFonts w:ascii="Times" w:hAnsi="Times"/>
        </w:rPr>
      </w:pPr>
      <w:r>
        <w:rPr>
          <w:rFonts w:ascii="Times" w:hAnsi="Times"/>
          <w:b/>
          <w:u w:val="single"/>
        </w:rPr>
        <w:t>Assignment</w:t>
      </w:r>
      <w:r>
        <w:rPr>
          <w:rFonts w:ascii="Times" w:hAnsi="Times"/>
        </w:rPr>
        <w:t>. This License Agreement and any rights or obligations hereunder: (a) may not be assigned, sublicensed or otherwise transferred by you without the express prior written consent of Infinidat. Subject to the foregoing, this Agreement shall bind and benefit and be enforceable by each party and its respective successors and permitted assigns. Any prohibited assignment shall be null and void.</w:t>
      </w:r>
    </w:p>
    <w:p w14:paraId="18CEFB89" w14:textId="77777777" w:rsidR="00C25A91" w:rsidRDefault="00C25A91" w:rsidP="00C25A91">
      <w:pPr>
        <w:pStyle w:val="Heading1"/>
        <w:keepNext/>
        <w:tabs>
          <w:tab w:val="num" w:pos="270"/>
        </w:tabs>
        <w:spacing w:before="60" w:after="60"/>
        <w:ind w:left="270" w:hanging="360"/>
        <w:rPr>
          <w:rFonts w:ascii="Times" w:hAnsi="Times"/>
        </w:rPr>
      </w:pPr>
      <w:r>
        <w:rPr>
          <w:rFonts w:ascii="Times" w:hAnsi="Times"/>
          <w:b/>
          <w:u w:val="single"/>
        </w:rPr>
        <w:t>Governing Law and Jurisdiction</w:t>
      </w:r>
      <w:r>
        <w:rPr>
          <w:rFonts w:ascii="Times" w:hAnsi="Times"/>
        </w:rPr>
        <w:t xml:space="preserve">. This Agreement shall be governed by, and construed exclusively in accordance with (i) the Federal laws of the United States. The U.N. Convention on Contracts for International Sale of Goods shall not apply to the Agreement. </w:t>
      </w:r>
    </w:p>
    <w:p w14:paraId="57947170"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u w:val="single"/>
        </w:rPr>
        <w:t>General</w:t>
      </w:r>
      <w:bookmarkEnd w:id="115"/>
    </w:p>
    <w:p w14:paraId="74D0B824" w14:textId="77777777" w:rsidR="00C25A91" w:rsidRDefault="00C25A91" w:rsidP="00C25A91">
      <w:pPr>
        <w:pStyle w:val="Heading2"/>
        <w:tabs>
          <w:tab w:val="num" w:pos="270"/>
        </w:tabs>
        <w:spacing w:before="60" w:after="60"/>
        <w:ind w:left="270" w:hanging="360"/>
        <w:rPr>
          <w:rFonts w:ascii="Times" w:hAnsi="Times"/>
          <w:b w:val="0"/>
        </w:rPr>
      </w:pPr>
      <w:r>
        <w:rPr>
          <w:rFonts w:ascii="Times" w:hAnsi="Times"/>
        </w:rPr>
        <w:t xml:space="preserve">Entire Agreement. This License, together with the underlying GSA Schedule Contract, Schedule Pricelist and Purchase Order(s) (i) constitutes the entire agreement between the parties with respect to the subject matter hereof; and (ii) may be modified only by a writing signed by both parties.  </w:t>
      </w:r>
    </w:p>
    <w:p w14:paraId="063530D9" w14:textId="77777777" w:rsidR="00C25A91" w:rsidRDefault="00C25A91" w:rsidP="00C25A91">
      <w:pPr>
        <w:pStyle w:val="Heading2"/>
        <w:tabs>
          <w:tab w:val="num" w:pos="270"/>
        </w:tabs>
        <w:spacing w:before="60" w:after="60"/>
        <w:ind w:left="270" w:hanging="360"/>
        <w:rPr>
          <w:rFonts w:ascii="Times" w:hAnsi="Times"/>
        </w:rPr>
      </w:pPr>
      <w:r>
        <w:rPr>
          <w:rFonts w:ascii="Times" w:hAnsi="Times"/>
        </w:rPr>
        <w:t>Notice. You agree that Infinidat may send you notices by email, by regular mail, and/or via postings on or through the Infinidat Website. You agree to send all notices to Infinidat General Counsel, Infinidat Ltd, Hemnofim 9, Herziliya, Israel</w:t>
      </w:r>
    </w:p>
    <w:p w14:paraId="419F9A5F" w14:textId="77777777" w:rsidR="00C25A91" w:rsidRDefault="00C25A91" w:rsidP="00C25A91">
      <w:pPr>
        <w:pStyle w:val="Heading2"/>
        <w:tabs>
          <w:tab w:val="num" w:pos="270"/>
        </w:tabs>
        <w:spacing w:before="60" w:after="60"/>
        <w:ind w:left="270" w:hanging="360"/>
        <w:rPr>
          <w:rFonts w:ascii="Times" w:hAnsi="Times"/>
        </w:rPr>
      </w:pPr>
      <w:r>
        <w:rPr>
          <w:rFonts w:ascii="Times" w:hAnsi="Times"/>
        </w:rPr>
        <w:t>Waiver. No failure or delay by either party in exercising or enforcing any right, power or remedy under this Agreement (or otherwise at law or in equity) will operate as a waiver thereof. Waivers shall apply only in the specific instance in which given. Any waiver by Infinidat of any provision of this Agreement shall only be valid if in writing, duly signed, and sent to you via regular mail.</w:t>
      </w:r>
    </w:p>
    <w:p w14:paraId="22F2086E" w14:textId="77777777" w:rsidR="00C25A91" w:rsidRDefault="00C25A91" w:rsidP="00C25A91">
      <w:pPr>
        <w:pStyle w:val="Heading2"/>
        <w:tabs>
          <w:tab w:val="num" w:pos="270"/>
        </w:tabs>
        <w:spacing w:before="60" w:after="60"/>
        <w:ind w:left="270" w:hanging="360"/>
        <w:rPr>
          <w:rFonts w:ascii="Times" w:hAnsi="Times"/>
        </w:rPr>
      </w:pPr>
      <w:r>
        <w:rPr>
          <w:rFonts w:ascii="Times" w:hAnsi="Times"/>
        </w:rPr>
        <w:t>Severability. If any court of law that has jurisdiction rules that any provision of this Agreement is invalid, then such invalid provision will not affect any of the remaining provisions of this Agreement, which shall remain in full force and effect.</w:t>
      </w:r>
    </w:p>
    <w:p w14:paraId="3A3A163D" w14:textId="77777777" w:rsidR="00C25A91" w:rsidRDefault="00C25A91" w:rsidP="00C25A91">
      <w:pPr>
        <w:pStyle w:val="Heading1"/>
        <w:tabs>
          <w:tab w:val="left" w:pos="720"/>
        </w:tabs>
        <w:ind w:left="2269"/>
        <w:rPr>
          <w:rFonts w:ascii="Times New Roman" w:hAnsi="Times New Roman"/>
          <w:lang w:eastAsia="zh-CN"/>
        </w:rPr>
      </w:pPr>
    </w:p>
    <w:p w14:paraId="6FB940E2" w14:textId="6173F76D" w:rsidR="008E27F1" w:rsidRDefault="008E27F1" w:rsidP="00C25A91">
      <w:pPr>
        <w:shd w:val="clear" w:color="auto" w:fill="FFFFFF"/>
        <w:spacing w:before="40" w:after="40"/>
        <w:jc w:val="center"/>
      </w:pPr>
      <w:r>
        <w:t>INFINIDAT GSA COD OFFERRING</w:t>
      </w:r>
    </w:p>
    <w:p w14:paraId="30FB1670" w14:textId="77777777" w:rsidR="008E27F1" w:rsidRDefault="008E27F1" w:rsidP="008E27F1"/>
    <w:p w14:paraId="2B9895BD"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t>When purchasing INFINIDAT Model numbers with COD the item being purchased is a quantity 1 TB useable capacity of the specific storage array.  Minimum initial capacity purchases are required per model and defined in the below table.</w:t>
      </w:r>
    </w:p>
    <w:p w14:paraId="17B53F57" w14:textId="77777777" w:rsidR="008E27F1" w:rsidRPr="00E70E87" w:rsidRDefault="008E27F1" w:rsidP="008E27F1">
      <w:pPr>
        <w:rPr>
          <w:rFonts w:ascii="Calibri" w:hAnsi="Calibri" w:cs="Calibri"/>
          <w:sz w:val="24"/>
          <w:szCs w:val="24"/>
        </w:rPr>
      </w:pPr>
    </w:p>
    <w:p w14:paraId="1F4BB19E"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object w:dxaOrig="10360" w:dyaOrig="3020" w14:anchorId="30ADBC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2.25pt;height:136.5pt" o:ole="">
            <v:imagedata r:id="rId220" o:title=""/>
          </v:shape>
          <o:OLEObject Type="Embed" ProgID="Excel.Sheet.12" ShapeID="_x0000_i1026" DrawAspect="Content" ObjectID="_1737266899" r:id="rId221"/>
        </w:object>
      </w:r>
    </w:p>
    <w:p w14:paraId="33A54407" w14:textId="77777777" w:rsidR="008E27F1" w:rsidRPr="00E70E87" w:rsidRDefault="008E27F1" w:rsidP="007C7CCD">
      <w:pPr>
        <w:numPr>
          <w:ilvl w:val="0"/>
          <w:numId w:val="24"/>
        </w:numPr>
        <w:spacing w:line="276" w:lineRule="auto"/>
        <w:ind w:left="960"/>
        <w:contextualSpacing/>
        <w:rPr>
          <w:rFonts w:ascii="Calibri" w:hAnsi="Calibri" w:cs="Calibri"/>
          <w:sz w:val="24"/>
          <w:szCs w:val="24"/>
        </w:rPr>
      </w:pPr>
      <w:r w:rsidRPr="00E70E87">
        <w:rPr>
          <w:rFonts w:ascii="Calibri" w:hAnsi="Calibri" w:cs="Calibri"/>
          <w:sz w:val="24"/>
          <w:szCs w:val="24"/>
        </w:rPr>
        <w:t>For example, if customer purchases an INFINIDAT F2260 under the COD model, they would have to order a quantity of 250 of Model # F2260ACC24COD.  This purchase entitles the customer to be able to use up to 250 TB on the F2260.  If the customer desires they can purchase an additional 249TB on that system.  There is no obligation to purchase additional capacity.</w:t>
      </w:r>
      <w:r w:rsidRPr="00E70E87">
        <w:rPr>
          <w:rFonts w:ascii="Calibri" w:eastAsia="Arial" w:hAnsi="Calibri" w:cs="Calibri"/>
          <w:color w:val="000000"/>
          <w:sz w:val="24"/>
          <w:szCs w:val="24"/>
        </w:rPr>
        <w:t xml:space="preserve"> </w:t>
      </w:r>
    </w:p>
    <w:p w14:paraId="662F8686" w14:textId="77777777" w:rsidR="008E27F1" w:rsidRPr="00E70E87" w:rsidRDefault="008E27F1" w:rsidP="007C7CCD">
      <w:pPr>
        <w:numPr>
          <w:ilvl w:val="0"/>
          <w:numId w:val="24"/>
        </w:numPr>
        <w:spacing w:line="276" w:lineRule="auto"/>
        <w:ind w:left="960"/>
        <w:contextualSpacing/>
        <w:rPr>
          <w:rFonts w:ascii="Calibri" w:hAnsi="Calibri" w:cs="Calibri"/>
          <w:sz w:val="24"/>
          <w:szCs w:val="24"/>
        </w:rPr>
      </w:pPr>
      <w:r w:rsidRPr="00E70E87">
        <w:rPr>
          <w:rFonts w:ascii="Calibri" w:eastAsia="Arial" w:hAnsi="Calibri" w:cs="Calibri"/>
          <w:color w:val="000000"/>
          <w:sz w:val="24"/>
          <w:szCs w:val="24"/>
        </w:rPr>
        <w:t xml:space="preserve">For Products with full storage capacity of 1PB or higher, any such additional storage capacity purchased shall be in increments of at least 50 TBs, rounded up.  For Products with full storage capacity lower than 1PB, any such additional storage capacity purchased shall be in increments of at least 25 TBs, rounded </w:t>
      </w:r>
      <w:r w:rsidRPr="00E70E87">
        <w:rPr>
          <w:rFonts w:ascii="Calibri" w:eastAsia="Arial" w:hAnsi="Calibri" w:cs="Calibri"/>
          <w:color w:val="000000"/>
          <w:sz w:val="24"/>
          <w:szCs w:val="24"/>
        </w:rPr>
        <w:lastRenderedPageBreak/>
        <w:t>up.  Any purchase above 80% full Product’s storage capacity will automatically require purchase of 100% of Product's storage capacity.</w:t>
      </w:r>
    </w:p>
    <w:p w14:paraId="4848B58B" w14:textId="77777777" w:rsidR="008E27F1" w:rsidRPr="00E70E87" w:rsidRDefault="008E27F1" w:rsidP="008E27F1">
      <w:pPr>
        <w:rPr>
          <w:rFonts w:ascii="Calibri" w:hAnsi="Calibri" w:cs="Calibri"/>
          <w:sz w:val="24"/>
          <w:szCs w:val="24"/>
        </w:rPr>
      </w:pPr>
    </w:p>
    <w:p w14:paraId="286980CC" w14:textId="77777777" w:rsidR="008E27F1" w:rsidRPr="00E70E87" w:rsidRDefault="008E27F1" w:rsidP="008E27F1">
      <w:pPr>
        <w:rPr>
          <w:rFonts w:ascii="Calibri" w:hAnsi="Calibri" w:cs="Calibri"/>
          <w:sz w:val="24"/>
          <w:szCs w:val="24"/>
        </w:rPr>
      </w:pPr>
    </w:p>
    <w:p w14:paraId="727EC9C7"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t>The initial purchase includes hardware, software 3 years support for the capacity purchased.  Additional capacity purchases would include hardware, software and co-terminus maintenance.</w:t>
      </w:r>
    </w:p>
    <w:p w14:paraId="050FD5ED" w14:textId="77777777" w:rsidR="008E27F1" w:rsidRPr="008E27F1" w:rsidRDefault="008E27F1" w:rsidP="008E27F1">
      <w:pPr>
        <w:pStyle w:val="Heading1"/>
        <w:ind w:left="2269"/>
        <w:rPr>
          <w:sz w:val="24"/>
          <w:szCs w:val="24"/>
        </w:rPr>
      </w:pPr>
    </w:p>
    <w:p w14:paraId="4B8E97AD" w14:textId="77777777" w:rsidR="006E7ACD" w:rsidRDefault="008E27F1" w:rsidP="008E27F1">
      <w:pPr>
        <w:pStyle w:val="Heading2"/>
        <w:rPr>
          <w:rFonts w:ascii="Times New Roman" w:hAnsi="Times New Roman"/>
          <w:sz w:val="28"/>
          <w:szCs w:val="28"/>
        </w:rPr>
      </w:pPr>
      <w:r w:rsidRPr="008E27F1">
        <w:rPr>
          <w:rFonts w:ascii="Times New Roman" w:hAnsi="Times New Roman"/>
          <w:b w:val="0"/>
          <w:sz w:val="24"/>
          <w:szCs w:val="24"/>
        </w:rPr>
        <w:br w:type="page"/>
      </w:r>
      <w:r w:rsidR="006E7ACD" w:rsidRPr="005E24A7">
        <w:rPr>
          <w:rFonts w:ascii="Times New Roman" w:hAnsi="Times New Roman"/>
          <w:sz w:val="28"/>
          <w:szCs w:val="28"/>
        </w:rPr>
        <w:lastRenderedPageBreak/>
        <w:t>JABRA</w:t>
      </w:r>
      <w:bookmarkEnd w:id="104"/>
      <w:bookmarkEnd w:id="105"/>
      <w:r w:rsidR="006E7ACD">
        <w:rPr>
          <w:rFonts w:ascii="Times New Roman" w:hAnsi="Times New Roman"/>
          <w:sz w:val="28"/>
          <w:szCs w:val="28"/>
        </w:rPr>
        <w:t xml:space="preserve"> WARRANTY</w:t>
      </w:r>
    </w:p>
    <w:p w14:paraId="385D92A0" w14:textId="77777777" w:rsidR="006E7ACD" w:rsidRPr="005E24A7" w:rsidRDefault="006E7ACD" w:rsidP="006E7ACD">
      <w:r>
        <w:br w:type="page"/>
      </w:r>
    </w:p>
    <w:p w14:paraId="78CEE89A" w14:textId="77777777" w:rsidR="006E7ACD" w:rsidRPr="003F3324" w:rsidRDefault="006E7ACD" w:rsidP="006E7ACD">
      <w:pPr>
        <w:shd w:val="clear" w:color="auto" w:fill="FFFFFF"/>
        <w:spacing w:line="540" w:lineRule="atLeast"/>
        <w:jc w:val="center"/>
        <w:outlineLvl w:val="0"/>
        <w:rPr>
          <w:rFonts w:ascii="DaxWebPro" w:hAnsi="DaxWebPro" w:cs="Lucida Sans Unicode"/>
          <w:caps/>
          <w:kern w:val="36"/>
          <w:sz w:val="45"/>
          <w:szCs w:val="45"/>
          <w:lang w:val="en"/>
        </w:rPr>
      </w:pPr>
      <w:bookmarkStart w:id="116" w:name="_Toc418600061"/>
      <w:bookmarkStart w:id="117" w:name="_Toc418600111"/>
      <w:r w:rsidRPr="003F3324">
        <w:rPr>
          <w:rFonts w:ascii="DaxWebPro" w:hAnsi="DaxWebPro" w:cs="Lucida Sans Unicode"/>
          <w:caps/>
          <w:kern w:val="36"/>
          <w:sz w:val="45"/>
          <w:szCs w:val="45"/>
          <w:lang w:val="en"/>
        </w:rPr>
        <w:lastRenderedPageBreak/>
        <w:t>Warranty &amp; Service Information</w:t>
      </w:r>
      <w:bookmarkEnd w:id="116"/>
      <w:bookmarkEnd w:id="117"/>
    </w:p>
    <w:p w14:paraId="34BE4C0A" w14:textId="77777777" w:rsidR="006E7ACD" w:rsidRPr="003F3324" w:rsidRDefault="006E7ACD" w:rsidP="006E7ACD">
      <w:pPr>
        <w:shd w:val="clear" w:color="auto" w:fill="FFFFFF"/>
        <w:spacing w:line="405" w:lineRule="atLeast"/>
        <w:jc w:val="center"/>
        <w:rPr>
          <w:rFonts w:ascii="DaxWebPro" w:hAnsi="DaxWebPro" w:cs="Lucida Sans Unicode"/>
          <w:caps/>
          <w:sz w:val="27"/>
          <w:szCs w:val="27"/>
          <w:lang w:val="en"/>
        </w:rPr>
      </w:pPr>
      <w:r w:rsidRPr="003F3324">
        <w:rPr>
          <w:rFonts w:ascii="DaxWebPro" w:hAnsi="DaxWebPro" w:cs="Lucida Sans Unicode"/>
          <w:caps/>
          <w:sz w:val="39"/>
          <w:szCs w:val="39"/>
          <w:lang w:val="en"/>
        </w:rPr>
        <w:t>Business products</w:t>
      </w:r>
    </w:p>
    <w:p w14:paraId="0377EB49" w14:textId="77777777" w:rsidR="006E7ACD" w:rsidRPr="00FB6785" w:rsidRDefault="006E7ACD" w:rsidP="006E7ACD">
      <w:pPr>
        <w:shd w:val="clear" w:color="auto" w:fill="FFFFFF"/>
        <w:spacing w:before="135" w:after="135" w:line="270" w:lineRule="atLeast"/>
        <w:rPr>
          <w:rFonts w:ascii="Arial" w:hAnsi="Arial" w:cs="Arial"/>
          <w:sz w:val="20"/>
          <w:lang w:val="en"/>
        </w:rPr>
      </w:pPr>
      <w:r w:rsidRPr="00FB6785">
        <w:rPr>
          <w:rFonts w:ascii="Arial" w:hAnsi="Arial" w:cs="Arial"/>
          <w:sz w:val="20"/>
          <w:lang w:val="en"/>
        </w:rPr>
        <w:t>Limited One (1), Two (2) or Three (3) Year Warranty</w:t>
      </w:r>
    </w:p>
    <w:p w14:paraId="2A8A0638"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GN Netcom, Inc. (“GN”) warrants to the first end-user purchasing the product from a distributor or reseller (“GN Partner”), that the product shall be free from defects in materials and workmanship subject to the terms set forth below (“Warranty”) for a period of (“Warranty Period”):</w:t>
      </w:r>
    </w:p>
    <w:p w14:paraId="0C1D5CC0"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Cordless products:</w:t>
      </w:r>
      <w:r w:rsidRPr="00FB6785">
        <w:rPr>
          <w:rFonts w:ascii="Arial" w:hAnsi="Arial" w:cs="Arial"/>
          <w:sz w:val="20"/>
          <w:lang w:val="en"/>
        </w:rPr>
        <w:t xml:space="preserve"> one (1) year from the date the products have been purchased</w:t>
      </w:r>
    </w:p>
    <w:p w14:paraId="5D7BF363"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Corded products:</w:t>
      </w:r>
      <w:r w:rsidRPr="00FB6785">
        <w:rPr>
          <w:rFonts w:ascii="Arial" w:hAnsi="Arial" w:cs="Arial"/>
          <w:sz w:val="20"/>
          <w:lang w:val="en"/>
        </w:rPr>
        <w:t xml:space="preserve"> two (2) years from the date the products have been purchased</w:t>
      </w:r>
    </w:p>
    <w:p w14:paraId="7734FB4C"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BIZ 2400:</w:t>
      </w:r>
      <w:r w:rsidRPr="00FB6785">
        <w:rPr>
          <w:rFonts w:ascii="Arial" w:hAnsi="Arial" w:cs="Arial"/>
          <w:sz w:val="20"/>
          <w:lang w:val="en"/>
        </w:rPr>
        <w:t xml:space="preserve"> three (3) years from the date the products have been purchased </w:t>
      </w:r>
    </w:p>
    <w:p w14:paraId="469986C0"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If the product is sold or otherwise transferred to another party, the Warranty will automatically terminate prior to expiration. Furthermore, the Warranty will terminate immediately if the product is (a) altered, repaired, or maintained by anyone other than GN or a GN Partner which is authorized to do GN warranty work, whether or not successful, or (b) being used together with non-GN branded or certified accessories or other peripheral equipment.</w:t>
      </w:r>
    </w:p>
    <w:p w14:paraId="0AD33C36"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During the Warranty Period, GN will, at GN’s sole discretion (a) repair the product using new or refurbished parts, (b) replace the product with a new or refurbished product, or (b) refund the purchase price paid (“Warranty Service”). The Warranty sets forth the extent and limit of GN’s obligations towards the end-user except as modified by applicable law.</w:t>
      </w:r>
      <w:r w:rsidRPr="00FB6785">
        <w:rPr>
          <w:rFonts w:ascii="Arial" w:hAnsi="Arial" w:cs="Arial"/>
          <w:sz w:val="20"/>
          <w:lang w:val="en"/>
        </w:rPr>
        <w:br/>
      </w:r>
      <w:r w:rsidRPr="00FB6785">
        <w:rPr>
          <w:rFonts w:ascii="Arial" w:hAnsi="Arial" w:cs="Arial"/>
          <w:sz w:val="20"/>
          <w:lang w:val="en"/>
        </w:rPr>
        <w:br/>
        <w:t>Warranty on replaced or repaired products is twelve (12) months, OR the rest of the original Warranty Period, whatever is longest.</w:t>
      </w:r>
      <w:r w:rsidRPr="00FB6785">
        <w:rPr>
          <w:rFonts w:ascii="Arial" w:hAnsi="Arial" w:cs="Arial"/>
          <w:sz w:val="20"/>
          <w:lang w:val="en"/>
        </w:rPr>
        <w:br/>
      </w:r>
      <w:r w:rsidRPr="00FB6785">
        <w:rPr>
          <w:rFonts w:ascii="Arial" w:hAnsi="Arial" w:cs="Arial"/>
          <w:sz w:val="20"/>
          <w:lang w:val="en"/>
        </w:rPr>
        <w:br/>
        <w:t>As part of GN’s efforts to reduce environmental waste the product may consist of reconditioned equipment that contain used components, some of which may have been reworked. The used components meet GN’s high quality standards and comply with GN’s product performance and reliability specifications. Defective parts or products replaced by or returned to GN during the Warranty Period become the property of GN.</w:t>
      </w:r>
      <w:r w:rsidRPr="00FB6785">
        <w:rPr>
          <w:rFonts w:ascii="Arial" w:hAnsi="Arial" w:cs="Arial"/>
          <w:sz w:val="20"/>
          <w:lang w:val="en"/>
        </w:rPr>
        <w:br/>
      </w:r>
      <w:r w:rsidRPr="00FB6785">
        <w:rPr>
          <w:rFonts w:ascii="Arial" w:hAnsi="Arial" w:cs="Arial"/>
          <w:sz w:val="20"/>
          <w:lang w:val="en"/>
        </w:rPr>
        <w:br/>
        <w:t>How to Obtain Warranty ServiceTo obtain Warranty Service, please contact the GN Partner from which the product was purchased.</w:t>
      </w:r>
      <w:r w:rsidRPr="00FB6785">
        <w:rPr>
          <w:rFonts w:ascii="Arial" w:hAnsi="Arial" w:cs="Arial"/>
          <w:sz w:val="20"/>
          <w:lang w:val="en"/>
        </w:rPr>
        <w:br/>
      </w:r>
      <w:r w:rsidRPr="00FB6785">
        <w:rPr>
          <w:rFonts w:ascii="Arial" w:hAnsi="Arial" w:cs="Arial"/>
          <w:sz w:val="20"/>
          <w:lang w:val="en"/>
        </w:rPr>
        <w:br/>
        <w:t>The product must be returned in its original packaging, if possible, or packaging affording an equal degree of protection. During the Warranty Period, except where prohibited by applicable law, the end-user will bear the cost of shipping the product to GN or such other place as GN may direct. If the product is covered by the Warranty, GN will bear the cost of return shipping after service has been completed. Return shipping will be charged to the end-user for products not covered by the Warranty or requiring no warranty repair. Damage occurred during shipment is deemed the responsibility of the carrier, and any claim should be made directly to said carrier.</w:t>
      </w:r>
      <w:r w:rsidRPr="00FB6785">
        <w:rPr>
          <w:rFonts w:ascii="Arial" w:hAnsi="Arial" w:cs="Arial"/>
          <w:sz w:val="20"/>
          <w:lang w:val="en"/>
        </w:rPr>
        <w:br/>
      </w:r>
      <w:r w:rsidRPr="00FB6785">
        <w:rPr>
          <w:rFonts w:ascii="Arial" w:hAnsi="Arial" w:cs="Arial"/>
          <w:sz w:val="20"/>
          <w:lang w:val="en"/>
        </w:rPr>
        <w:br/>
        <w:t xml:space="preserve">The following information must be presented to obtain Warranty Service: </w:t>
      </w:r>
    </w:p>
    <w:p w14:paraId="64B98987"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defective product,</w:t>
      </w:r>
    </w:p>
    <w:p w14:paraId="3CDDFCCD"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end-user’s name, company name if applicable, address, Email address and telephone number,</w:t>
      </w:r>
    </w:p>
    <w:p w14:paraId="2B380882"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lastRenderedPageBreak/>
        <w:t>A description of the problem, and</w:t>
      </w:r>
    </w:p>
    <w:p w14:paraId="1FAB3A5F" w14:textId="77777777" w:rsidR="006E7ACD" w:rsidRPr="00FB6785" w:rsidRDefault="006E7ACD" w:rsidP="004239E0">
      <w:pPr>
        <w:numPr>
          <w:ilvl w:val="0"/>
          <w:numId w:val="2"/>
        </w:numPr>
        <w:shd w:val="clear" w:color="auto" w:fill="FFFFFF"/>
        <w:spacing w:before="100" w:beforeAutospacing="1" w:after="240" w:line="270" w:lineRule="atLeast"/>
        <w:ind w:left="270"/>
        <w:rPr>
          <w:rFonts w:ascii="Arial" w:hAnsi="Arial" w:cs="Arial"/>
          <w:sz w:val="20"/>
          <w:lang w:val="en"/>
        </w:rPr>
      </w:pPr>
      <w:r w:rsidRPr="00FB6785">
        <w:rPr>
          <w:rFonts w:ascii="Arial" w:hAnsi="Arial" w:cs="Arial"/>
          <w:sz w:val="20"/>
          <w:lang w:val="en"/>
        </w:rPr>
        <w:t>Proof of purchase which clearly indicates the name and address of the GN Partner, date of purchase, product type and model number. Without proof of purchase, the Warranty Period will commence on the date labeled on the product.</w:t>
      </w:r>
    </w:p>
    <w:p w14:paraId="06EB0B82"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Consumable Components and Accessories Exempt From WarrantyLimited-life consumable components and accessories subject to normal wear and tear are exempt from Warranty, unless they are found to be defective or broken upon purchase of the product. This includes among others:</w:t>
      </w:r>
    </w:p>
    <w:p w14:paraId="02252829"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modular plug cords</w:t>
      </w:r>
    </w:p>
    <w:p w14:paraId="66826DA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device specific plug cords</w:t>
      </w:r>
    </w:p>
    <w:p w14:paraId="34B4B74C"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USB cords</w:t>
      </w:r>
    </w:p>
    <w:p w14:paraId="13E8A81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Adapter plugs</w:t>
      </w:r>
    </w:p>
    <w:p w14:paraId="5F8641A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LINK Mobile cords</w:t>
      </w:r>
    </w:p>
    <w:p w14:paraId="3C911A0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Modular RJ9 to RJ9 cords</w:t>
      </w:r>
    </w:p>
    <w:p w14:paraId="259F61A5"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Busylight</w:t>
      </w:r>
    </w:p>
    <w:p w14:paraId="6E71C32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Headbands</w:t>
      </w:r>
    </w:p>
    <w:p w14:paraId="1D5831D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Neckbands</w:t>
      </w:r>
    </w:p>
    <w:p w14:paraId="5B7DD9C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cushions</w:t>
      </w:r>
    </w:p>
    <w:p w14:paraId="06198A9B"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tips</w:t>
      </w:r>
    </w:p>
    <w:p w14:paraId="1CE71CD3"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hooks</w:t>
      </w:r>
    </w:p>
    <w:p w14:paraId="69498D3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Headset stands</w:t>
      </w:r>
    </w:p>
    <w:p w14:paraId="45BA4FAA"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Microphone windscreens</w:t>
      </w:r>
    </w:p>
    <w:p w14:paraId="178F15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Decorative finishes</w:t>
      </w:r>
    </w:p>
    <w:p w14:paraId="6744730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Foam products</w:t>
      </w:r>
    </w:p>
    <w:p w14:paraId="47FCA7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Removable batteries</w:t>
      </w:r>
    </w:p>
    <w:p w14:paraId="42BE7DC0"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Consumable components and accessories that malfunction within fourteen (14) days after they have been purchased are deemed to have been defective or broken upon purchase.</w:t>
      </w:r>
      <w:r w:rsidRPr="00FB6785">
        <w:rPr>
          <w:rFonts w:ascii="Arial" w:hAnsi="Arial" w:cs="Arial"/>
          <w:sz w:val="20"/>
          <w:lang w:val="en"/>
        </w:rPr>
        <w:br/>
        <w:t>Limitations of WarrantyThis Warranty only applies to products purchased for use, not for resale. This Warranty is invalid if the factory-applied serial number, date code label, and/or product label has been altered or removed from the product.</w:t>
      </w:r>
      <w:r w:rsidRPr="00FB6785">
        <w:rPr>
          <w:rFonts w:ascii="Arial" w:hAnsi="Arial" w:cs="Arial"/>
          <w:sz w:val="20"/>
          <w:lang w:val="en"/>
        </w:rPr>
        <w:br/>
      </w:r>
      <w:r w:rsidRPr="00FB6785">
        <w:rPr>
          <w:rFonts w:ascii="Arial" w:hAnsi="Arial" w:cs="Arial"/>
          <w:sz w:val="20"/>
          <w:lang w:val="en"/>
        </w:rPr>
        <w:br/>
        <w:t>This Warranty only applies to defective factory material and factory workmanship and does not cover defects or damages caused by or attributable to (a) improper storage or faulty installation and operation; misuse or abuse; accident or neglect, (b) contact with any liquid, (c) use of the product or accessories for commercial purposes, or subjecting the product or accessories to improper or abnormal usage or conditions, or (d) other acts which are not the fault of GN, including matters attributable to a GN Partner.</w:t>
      </w:r>
      <w:r w:rsidRPr="00FB6785">
        <w:rPr>
          <w:rFonts w:ascii="Arial" w:hAnsi="Arial" w:cs="Arial"/>
          <w:sz w:val="20"/>
          <w:lang w:val="en"/>
        </w:rPr>
        <w:br/>
      </w:r>
      <w:r w:rsidRPr="00FB6785">
        <w:rPr>
          <w:rFonts w:ascii="Arial" w:hAnsi="Arial" w:cs="Arial"/>
          <w:sz w:val="20"/>
          <w:lang w:val="en"/>
        </w:rPr>
        <w:br/>
      </w:r>
      <w:r w:rsidRPr="00FB6785">
        <w:rPr>
          <w:rFonts w:ascii="Arial" w:hAnsi="Arial" w:cs="Arial"/>
          <w:sz w:val="20"/>
          <w:lang w:val="en"/>
        </w:rPr>
        <w:lastRenderedPageBreak/>
        <w:t>This Warranty does not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r w:rsidRPr="00FB6785">
        <w:rPr>
          <w:rFonts w:ascii="Arial" w:hAnsi="Arial" w:cs="Arial"/>
          <w:sz w:val="20"/>
          <w:lang w:val="en"/>
        </w:rPr>
        <w:br/>
      </w:r>
      <w:r w:rsidRPr="00FB6785">
        <w:rPr>
          <w:rFonts w:ascii="Arial" w:hAnsi="Arial" w:cs="Arial"/>
          <w:sz w:val="20"/>
          <w:lang w:val="en"/>
        </w:rPr>
        <w:br/>
        <w:t>It is the end-user’s responsibility to operate and care for the product in accordance with the instructions and specifications supplied with the product. Repairs resulting from failure to do so are not covered by the Warranty.</w:t>
      </w:r>
      <w:r w:rsidRPr="00FB6785">
        <w:rPr>
          <w:rFonts w:ascii="Arial" w:hAnsi="Arial" w:cs="Arial"/>
          <w:sz w:val="20"/>
          <w:lang w:val="en"/>
        </w:rPr>
        <w:br/>
      </w:r>
      <w:r w:rsidRPr="00FB6785">
        <w:rPr>
          <w:rFonts w:ascii="Arial" w:hAnsi="Arial" w:cs="Arial"/>
          <w:sz w:val="20"/>
          <w:lang w:val="en"/>
        </w:rPr>
        <w:br/>
        <w:t>REPAIRS, REPLACEMENTS OR REFUNDING AS PROVIDED UNDER THIS WARRANTY ARE THE EXCLUSIVE REM¬EDY OF THE END-USER. NEITHER GN NOR YOUR GN PARTNER SHALL BE LIABLE FOR ANY INCIDENTAL OR CONSEQUENTIAL DAMAGES FOR BREACH OF ANY EXPRESS OR IMPLIED WARRANTY ON THE PRODUCT, INCLUDING WITHOUT LIMITATION COMMERCIAL LOSS, INCIDENTAL EXPENSES, LOSS OF TIME, OR INCONVENIENCE.  EXCEPT TO THE EXTENT PROHIBITED BY LAW, THIS WARRANTY IS EXCLUSIVE AND IN LIEU OF ALL OTHER EXPRESS AND IMPLIED WARRANTIES WHATSOEVER, INCLUDING BUT NOT LIMITED TO THE WAR¬RANTY OF MERCHANTABILITY AND FITNESS FOR A PRACTICAL PURPOSE.</w:t>
      </w:r>
    </w:p>
    <w:p w14:paraId="20EB088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Note!</w:t>
      </w:r>
      <w:r w:rsidRPr="00FB6785">
        <w:rPr>
          <w:rFonts w:ascii="Arial" w:hAnsi="Arial" w:cs="Arial"/>
          <w:sz w:val="20"/>
          <w:lang w:val="en"/>
        </w:rPr>
        <w:t>The Warranty gives the end-user specific legal rights. The end-user may also have other rights which vary from state to state or country to country. Some jurisdictions do not allow the exclusion or limitation of incidental or consequential damages or implied warranties, so the above exclusions may not apply. The Warranty does not affect statutory legal rights under applicable national or local laws.</w:t>
      </w:r>
    </w:p>
    <w:p w14:paraId="73B27AA7" w14:textId="77777777" w:rsidR="006E7ACD" w:rsidRPr="00FB6785" w:rsidRDefault="006E7ACD" w:rsidP="006E7ACD">
      <w:pPr>
        <w:rPr>
          <w:rFonts w:ascii="Arial" w:hAnsi="Arial" w:cs="Arial"/>
          <w:sz w:val="20"/>
        </w:rPr>
      </w:pPr>
    </w:p>
    <w:p w14:paraId="21185C8B" w14:textId="77777777" w:rsidR="006E7ACD" w:rsidRPr="00FB6785" w:rsidRDefault="006E7ACD" w:rsidP="006E7ACD">
      <w:pPr>
        <w:rPr>
          <w:rFonts w:ascii="Arial" w:hAnsi="Arial" w:cs="Arial"/>
          <w:sz w:val="20"/>
        </w:rPr>
      </w:pPr>
    </w:p>
    <w:p w14:paraId="3EA30E59" w14:textId="77777777" w:rsidR="006E7ACD" w:rsidRPr="00FB6785" w:rsidRDefault="006E7ACD" w:rsidP="006E7ACD">
      <w:pPr>
        <w:shd w:val="clear" w:color="auto" w:fill="FFFFFF"/>
        <w:spacing w:line="540" w:lineRule="atLeast"/>
        <w:outlineLvl w:val="0"/>
        <w:rPr>
          <w:rFonts w:ascii="Arial" w:hAnsi="Arial" w:cs="Arial"/>
          <w:caps/>
          <w:kern w:val="36"/>
          <w:sz w:val="20"/>
          <w:lang w:val="en"/>
        </w:rPr>
      </w:pPr>
      <w:bookmarkStart w:id="118" w:name="_Toc418600062"/>
      <w:bookmarkStart w:id="119" w:name="_Toc418600112"/>
      <w:r w:rsidRPr="00FB6785">
        <w:rPr>
          <w:rFonts w:ascii="Arial" w:hAnsi="Arial" w:cs="Arial"/>
          <w:caps/>
          <w:kern w:val="36"/>
          <w:sz w:val="20"/>
          <w:lang w:val="en"/>
        </w:rPr>
        <w:t>Warranty and Service information</w:t>
      </w:r>
      <w:bookmarkEnd w:id="118"/>
      <w:bookmarkEnd w:id="119"/>
      <w:r w:rsidRPr="00FB6785">
        <w:rPr>
          <w:rFonts w:ascii="Arial" w:hAnsi="Arial" w:cs="Arial"/>
          <w:caps/>
          <w:kern w:val="36"/>
          <w:sz w:val="20"/>
          <w:lang w:val="en"/>
        </w:rPr>
        <w:t xml:space="preserve"> </w:t>
      </w:r>
    </w:p>
    <w:p w14:paraId="106A3B9C"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Consumer products</w:t>
      </w:r>
    </w:p>
    <w:p w14:paraId="567D89E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In-warranty returnsWe strive to solve your problem in a fast and professional manner. You find the solution to most product issues on our online web support or by calling our customer support. In case we are not able to solve your problem here and you have a product covered by our Warranty terms (see below), our customer support will guide you to easiest way of returning your headset. You will always need your receipt or other proof of purchase to claim warranty.</w:t>
      </w:r>
    </w:p>
    <w:p w14:paraId="291FCED7"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One-Year WarrantyA limited one-year warranty applies to all Jabra mobile products.</w:t>
      </w:r>
      <w:r w:rsidRPr="00FB6785">
        <w:rPr>
          <w:rFonts w:ascii="Arial" w:hAnsi="Arial" w:cs="Arial"/>
          <w:sz w:val="20"/>
          <w:lang w:val="en"/>
        </w:rPr>
        <w:br/>
      </w:r>
      <w:r w:rsidRPr="00FB6785">
        <w:rPr>
          <w:rFonts w:ascii="Arial" w:hAnsi="Arial" w:cs="Arial"/>
          <w:sz w:val="20"/>
          <w:lang w:val="en"/>
        </w:rPr>
        <w:br/>
        <w:t>Warranty termsLimited One (1) Year Warranty GN Netcom, Inc. / GN Netcom A/S (“GN”) warrants this product to be free from defects in materials and workmanship (subject to the terms set forth below) for a period of one (1) year from the date of purchase (“Warranty Period”). During the Warranty Period, GN will repair or replace (at GN’s sole discretion) this product or any defective parts (“Warranty Service”). If repair or replacement is not commercially practicable or cannot be timely made, GN may choose to refund to you the purchase price paid for the affected product. Repair or replacement under the terms of this Warranty does not give right to any extension or a new beginning of the period of warranty.</w:t>
      </w:r>
      <w:r w:rsidRPr="00FB6785">
        <w:rPr>
          <w:rFonts w:ascii="Arial" w:hAnsi="Arial" w:cs="Arial"/>
          <w:sz w:val="20"/>
          <w:lang w:val="en"/>
        </w:rPr>
        <w:br/>
      </w:r>
      <w:r w:rsidRPr="00FB6785">
        <w:rPr>
          <w:rFonts w:ascii="Arial" w:hAnsi="Arial" w:cs="Arial"/>
          <w:sz w:val="20"/>
          <w:lang w:val="en"/>
        </w:rPr>
        <w:br/>
        <w:t xml:space="preserve">Claims under the Warranty To obtain Warranty Service, please contact the GN dealer from which you  purchased this product or visit Contact for further information about customer support. You will need to return the product to the dealer in either its original packaging or packaging affording an equal degree of protection. The following information must be presented to obtain Warranty Service: (a) the product, (b) proof of purchase, which clearly indicates the name and address of the dealer, the date of purchase and the product type, and (c) reason for return. As part of GN’s efforts to reduce environmental waste you understand that the product may consist of reconditioned equipment that contains used components, some of which have been reworked. The used components all live up to </w:t>
      </w:r>
      <w:r w:rsidRPr="00FB6785">
        <w:rPr>
          <w:rFonts w:ascii="Arial" w:hAnsi="Arial" w:cs="Arial"/>
          <w:sz w:val="20"/>
          <w:lang w:val="en"/>
        </w:rPr>
        <w:lastRenderedPageBreak/>
        <w:t>GN’s high quality standards and comply with GN’s product performance and reliability specifications. You understand that replaced parts or components will become the property of GN.</w:t>
      </w:r>
    </w:p>
    <w:p w14:paraId="444ECDD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Limitation of WarrantyThis Warranty is only valid for the original purchaser and will automatically terminate prior to expiration if this product is sold or otherwise transferred to another party. The warranty provided by GN in this statement applies only to products purchased for use, and not for resale. It does not apply to open box purchases, which are sold “as is” and without any warranty. Specifically exempt from warranty are limited-life consumable components subject to normal wear and tear, such as microphone windscreens, ear cushions, modular plugs, ear tips, decorative finishes, batteries, and other accessories. This Warranty is invalid if the factory-applied serial number, date code label, or product label has been altered or removed from the product. This Warranty does not cover defects or damages that result from: (a) improper storage, misuse or abuse, accident or neglect, such as physical damage (cracks, scratches, etc.) to the surface of the product resulting from misuse; (b) contact with liquid, water, rain, extreme humidity or heavy perspiration, sand, dirt or the like, extreme heat, or food; (c) use of the product or accessories for commercial purposes or subjecting the product or accessories to abnormal usage or conditions; or (d) other acts which are not the fault of GN. This Warranty does not cover damage due to improper operation, maintenance or installation, or attempted repair by anyone other than GN or a GN dealer which is authorized to do GN warranty work. Any  unauthorized repairs will void this Warranty. This Warranty does not cover defects or damages that result from the use of non-GN branded or certified products, accessories, or other peripheral equipment, nor does this Warranty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p>
    <w:p w14:paraId="1E3CAD98"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REPAIRS OR REPLACEMENTS AS PROVIDED UNDER THIS WARRANTY ARE THE EXCLUSIVE REMEDY OF THE BUYER. GN SHALL NOT BE LIABLE FOR ANY INCIDENTAL OR CONSEQUENTIAL DAMAGES FOR BREACH OF ANY EXPRESS OR IMPLIED WARRANTY ON THIS PRODUCT. EXCEPT TO THE EXTENT PROHIBITED BY LAW, THIS WARRANTY IS EXCLUSIVE AND IN LIEU OF ALL OTHER EXPRESS AND IMPLIED WARRANTIES WHATSOEVER, INCLUDING BUT NOT LIMITED TO THE WARRANTY OF MERCHANTABILITY AND FITNESS FOR A PRACTICAL PURPOSE.</w:t>
      </w:r>
    </w:p>
    <w:p w14:paraId="18DC61E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NOTE</w:t>
      </w:r>
      <w:r>
        <w:rPr>
          <w:rFonts w:ascii="Arial" w:hAnsi="Arial" w:cs="Arial"/>
          <w:sz w:val="20"/>
          <w:lang w:val="en"/>
        </w:rPr>
        <w:t>:</w:t>
      </w:r>
      <w:r w:rsidRPr="00FB6785">
        <w:rPr>
          <w:rFonts w:ascii="Arial" w:hAnsi="Arial" w:cs="Arial"/>
          <w:sz w:val="20"/>
          <w:lang w:val="en"/>
        </w:rPr>
        <w:t>This Warranty gives you specific legal rights. You may have other rights which vary from location to location. Some jurisdictions do not allow the exclusion or limitation of incidental or consequential damages or implied warranties, so the above exclusions may not apply to you. This Warranty does not affect your legal statutory rights under your applicable national or local laws.</w:t>
      </w:r>
    </w:p>
    <w:p w14:paraId="59A5CCC3"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Bluetooth® word mark and logos are owned by the Bluetooth SIG, Inc. and any use of such marks by GN Netcom A/S is under license. Other trademarks and trade names are those of their respective owners.</w:t>
      </w:r>
      <w:r w:rsidRPr="00FB6785">
        <w:rPr>
          <w:rFonts w:ascii="Arial" w:hAnsi="Arial" w:cs="Arial"/>
          <w:sz w:val="20"/>
          <w:lang w:val="en"/>
        </w:rPr>
        <w:br/>
      </w:r>
      <w:r w:rsidRPr="00FB6785">
        <w:rPr>
          <w:rFonts w:ascii="Arial" w:hAnsi="Arial" w:cs="Arial"/>
          <w:sz w:val="20"/>
          <w:lang w:val="en"/>
        </w:rPr>
        <w:br/>
        <w:t>  For North America the following terms also applyFCC:</w:t>
      </w:r>
      <w:r w:rsidRPr="00FB6785">
        <w:rPr>
          <w:rFonts w:ascii="Arial" w:hAnsi="Arial" w:cs="Arial"/>
          <w:sz w:val="20"/>
          <w:lang w:val="en"/>
        </w:rPr>
        <w:br/>
        <w:t xml:space="preserve">This device complies with part 15 of the FCC rules. Operation is subject to the following two conditions: (1) This device may not cause harmful interference, and (2) This device must accept any interference received, including interference that may cause undesired operation. Users are not permitted to make changes or modify the device in any way. Changes or modifications not expressly approved by Jabra (GN Netcom, Inc.) will void the user’s authority to operate the equipment. 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w:t>
      </w:r>
      <w:r w:rsidRPr="00FB6785">
        <w:rPr>
          <w:rFonts w:ascii="Arial" w:hAnsi="Arial" w:cs="Arial"/>
          <w:sz w:val="20"/>
          <w:lang w:val="en"/>
        </w:rPr>
        <w:lastRenderedPageBreak/>
        <w:t>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8AD44DC"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Reorient or relocate the receiving antenna.</w:t>
      </w:r>
    </w:p>
    <w:p w14:paraId="3A37749A"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Increase the separation between the equipment and receiver.</w:t>
      </w:r>
    </w:p>
    <w:p w14:paraId="7C811920"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Connect the equipment into an outlet on a circuit different from that to which the receiver is connected.</w:t>
      </w:r>
    </w:p>
    <w:p w14:paraId="7FADD104"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Consult the dealer or an experienced radio/TV technician for help.</w:t>
      </w:r>
    </w:p>
    <w:p w14:paraId="4A3871FA"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device and its antenna must not be co-located or operating in conjunction with any other antenna or transmitter. This headset, like other radio devices, emits radio frequency electromagnetic energy. The level of energy emitted by this device, however, is less that the electromagnetic energy emitted by other wireless devices such as mobile phones. The headset operates within the guidelines found in radio frequency safety standards and recommendations. These standards and recommendations reflect the consensus of the scientific community and result from deliberations of panels and committees of scientists who continually review and interpret the extensive research literature.</w:t>
      </w:r>
      <w:r w:rsidRPr="00FB6785">
        <w:rPr>
          <w:rFonts w:ascii="Arial" w:hAnsi="Arial" w:cs="Arial"/>
          <w:sz w:val="20"/>
          <w:lang w:val="en"/>
        </w:rPr>
        <w:br/>
        <w:t xml:space="preserve">FR </w:t>
      </w:r>
    </w:p>
    <w:p w14:paraId="72795078"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IC</w:t>
      </w:r>
    </w:p>
    <w:p w14:paraId="331104D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Operation is subject to the following two conditions(1) This device may not cause interference and (2) This device must accept any interference, including interference that may cause undesired operation of the device. The term “IC:” before the certification/registration number only signifies that registration was performed based on a Declaration of Conformity indicating that Industry Canada technical specifications were met. It does not imply that industry Canada approved the equipment. This device complies with RSS210 of Industry Canada.</w:t>
      </w:r>
      <w:r w:rsidRPr="00FB6785">
        <w:rPr>
          <w:rFonts w:ascii="Arial" w:hAnsi="Arial" w:cs="Arial"/>
          <w:sz w:val="20"/>
          <w:lang w:val="en"/>
        </w:rPr>
        <w:br/>
      </w:r>
      <w:r w:rsidRPr="00FB6785">
        <w:rPr>
          <w:rFonts w:ascii="Arial" w:hAnsi="Arial" w:cs="Arial"/>
          <w:sz w:val="20"/>
          <w:lang w:val="en"/>
        </w:rPr>
        <w:br/>
        <w:t xml:space="preserve">CAUTION Exposure to Radio Frequency Radiation. The installer of this radio equipment must ensure that the antenna is located or pointed such that it does not emit RF field in excess of Health Canada limits for the general population. Consult Safety Code 6, obtainable from Health Canada’s website </w:t>
      </w:r>
      <w:hyperlink r:id="rId222" w:tgtFrame="_blank" w:history="1">
        <w:r w:rsidRPr="00FB6785">
          <w:rPr>
            <w:rFonts w:ascii="Arial" w:hAnsi="Arial" w:cs="Arial"/>
            <w:color w:val="000000"/>
            <w:sz w:val="20"/>
            <w:u w:val="single"/>
            <w:lang w:val="en"/>
          </w:rPr>
          <w:t>http://www.hc-sc.ca</w:t>
        </w:r>
      </w:hyperlink>
      <w:r w:rsidRPr="00FB6785">
        <w:rPr>
          <w:rFonts w:ascii="Arial" w:hAnsi="Arial" w:cs="Arial"/>
          <w:sz w:val="20"/>
          <w:lang w:val="en"/>
        </w:rPr>
        <w:t xml:space="preserve">. </w:t>
      </w:r>
    </w:p>
    <w:p w14:paraId="2EF30EF6" w14:textId="77777777" w:rsidR="006E7ACD" w:rsidRPr="00117B66" w:rsidRDefault="006E7ACD" w:rsidP="006E7ACD">
      <w:pPr>
        <w:jc w:val="center"/>
        <w:rPr>
          <w:rFonts w:ascii="Times New Roman" w:hAnsi="Times New Roman"/>
          <w:b/>
          <w:sz w:val="28"/>
          <w:szCs w:val="28"/>
        </w:rPr>
      </w:pPr>
      <w:r>
        <w:rPr>
          <w:rFonts w:ascii="Times New Roman" w:hAnsi="Times New Roman"/>
          <w:sz w:val="28"/>
          <w:szCs w:val="28"/>
        </w:rPr>
        <w:br w:type="page"/>
      </w:r>
      <w:r w:rsidRPr="00117B66">
        <w:rPr>
          <w:rFonts w:ascii="Times New Roman" w:hAnsi="Times New Roman"/>
          <w:b/>
          <w:sz w:val="28"/>
          <w:szCs w:val="28"/>
        </w:rPr>
        <w:lastRenderedPageBreak/>
        <w:t>JUNIPER EULA</w:t>
      </w:r>
    </w:p>
    <w:p w14:paraId="3D91B3F5" w14:textId="77777777" w:rsidR="006E7ACD" w:rsidRPr="00C012C6" w:rsidRDefault="006E7ACD" w:rsidP="006E7ACD">
      <w:pPr>
        <w:jc w:val="center"/>
        <w:rPr>
          <w:rFonts w:ascii="Arial" w:hAnsi="Arial" w:cs="Arial"/>
          <w:b/>
          <w:sz w:val="16"/>
          <w:szCs w:val="16"/>
        </w:rPr>
      </w:pPr>
      <w:r>
        <w:br w:type="page"/>
      </w:r>
      <w:r w:rsidRPr="00C012C6">
        <w:rPr>
          <w:rFonts w:ascii="Arial" w:hAnsi="Arial" w:cs="Arial"/>
          <w:b/>
          <w:sz w:val="16"/>
          <w:szCs w:val="16"/>
        </w:rPr>
        <w:lastRenderedPageBreak/>
        <w:t>ATTACHMENT A</w:t>
      </w:r>
    </w:p>
    <w:p w14:paraId="19B18783"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CONTRACTOR SUPPLEMENTAL PRICELIST INFORMATION AND TERMS</w:t>
      </w:r>
    </w:p>
    <w:p w14:paraId="4AA86755" w14:textId="77777777" w:rsidR="006E7ACD" w:rsidRPr="00C012C6" w:rsidRDefault="006E7ACD" w:rsidP="006E7ACD">
      <w:pPr>
        <w:jc w:val="center"/>
        <w:rPr>
          <w:rFonts w:ascii="Arial" w:hAnsi="Arial" w:cs="Arial"/>
          <w:b/>
          <w:sz w:val="16"/>
          <w:szCs w:val="16"/>
        </w:rPr>
      </w:pPr>
    </w:p>
    <w:p w14:paraId="3991114E"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JUNIPER NETWORKS, INC.</w:t>
      </w:r>
    </w:p>
    <w:p w14:paraId="0D51A69F" w14:textId="77777777" w:rsidR="006E7ACD" w:rsidRPr="00C012C6" w:rsidRDefault="006E7ACD" w:rsidP="006E7ACD">
      <w:pPr>
        <w:rPr>
          <w:rFonts w:ascii="Arial" w:hAnsi="Arial" w:cs="Arial"/>
          <w:b/>
          <w:sz w:val="16"/>
          <w:szCs w:val="16"/>
        </w:rPr>
      </w:pPr>
    </w:p>
    <w:p w14:paraId="1071C79B" w14:textId="77777777" w:rsidR="006E7ACD" w:rsidRPr="00C012C6" w:rsidRDefault="006E7ACD" w:rsidP="006E7ACD">
      <w:pPr>
        <w:pBdr>
          <w:bottom w:val="single" w:sz="4" w:space="1" w:color="auto"/>
        </w:pBdr>
        <w:rPr>
          <w:rFonts w:ascii="Arial" w:hAnsi="Arial" w:cs="Arial"/>
          <w:b/>
          <w:sz w:val="16"/>
          <w:szCs w:val="16"/>
        </w:rPr>
      </w:pPr>
      <w:r w:rsidRPr="00C012C6">
        <w:rPr>
          <w:rFonts w:ascii="Arial" w:hAnsi="Arial" w:cs="Arial"/>
          <w:b/>
          <w:sz w:val="16"/>
          <w:szCs w:val="16"/>
        </w:rPr>
        <w:t>JUNIPER NETWORKS, INC. LICENSE, WARRANTY AND SUPPORT TERMS</w:t>
      </w:r>
    </w:p>
    <w:p w14:paraId="78032E5E" w14:textId="77777777" w:rsidR="006E7ACD" w:rsidRPr="00C012C6" w:rsidRDefault="006E7ACD" w:rsidP="006E7ACD">
      <w:pPr>
        <w:rPr>
          <w:rFonts w:ascii="Arial" w:hAnsi="Arial" w:cs="Arial"/>
          <w:b/>
          <w:sz w:val="16"/>
          <w:szCs w:val="16"/>
        </w:rPr>
      </w:pPr>
    </w:p>
    <w:p w14:paraId="2D16BAAB"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Definitions</w:t>
      </w:r>
      <w:r w:rsidRPr="00C012C6">
        <w:rPr>
          <w:rFonts w:ascii="Arial" w:hAnsi="Arial" w:cs="Arial"/>
          <w:sz w:val="16"/>
          <w:szCs w:val="16"/>
        </w:rPr>
        <w:t xml:space="preserve">.  In this Attachment A and in the Entitlements (unless the Entitlement otherwise expressly provides), the following capitalized terms shall have the meaning set forth below: </w:t>
      </w:r>
    </w:p>
    <w:p w14:paraId="5C0408F6" w14:textId="77777777" w:rsidR="006E7ACD" w:rsidRPr="00C012C6" w:rsidRDefault="006E7ACD" w:rsidP="006E7ACD">
      <w:pPr>
        <w:rPr>
          <w:rFonts w:ascii="Arial" w:hAnsi="Arial" w:cs="Arial"/>
          <w:sz w:val="16"/>
          <w:szCs w:val="16"/>
        </w:rPr>
      </w:pPr>
    </w:p>
    <w:p w14:paraId="21D8B3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“Authorized Users”</w:t>
      </w:r>
      <w:r w:rsidRPr="00C012C6">
        <w:rPr>
          <w:rFonts w:ascii="Arial" w:hAnsi="Arial" w:cs="Arial"/>
          <w:sz w:val="16"/>
          <w:szCs w:val="16"/>
        </w:rPr>
        <w:t xml:space="preserve"> means the number of Users that Ordering Activity is licensed to have access to the Software.</w:t>
      </w:r>
    </w:p>
    <w:p w14:paraId="11600366" w14:textId="77777777" w:rsidR="006E7ACD" w:rsidRPr="00C012C6" w:rsidRDefault="006E7ACD" w:rsidP="006E7ACD">
      <w:pPr>
        <w:ind w:left="1080"/>
        <w:rPr>
          <w:rFonts w:ascii="Arial" w:hAnsi="Arial" w:cs="Arial"/>
          <w:sz w:val="16"/>
          <w:szCs w:val="16"/>
        </w:rPr>
      </w:pPr>
    </w:p>
    <w:p w14:paraId="2B6F1F4C"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“Concurrent Users”</w:t>
      </w:r>
      <w:r w:rsidRPr="00C012C6">
        <w:rPr>
          <w:rFonts w:ascii="Arial" w:hAnsi="Arial" w:cs="Arial"/>
          <w:sz w:val="16"/>
          <w:szCs w:val="16"/>
        </w:rPr>
        <w:t xml:space="preserve"> means the number of Users that Ordering Activity is licensed to have concurrently accessing the Software. If a single User connects to Software using multiple concurrent log-ins or connections, each such active logical connection or log-in is counted toward the number of Concurrent Users.</w:t>
      </w:r>
    </w:p>
    <w:p w14:paraId="611065C6" w14:textId="77777777" w:rsidR="006E7ACD" w:rsidRPr="00C012C6" w:rsidRDefault="006E7ACD" w:rsidP="006E7ACD">
      <w:pPr>
        <w:ind w:left="1080"/>
        <w:rPr>
          <w:rFonts w:ascii="Arial" w:hAnsi="Arial" w:cs="Arial"/>
          <w:sz w:val="16"/>
          <w:szCs w:val="16"/>
        </w:rPr>
      </w:pPr>
    </w:p>
    <w:p w14:paraId="4D1D3B7D" w14:textId="313A3ABB" w:rsidR="006E7ACD" w:rsidRPr="00C012C6" w:rsidRDefault="006E7ACD" w:rsidP="007C7CCD">
      <w:pPr>
        <w:numPr>
          <w:ilvl w:val="1"/>
          <w:numId w:val="5"/>
        </w:numPr>
        <w:rPr>
          <w:rFonts w:ascii="Arial" w:hAnsi="Arial" w:cs="Arial"/>
          <w:sz w:val="16"/>
          <w:szCs w:val="16"/>
        </w:rPr>
      </w:pPr>
      <w:r w:rsidRPr="00C012C6" w:rsidDel="00ED6AEE">
        <w:rPr>
          <w:rFonts w:ascii="Arial" w:hAnsi="Arial" w:cs="Arial"/>
          <w:b/>
          <w:sz w:val="16"/>
          <w:szCs w:val="16"/>
        </w:rPr>
        <w:t xml:space="preserve"> </w:t>
      </w:r>
      <w:r w:rsidRPr="00C012C6">
        <w:rPr>
          <w:rFonts w:ascii="Arial" w:hAnsi="Arial" w:cs="Arial"/>
          <w:b/>
          <w:sz w:val="16"/>
          <w:szCs w:val="16"/>
        </w:rPr>
        <w:t>“Ordering Activity”</w:t>
      </w:r>
      <w:r w:rsidRPr="00C012C6">
        <w:rPr>
          <w:rFonts w:ascii="Arial" w:hAnsi="Arial" w:cs="Arial"/>
          <w:sz w:val="16"/>
          <w:szCs w:val="16"/>
        </w:rPr>
        <w:t xml:space="preserve"> or </w:t>
      </w:r>
      <w:r w:rsidRPr="00C012C6">
        <w:rPr>
          <w:rFonts w:ascii="Arial" w:hAnsi="Arial" w:cs="Arial"/>
          <w:b/>
          <w:sz w:val="16"/>
          <w:szCs w:val="16"/>
        </w:rPr>
        <w:t>“You”</w:t>
      </w:r>
      <w:r w:rsidRPr="00C012C6">
        <w:rPr>
          <w:rFonts w:ascii="Arial" w:hAnsi="Arial" w:cs="Arial"/>
          <w:sz w:val="16"/>
          <w:szCs w:val="16"/>
        </w:rPr>
        <w:t xml:space="preserve"> means </w:t>
      </w:r>
      <w:r>
        <w:rPr>
          <w:rFonts w:ascii="Arial" w:hAnsi="Arial" w:cs="Arial"/>
          <w:sz w:val="16"/>
          <w:szCs w:val="16"/>
        </w:rPr>
        <w:t xml:space="preserve">the </w:t>
      </w:r>
      <w:r w:rsidRPr="00C012C6">
        <w:rPr>
          <w:rFonts w:ascii="Arial" w:hAnsi="Arial" w:cs="Arial"/>
          <w:sz w:val="16"/>
          <w:szCs w:val="16"/>
        </w:rPr>
        <w:t xml:space="preserve">legal entity or other business, governmental or not-for-profit organization that (A) is the original end user purchaser of a license to the Software from Juniper or a Juniper-authorized reseller, (B) accepts the terms of this Attachment A, and (C) is identified as Ordering Activity or end user in the applicable Entitlement or in the authorized reseller’s invoice for such license to the Software.  If Software is lawfully received from Juniper or from an authorized reseller but there is no Entitlement, then “Ordering Activity” means the party that first so received the software from Juniper or its authorized reseller and accepts the terms of this Attachment A.  (See Section </w:t>
      </w:r>
      <w:r>
        <w:fldChar w:fldCharType="begin"/>
      </w:r>
      <w:r>
        <w:instrText xml:space="preserve"> REF _Ref292262958 \r \h  \* MERGEFORMAT </w:instrText>
      </w:r>
      <w:r>
        <w:fldChar w:fldCharType="separate"/>
      </w:r>
      <w:r w:rsidR="00904DE3" w:rsidRPr="00904DE3">
        <w:rPr>
          <w:rFonts w:ascii="Arial" w:hAnsi="Arial" w:cs="Arial"/>
          <w:sz w:val="16"/>
          <w:szCs w:val="16"/>
        </w:rPr>
        <w:t>2.j</w:t>
      </w:r>
      <w:r>
        <w:fldChar w:fldCharType="end"/>
      </w:r>
      <w:r w:rsidRPr="00C012C6">
        <w:rPr>
          <w:rFonts w:ascii="Arial" w:hAnsi="Arial" w:cs="Arial"/>
          <w:sz w:val="16"/>
          <w:szCs w:val="16"/>
        </w:rPr>
        <w:t>, below, with respect to license limitations where there is no Entitlement.)</w:t>
      </w:r>
    </w:p>
    <w:p w14:paraId="75800D16" w14:textId="77777777" w:rsidR="006E7ACD" w:rsidRPr="00C012C6" w:rsidRDefault="006E7ACD" w:rsidP="006E7ACD">
      <w:pPr>
        <w:pStyle w:val="ListParagraph"/>
        <w:rPr>
          <w:rFonts w:ascii="Arial" w:hAnsi="Arial" w:cs="Arial"/>
          <w:sz w:val="16"/>
          <w:szCs w:val="16"/>
        </w:rPr>
      </w:pPr>
    </w:p>
    <w:p w14:paraId="4C830D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“Device”</w:t>
      </w:r>
      <w:r w:rsidRPr="00C012C6">
        <w:rPr>
          <w:rFonts w:ascii="Arial" w:hAnsi="Arial" w:cs="Arial"/>
          <w:sz w:val="16"/>
          <w:szCs w:val="16"/>
        </w:rPr>
        <w:t xml:space="preserve"> means any device such as a computer, handset, tablet, laptop, server, switch or router. A Device may also be a physical or virtual machine, hardware partition or blade. </w:t>
      </w:r>
    </w:p>
    <w:p w14:paraId="5AAFF239" w14:textId="77777777" w:rsidR="006E7ACD" w:rsidRPr="00C012C6" w:rsidRDefault="006E7ACD" w:rsidP="006E7ACD">
      <w:pPr>
        <w:pStyle w:val="ListParagraph"/>
        <w:rPr>
          <w:rFonts w:ascii="Arial" w:hAnsi="Arial" w:cs="Arial"/>
          <w:sz w:val="16"/>
          <w:szCs w:val="16"/>
        </w:rPr>
      </w:pPr>
    </w:p>
    <w:p w14:paraId="2AEC48C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xml:space="preserve"> means a copy of operating system software delivered embedded in or loaded onto Juniper hardware equipment when such equipment is sold by Juniper; PROVIDED, however, that no Separately Licensable Feature incorporated in such Embedded Software shall itself be deemed licensed along with the Embedded Software unless an Entitlement expressly so provides.  If the Ordering Activity has an Entitlement to an Update of such Embedded Software, then such Update is itself deemed “Embedded Software” to the extent such Update would be deemed Embedded Software without regard to this sentence had it been delivered installed on the Juniper equipment. </w:t>
      </w:r>
    </w:p>
    <w:p w14:paraId="45B0CC7D" w14:textId="77777777" w:rsidR="006E7ACD" w:rsidRPr="00C012C6" w:rsidRDefault="006E7ACD" w:rsidP="006E7ACD">
      <w:pPr>
        <w:pStyle w:val="ListParagraph"/>
        <w:rPr>
          <w:rFonts w:ascii="Arial" w:hAnsi="Arial" w:cs="Arial"/>
          <w:sz w:val="16"/>
          <w:szCs w:val="16"/>
        </w:rPr>
      </w:pPr>
    </w:p>
    <w:p w14:paraId="2AA1BB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“End-point”</w:t>
      </w:r>
      <w:r w:rsidRPr="00C012C6">
        <w:rPr>
          <w:rFonts w:ascii="Arial" w:hAnsi="Arial" w:cs="Arial"/>
          <w:sz w:val="16"/>
          <w:szCs w:val="16"/>
        </w:rPr>
        <w:t xml:space="preserve"> means any Device that terminates a network connection. </w:t>
      </w:r>
    </w:p>
    <w:p w14:paraId="199804B9" w14:textId="77777777" w:rsidR="006E7ACD" w:rsidRPr="00C012C6" w:rsidRDefault="006E7ACD" w:rsidP="006E7ACD">
      <w:pPr>
        <w:pStyle w:val="ListParagraph"/>
        <w:rPr>
          <w:rFonts w:ascii="Arial" w:hAnsi="Arial" w:cs="Arial"/>
          <w:sz w:val="16"/>
          <w:szCs w:val="16"/>
        </w:rPr>
      </w:pPr>
    </w:p>
    <w:p w14:paraId="77F9FB9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“Entitlement”</w:t>
      </w:r>
      <w:r w:rsidRPr="00C012C6">
        <w:rPr>
          <w:rFonts w:ascii="Arial" w:hAnsi="Arial" w:cs="Arial"/>
          <w:sz w:val="16"/>
          <w:szCs w:val="16"/>
        </w:rPr>
        <w:t xml:space="preserve"> means the set of documents issued by (or under authority granted by) Juniper that specify (i) the Software licensed (by Juniper product number), (ii) the license term, (iii) the Licensed Units, (iv) the authorized use, if any, (v) the Ordering Activity, and (vi) the GSA license fee charged, if any, and, if none is charged, the fact that the license was granted to Ordering Activity free-of-charge.   </w:t>
      </w:r>
    </w:p>
    <w:p w14:paraId="4C355CD1" w14:textId="77777777" w:rsidR="006E7ACD" w:rsidRPr="00C012C6" w:rsidRDefault="006E7ACD" w:rsidP="006E7ACD">
      <w:pPr>
        <w:pStyle w:val="ListParagraph"/>
        <w:rPr>
          <w:rFonts w:ascii="Arial" w:hAnsi="Arial" w:cs="Arial"/>
          <w:sz w:val="16"/>
          <w:szCs w:val="16"/>
        </w:rPr>
      </w:pPr>
    </w:p>
    <w:p w14:paraId="3636A81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By way of illustration, “Entitlements” may be composed of, among other things, any of the following or combinations of the following, as long as together they meet the criteria of the preceding sentence: written agreement signed by Ordering Activity and Contractor, a product description in the Contractor GSA price list, a Contractor invoice, a Juniper-issued e-certificate, a Juniper-issued email transmitting authorization codes, as to Updates, or a Juniper website-posted Services Description Document.</w:t>
      </w:r>
    </w:p>
    <w:p w14:paraId="69DBAFAE" w14:textId="77777777" w:rsidR="006E7ACD" w:rsidRPr="00C012C6" w:rsidRDefault="006E7ACD" w:rsidP="006E7ACD">
      <w:pPr>
        <w:ind w:left="1800"/>
        <w:rPr>
          <w:rFonts w:ascii="Arial" w:hAnsi="Arial" w:cs="Arial"/>
          <w:sz w:val="16"/>
          <w:szCs w:val="16"/>
        </w:rPr>
      </w:pPr>
    </w:p>
    <w:p w14:paraId="2BEF95EE" w14:textId="77777777" w:rsidR="006E7ACD" w:rsidRPr="00C012C6" w:rsidRDefault="006E7ACD" w:rsidP="007C7CCD">
      <w:pPr>
        <w:numPr>
          <w:ilvl w:val="1"/>
          <w:numId w:val="5"/>
        </w:numPr>
        <w:rPr>
          <w:rFonts w:ascii="Arial" w:hAnsi="Arial" w:cs="Arial"/>
          <w:sz w:val="16"/>
          <w:szCs w:val="16"/>
        </w:rPr>
      </w:pPr>
      <w:r w:rsidRPr="00C012C6" w:rsidDel="00FE21B2">
        <w:rPr>
          <w:rFonts w:ascii="Arial" w:hAnsi="Arial" w:cs="Arial"/>
          <w:sz w:val="16"/>
          <w:szCs w:val="16"/>
        </w:rPr>
        <w:t xml:space="preserve"> </w:t>
      </w:r>
      <w:r w:rsidRPr="00C012C6">
        <w:rPr>
          <w:rFonts w:ascii="Arial" w:hAnsi="Arial" w:cs="Arial"/>
          <w:b/>
          <w:sz w:val="16"/>
          <w:szCs w:val="16"/>
        </w:rPr>
        <w:t>“Juniper”</w:t>
      </w:r>
      <w:r w:rsidRPr="00C012C6">
        <w:rPr>
          <w:rFonts w:ascii="Arial" w:hAnsi="Arial" w:cs="Arial"/>
          <w:sz w:val="16"/>
          <w:szCs w:val="16"/>
        </w:rPr>
        <w:t xml:space="preserve"> means  Juniper Networks (U.S.), Inc. and/or its authorized service representative(s) if Ordering Activity has acquired its license rights to the Software for use in North America, Central America or South America.</w:t>
      </w:r>
    </w:p>
    <w:p w14:paraId="21579EA2" w14:textId="77777777" w:rsidR="006E7ACD" w:rsidRPr="00C012C6" w:rsidRDefault="006E7ACD" w:rsidP="006E7ACD">
      <w:pPr>
        <w:ind w:left="1080"/>
        <w:rPr>
          <w:rFonts w:ascii="Arial" w:hAnsi="Arial" w:cs="Arial"/>
          <w:sz w:val="16"/>
          <w:szCs w:val="16"/>
        </w:rPr>
      </w:pPr>
    </w:p>
    <w:p w14:paraId="396D782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“Licensed Unit”</w:t>
      </w:r>
      <w:r w:rsidRPr="00C012C6">
        <w:rPr>
          <w:rFonts w:ascii="Arial" w:hAnsi="Arial" w:cs="Arial"/>
          <w:sz w:val="16"/>
          <w:szCs w:val="16"/>
        </w:rPr>
        <w:t xml:space="preserve"> means a unit of measure by which Ordering Activity’s licensed use of Software is limited, as specified in the Entitlement.   Examples of Licensed Units include, but are not limited to, seats, users, sessions, calls, connections, subscribers, clusters, nodes, devices, links, ports, events or transactions.  Licensed Units may also be based on throughput (such as gigabytes per second), performance, configuration, bandwidth, interfaces, processing, or geographic scope.  Some Licensed Units are defined in this Section 1 and those definitions shall apply to all Entitlements except as otherwise expressly provided in such Entitlements.  Such defined Licensed Units include: Authorized Users, Concurrent Users, Device, End-point, Managed Device, Subscriber, and User.</w:t>
      </w:r>
    </w:p>
    <w:p w14:paraId="37A75F10" w14:textId="77777777" w:rsidR="006E7ACD" w:rsidRPr="00C012C6" w:rsidRDefault="006E7ACD" w:rsidP="006E7ACD">
      <w:pPr>
        <w:pStyle w:val="ListParagraph"/>
        <w:rPr>
          <w:rFonts w:ascii="Arial" w:hAnsi="Arial" w:cs="Arial"/>
          <w:sz w:val="16"/>
          <w:szCs w:val="16"/>
        </w:rPr>
      </w:pPr>
    </w:p>
    <w:p w14:paraId="2AF6BC0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“Managed Device”</w:t>
      </w:r>
      <w:r w:rsidRPr="00C012C6">
        <w:rPr>
          <w:rFonts w:ascii="Arial" w:hAnsi="Arial" w:cs="Arial"/>
          <w:sz w:val="16"/>
          <w:szCs w:val="16"/>
        </w:rPr>
        <w:t xml:space="preserve"> is a Device that (1) is recognized by the Software as authorized to be configured, administered, managed, provisioned, monitored or otherwise acted upon by the Software or (2) has been configured, administered, managed, provisioned, monitored or otherwise acted upon by the Software. </w:t>
      </w:r>
    </w:p>
    <w:p w14:paraId="56995DB8" w14:textId="77777777" w:rsidR="006E7ACD" w:rsidRPr="00C012C6" w:rsidRDefault="006E7ACD" w:rsidP="006E7ACD">
      <w:pPr>
        <w:pStyle w:val="ListParagraph"/>
        <w:rPr>
          <w:rFonts w:ascii="Arial" w:hAnsi="Arial" w:cs="Arial"/>
          <w:sz w:val="16"/>
          <w:szCs w:val="16"/>
        </w:rPr>
      </w:pPr>
    </w:p>
    <w:p w14:paraId="54AD469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w:t>
      </w:r>
      <w:r w:rsidRPr="00C012C6">
        <w:rPr>
          <w:rFonts w:ascii="Arial" w:hAnsi="Arial" w:cs="Arial"/>
          <w:sz w:val="16"/>
          <w:szCs w:val="16"/>
        </w:rPr>
        <w:t xml:space="preserve"> means a set of networked Devices or other network elements of the Ordering Activity that are under the common management and operational control of Ordering Activity, and in the case of an internet service provider are located within a single country unless Ordering Activity’s Entitlement otherwise expressly provides.</w:t>
      </w:r>
    </w:p>
    <w:p w14:paraId="167AEF05" w14:textId="77777777" w:rsidR="006E7ACD" w:rsidRPr="00C012C6" w:rsidRDefault="006E7ACD" w:rsidP="006E7ACD">
      <w:pPr>
        <w:pStyle w:val="ListParagraph"/>
        <w:rPr>
          <w:rFonts w:ascii="Arial" w:hAnsi="Arial" w:cs="Arial"/>
          <w:sz w:val="16"/>
          <w:szCs w:val="16"/>
        </w:rPr>
      </w:pPr>
    </w:p>
    <w:p w14:paraId="0530619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w:t>
      </w:r>
      <w:r w:rsidRPr="00C012C6">
        <w:rPr>
          <w:rFonts w:ascii="Arial" w:hAnsi="Arial" w:cs="Arial"/>
          <w:sz w:val="16"/>
          <w:szCs w:val="16"/>
        </w:rPr>
        <w:t xml:space="preserve"> means any module, feature, function, service, application, operation, or capability furnished in combination within other Software (herein, collectively, “feature”), which feature is separately licensable from Juniper or its authorized resellers for additional fee based upon then-current GSA </w:t>
      </w:r>
      <w:r w:rsidRPr="00C012C6">
        <w:rPr>
          <w:rFonts w:ascii="Arial" w:hAnsi="Arial" w:cs="Arial"/>
          <w:sz w:val="16"/>
          <w:szCs w:val="16"/>
        </w:rPr>
        <w:lastRenderedPageBreak/>
        <w:t xml:space="preserve">price list, whether such feature is ‘locked’ or key-restricted or even of the feature can be activated or used without a Juniper-issued product activation key.   </w:t>
      </w:r>
    </w:p>
    <w:p w14:paraId="2C1BCDD8" w14:textId="77777777" w:rsidR="006E7ACD" w:rsidRPr="00C012C6" w:rsidRDefault="006E7ACD" w:rsidP="006E7ACD">
      <w:pPr>
        <w:pStyle w:val="ListParagraph"/>
        <w:rPr>
          <w:rFonts w:ascii="Arial" w:hAnsi="Arial" w:cs="Arial"/>
          <w:sz w:val="16"/>
          <w:szCs w:val="16"/>
        </w:rPr>
      </w:pPr>
    </w:p>
    <w:p w14:paraId="41B4ACF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“Software”</w:t>
      </w:r>
      <w:r w:rsidRPr="00C012C6">
        <w:rPr>
          <w:rFonts w:ascii="Arial" w:hAnsi="Arial" w:cs="Arial"/>
          <w:sz w:val="16"/>
          <w:szCs w:val="16"/>
        </w:rPr>
        <w:t xml:space="preserve"> means an instance of a program, module, feature, function, service, application, operation, or capability of the Juniper or Juniper-supplied software either (i) identified in an Entitlement as licensed to Ordering Activity or (ii) made available to Ordering Activity by Juniper or a Juniper-authorized reseller for Evaluation Use. “Software” may also consist of an instance either of a Separately Licensable Feature distributed in combination with other Software and or of an Update of other Software.   </w:t>
      </w:r>
    </w:p>
    <w:p w14:paraId="4B5C3CDF" w14:textId="77777777" w:rsidR="006E7ACD" w:rsidRPr="00C012C6" w:rsidRDefault="006E7ACD" w:rsidP="006E7ACD">
      <w:pPr>
        <w:pStyle w:val="ListParagraph"/>
        <w:rPr>
          <w:rFonts w:ascii="Arial" w:hAnsi="Arial" w:cs="Arial"/>
          <w:sz w:val="16"/>
          <w:szCs w:val="16"/>
        </w:rPr>
      </w:pPr>
    </w:p>
    <w:p w14:paraId="2C98193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“Subscriber”</w:t>
      </w:r>
      <w:r w:rsidRPr="00C012C6">
        <w:rPr>
          <w:rFonts w:ascii="Arial" w:hAnsi="Arial" w:cs="Arial"/>
          <w:sz w:val="16"/>
          <w:szCs w:val="16"/>
        </w:rPr>
        <w:t xml:space="preserve"> is a Device, individual,  Ordering Activity billing record or other identity that is recognized by the Software as authorized (presently, in the past or in the future) to receive services, usage, access or content which were, are or could be  provided, managed, distributed, provisioned, billed or otherwise enabled by the Software.</w:t>
      </w:r>
    </w:p>
    <w:p w14:paraId="620D3E62" w14:textId="77777777" w:rsidR="006E7ACD" w:rsidRPr="00C012C6" w:rsidRDefault="006E7ACD" w:rsidP="006E7ACD">
      <w:pPr>
        <w:pStyle w:val="ListParagraph"/>
        <w:rPr>
          <w:rFonts w:ascii="Arial" w:hAnsi="Arial" w:cs="Arial"/>
          <w:sz w:val="16"/>
          <w:szCs w:val="16"/>
        </w:rPr>
      </w:pPr>
    </w:p>
    <w:p w14:paraId="311F0DC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xml:space="preserve"> means a license to Software with respect to which the Entitlement states a finite, fixed term of use for the Software and either identifies the license as a “subscription” or expressly includes the right to Updates throughout the fixed term of use without need to purchase a separate Support Contract.</w:t>
      </w:r>
    </w:p>
    <w:p w14:paraId="0F60F692" w14:textId="77777777" w:rsidR="006E7ACD" w:rsidRPr="00C012C6" w:rsidRDefault="006E7ACD" w:rsidP="006E7ACD">
      <w:pPr>
        <w:pStyle w:val="ListParagraph"/>
        <w:rPr>
          <w:rFonts w:ascii="Arial" w:hAnsi="Arial" w:cs="Arial"/>
          <w:sz w:val="16"/>
          <w:szCs w:val="16"/>
        </w:rPr>
      </w:pPr>
    </w:p>
    <w:p w14:paraId="15E00001"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“Support Contract”</w:t>
      </w:r>
      <w:r w:rsidRPr="00C012C6">
        <w:rPr>
          <w:rFonts w:ascii="Arial" w:hAnsi="Arial" w:cs="Arial"/>
          <w:sz w:val="16"/>
          <w:szCs w:val="16"/>
        </w:rPr>
        <w:t xml:space="preserve"> means a support services contract that includes rights to receive certain Updates of the Software, which contract is either (i) a Juniper-issued contract purchased by Ordering Activity either from Juniper or from a Juniper-authorized reseller, or (ii) a support services contract issued by a support services provider to Ordering Activity under authorization granted by Juniper.</w:t>
      </w:r>
    </w:p>
    <w:p w14:paraId="4D6CEC59" w14:textId="77777777" w:rsidR="006E7ACD" w:rsidRPr="00C012C6" w:rsidRDefault="006E7ACD" w:rsidP="006E7ACD">
      <w:pPr>
        <w:pStyle w:val="ListParagraph"/>
        <w:rPr>
          <w:rFonts w:ascii="Arial" w:hAnsi="Arial" w:cs="Arial"/>
          <w:sz w:val="16"/>
          <w:szCs w:val="16"/>
        </w:rPr>
      </w:pPr>
    </w:p>
    <w:p w14:paraId="66B3DED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w:t>
      </w:r>
      <w:r w:rsidRPr="00C012C6">
        <w:rPr>
          <w:rFonts w:ascii="Arial" w:hAnsi="Arial" w:cs="Arial"/>
          <w:sz w:val="16"/>
          <w:szCs w:val="16"/>
        </w:rPr>
        <w:t xml:space="preserve"> means Software that is an update, upgrade, bug fix or other new releases of other Software. Updates are either </w:t>
      </w:r>
      <w:r w:rsidRPr="00C012C6">
        <w:rPr>
          <w:rFonts w:ascii="Arial" w:hAnsi="Arial" w:cs="Arial"/>
          <w:b/>
          <w:sz w:val="16"/>
          <w:szCs w:val="16"/>
        </w:rPr>
        <w:t>“Major Releases“</w:t>
      </w:r>
      <w:r w:rsidRPr="00C012C6">
        <w:rPr>
          <w:rFonts w:ascii="Arial" w:hAnsi="Arial" w:cs="Arial"/>
          <w:sz w:val="16"/>
          <w:szCs w:val="16"/>
        </w:rPr>
        <w:t xml:space="preserve"> (meaning a revision of Software as determined by Juniper Networks to have significant additional functionality or improved performance) or </w:t>
      </w:r>
      <w:r w:rsidRPr="00C012C6">
        <w:rPr>
          <w:rFonts w:ascii="Arial" w:hAnsi="Arial" w:cs="Arial"/>
          <w:b/>
          <w:sz w:val="16"/>
          <w:szCs w:val="16"/>
        </w:rPr>
        <w:t>“Minor Releases”</w:t>
      </w:r>
      <w:r w:rsidRPr="00C012C6">
        <w:rPr>
          <w:rFonts w:ascii="Arial" w:hAnsi="Arial" w:cs="Arial"/>
          <w:sz w:val="16"/>
          <w:szCs w:val="16"/>
        </w:rPr>
        <w:t xml:space="preserve"> (meaning a bug fix, maintenance release, service release or a revision of a software application as determined by Juniper Networks to be limited to minor additional functionality or corrections of errors).  An Entitlement to Updates may for certain cases exclude Major Releases. </w:t>
      </w:r>
    </w:p>
    <w:p w14:paraId="1D787CAE" w14:textId="77777777" w:rsidR="006E7ACD" w:rsidRPr="00C012C6" w:rsidRDefault="006E7ACD" w:rsidP="006E7ACD">
      <w:pPr>
        <w:pStyle w:val="ListParagraph"/>
        <w:rPr>
          <w:rFonts w:ascii="Arial" w:hAnsi="Arial" w:cs="Arial"/>
          <w:sz w:val="16"/>
          <w:szCs w:val="16"/>
        </w:rPr>
      </w:pPr>
    </w:p>
    <w:p w14:paraId="3253D6E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“Usage Monitor”</w:t>
      </w:r>
      <w:r w:rsidRPr="00C012C6">
        <w:rPr>
          <w:rFonts w:ascii="Arial" w:hAnsi="Arial" w:cs="Arial"/>
          <w:sz w:val="16"/>
          <w:szCs w:val="16"/>
        </w:rPr>
        <w:t xml:space="preserve"> means a network management appliance or application software furnished to Ordering Activity (or approved in writing) by Juniper for monitoring use of the Software.</w:t>
      </w:r>
    </w:p>
    <w:p w14:paraId="5567745E" w14:textId="77777777" w:rsidR="006E7ACD" w:rsidRPr="00C012C6" w:rsidRDefault="006E7ACD" w:rsidP="006E7ACD">
      <w:pPr>
        <w:pStyle w:val="ListParagraph"/>
        <w:rPr>
          <w:rFonts w:ascii="Arial" w:hAnsi="Arial" w:cs="Arial"/>
          <w:sz w:val="16"/>
          <w:szCs w:val="16"/>
        </w:rPr>
      </w:pPr>
    </w:p>
    <w:p w14:paraId="7CE812E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“User”</w:t>
      </w:r>
      <w:r w:rsidRPr="00C012C6">
        <w:rPr>
          <w:rFonts w:ascii="Arial" w:hAnsi="Arial" w:cs="Arial"/>
          <w:sz w:val="16"/>
          <w:szCs w:val="16"/>
        </w:rPr>
        <w:t xml:space="preserve"> means Device, individual, Ordering Activity billing record or other identity usable to gain access to any Software functionality (whether or not such account is restricted to a particular Device).  User may be an individual or another Device.  In counting Users for purposes of measuring usage against the licensed number of “Authorized Users” or “Concurrent Users,” if a User can access the Software through another User each such User shall be counted separately,</w:t>
      </w:r>
    </w:p>
    <w:p w14:paraId="6E2B6464" w14:textId="77777777" w:rsidR="006E7ACD" w:rsidRPr="00C012C6" w:rsidRDefault="006E7ACD" w:rsidP="006E7ACD">
      <w:pPr>
        <w:rPr>
          <w:rFonts w:ascii="Arial" w:hAnsi="Arial" w:cs="Arial"/>
          <w:sz w:val="16"/>
          <w:szCs w:val="16"/>
        </w:rPr>
      </w:pPr>
    </w:p>
    <w:p w14:paraId="11B73D0D"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License Grant</w:t>
      </w:r>
      <w:r w:rsidRPr="00C012C6">
        <w:rPr>
          <w:rFonts w:ascii="Arial" w:hAnsi="Arial" w:cs="Arial"/>
          <w:sz w:val="16"/>
          <w:szCs w:val="16"/>
        </w:rPr>
        <w:t>.  Subject to payment of the applicable GSA fees and subject to the terms of this Attachment A, Contractor grants to Ordering Activity a non-exclusive and non-transferable license, without right to sublicense, to use the Software, in executable form only, and only within the restrictions and subject to the conditions set forth in the Entitlement and those set forth in this Attachment A. Unless otherwise expressly provided in the Entitlement:</w:t>
      </w:r>
    </w:p>
    <w:p w14:paraId="3DADE4C7" w14:textId="77777777" w:rsidR="006E7ACD" w:rsidRPr="00C012C6" w:rsidRDefault="006E7ACD" w:rsidP="006E7ACD">
      <w:pPr>
        <w:ind w:left="360"/>
        <w:rPr>
          <w:rFonts w:ascii="Arial" w:hAnsi="Arial" w:cs="Arial"/>
          <w:sz w:val="16"/>
          <w:szCs w:val="16"/>
        </w:rPr>
      </w:pPr>
    </w:p>
    <w:p w14:paraId="532E83F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Ordering Activity shall use Embedded Software solely for execution on the unit of Juniper equipment originally delivered to Ordering Activity with such Software installed.  Any Update of such Embedded Software that Ordering Activity has licensed under a Support Contract may be loaded and executed only on the Juniper equipment on which the originally licensed Embedded Software is authorized to execute.  Further, if Ordering Activity also licenses any Separately Licensable Feature combined with or incorporated in the Embedded Software (whether in dormant or active form), Ordering Activity may use such Separately Licensable Feature only for execution on the Juniper equipment on which the Embedded Software is authorized to execute.  The license term for any such Separately Licensable Feature or Update shall be as specified in its own Entitlement.  Notwithstanding any other provision of this Attachment A, except as may otherwise be required by applicable law, no license is granted for installation or use of any Embedded Software or associated Update or Separately Licensable Feature on any Juniper equipment resold by anyone who is not an authorized reseller of such equipment.</w:t>
      </w:r>
    </w:p>
    <w:p w14:paraId="3A89036E" w14:textId="77777777" w:rsidR="006E7ACD" w:rsidRPr="00C012C6" w:rsidRDefault="006E7ACD" w:rsidP="006E7ACD">
      <w:pPr>
        <w:ind w:left="1080"/>
        <w:rPr>
          <w:rFonts w:ascii="Arial" w:hAnsi="Arial" w:cs="Arial"/>
          <w:sz w:val="16"/>
          <w:szCs w:val="16"/>
        </w:rPr>
      </w:pPr>
    </w:p>
    <w:p w14:paraId="355559F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Single Instance/Single Device</w:t>
      </w:r>
      <w:r w:rsidRPr="00C012C6">
        <w:rPr>
          <w:rFonts w:ascii="Arial" w:hAnsi="Arial" w:cs="Arial"/>
          <w:sz w:val="16"/>
          <w:szCs w:val="16"/>
        </w:rPr>
        <w:t>.  Except to the extent otherwise explicitly stated in the Entitlement (including, without limitation, where the Entitlement states that the license is a “Network License”) Ordering Activity shall use a single instance of the Software on a single Device and the quantity of all applicable Licensed Units shall be one (1).</w:t>
      </w:r>
    </w:p>
    <w:p w14:paraId="266A469B" w14:textId="77777777" w:rsidR="006E7ACD" w:rsidRPr="00C012C6" w:rsidRDefault="006E7ACD" w:rsidP="006E7ACD">
      <w:pPr>
        <w:pStyle w:val="ListParagraph"/>
        <w:rPr>
          <w:rFonts w:ascii="Arial" w:hAnsi="Arial" w:cs="Arial"/>
          <w:sz w:val="16"/>
          <w:szCs w:val="16"/>
        </w:rPr>
      </w:pPr>
    </w:p>
    <w:p w14:paraId="5623804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Non-transferability of Licensed Units</w:t>
      </w:r>
      <w:r w:rsidRPr="00C012C6">
        <w:rPr>
          <w:rFonts w:ascii="Arial" w:hAnsi="Arial" w:cs="Arial"/>
          <w:sz w:val="16"/>
          <w:szCs w:val="16"/>
        </w:rPr>
        <w:t>.  Unless expressly permitted by the Entitlement, quantities of Licensed Units purchased separately are not allowed to be transferred or allocated between or among different licenses or instances of the Software.</w:t>
      </w:r>
    </w:p>
    <w:p w14:paraId="2AFCE0B6" w14:textId="77777777" w:rsidR="006E7ACD" w:rsidRPr="00C012C6" w:rsidRDefault="006E7ACD" w:rsidP="006E7ACD">
      <w:pPr>
        <w:pStyle w:val="ListParagraph"/>
        <w:rPr>
          <w:rFonts w:ascii="Arial" w:hAnsi="Arial" w:cs="Arial"/>
          <w:sz w:val="16"/>
          <w:szCs w:val="16"/>
        </w:rPr>
      </w:pPr>
    </w:p>
    <w:p w14:paraId="4245737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Features and Updates</w:t>
      </w:r>
      <w:r w:rsidRPr="00C012C6">
        <w:rPr>
          <w:rFonts w:ascii="Arial" w:hAnsi="Arial" w:cs="Arial"/>
          <w:sz w:val="16"/>
          <w:szCs w:val="16"/>
        </w:rPr>
        <w:t>.  Unless otherwise expressly stated in an Entitlement purchased by Ordering Activity, a license to a particular release of Software shall not entitle Ordering Activity to receive or use any Separately Licensable Feature delivered in combination with that Software or any Update</w:t>
      </w:r>
      <w:bookmarkStart w:id="120" w:name="_Ref283632438"/>
      <w:r w:rsidRPr="00C012C6">
        <w:rPr>
          <w:rFonts w:ascii="Arial" w:hAnsi="Arial" w:cs="Arial"/>
          <w:sz w:val="16"/>
          <w:szCs w:val="16"/>
        </w:rPr>
        <w:t xml:space="preserve"> of that Software.  </w:t>
      </w:r>
      <w:bookmarkEnd w:id="120"/>
      <w:r w:rsidRPr="00C012C6">
        <w:rPr>
          <w:rFonts w:ascii="Arial" w:hAnsi="Arial" w:cs="Arial"/>
          <w:sz w:val="16"/>
          <w:szCs w:val="16"/>
        </w:rPr>
        <w:t xml:space="preserve">  </w:t>
      </w:r>
    </w:p>
    <w:p w14:paraId="7D6AA145" w14:textId="77777777" w:rsidR="006E7ACD" w:rsidRPr="00C012C6" w:rsidRDefault="006E7ACD" w:rsidP="006E7ACD">
      <w:pPr>
        <w:pStyle w:val="ListParagraph"/>
        <w:rPr>
          <w:rFonts w:ascii="Arial" w:hAnsi="Arial" w:cs="Arial"/>
          <w:sz w:val="16"/>
          <w:szCs w:val="16"/>
        </w:rPr>
      </w:pPr>
    </w:p>
    <w:p w14:paraId="7EB9D17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 License</w:t>
      </w:r>
      <w:r w:rsidRPr="00C012C6">
        <w:rPr>
          <w:rFonts w:ascii="Arial" w:hAnsi="Arial" w:cs="Arial"/>
          <w:sz w:val="16"/>
          <w:szCs w:val="16"/>
        </w:rPr>
        <w:t xml:space="preserve">.  If the Entitlement specifies that it is a Network License, Ordering Activity may allocate the applicable Licensed Units across the licensed number of Software instances provided that (i) such instances are all running on the Ordering Activity Network specified in Ordering Activity’s Entitlement; (ii) the total number of Licensed Units does not exceed the number licensed under that Entitlement and (iii) a Usage Monitor is used to </w:t>
      </w:r>
      <w:r w:rsidRPr="00C012C6">
        <w:rPr>
          <w:rFonts w:ascii="Arial" w:hAnsi="Arial" w:cs="Arial"/>
          <w:sz w:val="16"/>
          <w:szCs w:val="16"/>
        </w:rPr>
        <w:lastRenderedPageBreak/>
        <w:t xml:space="preserve">validate (i) and (ii) and to report such usage to Juniper. Ordering Activity shall not alter or disable the Usage Monitor at any time during the term of the network license and shall not disable, alter or destroy the Usage Monitor, its connection to Juniper or any data collected by such Usage Monitor.  If the network license is granted as to a particular number of Licensed Units, then all licensed copies of the software in the Ordering Activity Network may not be used to support in the aggregate more than that number of Licensed Units.  </w:t>
      </w:r>
    </w:p>
    <w:p w14:paraId="39A6D1AD" w14:textId="77777777" w:rsidR="006E7ACD" w:rsidRPr="00C012C6" w:rsidRDefault="006E7ACD" w:rsidP="006E7ACD">
      <w:pPr>
        <w:pStyle w:val="ListParagraph"/>
        <w:rPr>
          <w:rFonts w:ascii="Arial" w:hAnsi="Arial" w:cs="Arial"/>
          <w:sz w:val="16"/>
          <w:szCs w:val="16"/>
        </w:rPr>
      </w:pPr>
    </w:p>
    <w:p w14:paraId="4FC699E9" w14:textId="72D813E9"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Updates</w:t>
      </w:r>
      <w:r w:rsidRPr="00C012C6">
        <w:rPr>
          <w:rFonts w:ascii="Arial" w:hAnsi="Arial" w:cs="Arial"/>
          <w:sz w:val="16"/>
          <w:szCs w:val="16"/>
        </w:rPr>
        <w:t xml:space="preserve">.  Except as expressly provided below in Section </w:t>
      </w:r>
      <w:r>
        <w:fldChar w:fldCharType="begin"/>
      </w:r>
      <w:r>
        <w:instrText xml:space="preserve"> REF _Ref292272245 \w \h  \* MERGEFORMAT </w:instrText>
      </w:r>
      <w:r>
        <w:fldChar w:fldCharType="separate"/>
      </w:r>
      <w:r w:rsidR="00904DE3" w:rsidRPr="00904DE3">
        <w:rPr>
          <w:rFonts w:ascii="Arial" w:hAnsi="Arial" w:cs="Arial"/>
          <w:sz w:val="16"/>
          <w:szCs w:val="16"/>
        </w:rPr>
        <w:t>2.f</w:t>
      </w:r>
      <w:r>
        <w:fldChar w:fldCharType="end"/>
      </w:r>
      <w:r w:rsidRPr="00C012C6">
        <w:rPr>
          <w:rFonts w:ascii="Arial" w:hAnsi="Arial" w:cs="Arial"/>
          <w:sz w:val="16"/>
          <w:szCs w:val="16"/>
        </w:rPr>
        <w:t xml:space="preserve">, below, with respect to Subscription Licenses or as otherwise expressly provided in an Entitlement or Support Contract, Ordering Activity shall have no rights in any Update to Software, nor any rights to support services associated with such Software. </w:t>
      </w:r>
      <w:bookmarkStart w:id="121" w:name="_Ref292272245"/>
    </w:p>
    <w:p w14:paraId="110B651A" w14:textId="77777777" w:rsidR="006E7ACD" w:rsidRPr="00C012C6" w:rsidRDefault="006E7ACD" w:rsidP="006E7ACD">
      <w:pPr>
        <w:pStyle w:val="ListParagraph"/>
        <w:rPr>
          <w:rFonts w:ascii="Arial" w:hAnsi="Arial" w:cs="Arial"/>
          <w:sz w:val="16"/>
          <w:szCs w:val="16"/>
        </w:rPr>
      </w:pPr>
    </w:p>
    <w:p w14:paraId="7D3247A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In case of a Subscription License of Software, Contractor through Juniper Networks shall make available to Ordering Activity during the term of the Subscription License the Supported Updates (as defined below) solely for support of the Ordering Activity’s licensed copy(ies) of such Software during the term of the Subscription License, subject to the terms and conditions set forth below:</w:t>
      </w:r>
      <w:bookmarkEnd w:id="121"/>
      <w:r w:rsidRPr="00C012C6">
        <w:rPr>
          <w:rFonts w:ascii="Arial" w:hAnsi="Arial" w:cs="Arial"/>
          <w:sz w:val="16"/>
          <w:szCs w:val="16"/>
        </w:rPr>
        <w:t xml:space="preserve"> </w:t>
      </w:r>
    </w:p>
    <w:p w14:paraId="0CF4784A" w14:textId="77777777" w:rsidR="006E7ACD" w:rsidRPr="00C012C6" w:rsidRDefault="006E7ACD" w:rsidP="006E7ACD">
      <w:pPr>
        <w:pStyle w:val="ListParagraph"/>
        <w:rPr>
          <w:rFonts w:ascii="Arial" w:hAnsi="Arial" w:cs="Arial"/>
          <w:sz w:val="16"/>
          <w:szCs w:val="16"/>
        </w:rPr>
      </w:pPr>
    </w:p>
    <w:p w14:paraId="19B76A74"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As used herein, “Supported Updates” as of any particular time during the term of the Subscription License means any Update of such Software then available generally to Ordering Activities who have purchased a Subscription License to such Software.     </w:t>
      </w:r>
    </w:p>
    <w:p w14:paraId="2C7BA721" w14:textId="77777777" w:rsidR="006E7ACD" w:rsidRPr="00C012C6" w:rsidRDefault="006E7ACD" w:rsidP="006E7ACD">
      <w:pPr>
        <w:pStyle w:val="ListParagraph"/>
        <w:rPr>
          <w:rFonts w:ascii="Arial" w:hAnsi="Arial" w:cs="Arial"/>
          <w:sz w:val="16"/>
          <w:szCs w:val="16"/>
        </w:rPr>
      </w:pPr>
    </w:p>
    <w:p w14:paraId="1EC75F4D"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Rights in Supported Updates.  For each Supported Update, the Ordering Activity’s rights in such Update will be subject to the same terms, restrictions and conditions as apply to the Software (including without limitation the terms, restrictions or conditions on use set forth in this Attachment A and in any “Entitlement” as it applies to the Software).</w:t>
      </w:r>
    </w:p>
    <w:p w14:paraId="619FDD4B" w14:textId="77777777" w:rsidR="006E7ACD" w:rsidRPr="00C012C6" w:rsidRDefault="006E7ACD" w:rsidP="006E7ACD">
      <w:pPr>
        <w:pStyle w:val="ListParagraph"/>
        <w:rPr>
          <w:rFonts w:ascii="Arial" w:hAnsi="Arial" w:cs="Arial"/>
          <w:sz w:val="16"/>
          <w:szCs w:val="16"/>
        </w:rPr>
      </w:pPr>
    </w:p>
    <w:p w14:paraId="4CF97B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Specific license terms applicable to particular products: </w:t>
      </w:r>
    </w:p>
    <w:p w14:paraId="1A09CE13" w14:textId="77777777" w:rsidR="006E7ACD" w:rsidRPr="00C012C6" w:rsidRDefault="006E7ACD" w:rsidP="006E7ACD">
      <w:pPr>
        <w:ind w:left="1080"/>
        <w:rPr>
          <w:rFonts w:ascii="Arial" w:hAnsi="Arial" w:cs="Arial"/>
          <w:sz w:val="16"/>
          <w:szCs w:val="16"/>
        </w:rPr>
      </w:pPr>
    </w:p>
    <w:p w14:paraId="053373E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Junos Space Software.   If this license is granted in fulfillment of a Ordering Activity purchase order (or associated fulfillment documentation) placed with Contractor or any Contractor-authorized reseller or support services provider (including any Operate Specialist) for any package of Junos Space Software, then Ordering Activity is authorized to use Junos Space in a networked environment on the Ordering Activity Network identified in the Entitlement solely to manage Devices in such Ordering Activity Network, but only to the extent of Licensed Units specified in the Entitlement.  If, instead, Ordering Activity’s license in a package of Junos Space Software is granted in fulfillment of a feature of a Support Contract, the scope of the license shall be as set forth in that Support Contract, an associated Service Description Document or another associated Entitlement. </w:t>
      </w:r>
    </w:p>
    <w:p w14:paraId="21F296A6" w14:textId="77777777" w:rsidR="006E7ACD" w:rsidRPr="00C012C6" w:rsidRDefault="006E7ACD" w:rsidP="006E7ACD">
      <w:pPr>
        <w:pStyle w:val="ListParagraph"/>
        <w:rPr>
          <w:rFonts w:ascii="Arial" w:hAnsi="Arial" w:cs="Arial"/>
          <w:sz w:val="16"/>
          <w:szCs w:val="16"/>
        </w:rPr>
      </w:pPr>
    </w:p>
    <w:p w14:paraId="728A3272"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Steel-Belted Radius or Odyssey Access Client Software – Ordering Activity shall use such Software on a single computer containing a single physical random access memory space and containing any number of processors. Use of the Steel-Belted Radius or IMS AAA Software on multiple computers or virtual machines (e.g., Solaris zones) requires multiple licenses, regardless of whether such computers or virtualizations are physically contained on a single chassis.  </w:t>
      </w:r>
    </w:p>
    <w:p w14:paraId="3ABE3EF1" w14:textId="77777777" w:rsidR="006E7ACD" w:rsidRPr="00C012C6" w:rsidRDefault="006E7ACD" w:rsidP="006E7ACD">
      <w:pPr>
        <w:pStyle w:val="ListParagraph"/>
        <w:rPr>
          <w:rFonts w:ascii="Arial" w:hAnsi="Arial" w:cs="Arial"/>
          <w:sz w:val="16"/>
          <w:szCs w:val="16"/>
        </w:rPr>
      </w:pPr>
    </w:p>
    <w:p w14:paraId="2F818363" w14:textId="77777777" w:rsidR="006E7ACD" w:rsidRPr="00C012C6" w:rsidRDefault="006E7ACD" w:rsidP="007C7CCD">
      <w:pPr>
        <w:numPr>
          <w:ilvl w:val="3"/>
          <w:numId w:val="5"/>
        </w:numPr>
        <w:rPr>
          <w:rFonts w:ascii="Arial" w:hAnsi="Arial" w:cs="Arial"/>
          <w:sz w:val="16"/>
          <w:szCs w:val="16"/>
        </w:rPr>
      </w:pPr>
      <w:r w:rsidRPr="00C012C6">
        <w:rPr>
          <w:rFonts w:ascii="Arial" w:hAnsi="Arial" w:cs="Arial"/>
          <w:sz w:val="16"/>
          <w:szCs w:val="16"/>
        </w:rPr>
        <w:t xml:space="preserve">The Global Enterprise Edition of the Steel-Belted Radius Software may be used by Ordering Activity only to manage access to Ordering Activity’s enterprise network.  Specifically, service-provider Ordering Activities are expressly prohibited from using the Global Enterprise Edition of the Steel-Belted Radius Software to support any commercial network access services. </w:t>
      </w:r>
    </w:p>
    <w:p w14:paraId="169A2CA8" w14:textId="77777777" w:rsidR="006E7ACD" w:rsidRPr="00C012C6" w:rsidRDefault="006E7ACD" w:rsidP="006E7ACD">
      <w:pPr>
        <w:ind w:left="1080"/>
        <w:rPr>
          <w:rFonts w:ascii="Arial" w:hAnsi="Arial" w:cs="Arial"/>
          <w:sz w:val="16"/>
          <w:szCs w:val="16"/>
        </w:rPr>
      </w:pPr>
    </w:p>
    <w:p w14:paraId="33AFEBA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“Research and Development Use”, then Ordering Activity may only use the Software in Ordering Activity’s own internal lab activities for research and development, excluding (A) research and development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122" w:name="_Ref287888460"/>
    </w:p>
    <w:p w14:paraId="7EEFDEC5" w14:textId="77777777" w:rsidR="006E7ACD" w:rsidRPr="00C012C6" w:rsidRDefault="006E7ACD" w:rsidP="006E7ACD">
      <w:pPr>
        <w:ind w:left="1080"/>
        <w:rPr>
          <w:rFonts w:ascii="Arial" w:hAnsi="Arial" w:cs="Arial"/>
          <w:sz w:val="16"/>
          <w:szCs w:val="16"/>
        </w:rPr>
      </w:pPr>
    </w:p>
    <w:p w14:paraId="534236D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“Lab Use”, then Ordering Activity may only use the Software in Ordering Activity’s own internal lab activities to evaluate and test network setup and configuration and feature testing, but excluding (A) lab testing or other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123" w:name="_Ref292262958"/>
    </w:p>
    <w:p w14:paraId="2E3F632D" w14:textId="77777777" w:rsidR="006E7ACD" w:rsidRPr="00C012C6" w:rsidRDefault="006E7ACD" w:rsidP="006E7ACD">
      <w:pPr>
        <w:pStyle w:val="ListParagraph"/>
        <w:rPr>
          <w:rFonts w:ascii="Arial" w:hAnsi="Arial" w:cs="Arial"/>
          <w:sz w:val="16"/>
          <w:szCs w:val="16"/>
        </w:rPr>
      </w:pPr>
    </w:p>
    <w:p w14:paraId="50CC733D"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If there is no Entitlement, or if there is an Entitlement that specifies “Evaluation”, “Demonstration” or “Trial” use then Ordering Activity may only use the Software for its internal evaluation or qualification of the Software (or the equipment in which it is embedded) and only in a development or test network environment in contemplation of potential future licensing for a commercial or other use. </w:t>
      </w:r>
      <w:bookmarkEnd w:id="122"/>
      <w:bookmarkEnd w:id="123"/>
    </w:p>
    <w:p w14:paraId="4E6DC659" w14:textId="77777777" w:rsidR="006E7ACD" w:rsidRPr="00C012C6" w:rsidRDefault="006E7ACD" w:rsidP="006E7ACD">
      <w:pPr>
        <w:pStyle w:val="ListParagraph"/>
        <w:rPr>
          <w:rFonts w:ascii="Arial" w:hAnsi="Arial" w:cs="Arial"/>
          <w:sz w:val="16"/>
          <w:szCs w:val="16"/>
        </w:rPr>
      </w:pPr>
    </w:p>
    <w:p w14:paraId="645F205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Except to the extent otherwise required by applicable law or expressly provided in the Entitlement, this license is not sublicensable, transferable or assignable by Ordering Activity and any attempted sublicense, transfer or assignment shall be null and void. </w:t>
      </w:r>
    </w:p>
    <w:p w14:paraId="3068ABE8" w14:textId="77777777" w:rsidR="006E7ACD" w:rsidRPr="00C012C6" w:rsidRDefault="006E7ACD" w:rsidP="006E7ACD">
      <w:pPr>
        <w:pStyle w:val="ListParagraph"/>
        <w:rPr>
          <w:rFonts w:ascii="Arial" w:hAnsi="Arial" w:cs="Arial"/>
          <w:sz w:val="16"/>
          <w:szCs w:val="16"/>
        </w:rPr>
      </w:pPr>
    </w:p>
    <w:p w14:paraId="3A97B840"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Use Prohibitions</w:t>
      </w:r>
      <w:r w:rsidRPr="00C012C6">
        <w:rPr>
          <w:rFonts w:ascii="Arial" w:hAnsi="Arial" w:cs="Arial"/>
          <w:sz w:val="16"/>
          <w:szCs w:val="16"/>
        </w:rPr>
        <w:t xml:space="preserve">.  Notwithstanding the foregoing, this license does not permit the Ordering Activity to, and Ordering Activity agrees that it shall not, alone or through another party: (a) modify, unbundle, reverse engineer, or create derivative works based on the Software; (b) make copies of the Software (except as necessary for backup purposes and as otherwise expressly permitted in the Entitlement); (c) remove any proprietary notices, labels, or marks on or in the Software; (d) distribute any copy of the Software to any third party, including Embedded Software in Juniper equipment sold in any secondhand market;  (e) use any feature, function, service, application, operation, or capability embedded </w:t>
      </w:r>
      <w:r w:rsidRPr="00C012C6">
        <w:rPr>
          <w:rFonts w:ascii="Arial" w:hAnsi="Arial" w:cs="Arial"/>
          <w:sz w:val="16"/>
          <w:szCs w:val="16"/>
        </w:rPr>
        <w:lastRenderedPageBreak/>
        <w:t xml:space="preserve">within Software (herein, collectively, “feature”) where such feature is ‘locked,’ key-restricted or otherwise identified as not licensed for use without paying a separate fee, unless Ordering Activity first purchases the applicable license(s) and obtains a valid authorization from Juniper supported by an Entitlement explicitly authorizing such feature; this prohibition applies even if the feature can be activated or used without a Juniper-issued product activation key; (f) distribute any product activation key for the Software provided by Juniper to any third party; (g) use the Software in any manner that extends or is broader than the uses purchased by Ordering Activity from Contractor or an authorized Contractor reseller; (h) use Embedded Software on non-Juniper equipment; (i) use Embedded Software (or make it available for use) on Juniper equipment that the Ordering Activity did not originally purchase from Contractor or an authorized Contractor reseller; (j) disclose the results of testing or benchmarking of the Software to any third party without the prior written consent of Juniper; (k) attempt to alter or deface any notice or marking on any copy of the Software or attempt to assign or transfer any rights (whether by contract, by operation of law or otherwise) under this Attachment A or under any Entitlement; (l) use any Update to which Ordering Activity may otherwise be entitled if either (1) at the time of acquiring such Update, Ordering Activity does not already hold a valid license to the original Software or (2) Ordering Activity has not paid the applicable GSA fee for the Update (or the Support Contract under which the Update is furnished); (m) deactivate or modify or impair the functioning of any Usage Monitor or any record, log or functionality designed to monitor, measure or limit use of the Software or compliance with the license terms of this Attachment A; (n) unless otherwise expressly provided in the Entitlement, permit any other User to use its access to any Software features or functionality in support of any business activity in which such other User for a fee grants third parties access to such features or functionality; or (o) use the Software or permit any User or any other third party to use the Software in violation of any applicable law or regulation or to support any illegal activity.  </w:t>
      </w:r>
    </w:p>
    <w:p w14:paraId="69844856" w14:textId="77777777" w:rsidR="006E7ACD" w:rsidRPr="00C012C6" w:rsidRDefault="006E7ACD" w:rsidP="006E7ACD">
      <w:pPr>
        <w:rPr>
          <w:rFonts w:ascii="Arial" w:hAnsi="Arial" w:cs="Arial"/>
          <w:sz w:val="16"/>
          <w:szCs w:val="16"/>
        </w:rPr>
      </w:pPr>
    </w:p>
    <w:p w14:paraId="12D80A53"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Ownership</w:t>
      </w:r>
      <w:r w:rsidRPr="00C012C6">
        <w:rPr>
          <w:rFonts w:ascii="Arial" w:hAnsi="Arial" w:cs="Arial"/>
          <w:sz w:val="16"/>
          <w:szCs w:val="16"/>
        </w:rPr>
        <w:t xml:space="preserve">.  Contractor and Contractor’s licensors, respectively, retain ownership of all right, title, and interest (including copyright) in and to the Software, associated documentation, and all copies of the Software.  Nothing in this Attachment A constitutes a sale or other transfer or conveyance of any right, title, or interest in the Software or associated documentation.  </w:t>
      </w:r>
    </w:p>
    <w:p w14:paraId="0510C808" w14:textId="77777777" w:rsidR="006E7ACD" w:rsidRPr="00C012C6" w:rsidRDefault="006E7ACD" w:rsidP="006E7ACD">
      <w:pPr>
        <w:rPr>
          <w:rFonts w:ascii="Arial" w:hAnsi="Arial" w:cs="Arial"/>
          <w:sz w:val="16"/>
          <w:szCs w:val="16"/>
        </w:rPr>
      </w:pPr>
      <w:bookmarkStart w:id="124" w:name="_Ref283652973"/>
    </w:p>
    <w:p w14:paraId="6FD67F05"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Limited Warranty</w:t>
      </w:r>
      <w:r w:rsidRPr="00C012C6">
        <w:rPr>
          <w:rFonts w:ascii="Arial" w:hAnsi="Arial" w:cs="Arial"/>
          <w:sz w:val="16"/>
          <w:szCs w:val="16"/>
        </w:rPr>
        <w:t>.  Except as may otherwise be provided in the warranty posted in Exhibit A herein applicable to the Software, and except for Software excluded from warranty coverage under subsection (f), below, Contractor warrants for the sole benefit of Ordering Activity that for a period of ninety (90) days from the Start Date, the media on which software is delivered, shall be free from defects in material and workmanship under normal authorized use consistent with the product instructions, subject to the following:</w:t>
      </w:r>
      <w:bookmarkEnd w:id="124"/>
    </w:p>
    <w:p w14:paraId="12D3D1CA" w14:textId="77777777" w:rsidR="006E7ACD" w:rsidRPr="00C012C6" w:rsidRDefault="006E7ACD" w:rsidP="006E7ACD">
      <w:pPr>
        <w:pStyle w:val="ListParagraph"/>
        <w:rPr>
          <w:rFonts w:ascii="Arial" w:hAnsi="Arial" w:cs="Arial"/>
          <w:sz w:val="16"/>
          <w:szCs w:val="16"/>
        </w:rPr>
      </w:pPr>
    </w:p>
    <w:p w14:paraId="6323E64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addition, with respect to Embedded Software embedded in Juniper security products, application acceleration products or certain other Hardware products, as more specifically set forth </w:t>
      </w:r>
      <w:r w:rsidRPr="00EF5AC3">
        <w:rPr>
          <w:rFonts w:ascii="Arial" w:hAnsi="Arial" w:cs="Arial"/>
          <w:sz w:val="16"/>
          <w:szCs w:val="16"/>
        </w:rPr>
        <w:t>in</w:t>
      </w:r>
      <w:r w:rsidRPr="00C012C6">
        <w:rPr>
          <w:rFonts w:ascii="Arial" w:hAnsi="Arial" w:cs="Arial"/>
          <w:sz w:val="16"/>
          <w:szCs w:val="16"/>
        </w:rPr>
        <w:t xml:space="preserve"> Exhibit A herein, for a period of fifteen (15) days from the date a Ordering Activity receives such Hardware product Contractor will provide the Ordering Activity that purchased such Hardware product access to one (1) download of the most recent commercially-available revision of Software that is embedded in such hardware product. Ordering Activity may download the Software by going to </w:t>
      </w:r>
      <w:hyperlink r:id="rId223" w:history="1">
        <w:r w:rsidRPr="00C012C6">
          <w:rPr>
            <w:rStyle w:val="Hyperlink"/>
            <w:rFonts w:ascii="Arial" w:hAnsi="Arial" w:cs="Arial"/>
            <w:sz w:val="16"/>
            <w:szCs w:val="16"/>
          </w:rPr>
          <w:t>http://www.juniper.net/support</w:t>
        </w:r>
      </w:hyperlink>
      <w:r w:rsidRPr="00C012C6">
        <w:rPr>
          <w:rFonts w:ascii="Arial" w:hAnsi="Arial" w:cs="Arial"/>
          <w:sz w:val="16"/>
          <w:szCs w:val="16"/>
        </w:rPr>
        <w:t>.  Such download shall be treated as though it were an Update for purposes of this Attachment A.  This right to download extends only to the Ordering Activity and not to any subsequent transferee of the Hardware product on which it is embedded;</w:t>
      </w:r>
    </w:p>
    <w:p w14:paraId="734739D1" w14:textId="77777777" w:rsidR="006E7ACD" w:rsidRPr="00C012C6" w:rsidRDefault="006E7ACD" w:rsidP="006E7ACD">
      <w:pPr>
        <w:ind w:left="1080"/>
        <w:rPr>
          <w:rFonts w:ascii="Arial" w:hAnsi="Arial" w:cs="Arial"/>
          <w:sz w:val="16"/>
          <w:szCs w:val="16"/>
        </w:rPr>
      </w:pPr>
    </w:p>
    <w:p w14:paraId="0E81EDF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any event, THE REMEDY OF THE ORDERING ACTIVITY AND THE LIABILITY OF CONTRACTOR UNDER THIS LIMITED WARRANTY SHALL BE THE REPLACEMENT OF THE MEDIA CONTAINING THE SOFTWARE.  </w:t>
      </w:r>
    </w:p>
    <w:p w14:paraId="29927A31" w14:textId="77777777" w:rsidR="006E7ACD" w:rsidRPr="00C012C6" w:rsidRDefault="006E7ACD" w:rsidP="006E7ACD">
      <w:pPr>
        <w:pStyle w:val="ListParagraph"/>
        <w:rPr>
          <w:rFonts w:ascii="Arial" w:hAnsi="Arial" w:cs="Arial"/>
          <w:sz w:val="16"/>
          <w:szCs w:val="16"/>
        </w:rPr>
      </w:pPr>
    </w:p>
    <w:p w14:paraId="7366676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Restrictions: No warranty will apply if the Software (i) has been altered, except by Contractor through Juniper Networks; (ii) has not been installed, operated, repaired, or maintained in accordance with instructions supplied by Juniper; (iii) has been subjected to unreasonable physical, thermal or electrical stress, misuse, negligence, or accident or (iv) has been licensed solely for Evaluation Use or demonstration use or is beta software or otherwise not commercially released. In addition,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Contractor warranty obligations do not include installation, reinstallation or backup support.  </w:t>
      </w:r>
    </w:p>
    <w:p w14:paraId="3A994D02" w14:textId="77777777" w:rsidR="006E7ACD" w:rsidRPr="00C012C6" w:rsidRDefault="006E7ACD" w:rsidP="006E7ACD">
      <w:pPr>
        <w:pStyle w:val="ListParagraph"/>
        <w:rPr>
          <w:rFonts w:ascii="Arial" w:hAnsi="Arial" w:cs="Arial"/>
          <w:sz w:val="16"/>
          <w:szCs w:val="16"/>
        </w:rPr>
      </w:pPr>
    </w:p>
    <w:p w14:paraId="262C0BF0"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NO EVENT DOES CONTRACTOR WARRANT THAT THE SOFTWARE, OR ANY EQUIPMENT OR NETWORK RUNNING THE SOFTWARE, WILL OPERATE WITHOUT ERROR OR INTERRUPTION, OR WILL BE FREE OF VULNERABILITY TO INTRUSION OR ATTACK.  </w:t>
      </w:r>
    </w:p>
    <w:p w14:paraId="02D2B13C" w14:textId="77777777" w:rsidR="006E7ACD" w:rsidRPr="00C012C6" w:rsidRDefault="006E7ACD" w:rsidP="006E7ACD">
      <w:pPr>
        <w:pStyle w:val="ListParagraph"/>
        <w:rPr>
          <w:rFonts w:ascii="Arial" w:hAnsi="Arial" w:cs="Arial"/>
          <w:sz w:val="16"/>
          <w:szCs w:val="16"/>
        </w:rPr>
      </w:pPr>
    </w:p>
    <w:p w14:paraId="67E603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Nothing in this Attachment A shall give rise to any obligation on the part of Contractor to support the Software.  Support services may be purchased separately.  Any such support shall be governed by a separate, written support services agreement.</w:t>
      </w:r>
    </w:p>
    <w:p w14:paraId="7E1C0C4E" w14:textId="77777777" w:rsidR="006E7ACD" w:rsidRPr="00C012C6" w:rsidRDefault="006E7ACD" w:rsidP="006E7ACD">
      <w:pPr>
        <w:pStyle w:val="ListParagraph"/>
        <w:rPr>
          <w:rFonts w:ascii="Arial" w:hAnsi="Arial" w:cs="Arial"/>
          <w:sz w:val="16"/>
          <w:szCs w:val="16"/>
        </w:rPr>
      </w:pPr>
    </w:p>
    <w:p w14:paraId="1511176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Exclusions:  Software licensed for research and development use, lab use, evaluation use or demonstration use, shall be furnished “AS IS” and without warranty of any kind, expressly or implied.</w:t>
      </w:r>
    </w:p>
    <w:p w14:paraId="4BBBA90D" w14:textId="77777777" w:rsidR="006E7ACD" w:rsidRPr="00C012C6" w:rsidRDefault="006E7ACD" w:rsidP="006E7ACD">
      <w:pPr>
        <w:pStyle w:val="ListParagraph"/>
        <w:rPr>
          <w:rFonts w:ascii="Arial" w:hAnsi="Arial" w:cs="Arial"/>
          <w:sz w:val="16"/>
          <w:szCs w:val="16"/>
        </w:rPr>
      </w:pPr>
    </w:p>
    <w:p w14:paraId="795141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Disclaimer of implied Warranties.  EXCEPT AS EXPRESSLY PROVIDED IN THIS SECTION, TO THE EXTENT PERMITTED BY LAW CONTRACTOR DISCLAIMS ALL WARRANTIES IN AND TO THE SOFTWARE (WHETHER EXPRESS, IMPLIED, STATUTORY, OR OTHERWISE), INCLUDING ANY IMPLIED WARRANTY OF MERCHANTABILITY, FITNESS FOR A PARTICULAR PURPOSE, AND NONINFRINGEMENT, SATISFACTORY QUALITY, NON-INTERFERENCE, ACCURACY OF INFORMATIONAL CONTENT, OR ARISING FROM A COURSE OF DEALING, LAW, USAGE, OR TRADE PRACTICE.  TO THE EXTENT AN IMPLIED WARRANTY CANNOT BE EXCLUDED, SUCH WARRANTY IS LIMITED IN DURATION TO THE EXPRESS WARRANTY PERIOD. BECAUSE SOME STATES OR JURISDICTIONS DO NOT ALLOW </w:t>
      </w:r>
      <w:r w:rsidRPr="00C012C6">
        <w:rPr>
          <w:rFonts w:ascii="Arial" w:hAnsi="Arial" w:cs="Arial"/>
          <w:sz w:val="16"/>
          <w:szCs w:val="16"/>
        </w:rPr>
        <w:lastRenderedPageBreak/>
        <w:t>LIMITATIONS ON HOW LONG AN IMPLIED WARRANTY LASTS, THE ABOVE LIMITATION MAY NOT APPLY. THIS WARRANTY GIVES ORDERING ACTIVITY SPECIFIC LEGAL RIGHTS, AND ORDERING ACTIVITY MAY ALSO HAVE OTHER RIGHTS WHICH VARY FROM JURISDICTION TO JURISDICTION. This disclaimer and exclusion shall apply even if the express warranty fails of its essential purpose.</w:t>
      </w:r>
    </w:p>
    <w:p w14:paraId="3D45B7B2" w14:textId="77777777" w:rsidR="006E7ACD" w:rsidRPr="00C012C6" w:rsidRDefault="006E7ACD" w:rsidP="006E7ACD">
      <w:pPr>
        <w:pStyle w:val="ListParagraph"/>
        <w:rPr>
          <w:rFonts w:ascii="Arial" w:hAnsi="Arial" w:cs="Arial"/>
          <w:sz w:val="16"/>
          <w:szCs w:val="16"/>
        </w:rPr>
      </w:pPr>
    </w:p>
    <w:p w14:paraId="36A50DF1"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A – STANDARD PRODUCT WARRANTY POLICY</w:t>
      </w:r>
    </w:p>
    <w:p w14:paraId="7514AE10" w14:textId="77777777" w:rsidR="006E7ACD" w:rsidRPr="00C012C6" w:rsidRDefault="006E7ACD" w:rsidP="006E7ACD">
      <w:pPr>
        <w:rPr>
          <w:rFonts w:ascii="Arial" w:hAnsi="Arial" w:cs="Arial"/>
          <w:b/>
          <w:sz w:val="16"/>
          <w:szCs w:val="16"/>
          <w:u w:val="single"/>
        </w:rPr>
      </w:pPr>
    </w:p>
    <w:p w14:paraId="3566A203" w14:textId="77777777" w:rsidR="006E7ACD" w:rsidRPr="00C012C6" w:rsidRDefault="006E7ACD" w:rsidP="006E7ACD">
      <w:pPr>
        <w:autoSpaceDE w:val="0"/>
        <w:autoSpaceDN w:val="0"/>
        <w:adjustRightInd w:val="0"/>
        <w:outlineLvl w:val="0"/>
        <w:rPr>
          <w:rFonts w:ascii="Arial" w:hAnsi="Arial" w:cs="Arial"/>
          <w:color w:val="000000"/>
          <w:sz w:val="16"/>
          <w:szCs w:val="16"/>
        </w:rPr>
      </w:pPr>
      <w:r w:rsidRPr="00C012C6">
        <w:rPr>
          <w:rFonts w:ascii="Arial" w:hAnsi="Arial" w:cs="Arial"/>
          <w:b/>
          <w:bCs/>
          <w:color w:val="000000"/>
          <w:sz w:val="16"/>
          <w:szCs w:val="16"/>
        </w:rPr>
        <w:t xml:space="preserve">Warranty Start Date: </w:t>
      </w:r>
    </w:p>
    <w:p w14:paraId="3D620CD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“Start Date” as used in this policy means (i) the date this product is shipped from the manufacturing facilities of Juniper Networks, Inc. (“Juniper Networks”), or (ii) in the case of resale by an authorized Juniper Networks reseller, the date not more than ninety (90) days after original shipment of this product by Juniper Networks. </w:t>
      </w:r>
    </w:p>
    <w:p w14:paraId="7593F723" w14:textId="77777777" w:rsidR="006E7ACD" w:rsidRPr="00C012C6" w:rsidRDefault="006E7ACD" w:rsidP="006E7ACD">
      <w:pPr>
        <w:autoSpaceDE w:val="0"/>
        <w:autoSpaceDN w:val="0"/>
        <w:adjustRightInd w:val="0"/>
        <w:rPr>
          <w:rFonts w:ascii="Arial" w:hAnsi="Arial" w:cs="Arial"/>
          <w:b/>
          <w:bCs/>
          <w:color w:val="000000"/>
          <w:sz w:val="16"/>
          <w:szCs w:val="16"/>
        </w:rPr>
      </w:pPr>
    </w:p>
    <w:p w14:paraId="487CE1C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Hardware Warranty: </w:t>
      </w:r>
    </w:p>
    <w:p w14:paraId="79EEE7C2"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one (1) year from the Start Date, the Juniper Networks hardware purchased by Ordering Activity (“Hardware”) shall be free of defects in material and workmanship under normal authorized use consistent with the product instructions. This product warranty extends only to the original purchaser. In the event that Contractor receives notice during the warranty period that any Hardware does not conform to its warranty, Ordering Activity’s remedy, and Contractor’s liability, shall be for Contractor, at its sole option, to either repair or replace the non-conforming Hardware in accordance with this limited warranty. Hardware replaced under the terms of any such warranty may be refurbished or new equipment substituted at the option of Contractor. Contractor will use commercially reasonable efforts to ship the replacement Hardware within twenty (20) business days after receipt of the product at a Juniper Networks Repair Center. Actual delivery times may vary depending on the Ordering Activity’s location. </w:t>
      </w:r>
    </w:p>
    <w:p w14:paraId="5D3DF476" w14:textId="77777777" w:rsidR="006E7ACD" w:rsidRPr="00C012C6" w:rsidRDefault="006E7ACD" w:rsidP="006E7ACD">
      <w:pPr>
        <w:autoSpaceDE w:val="0"/>
        <w:autoSpaceDN w:val="0"/>
        <w:adjustRightInd w:val="0"/>
        <w:rPr>
          <w:rFonts w:ascii="Arial" w:hAnsi="Arial" w:cs="Arial"/>
          <w:b/>
          <w:bCs/>
          <w:color w:val="000000"/>
          <w:sz w:val="16"/>
          <w:szCs w:val="16"/>
        </w:rPr>
      </w:pPr>
    </w:p>
    <w:p w14:paraId="2CD83DC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90-day Software Media Warranty: </w:t>
      </w:r>
    </w:p>
    <w:p w14:paraId="7EC74FF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ninety (90) days from the Start Date, the media, on which the software embedded in the Hardware (“Software”) is recorded, shall be free from defects in material and workmanship under normal authorized use consistent with the product instructions. The remedy of the Ordering Activity and the liability of Contractor under this limited warranty shall be the replacement of the media containing the Software. In addition, with respect to Software embedded in Juniper Networks security products, application acceleration products or certain other Hardware products, as more specifically set forth on </w:t>
      </w:r>
      <w:hyperlink r:id="rId224"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 for a period of fifteen (15) days from the date a Ordering Activity receives such Hardware product, Contractor will provide the Ordering Activity that purchased such Hardware product access to one (1) download of the most recent commercially-available version of Software that is embedded in such product. Ordering Activity may download the Software by going to </w:t>
      </w:r>
      <w:hyperlink r:id="rId225"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.This right to download extends only to the original purchaser. </w:t>
      </w:r>
    </w:p>
    <w:p w14:paraId="3F52970F" w14:textId="77777777" w:rsidR="006E7ACD" w:rsidRPr="00C012C6" w:rsidRDefault="006E7ACD" w:rsidP="006E7ACD">
      <w:pPr>
        <w:autoSpaceDE w:val="0"/>
        <w:autoSpaceDN w:val="0"/>
        <w:adjustRightInd w:val="0"/>
        <w:rPr>
          <w:rFonts w:ascii="Arial" w:hAnsi="Arial" w:cs="Arial"/>
          <w:b/>
          <w:bCs/>
          <w:color w:val="000000"/>
          <w:sz w:val="16"/>
          <w:szCs w:val="16"/>
        </w:rPr>
      </w:pPr>
    </w:p>
    <w:p w14:paraId="5E79F17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Restrictions: </w:t>
      </w:r>
    </w:p>
    <w:p w14:paraId="0730517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No warranty will apply if the Hardware or Software (i) has been altered, except by Contractor through Juniper Networks; (ii) has not been installed, operated, repaired, or maintained in accordance with instructions supplied by Juniper Networks in the enclosed documentation; or (iii) has been subjected to unreasonable physical, thermal or electrical stress, misuse, negligence, or accident. In addition, Hardware or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Ordering Activity warranty obligations do not include installation support. </w:t>
      </w:r>
    </w:p>
    <w:p w14:paraId="63B24521" w14:textId="77777777" w:rsidR="006E7ACD" w:rsidRPr="00C012C6" w:rsidRDefault="006E7ACD" w:rsidP="006E7ACD">
      <w:pPr>
        <w:autoSpaceDE w:val="0"/>
        <w:autoSpaceDN w:val="0"/>
        <w:adjustRightInd w:val="0"/>
        <w:rPr>
          <w:rFonts w:ascii="Arial" w:hAnsi="Arial" w:cs="Arial"/>
          <w:color w:val="000000"/>
          <w:sz w:val="16"/>
          <w:szCs w:val="16"/>
        </w:rPr>
      </w:pPr>
    </w:p>
    <w:p w14:paraId="4912E957"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Dead on Arrival (“DOA”): </w:t>
      </w:r>
    </w:p>
    <w:p w14:paraId="758E8D16" w14:textId="77777777" w:rsidR="006E7ACD" w:rsidRPr="00C012C6" w:rsidRDefault="006E7ACD" w:rsidP="006E7ACD">
      <w:pPr>
        <w:autoSpaceDE w:val="0"/>
        <w:autoSpaceDN w:val="0"/>
        <w:adjustRightInd w:val="0"/>
        <w:ind w:left="-20"/>
        <w:rPr>
          <w:rFonts w:ascii="Arial" w:hAnsi="Arial" w:cs="Arial"/>
          <w:color w:val="000000"/>
          <w:sz w:val="16"/>
          <w:szCs w:val="16"/>
        </w:rPr>
      </w:pPr>
      <w:r w:rsidRPr="00C012C6">
        <w:rPr>
          <w:rFonts w:ascii="Arial" w:hAnsi="Arial" w:cs="Arial"/>
          <w:color w:val="000000"/>
          <w:sz w:val="16"/>
          <w:szCs w:val="16"/>
        </w:rPr>
        <w:t xml:space="preserve">For up to thirty (30) days from the Start Date, Contractor will provide expedited replacement of affected field replaceable units of Hardware that fail to operate within twenty-four (24) hours of initial installation. For purposes of this DOA policy, “fail to operate” shall mean a material failure to substantially perform in accordance with the Hardware’s technical specifications and shall not include cosmetic or other deficiencies that do not materially affect Hardware performance. A new field replaceable unit will be shipped from a Juniper Networks' manufacturing facility within two (2) business days of Contractor’s receipt and validation of Ordering Activity's notification of an inoperative unit. Notification must be sent by Ordering Activity via online procedures set forth below. Defective Hardware must be returned within thirty (30) days of failure, or Ordering Activity pays purchase price of replacement Hardware.  </w:t>
      </w:r>
    </w:p>
    <w:p w14:paraId="78C78711" w14:textId="77777777" w:rsidR="006E7ACD" w:rsidRPr="00C012C6" w:rsidRDefault="006E7ACD" w:rsidP="006E7ACD">
      <w:pPr>
        <w:autoSpaceDE w:val="0"/>
        <w:autoSpaceDN w:val="0"/>
        <w:adjustRightInd w:val="0"/>
        <w:rPr>
          <w:rFonts w:ascii="Arial" w:hAnsi="Arial" w:cs="Arial"/>
          <w:b/>
          <w:bCs/>
          <w:color w:val="000000"/>
          <w:sz w:val="16"/>
          <w:szCs w:val="16"/>
        </w:rPr>
      </w:pPr>
    </w:p>
    <w:p w14:paraId="19957D9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Hardware Return Procedures: </w:t>
      </w:r>
    </w:p>
    <w:p w14:paraId="1700627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Any defective item can only be returned if it references a return material authorization (“RMA”) number issued by authorized Juniper Networks service personnel. To request an RMA number, Ordering Activity must contact Juniper Networks Technical Assistance Center (“JTAC”) via the online resource available at the URL: </w:t>
      </w:r>
      <w:hyperlink r:id="rId226"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JTAC will only assist Ordering Activities with online RMA processing pursuant to the terms of this warranty and will not provide any troubleshooting, configuration or installation assistance. Telephone calls to JTAC will not be accepted unless the Ordering Activity has purchased a valid Juniper Networks service contract that is in effect as of the time of the call. The RMA number must be included on the outside carton label of the returned item.. Contractor through Juniper Networks shall pay any transportation costs incurred with the redelivery of a repaired or replaced item. If, however, Juniper Networks reasonably determines that the item is functional</w:t>
      </w:r>
      <w:r>
        <w:rPr>
          <w:rFonts w:ascii="Arial" w:hAnsi="Arial" w:cs="Arial"/>
          <w:color w:val="000000"/>
          <w:sz w:val="16"/>
          <w:szCs w:val="16"/>
        </w:rPr>
        <w:t xml:space="preserve">Juniper </w:t>
      </w:r>
      <w:r w:rsidRPr="00C012C6">
        <w:rPr>
          <w:rFonts w:ascii="Arial" w:hAnsi="Arial" w:cs="Arial"/>
          <w:color w:val="000000"/>
          <w:sz w:val="16"/>
          <w:szCs w:val="16"/>
        </w:rPr>
        <w:t xml:space="preserve"> shall </w:t>
      </w:r>
      <w:r>
        <w:rPr>
          <w:rFonts w:ascii="Arial" w:hAnsi="Arial" w:cs="Arial"/>
          <w:color w:val="000000"/>
          <w:sz w:val="16"/>
          <w:szCs w:val="16"/>
        </w:rPr>
        <w:t xml:space="preserve">invoice </w:t>
      </w:r>
      <w:r w:rsidRPr="00C012C6">
        <w:rPr>
          <w:rFonts w:ascii="Arial" w:hAnsi="Arial" w:cs="Arial"/>
          <w:color w:val="000000"/>
          <w:sz w:val="16"/>
          <w:szCs w:val="16"/>
        </w:rPr>
        <w:t xml:space="preserve">any transportation cost. If Juniper Networks determines, at its sole discretion, that the allegedly defective item is not covered by the terms of the warranty provided hereunder or that a warranty claim is made after the warranty period, the cost of repair by Juniper Networks, including all shipping expenses, shall be </w:t>
      </w:r>
      <w:r>
        <w:rPr>
          <w:rFonts w:ascii="Arial" w:hAnsi="Arial" w:cs="Arial"/>
          <w:color w:val="000000"/>
          <w:sz w:val="16"/>
          <w:szCs w:val="16"/>
        </w:rPr>
        <w:t>invoiced to the</w:t>
      </w:r>
      <w:r w:rsidRPr="00C012C6">
        <w:rPr>
          <w:rFonts w:ascii="Arial" w:hAnsi="Arial" w:cs="Arial"/>
          <w:color w:val="000000"/>
          <w:sz w:val="16"/>
          <w:szCs w:val="16"/>
        </w:rPr>
        <w:t xml:space="preserve"> Ordering Activity. </w:t>
      </w:r>
    </w:p>
    <w:p w14:paraId="04CE9A85" w14:textId="77777777" w:rsidR="006E7ACD" w:rsidRPr="00C012C6" w:rsidRDefault="006E7ACD" w:rsidP="006E7ACD">
      <w:pPr>
        <w:autoSpaceDE w:val="0"/>
        <w:autoSpaceDN w:val="0"/>
        <w:adjustRightInd w:val="0"/>
        <w:rPr>
          <w:rFonts w:ascii="Arial" w:hAnsi="Arial" w:cs="Arial"/>
          <w:b/>
          <w:bCs/>
          <w:color w:val="000000"/>
          <w:sz w:val="16"/>
          <w:szCs w:val="16"/>
        </w:rPr>
      </w:pPr>
    </w:p>
    <w:p w14:paraId="050A9CA3"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Disclaimer: </w:t>
      </w:r>
    </w:p>
    <w:p w14:paraId="0327D52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EXCEPT AS EXPRESSLY SET FORTH ABOVE, CONTRACTOR MAKES NO REPRESENTATION OR WARRANTY OF ANY KIND, EXPRESS, IMPLIED OR STATUTORY, INCLUDING BUT NOT LIMITED TO WARRANTIES OF MERCHANTABILITY, FITNESS FOR A PARTICULAR PURPOSE, TITLE OR NONINFRINGEMENT, OR WARRANTIES OR OBLIGATIONS ARISING FROM A COURSE OF DEALING, USAGE OR TRADE PRACTICE. FURTHER, ORDERING ACTIVITY DOES NOT WARRANT THAT THE SOFTWARE IS ERROR FREE OR THAT ORDERING ACTIVITY WILL BE ABLE TO OPERATE THE SOFTWARE WITHOUT PROBLEMS OR INTERRUPTION. </w:t>
      </w:r>
    </w:p>
    <w:p w14:paraId="2A29455C" w14:textId="77777777" w:rsidR="006E7ACD" w:rsidRPr="00C012C6" w:rsidRDefault="006E7ACD" w:rsidP="006E7ACD">
      <w:pPr>
        <w:autoSpaceDE w:val="0"/>
        <w:autoSpaceDN w:val="0"/>
        <w:adjustRightInd w:val="0"/>
        <w:rPr>
          <w:rFonts w:ascii="Arial" w:hAnsi="Arial" w:cs="Arial"/>
          <w:b/>
          <w:bCs/>
          <w:color w:val="000000"/>
          <w:sz w:val="16"/>
          <w:szCs w:val="16"/>
        </w:rPr>
      </w:pPr>
    </w:p>
    <w:p w14:paraId="0C56AE7F" w14:textId="77777777" w:rsidR="006E7ACD" w:rsidRPr="00C012C6" w:rsidRDefault="006E7ACD" w:rsidP="006E7ACD">
      <w:pPr>
        <w:rPr>
          <w:rFonts w:ascii="Arial" w:hAnsi="Arial" w:cs="Arial"/>
          <w:b/>
          <w:sz w:val="16"/>
          <w:szCs w:val="16"/>
          <w:u w:val="single"/>
        </w:rPr>
      </w:pPr>
    </w:p>
    <w:p w14:paraId="747100F8"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B – JUNIPER CARE AND JUNIPER CARE PLUS</w:t>
      </w:r>
    </w:p>
    <w:p w14:paraId="2E3F2B32" w14:textId="77777777" w:rsidR="006E7ACD" w:rsidRPr="00C012C6" w:rsidRDefault="006E7ACD" w:rsidP="006E7ACD">
      <w:pPr>
        <w:rPr>
          <w:rFonts w:ascii="Arial" w:hAnsi="Arial" w:cs="Arial"/>
          <w:b/>
          <w:sz w:val="16"/>
          <w:szCs w:val="16"/>
          <w:u w:val="single"/>
        </w:rPr>
      </w:pPr>
    </w:p>
    <w:p w14:paraId="4868F5CE" w14:textId="77777777" w:rsidR="006E7ACD" w:rsidRPr="00C012C6" w:rsidRDefault="006E7ACD" w:rsidP="006E7ACD">
      <w:pPr>
        <w:tabs>
          <w:tab w:val="left" w:pos="0"/>
          <w:tab w:val="left" w:pos="360"/>
        </w:tabs>
        <w:ind w:right="18"/>
        <w:rPr>
          <w:rFonts w:ascii="Arial" w:hAnsi="Arial" w:cs="Arial"/>
          <w:sz w:val="16"/>
          <w:szCs w:val="16"/>
        </w:rPr>
      </w:pPr>
      <w:r w:rsidRPr="00C012C6">
        <w:rPr>
          <w:rFonts w:ascii="Arial" w:hAnsi="Arial" w:cs="Arial"/>
          <w:b/>
          <w:sz w:val="16"/>
          <w:szCs w:val="16"/>
        </w:rPr>
        <w:t>1.</w:t>
      </w:r>
      <w:r w:rsidRPr="00C012C6">
        <w:rPr>
          <w:rFonts w:ascii="Arial" w:hAnsi="Arial" w:cs="Arial"/>
          <w:b/>
          <w:sz w:val="16"/>
          <w:szCs w:val="16"/>
        </w:rPr>
        <w:tab/>
        <w:t>Definitions:</w:t>
      </w:r>
      <w:r w:rsidRPr="00C012C6">
        <w:rPr>
          <w:rFonts w:ascii="Arial" w:hAnsi="Arial" w:cs="Arial"/>
          <w:sz w:val="16"/>
          <w:szCs w:val="16"/>
        </w:rPr>
        <w:t xml:space="preserve"> In this </w:t>
      </w:r>
      <w:r>
        <w:rPr>
          <w:rFonts w:ascii="Arial" w:hAnsi="Arial" w:cs="Arial"/>
          <w:sz w:val="16"/>
          <w:szCs w:val="16"/>
        </w:rPr>
        <w:t>Attachment A</w:t>
      </w:r>
      <w:r w:rsidRPr="00C012C6">
        <w:rPr>
          <w:rFonts w:ascii="Arial" w:hAnsi="Arial" w:cs="Arial"/>
          <w:sz w:val="16"/>
          <w:szCs w:val="16"/>
        </w:rPr>
        <w:t>, the following definitions shall apply:</w:t>
      </w:r>
    </w:p>
    <w:p w14:paraId="7DAAB51A" w14:textId="77777777" w:rsidR="006E7ACD" w:rsidRPr="00C012C6" w:rsidRDefault="006E7ACD" w:rsidP="006E7ACD">
      <w:pPr>
        <w:tabs>
          <w:tab w:val="left" w:pos="720"/>
        </w:tabs>
        <w:ind w:left="720" w:right="18" w:hanging="360"/>
        <w:rPr>
          <w:rFonts w:ascii="Arial" w:hAnsi="Arial" w:cs="Arial"/>
          <w:sz w:val="16"/>
          <w:szCs w:val="16"/>
        </w:rPr>
      </w:pPr>
    </w:p>
    <w:p w14:paraId="18F29B6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Advance Hardware Replacement Support Plan</w:t>
      </w:r>
      <w:r w:rsidRPr="00C012C6">
        <w:rPr>
          <w:rFonts w:ascii="Arial" w:hAnsi="Arial" w:cs="Arial"/>
          <w:sz w:val="16"/>
          <w:szCs w:val="16"/>
        </w:rPr>
        <w:t xml:space="preserve">” means an advance hardware replacement support plan as described </w:t>
      </w:r>
      <w:r>
        <w:rPr>
          <w:rFonts w:ascii="Arial" w:hAnsi="Arial" w:cs="Arial"/>
          <w:sz w:val="16"/>
          <w:szCs w:val="16"/>
        </w:rPr>
        <w:t>herein</w:t>
      </w:r>
      <w:r w:rsidRPr="00C012C6">
        <w:rPr>
          <w:rFonts w:ascii="Arial" w:hAnsi="Arial" w:cs="Arial"/>
          <w:sz w:val="16"/>
          <w:szCs w:val="16"/>
        </w:rPr>
        <w:t xml:space="preserve"> that has been purchased by </w:t>
      </w:r>
      <w:r>
        <w:rPr>
          <w:rFonts w:ascii="Arial" w:hAnsi="Arial" w:cs="Arial"/>
          <w:sz w:val="16"/>
          <w:szCs w:val="16"/>
        </w:rPr>
        <w:t>Ordering Activity</w:t>
      </w:r>
      <w:r w:rsidRPr="00C012C6">
        <w:rPr>
          <w:rFonts w:ascii="Arial" w:hAnsi="Arial" w:cs="Arial"/>
          <w:sz w:val="16"/>
          <w:szCs w:val="16"/>
        </w:rPr>
        <w:t>.</w:t>
      </w:r>
    </w:p>
    <w:p w14:paraId="2E40D374" w14:textId="77777777" w:rsidR="006E7ACD" w:rsidRPr="00C012C6" w:rsidRDefault="006E7ACD" w:rsidP="006E7ACD">
      <w:pPr>
        <w:ind w:left="720" w:right="18"/>
        <w:rPr>
          <w:rFonts w:ascii="Arial" w:hAnsi="Arial" w:cs="Arial"/>
          <w:sz w:val="16"/>
          <w:szCs w:val="16"/>
        </w:rPr>
      </w:pPr>
    </w:p>
    <w:p w14:paraId="07FCC77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Attachment A</w:t>
      </w:r>
      <w:r w:rsidRPr="00C012C6">
        <w:rPr>
          <w:rFonts w:ascii="Arial" w:hAnsi="Arial" w:cs="Arial"/>
          <w:sz w:val="16"/>
          <w:szCs w:val="16"/>
        </w:rPr>
        <w:t xml:space="preserve">” means (1) these Support Terms and Conditions.  </w:t>
      </w:r>
    </w:p>
    <w:p w14:paraId="077D9852" w14:textId="77777777" w:rsidR="006E7ACD" w:rsidRPr="00C012C6" w:rsidRDefault="006E7ACD" w:rsidP="006E7ACD">
      <w:pPr>
        <w:ind w:right="18"/>
        <w:rPr>
          <w:rFonts w:ascii="Arial" w:hAnsi="Arial" w:cs="Arial"/>
          <w:sz w:val="16"/>
          <w:szCs w:val="16"/>
        </w:rPr>
      </w:pPr>
    </w:p>
    <w:p w14:paraId="78494512"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Authorized Reseller</w:t>
      </w:r>
      <w:r w:rsidRPr="00C012C6">
        <w:rPr>
          <w:rFonts w:ascii="Arial" w:hAnsi="Arial" w:cs="Arial"/>
          <w:sz w:val="16"/>
          <w:szCs w:val="16"/>
        </w:rPr>
        <w:t xml:space="preserve">” means an authorized reseller of Juniper Networks products, so authorized in exchange for its agreement to resell only such Juniper Networks product that it has purchased either directly from Juniper Networks or from a Juniper Networks-authorized distributor. </w:t>
      </w:r>
    </w:p>
    <w:p w14:paraId="2DEBC817" w14:textId="77777777" w:rsidR="006E7ACD" w:rsidRPr="00C012C6" w:rsidRDefault="006E7ACD" w:rsidP="006E7ACD">
      <w:pPr>
        <w:pStyle w:val="BodyText21"/>
        <w:widowControl/>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jc w:val="left"/>
        <w:rPr>
          <w:rFonts w:ascii="Arial" w:hAnsi="Arial" w:cs="Arial"/>
          <w:sz w:val="16"/>
          <w:szCs w:val="16"/>
        </w:rPr>
      </w:pPr>
    </w:p>
    <w:p w14:paraId="4967DA45"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Business Day</w:t>
      </w:r>
      <w:r w:rsidRPr="00C012C6">
        <w:rPr>
          <w:rFonts w:ascii="Arial" w:hAnsi="Arial" w:cs="Arial"/>
          <w:sz w:val="16"/>
          <w:szCs w:val="16"/>
        </w:rPr>
        <w:t xml:space="preserve">” in connection with a particular JTAC facility, Service Manager or other Juniper Networks resource supporting Juniper Networks Services means Monday through Friday, 8:00 a.m. to 5:00 p.m., in the time zone where such resource is located, excluding local holidays. </w:t>
      </w:r>
    </w:p>
    <w:p w14:paraId="302D6095" w14:textId="77777777" w:rsidR="006E7ACD" w:rsidRPr="00C012C6" w:rsidRDefault="006E7ACD" w:rsidP="006E7ACD">
      <w:pPr>
        <w:rPr>
          <w:rFonts w:ascii="Arial" w:hAnsi="Arial" w:cs="Arial"/>
          <w:sz w:val="16"/>
          <w:szCs w:val="16"/>
        </w:rPr>
      </w:pPr>
    </w:p>
    <w:p w14:paraId="57DF13F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CSC</w:t>
      </w:r>
      <w:r w:rsidRPr="00C012C6">
        <w:rPr>
          <w:rFonts w:ascii="Arial" w:hAnsi="Arial" w:cs="Arial"/>
          <w:sz w:val="16"/>
          <w:szCs w:val="16"/>
        </w:rPr>
        <w:t>" means Juniper Networks’ Customer Support Center.  The CSC is a web-based service that allows Operate Specialist to access a database of Software Releases, technical tools, frequently asked questions, Documentation, technical updates, Product information, pre-released Product information, bug reporting, and bug resolution.  The CSC is available at the URL:</w:t>
      </w:r>
      <w:r>
        <w:rPr>
          <w:rFonts w:ascii="Arial" w:hAnsi="Arial" w:cs="Arial"/>
          <w:sz w:val="16"/>
          <w:szCs w:val="16"/>
        </w:rPr>
        <w:t xml:space="preserve">  </w:t>
      </w:r>
      <w:hyperlink r:id="rId227" w:history="1">
        <w:r w:rsidRPr="00286621">
          <w:rPr>
            <w:rStyle w:val="Hyperlink"/>
            <w:rFonts w:ascii="Arial" w:hAnsi="Arial" w:cs="Arial"/>
            <w:sz w:val="16"/>
            <w:szCs w:val="16"/>
          </w:rPr>
          <w:t>http://www.juniper.net/support</w:t>
        </w:r>
      </w:hyperlink>
      <w:r>
        <w:rPr>
          <w:rFonts w:ascii="Arial" w:hAnsi="Arial" w:cs="Arial"/>
          <w:sz w:val="16"/>
          <w:szCs w:val="16"/>
        </w:rPr>
        <w:t xml:space="preserve">.  </w:t>
      </w:r>
      <w:r w:rsidRPr="00C012C6">
        <w:rPr>
          <w:rFonts w:ascii="Arial" w:hAnsi="Arial" w:cs="Arial"/>
          <w:sz w:val="16"/>
          <w:szCs w:val="16"/>
        </w:rPr>
        <w:t xml:space="preserve">  </w:t>
      </w:r>
    </w:p>
    <w:p w14:paraId="240DAA6C" w14:textId="77777777" w:rsidR="006E7ACD" w:rsidRPr="00C012C6" w:rsidRDefault="006E7ACD" w:rsidP="006E7ACD">
      <w:pPr>
        <w:rPr>
          <w:rFonts w:ascii="Arial" w:hAnsi="Arial" w:cs="Arial"/>
          <w:sz w:val="16"/>
          <w:szCs w:val="16"/>
        </w:rPr>
      </w:pPr>
    </w:p>
    <w:p w14:paraId="3B4FB3D9"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Documentation</w:t>
      </w:r>
      <w:r w:rsidRPr="00C012C6">
        <w:rPr>
          <w:rFonts w:ascii="Arial" w:hAnsi="Arial" w:cs="Arial"/>
          <w:sz w:val="16"/>
          <w:szCs w:val="16"/>
        </w:rPr>
        <w:t>" means operating manuals, user instructions, technical literature and other written materials ordinarily provided by Juniper Networks with Product or Services.</w:t>
      </w:r>
    </w:p>
    <w:p w14:paraId="7BB351A9" w14:textId="77777777" w:rsidR="006E7ACD" w:rsidRPr="00C012C6" w:rsidRDefault="006E7ACD" w:rsidP="006E7ACD">
      <w:pPr>
        <w:rPr>
          <w:rFonts w:ascii="Arial" w:hAnsi="Arial" w:cs="Arial"/>
          <w:sz w:val="16"/>
          <w:szCs w:val="16"/>
        </w:rPr>
      </w:pPr>
    </w:p>
    <w:p w14:paraId="2950CBB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Pr>
          <w:rFonts w:ascii="Arial" w:hAnsi="Arial" w:cs="Arial"/>
          <w:sz w:val="16"/>
          <w:szCs w:val="16"/>
          <w:u w:val="single"/>
        </w:rPr>
        <w:t>Ordering Activity</w:t>
      </w:r>
      <w:r w:rsidRPr="00C012C6">
        <w:rPr>
          <w:rFonts w:ascii="Arial" w:hAnsi="Arial" w:cs="Arial"/>
          <w:sz w:val="16"/>
          <w:szCs w:val="16"/>
        </w:rPr>
        <w:t>" means the person or organization that originally purchases, leases or licenses Product and Services from Juniper Networks or an Authorized Reseller for use in such person’s or organization’s own business operations and not for further distribution or sale.</w:t>
      </w:r>
    </w:p>
    <w:p w14:paraId="1BA2EC31" w14:textId="77777777" w:rsidR="006E7ACD" w:rsidRPr="00C012C6" w:rsidRDefault="006E7ACD" w:rsidP="006E7ACD">
      <w:pPr>
        <w:rPr>
          <w:rFonts w:ascii="Arial" w:hAnsi="Arial" w:cs="Arial"/>
          <w:sz w:val="16"/>
          <w:szCs w:val="16"/>
        </w:rPr>
      </w:pPr>
    </w:p>
    <w:p w14:paraId="544BD1B1"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Hardware</w:t>
      </w:r>
      <w:r w:rsidRPr="00C012C6">
        <w:rPr>
          <w:rFonts w:ascii="Arial" w:hAnsi="Arial" w:cs="Arial"/>
          <w:sz w:val="16"/>
          <w:szCs w:val="16"/>
        </w:rPr>
        <w:t>" means tangible systems, assemblies, components, accessories and like tangible goods that Juniper Networks has released for sale and spare parts therefor available from Juniper Networks for use in repairing or replacing Hardware that is defective.</w:t>
      </w:r>
    </w:p>
    <w:p w14:paraId="7BB84E7C" w14:textId="77777777" w:rsidR="006E7ACD" w:rsidRPr="00C012C6" w:rsidRDefault="006E7ACD" w:rsidP="006E7ACD">
      <w:pPr>
        <w:rPr>
          <w:rFonts w:ascii="Arial" w:hAnsi="Arial" w:cs="Arial"/>
          <w:sz w:val="16"/>
          <w:szCs w:val="16"/>
        </w:rPr>
      </w:pPr>
    </w:p>
    <w:p w14:paraId="68A7ED6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JTAC</w:t>
      </w:r>
      <w:r w:rsidRPr="00C012C6">
        <w:rPr>
          <w:rFonts w:ascii="Arial" w:hAnsi="Arial" w:cs="Arial"/>
          <w:sz w:val="16"/>
          <w:szCs w:val="16"/>
        </w:rPr>
        <w:t>" means Juniper Networks’ local Technical Assistance Center in the applicable geographic region.</w:t>
      </w:r>
    </w:p>
    <w:p w14:paraId="0D4C242D" w14:textId="77777777" w:rsidR="006E7ACD" w:rsidRPr="00C012C6" w:rsidRDefault="006E7ACD" w:rsidP="006E7ACD">
      <w:pPr>
        <w:rPr>
          <w:rFonts w:ascii="Arial" w:hAnsi="Arial" w:cs="Arial"/>
          <w:sz w:val="16"/>
          <w:szCs w:val="16"/>
        </w:rPr>
      </w:pPr>
    </w:p>
    <w:p w14:paraId="3D1480F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means: Juniper Networks (U.S.), Inc. and/or its authorized service representative(s) if Services will be provided in North America, Central America or South America.</w:t>
      </w:r>
    </w:p>
    <w:p w14:paraId="56A3E9BB" w14:textId="77777777" w:rsidR="006E7ACD" w:rsidRPr="00C012C6" w:rsidRDefault="006E7ACD" w:rsidP="006E7ACD">
      <w:pPr>
        <w:ind w:right="18"/>
        <w:rPr>
          <w:rFonts w:ascii="Arial" w:hAnsi="Arial" w:cs="Arial"/>
          <w:sz w:val="16"/>
          <w:szCs w:val="16"/>
        </w:rPr>
      </w:pPr>
    </w:p>
    <w:p w14:paraId="694A83A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xml:space="preserve"> </w:t>
      </w:r>
      <w:r w:rsidRPr="00C012C6">
        <w:rPr>
          <w:rFonts w:ascii="Arial" w:hAnsi="Arial" w:cs="Arial"/>
          <w:sz w:val="16"/>
          <w:szCs w:val="16"/>
          <w:u w:val="single"/>
        </w:rPr>
        <w:t>Services</w:t>
      </w:r>
      <w:r w:rsidRPr="00C012C6">
        <w:rPr>
          <w:rFonts w:ascii="Arial" w:hAnsi="Arial" w:cs="Arial"/>
          <w:sz w:val="16"/>
          <w:szCs w:val="16"/>
        </w:rPr>
        <w:t xml:space="preserve">” means services purchasable by </w:t>
      </w:r>
      <w:r>
        <w:rPr>
          <w:rFonts w:ascii="Arial" w:hAnsi="Arial" w:cs="Arial"/>
          <w:sz w:val="16"/>
          <w:szCs w:val="16"/>
        </w:rPr>
        <w:t>Ordering Activity</w:t>
      </w:r>
      <w:r w:rsidRPr="00C012C6">
        <w:rPr>
          <w:rFonts w:ascii="Arial" w:hAnsi="Arial" w:cs="Arial"/>
          <w:sz w:val="16"/>
          <w:szCs w:val="16"/>
        </w:rPr>
        <w:t xml:space="preserve"> from Juniper Networks or its Authorized Reseller and to be rendered by Juniper Networks for </w:t>
      </w:r>
      <w:r>
        <w:rPr>
          <w:rFonts w:ascii="Arial" w:hAnsi="Arial" w:cs="Arial"/>
          <w:sz w:val="16"/>
          <w:szCs w:val="16"/>
        </w:rPr>
        <w:t>Ordering Activity</w:t>
      </w:r>
      <w:r w:rsidRPr="00C012C6">
        <w:rPr>
          <w:rFonts w:ascii="Arial" w:hAnsi="Arial" w:cs="Arial"/>
          <w:sz w:val="16"/>
          <w:szCs w:val="16"/>
        </w:rPr>
        <w:t>.</w:t>
      </w:r>
    </w:p>
    <w:p w14:paraId="6AA9538A" w14:textId="77777777" w:rsidR="006E7ACD" w:rsidRPr="00C012C6" w:rsidRDefault="006E7ACD" w:rsidP="006E7ACD">
      <w:pPr>
        <w:rPr>
          <w:rFonts w:ascii="Arial" w:hAnsi="Arial" w:cs="Arial"/>
          <w:sz w:val="16"/>
          <w:szCs w:val="16"/>
        </w:rPr>
      </w:pPr>
    </w:p>
    <w:p w14:paraId="7CF6C5F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Resolution</w:t>
      </w:r>
      <w:r w:rsidRPr="00C012C6">
        <w:rPr>
          <w:rFonts w:ascii="Arial" w:hAnsi="Arial" w:cs="Arial"/>
          <w:sz w:val="16"/>
          <w:szCs w:val="16"/>
        </w:rPr>
        <w:t>" means a resolution to a Problem that (i) causes Software and/or Hardware to substantially conform with the relevant Documentation; and/or, (ii) restores the service and operation of the Product without a material loss of functionality.  Any Problem Resolution required hereunder will be delivered in Juniper Networks’ next regularly scheduled major Supported Release.</w:t>
      </w:r>
    </w:p>
    <w:p w14:paraId="2215D06E" w14:textId="77777777" w:rsidR="006E7ACD" w:rsidRPr="00C012C6" w:rsidRDefault="006E7ACD" w:rsidP="006E7ACD">
      <w:pPr>
        <w:rPr>
          <w:rFonts w:ascii="Arial" w:hAnsi="Arial" w:cs="Arial"/>
          <w:sz w:val="16"/>
          <w:szCs w:val="16"/>
        </w:rPr>
      </w:pPr>
    </w:p>
    <w:p w14:paraId="39E9BFE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1 Problem</w:t>
      </w:r>
      <w:r w:rsidRPr="00C012C6">
        <w:rPr>
          <w:rFonts w:ascii="Arial" w:hAnsi="Arial" w:cs="Arial"/>
          <w:sz w:val="16"/>
          <w:szCs w:val="16"/>
        </w:rPr>
        <w:t xml:space="preserve">” means any fault in a supported Product that causes a catastrophic impact to an </w:t>
      </w:r>
      <w:r>
        <w:rPr>
          <w:rFonts w:ascii="Arial" w:hAnsi="Arial" w:cs="Arial"/>
          <w:sz w:val="16"/>
          <w:szCs w:val="16"/>
        </w:rPr>
        <w:t>Ordering Activity</w:t>
      </w:r>
      <w:r w:rsidRPr="00C012C6">
        <w:rPr>
          <w:rFonts w:ascii="Arial" w:hAnsi="Arial" w:cs="Arial"/>
          <w:sz w:val="16"/>
          <w:szCs w:val="16"/>
        </w:rPr>
        <w:t xml:space="preserve">’s mission critical functionality.  Examples of Priority 1 Problems include issues that cause the total loss or continuous instability of mission critical functionality such as the complete failure of an </w:t>
      </w:r>
      <w:r>
        <w:rPr>
          <w:rFonts w:ascii="Arial" w:hAnsi="Arial" w:cs="Arial"/>
          <w:sz w:val="16"/>
          <w:szCs w:val="16"/>
        </w:rPr>
        <w:t>Ordering Activity</w:t>
      </w:r>
      <w:r w:rsidRPr="00C012C6">
        <w:rPr>
          <w:rFonts w:ascii="Arial" w:hAnsi="Arial" w:cs="Arial"/>
          <w:sz w:val="16"/>
          <w:szCs w:val="16"/>
        </w:rPr>
        <w:t>’s production network or system.</w:t>
      </w:r>
    </w:p>
    <w:p w14:paraId="57733C95" w14:textId="77777777" w:rsidR="006E7ACD" w:rsidRPr="00C012C6" w:rsidRDefault="006E7ACD" w:rsidP="006E7ACD">
      <w:pPr>
        <w:rPr>
          <w:rFonts w:ascii="Arial" w:hAnsi="Arial" w:cs="Arial"/>
          <w:sz w:val="16"/>
          <w:szCs w:val="16"/>
        </w:rPr>
      </w:pPr>
    </w:p>
    <w:p w14:paraId="7AE80727"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2 Problem</w:t>
      </w:r>
      <w:r w:rsidRPr="00C012C6">
        <w:rPr>
          <w:rFonts w:ascii="Arial" w:hAnsi="Arial" w:cs="Arial"/>
          <w:sz w:val="16"/>
          <w:szCs w:val="16"/>
        </w:rPr>
        <w:t xml:space="preserve">" means any fault in a supported Product that causes a significant impact to </w:t>
      </w:r>
      <w:r w:rsidRPr="00C012C6">
        <w:rPr>
          <w:rFonts w:ascii="Arial" w:eastAsia="Arial Unicode MS" w:hAnsi="Arial" w:cs="Arial"/>
          <w:sz w:val="16"/>
          <w:szCs w:val="16"/>
        </w:rPr>
        <w:t xml:space="preserve">an </w:t>
      </w:r>
      <w:r>
        <w:rPr>
          <w:rFonts w:ascii="Arial" w:eastAsia="Arial Unicode MS" w:hAnsi="Arial" w:cs="Arial"/>
          <w:sz w:val="16"/>
          <w:szCs w:val="16"/>
        </w:rPr>
        <w:t>Ordering Activity</w:t>
      </w:r>
      <w:r w:rsidRPr="00C012C6">
        <w:rPr>
          <w:rFonts w:ascii="Arial" w:eastAsia="Arial Unicode MS" w:hAnsi="Arial" w:cs="Arial"/>
          <w:sz w:val="16"/>
          <w:szCs w:val="16"/>
        </w:rPr>
        <w:t xml:space="preserve">’s </w:t>
      </w:r>
      <w:r w:rsidRPr="00C012C6">
        <w:rPr>
          <w:rFonts w:ascii="Arial" w:hAnsi="Arial" w:cs="Arial"/>
          <w:sz w:val="16"/>
          <w:szCs w:val="16"/>
        </w:rPr>
        <w:t>mission critical functionality.  Examples of Priority 2 Problems include issues that are significantly impairing, but do not cause a total loss of mission critical functionality or intermittent issues that significantly affect mission critical functionality.</w:t>
      </w:r>
    </w:p>
    <w:p w14:paraId="32675A01" w14:textId="77777777" w:rsidR="006E7ACD" w:rsidRPr="00C012C6" w:rsidRDefault="006E7ACD" w:rsidP="006E7ACD">
      <w:pPr>
        <w:rPr>
          <w:rFonts w:ascii="Arial" w:hAnsi="Arial" w:cs="Arial"/>
          <w:sz w:val="16"/>
          <w:szCs w:val="16"/>
        </w:rPr>
      </w:pPr>
    </w:p>
    <w:p w14:paraId="41F4B58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3 Problem</w:t>
      </w:r>
      <w:r w:rsidRPr="00C012C6">
        <w:rPr>
          <w:rFonts w:ascii="Arial" w:hAnsi="Arial" w:cs="Arial"/>
          <w:sz w:val="16"/>
          <w:szCs w:val="16"/>
        </w:rPr>
        <w:t>” means any fault in a supported Product that causes minimal performance impact to business operations.  Examples of Priority 3 Problems include issues in Products that do not impact mission critical functionality, non-repeated issues that temporarily impacted mission critical functionality but have since recovered, issues seen in a test or pre-production environment that would normally cause significant adverse impact to a Product, or work-around in place for Priority 1 or Priority 2 issues.</w:t>
      </w:r>
    </w:p>
    <w:p w14:paraId="63E3C0DF" w14:textId="77777777" w:rsidR="006E7ACD" w:rsidRPr="00C012C6" w:rsidRDefault="006E7ACD" w:rsidP="006E7ACD">
      <w:pPr>
        <w:rPr>
          <w:rFonts w:ascii="Arial" w:hAnsi="Arial" w:cs="Arial"/>
          <w:sz w:val="16"/>
          <w:szCs w:val="16"/>
        </w:rPr>
      </w:pPr>
    </w:p>
    <w:p w14:paraId="336B0EE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4 Problem</w:t>
      </w:r>
      <w:r w:rsidRPr="00C012C6">
        <w:rPr>
          <w:rFonts w:ascii="Arial" w:hAnsi="Arial" w:cs="Arial"/>
          <w:sz w:val="16"/>
          <w:szCs w:val="16"/>
        </w:rPr>
        <w:t xml:space="preserve">” means any non-conformance to Documentation that has no impact on business operations.  Examples of Priority 4 Problems include information requests, standard questions on configuration or functionality of Products, non-urgent RMA requests or cosmetic defects. </w:t>
      </w:r>
    </w:p>
    <w:p w14:paraId="2D271F8A" w14:textId="77777777" w:rsidR="006E7ACD" w:rsidRPr="00C012C6" w:rsidRDefault="006E7ACD" w:rsidP="006E7ACD">
      <w:pPr>
        <w:rPr>
          <w:rFonts w:ascii="Arial" w:hAnsi="Arial" w:cs="Arial"/>
          <w:sz w:val="16"/>
          <w:szCs w:val="16"/>
        </w:rPr>
      </w:pPr>
    </w:p>
    <w:p w14:paraId="50F1BB63"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w:t>
      </w:r>
      <w:r w:rsidRPr="00C012C6">
        <w:rPr>
          <w:rFonts w:ascii="Arial" w:hAnsi="Arial" w:cs="Arial"/>
          <w:sz w:val="16"/>
          <w:szCs w:val="16"/>
        </w:rPr>
        <w:t>” means a Priority 1 Problem, Priority 2 Problem, Priority 3 Problem, or Priority 4 Problem.</w:t>
      </w:r>
    </w:p>
    <w:p w14:paraId="64AE9F07" w14:textId="77777777" w:rsidR="006E7ACD" w:rsidRPr="00C012C6" w:rsidRDefault="006E7ACD" w:rsidP="006E7ACD">
      <w:pPr>
        <w:rPr>
          <w:rFonts w:ascii="Arial" w:hAnsi="Arial" w:cs="Arial"/>
          <w:sz w:val="16"/>
          <w:szCs w:val="16"/>
        </w:rPr>
      </w:pPr>
    </w:p>
    <w:p w14:paraId="1A17B61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Report</w:t>
      </w:r>
      <w:r w:rsidRPr="00C012C6">
        <w:rPr>
          <w:rFonts w:ascii="Arial" w:hAnsi="Arial" w:cs="Arial"/>
          <w:sz w:val="16"/>
          <w:szCs w:val="16"/>
        </w:rPr>
        <w:t xml:space="preserve">” means a description of the Problem encountered when </w:t>
      </w:r>
      <w:r>
        <w:rPr>
          <w:rFonts w:ascii="Arial" w:hAnsi="Arial" w:cs="Arial"/>
          <w:sz w:val="16"/>
          <w:szCs w:val="16"/>
        </w:rPr>
        <w:t>Ordering Activity</w:t>
      </w:r>
      <w:r w:rsidRPr="00C012C6">
        <w:rPr>
          <w:rFonts w:ascii="Arial" w:hAnsi="Arial" w:cs="Arial"/>
          <w:sz w:val="16"/>
          <w:szCs w:val="16"/>
        </w:rPr>
        <w:t xml:space="preserve"> submits a request to Juniper Networks for technical support.  Each Problem Report will include a description of how to replicate the condition that brought about the Problem whenever possible, all available diagnostic information, and a priority level as mutually determined by </w:t>
      </w:r>
      <w:r>
        <w:rPr>
          <w:rFonts w:ascii="Arial" w:hAnsi="Arial" w:cs="Arial"/>
          <w:sz w:val="16"/>
          <w:szCs w:val="16"/>
        </w:rPr>
        <w:t>Ordering Activity</w:t>
      </w:r>
      <w:r w:rsidRPr="00C012C6">
        <w:rPr>
          <w:rFonts w:ascii="Arial" w:hAnsi="Arial" w:cs="Arial"/>
          <w:sz w:val="16"/>
          <w:szCs w:val="16"/>
        </w:rPr>
        <w:t xml:space="preserve"> and Juniper Networks consistent with the Problem priority levels defined herein.  </w:t>
      </w:r>
      <w:r>
        <w:rPr>
          <w:rFonts w:ascii="Arial" w:hAnsi="Arial" w:cs="Arial"/>
          <w:sz w:val="16"/>
          <w:szCs w:val="16"/>
        </w:rPr>
        <w:t>Ordering Activity</w:t>
      </w:r>
      <w:r w:rsidRPr="00C012C6">
        <w:rPr>
          <w:rFonts w:ascii="Arial" w:hAnsi="Arial" w:cs="Arial"/>
          <w:sz w:val="16"/>
          <w:szCs w:val="16"/>
        </w:rPr>
        <w:t xml:space="preserve"> shall submit Problems Reports consistent with the Problem Report template which can be found in the JTAC User Guide at URL </w:t>
      </w:r>
      <w:hyperlink r:id="rId228" w:tooltip="https://www.juniper.net/customers/support/downloads/710059.pdf" w:history="1">
        <w:r w:rsidRPr="00C012C6">
          <w:rPr>
            <w:rStyle w:val="Hyperlink"/>
            <w:rFonts w:ascii="Arial" w:hAnsi="Arial" w:cs="Arial"/>
            <w:sz w:val="16"/>
            <w:szCs w:val="16"/>
          </w:rPr>
          <w:t>https://www.juniper.net/customers/support/downloads/710059.pdf</w:t>
        </w:r>
      </w:hyperlink>
      <w:r w:rsidRPr="00C012C6">
        <w:rPr>
          <w:rFonts w:ascii="Arial" w:hAnsi="Arial" w:cs="Arial"/>
          <w:sz w:val="16"/>
          <w:szCs w:val="16"/>
        </w:rPr>
        <w:t xml:space="preserve">.  </w:t>
      </w:r>
    </w:p>
    <w:p w14:paraId="1AB2904A" w14:textId="77777777" w:rsidR="006E7ACD" w:rsidRPr="00C012C6" w:rsidRDefault="006E7ACD" w:rsidP="006E7ACD">
      <w:pPr>
        <w:rPr>
          <w:rFonts w:ascii="Arial" w:hAnsi="Arial" w:cs="Arial"/>
          <w:sz w:val="16"/>
          <w:szCs w:val="16"/>
        </w:rPr>
      </w:pPr>
    </w:p>
    <w:p w14:paraId="4F56363B"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Product(s)</w:t>
      </w:r>
      <w:r w:rsidRPr="00C012C6">
        <w:rPr>
          <w:rFonts w:ascii="Arial" w:hAnsi="Arial" w:cs="Arial"/>
          <w:sz w:val="16"/>
          <w:szCs w:val="16"/>
        </w:rPr>
        <w:t xml:space="preserve">" means the Juniper Networks Hardware, Software and Documentation, or any part thereof, that is covered under valid and active Juniper Networks Care Service Contract purchased by </w:t>
      </w:r>
      <w:r>
        <w:rPr>
          <w:rFonts w:ascii="Arial" w:hAnsi="Arial" w:cs="Arial"/>
          <w:sz w:val="16"/>
          <w:szCs w:val="16"/>
        </w:rPr>
        <w:t>Ordering Activity</w:t>
      </w:r>
      <w:r w:rsidRPr="00C012C6">
        <w:rPr>
          <w:rFonts w:ascii="Arial" w:hAnsi="Arial" w:cs="Arial"/>
          <w:sz w:val="16"/>
          <w:szCs w:val="16"/>
        </w:rPr>
        <w:t xml:space="preserve"> from </w:t>
      </w:r>
      <w:r>
        <w:rPr>
          <w:rFonts w:ascii="Arial" w:hAnsi="Arial" w:cs="Arial"/>
          <w:sz w:val="16"/>
          <w:szCs w:val="16"/>
        </w:rPr>
        <w:t>Contractor</w:t>
      </w:r>
      <w:r w:rsidRPr="00C012C6">
        <w:rPr>
          <w:rFonts w:ascii="Arial" w:hAnsi="Arial" w:cs="Arial"/>
          <w:sz w:val="16"/>
          <w:szCs w:val="16"/>
        </w:rPr>
        <w:t>.</w:t>
      </w:r>
    </w:p>
    <w:p w14:paraId="396B5CFC" w14:textId="77777777" w:rsidR="006E7ACD" w:rsidRPr="00C012C6" w:rsidRDefault="006E7ACD" w:rsidP="006E7ACD">
      <w:pPr>
        <w:pStyle w:val="ListParagraph"/>
        <w:rPr>
          <w:rFonts w:ascii="Arial" w:hAnsi="Arial" w:cs="Arial"/>
          <w:sz w:val="16"/>
          <w:szCs w:val="16"/>
        </w:rPr>
      </w:pPr>
    </w:p>
    <w:p w14:paraId="66DB0A6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SDD</w:t>
      </w:r>
      <w:r w:rsidRPr="00C012C6">
        <w:rPr>
          <w:rFonts w:ascii="Arial" w:hAnsi="Arial" w:cs="Arial"/>
          <w:sz w:val="16"/>
          <w:szCs w:val="16"/>
        </w:rPr>
        <w:t xml:space="preserve">” means a Services Description Document posted at </w:t>
      </w:r>
      <w:hyperlink r:id="rId229" w:history="1">
        <w:r w:rsidRPr="00C012C6">
          <w:rPr>
            <w:rStyle w:val="Hyperlink"/>
            <w:rFonts w:ascii="Arial" w:hAnsi="Arial" w:cs="Arial"/>
            <w:sz w:val="16"/>
            <w:szCs w:val="16"/>
          </w:rPr>
          <w:t>http://www.juniper.net/support/guidelines.html</w:t>
        </w:r>
      </w:hyperlink>
      <w:r>
        <w:rPr>
          <w:rFonts w:ascii="Arial" w:hAnsi="Arial" w:cs="Arial"/>
          <w:sz w:val="16"/>
          <w:szCs w:val="16"/>
        </w:rPr>
        <w:t>, provided for informational purposes only</w:t>
      </w:r>
      <w:r w:rsidRPr="00C012C6">
        <w:rPr>
          <w:rFonts w:ascii="Arial" w:hAnsi="Arial" w:cs="Arial"/>
          <w:sz w:val="16"/>
          <w:szCs w:val="16"/>
        </w:rPr>
        <w:t xml:space="preserve">and referencing this </w:t>
      </w:r>
      <w:r>
        <w:rPr>
          <w:rFonts w:ascii="Arial" w:hAnsi="Arial" w:cs="Arial"/>
          <w:sz w:val="16"/>
          <w:szCs w:val="16"/>
        </w:rPr>
        <w:t>Exhibit B of this Attachment A</w:t>
      </w:r>
      <w:r w:rsidRPr="00C012C6">
        <w:rPr>
          <w:rFonts w:ascii="Arial" w:hAnsi="Arial" w:cs="Arial"/>
          <w:sz w:val="16"/>
          <w:szCs w:val="16"/>
        </w:rPr>
        <w:t xml:space="preserve"> as governing terms for the services described therein.</w:t>
      </w:r>
    </w:p>
    <w:p w14:paraId="7C2C2AD3" w14:textId="77777777" w:rsidR="006E7ACD" w:rsidRPr="00C012C6" w:rsidRDefault="006E7ACD" w:rsidP="006E7ACD">
      <w:pPr>
        <w:rPr>
          <w:rFonts w:ascii="Arial" w:hAnsi="Arial" w:cs="Arial"/>
          <w:sz w:val="16"/>
          <w:szCs w:val="16"/>
        </w:rPr>
      </w:pPr>
    </w:p>
    <w:p w14:paraId="4573CD1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Service Contract</w:t>
      </w:r>
      <w:r w:rsidRPr="00C012C6">
        <w:rPr>
          <w:rFonts w:ascii="Arial" w:hAnsi="Arial" w:cs="Arial"/>
          <w:sz w:val="16"/>
          <w:szCs w:val="16"/>
        </w:rPr>
        <w:t>” or “</w:t>
      </w:r>
      <w:r w:rsidRPr="00C012C6">
        <w:rPr>
          <w:rFonts w:ascii="Arial" w:hAnsi="Arial" w:cs="Arial"/>
          <w:sz w:val="16"/>
          <w:szCs w:val="16"/>
          <w:u w:val="single"/>
        </w:rPr>
        <w:t>Juniper Networks Service Contract</w:t>
      </w:r>
      <w:r w:rsidRPr="00C012C6">
        <w:rPr>
          <w:rFonts w:ascii="Arial" w:hAnsi="Arial" w:cs="Arial"/>
          <w:sz w:val="16"/>
          <w:szCs w:val="16"/>
        </w:rPr>
        <w:t xml:space="preserve">” means any bundle of Juniper Networks Services purchasable by </w:t>
      </w:r>
      <w:r>
        <w:rPr>
          <w:rFonts w:ascii="Arial" w:hAnsi="Arial" w:cs="Arial"/>
          <w:sz w:val="16"/>
          <w:szCs w:val="16"/>
        </w:rPr>
        <w:t>Ordering Activity</w:t>
      </w:r>
      <w:r w:rsidRPr="00C012C6">
        <w:rPr>
          <w:rFonts w:ascii="Arial" w:hAnsi="Arial" w:cs="Arial"/>
          <w:sz w:val="16"/>
          <w:szCs w:val="16"/>
        </w:rPr>
        <w:t xml:space="preserve"> which services bundles are described in the Services Offerings for </w:t>
      </w:r>
      <w:r>
        <w:rPr>
          <w:rFonts w:ascii="Arial" w:hAnsi="Arial" w:cs="Arial"/>
          <w:sz w:val="16"/>
          <w:szCs w:val="16"/>
        </w:rPr>
        <w:t>Ordering Activities</w:t>
      </w:r>
      <w:r w:rsidRPr="00C012C6">
        <w:rPr>
          <w:rFonts w:ascii="Arial" w:hAnsi="Arial" w:cs="Arial"/>
          <w:sz w:val="16"/>
          <w:szCs w:val="16"/>
        </w:rPr>
        <w:t xml:space="preserve"> Website that are offered by Juniper Networks to </w:t>
      </w:r>
      <w:r>
        <w:rPr>
          <w:rFonts w:ascii="Arial" w:hAnsi="Arial" w:cs="Arial"/>
          <w:sz w:val="16"/>
          <w:szCs w:val="16"/>
        </w:rPr>
        <w:t>Ordering Activities</w:t>
      </w:r>
      <w:r w:rsidRPr="00C012C6">
        <w:rPr>
          <w:rFonts w:ascii="Arial" w:hAnsi="Arial" w:cs="Arial"/>
          <w:sz w:val="16"/>
          <w:szCs w:val="16"/>
        </w:rPr>
        <w:t xml:space="preserve"> for the applicable Services Contract term, but excluding Resident Engineering, Resident Consultant or other on-site professional services, which are covered under separate services terms and conditions.  As described in applicable SDD’s, a Services Contract may also include a license of Software for the Services Contract term; provided that any such Software is subject to the terms of</w:t>
      </w:r>
      <w:r>
        <w:rPr>
          <w:rFonts w:ascii="Arial" w:hAnsi="Arial" w:cs="Arial"/>
          <w:sz w:val="16"/>
          <w:szCs w:val="16"/>
        </w:rPr>
        <w:t xml:space="preserve"> this Attachment A</w:t>
      </w:r>
      <w:r w:rsidRPr="00C012C6">
        <w:rPr>
          <w:rFonts w:ascii="Arial" w:hAnsi="Arial" w:cs="Arial"/>
          <w:sz w:val="16"/>
          <w:szCs w:val="16"/>
        </w:rPr>
        <w:t>.</w:t>
      </w:r>
    </w:p>
    <w:p w14:paraId="068F2574" w14:textId="77777777" w:rsidR="006E7ACD" w:rsidRPr="00C012C6" w:rsidRDefault="006E7ACD" w:rsidP="006E7ACD">
      <w:pPr>
        <w:rPr>
          <w:rFonts w:ascii="Arial" w:hAnsi="Arial" w:cs="Arial"/>
          <w:sz w:val="16"/>
          <w:szCs w:val="16"/>
        </w:rPr>
      </w:pPr>
    </w:p>
    <w:p w14:paraId="3C9C748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Site</w:t>
      </w:r>
      <w:r w:rsidRPr="00C012C6">
        <w:rPr>
          <w:rFonts w:ascii="Arial" w:hAnsi="Arial" w:cs="Arial"/>
          <w:sz w:val="16"/>
          <w:szCs w:val="16"/>
        </w:rPr>
        <w:t xml:space="preserve">" means the </w:t>
      </w:r>
      <w:r>
        <w:rPr>
          <w:rFonts w:ascii="Arial" w:hAnsi="Arial" w:cs="Arial"/>
          <w:sz w:val="16"/>
          <w:szCs w:val="16"/>
        </w:rPr>
        <w:t>Ordering Activity</w:t>
      </w:r>
      <w:r w:rsidRPr="00C012C6">
        <w:rPr>
          <w:rFonts w:ascii="Arial" w:hAnsi="Arial" w:cs="Arial"/>
          <w:sz w:val="16"/>
          <w:szCs w:val="16"/>
        </w:rPr>
        <w:t xml:space="preserve"> physical location where the Hardware is installed. </w:t>
      </w:r>
    </w:p>
    <w:p w14:paraId="59306C3D" w14:textId="77777777" w:rsidR="006E7ACD" w:rsidRPr="00C012C6" w:rsidRDefault="006E7ACD" w:rsidP="006E7ACD">
      <w:pPr>
        <w:rPr>
          <w:rFonts w:ascii="Arial" w:hAnsi="Arial" w:cs="Arial"/>
          <w:sz w:val="16"/>
          <w:szCs w:val="16"/>
        </w:rPr>
      </w:pPr>
    </w:p>
    <w:p w14:paraId="31B53548"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w:t>
      </w:r>
      <w:r w:rsidRPr="00C012C6">
        <w:rPr>
          <w:rFonts w:ascii="Arial" w:hAnsi="Arial" w:cs="Arial"/>
          <w:sz w:val="16"/>
          <w:szCs w:val="16"/>
        </w:rPr>
        <w:t xml:space="preserve">" means the machine-readable object code licensed and delivered by Juniper Networks to </w:t>
      </w:r>
      <w:r>
        <w:rPr>
          <w:rFonts w:ascii="Arial" w:hAnsi="Arial" w:cs="Arial"/>
          <w:sz w:val="16"/>
          <w:szCs w:val="16"/>
        </w:rPr>
        <w:t>Ordering Activity</w:t>
      </w:r>
      <w:r w:rsidRPr="00C012C6">
        <w:rPr>
          <w:rFonts w:ascii="Arial" w:hAnsi="Arial" w:cs="Arial"/>
          <w:sz w:val="16"/>
          <w:szCs w:val="16"/>
        </w:rPr>
        <w:t>, either directly or through Juniper Networks’ Authorized Resellers, whether embedded in the Hardware or delivered separately, and includes Software Releases.</w:t>
      </w:r>
    </w:p>
    <w:p w14:paraId="0FC9CBD3" w14:textId="77777777" w:rsidR="006E7ACD" w:rsidRPr="00C012C6" w:rsidRDefault="006E7ACD" w:rsidP="006E7ACD">
      <w:pPr>
        <w:rPr>
          <w:rFonts w:ascii="Arial" w:hAnsi="Arial" w:cs="Arial"/>
          <w:sz w:val="16"/>
          <w:szCs w:val="16"/>
        </w:rPr>
      </w:pPr>
    </w:p>
    <w:p w14:paraId="4B9D07C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 Release</w:t>
      </w:r>
      <w:r w:rsidRPr="00C012C6">
        <w:rPr>
          <w:rFonts w:ascii="Arial" w:hAnsi="Arial" w:cs="Arial"/>
          <w:sz w:val="16"/>
          <w:szCs w:val="16"/>
        </w:rPr>
        <w:t xml:space="preserve">" means a new production release of Software made generally available by Juniper Networks for use by </w:t>
      </w:r>
      <w:r>
        <w:rPr>
          <w:rFonts w:ascii="Arial" w:hAnsi="Arial" w:cs="Arial"/>
          <w:sz w:val="16"/>
          <w:szCs w:val="16"/>
        </w:rPr>
        <w:t>Ordering Activity</w:t>
      </w:r>
      <w:r w:rsidRPr="00C012C6">
        <w:rPr>
          <w:rFonts w:ascii="Arial" w:hAnsi="Arial" w:cs="Arial"/>
          <w:sz w:val="16"/>
          <w:szCs w:val="16"/>
        </w:rPr>
        <w:t>.</w:t>
      </w:r>
    </w:p>
    <w:p w14:paraId="623FA0D3" w14:textId="77777777" w:rsidR="006E7ACD" w:rsidRPr="00C012C6" w:rsidRDefault="006E7ACD" w:rsidP="006E7ACD">
      <w:pPr>
        <w:rPr>
          <w:rFonts w:ascii="Arial" w:hAnsi="Arial" w:cs="Arial"/>
          <w:sz w:val="16"/>
          <w:szCs w:val="16"/>
        </w:rPr>
      </w:pPr>
    </w:p>
    <w:p w14:paraId="3E09A874" w14:textId="77777777" w:rsidR="006E7ACD" w:rsidRPr="00C012C6" w:rsidRDefault="006E7ACD" w:rsidP="007C7CCD">
      <w:pPr>
        <w:pStyle w:val="ListParagraph"/>
        <w:widowControl/>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Supported Release</w:t>
      </w:r>
      <w:r w:rsidRPr="00C012C6">
        <w:rPr>
          <w:rFonts w:ascii="Arial" w:hAnsi="Arial" w:cs="Arial"/>
          <w:sz w:val="16"/>
          <w:szCs w:val="16"/>
        </w:rPr>
        <w:t>" at any time means any Software Release then still supported under Juniper Networks’ then-current software EOL and EOS Notification Policy and Procedures (</w:t>
      </w:r>
      <w:hyperlink r:id="rId230" w:anchor="software" w:history="1">
        <w:r w:rsidRPr="00C012C6">
          <w:rPr>
            <w:rStyle w:val="Hyperlink"/>
            <w:rFonts w:ascii="Arial" w:hAnsi="Arial" w:cs="Arial"/>
            <w:sz w:val="16"/>
            <w:szCs w:val="16"/>
          </w:rPr>
          <w:t>http://www.juniper.net/support/eol/#software</w:t>
        </w:r>
      </w:hyperlink>
      <w:r>
        <w:rPr>
          <w:rFonts w:ascii="Arial" w:hAnsi="Arial" w:cs="Arial"/>
          <w:sz w:val="16"/>
          <w:szCs w:val="16"/>
        </w:rPr>
        <w:t>; provided for informational purposes only</w:t>
      </w:r>
      <w:r w:rsidRPr="00C012C6">
        <w:rPr>
          <w:rFonts w:ascii="Arial" w:hAnsi="Arial" w:cs="Arial"/>
          <w:sz w:val="16"/>
          <w:szCs w:val="16"/>
        </w:rPr>
        <w:t xml:space="preserve">); PROVIDED HOWEVER, that for Perpetual License Software (as defined in the SDD for Care Support services) licensed to a particular </w:t>
      </w:r>
      <w:r>
        <w:rPr>
          <w:rFonts w:ascii="Arial" w:hAnsi="Arial" w:cs="Arial"/>
          <w:sz w:val="16"/>
          <w:szCs w:val="16"/>
        </w:rPr>
        <w:t>Ordering Activity</w:t>
      </w:r>
      <w:r w:rsidRPr="00C012C6">
        <w:rPr>
          <w:rFonts w:ascii="Arial" w:hAnsi="Arial" w:cs="Arial"/>
          <w:sz w:val="16"/>
          <w:szCs w:val="16"/>
        </w:rPr>
        <w:t xml:space="preserve">, Supported Release excludes “Major Releases” (as defined in that same SDD) released after the Major Release that is deliverable with the underlying perpetual license purchased by the </w:t>
      </w:r>
      <w:r>
        <w:rPr>
          <w:rFonts w:ascii="Arial" w:hAnsi="Arial" w:cs="Arial"/>
          <w:sz w:val="16"/>
          <w:szCs w:val="16"/>
        </w:rPr>
        <w:t>Ordering Activity</w:t>
      </w:r>
      <w:r w:rsidRPr="00C012C6">
        <w:rPr>
          <w:rFonts w:ascii="Arial" w:hAnsi="Arial" w:cs="Arial"/>
          <w:sz w:val="16"/>
          <w:szCs w:val="16"/>
        </w:rPr>
        <w:t>.</w:t>
      </w:r>
    </w:p>
    <w:p w14:paraId="13902FE7" w14:textId="77777777" w:rsidR="006E7ACD" w:rsidRPr="00C012C6" w:rsidRDefault="006E7ACD" w:rsidP="006E7ACD">
      <w:pPr>
        <w:pStyle w:val="ListParagraph"/>
        <w:ind w:left="1008" w:right="18"/>
        <w:rPr>
          <w:rFonts w:ascii="Arial" w:hAnsi="Arial" w:cs="Arial"/>
          <w:sz w:val="16"/>
          <w:szCs w:val="16"/>
        </w:rPr>
      </w:pPr>
    </w:p>
    <w:p w14:paraId="1D8A688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Work-Around</w:t>
      </w:r>
      <w:r w:rsidRPr="00C012C6">
        <w:rPr>
          <w:rFonts w:ascii="Arial" w:hAnsi="Arial" w:cs="Arial"/>
          <w:sz w:val="16"/>
          <w:szCs w:val="16"/>
        </w:rPr>
        <w:t>" means a temporary resolution of a Problem that restores the service and operation of a Product without material loss of functionality.  A Work-Around may consist of a patch or instructions on how to avoid a Problem.</w:t>
      </w:r>
    </w:p>
    <w:p w14:paraId="61D86140" w14:textId="77777777" w:rsidR="006E7ACD" w:rsidRPr="00C012C6" w:rsidRDefault="006E7ACD" w:rsidP="006E7ACD">
      <w:pPr>
        <w:rPr>
          <w:rFonts w:ascii="Arial" w:hAnsi="Arial" w:cs="Arial"/>
          <w:sz w:val="16"/>
          <w:szCs w:val="16"/>
        </w:rPr>
      </w:pPr>
    </w:p>
    <w:p w14:paraId="4517B129" w14:textId="77777777" w:rsidR="006E7ACD" w:rsidRPr="00206E22" w:rsidRDefault="006E7ACD" w:rsidP="006E7ACD">
      <w:pPr>
        <w:tabs>
          <w:tab w:val="left" w:pos="360"/>
        </w:tabs>
        <w:ind w:left="360" w:right="18" w:hanging="360"/>
        <w:rPr>
          <w:rFonts w:ascii="Arial" w:hAnsi="Arial" w:cs="Arial"/>
          <w:b/>
          <w:sz w:val="16"/>
          <w:szCs w:val="16"/>
        </w:rPr>
      </w:pPr>
      <w:r w:rsidRPr="00C012C6">
        <w:rPr>
          <w:rFonts w:ascii="Arial" w:hAnsi="Arial" w:cs="Arial"/>
          <w:b/>
          <w:sz w:val="16"/>
          <w:szCs w:val="16"/>
        </w:rPr>
        <w:t xml:space="preserve">2.   </w:t>
      </w:r>
      <w:r>
        <w:rPr>
          <w:rFonts w:ascii="Arial" w:hAnsi="Arial" w:cs="Arial"/>
          <w:b/>
          <w:sz w:val="16"/>
          <w:szCs w:val="16"/>
        </w:rPr>
        <w:t>Contractor’s</w:t>
      </w:r>
      <w:r w:rsidRPr="00C012C6">
        <w:rPr>
          <w:rFonts w:ascii="Arial" w:hAnsi="Arial" w:cs="Arial"/>
          <w:b/>
          <w:sz w:val="16"/>
          <w:szCs w:val="16"/>
        </w:rPr>
        <w:t xml:space="preserve"> Support Obligations.</w:t>
      </w:r>
      <w:r w:rsidRPr="00C012C6">
        <w:rPr>
          <w:rFonts w:ascii="Arial" w:hAnsi="Arial" w:cs="Arial"/>
          <w:sz w:val="16"/>
          <w:szCs w:val="16"/>
        </w:rPr>
        <w:t xml:space="preserve"> </w:t>
      </w:r>
    </w:p>
    <w:p w14:paraId="38F454BA" w14:textId="77777777" w:rsidR="006E7ACD" w:rsidRPr="00C012C6" w:rsidRDefault="006E7ACD" w:rsidP="006E7ACD">
      <w:pPr>
        <w:ind w:right="18"/>
        <w:rPr>
          <w:rFonts w:ascii="Arial" w:hAnsi="Arial" w:cs="Arial"/>
          <w:sz w:val="16"/>
          <w:szCs w:val="16"/>
        </w:rPr>
      </w:pPr>
    </w:p>
    <w:p w14:paraId="10632D74" w14:textId="77777777" w:rsidR="006E7ACD" w:rsidRPr="00C012C6" w:rsidRDefault="006E7ACD" w:rsidP="006E7ACD">
      <w:pPr>
        <w:ind w:right="18"/>
        <w:rPr>
          <w:rFonts w:ascii="Arial" w:hAnsi="Arial" w:cs="Arial"/>
          <w:sz w:val="16"/>
          <w:szCs w:val="16"/>
        </w:rPr>
      </w:pPr>
      <w:r w:rsidRPr="00C012C6">
        <w:rPr>
          <w:rFonts w:ascii="Arial" w:hAnsi="Arial" w:cs="Arial"/>
          <w:sz w:val="16"/>
          <w:szCs w:val="16"/>
        </w:rPr>
        <w:t xml:space="preserve">Upon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acceptance of a valid purchase order from </w:t>
      </w:r>
      <w:r>
        <w:rPr>
          <w:rFonts w:ascii="Arial" w:hAnsi="Arial" w:cs="Arial"/>
          <w:sz w:val="16"/>
          <w:szCs w:val="16"/>
        </w:rPr>
        <w:t>Ordering Activity</w:t>
      </w:r>
      <w:r w:rsidRPr="00C012C6">
        <w:rPr>
          <w:rFonts w:ascii="Arial" w:hAnsi="Arial" w:cs="Arial"/>
          <w:sz w:val="16"/>
          <w:szCs w:val="16"/>
        </w:rPr>
        <w:t xml:space="preserve"> for any Service Contract and </w:t>
      </w:r>
      <w:r>
        <w:rPr>
          <w:rFonts w:ascii="Arial" w:hAnsi="Arial" w:cs="Arial"/>
          <w:sz w:val="16"/>
          <w:szCs w:val="16"/>
        </w:rPr>
        <w:t>Ordering Activity</w:t>
      </w:r>
      <w:r w:rsidRPr="00C012C6">
        <w:rPr>
          <w:rFonts w:ascii="Arial" w:hAnsi="Arial" w:cs="Arial"/>
          <w:sz w:val="16"/>
          <w:szCs w:val="16"/>
        </w:rPr>
        <w:t xml:space="preserve">’s payment of the applicable </w:t>
      </w:r>
      <w:r>
        <w:rPr>
          <w:rFonts w:ascii="Arial" w:hAnsi="Arial" w:cs="Arial"/>
          <w:sz w:val="16"/>
          <w:szCs w:val="16"/>
        </w:rPr>
        <w:t xml:space="preserve">GSA </w:t>
      </w:r>
      <w:r w:rsidRPr="00C012C6">
        <w:rPr>
          <w:rFonts w:ascii="Arial" w:hAnsi="Arial" w:cs="Arial"/>
          <w:sz w:val="16"/>
          <w:szCs w:val="16"/>
        </w:rPr>
        <w:t xml:space="preserve">fees, </w:t>
      </w:r>
      <w:r>
        <w:rPr>
          <w:rFonts w:ascii="Arial" w:hAnsi="Arial" w:cs="Arial"/>
          <w:sz w:val="16"/>
          <w:szCs w:val="16"/>
        </w:rPr>
        <w:t>Ordering Activity</w:t>
      </w:r>
      <w:r w:rsidRPr="00C012C6">
        <w:rPr>
          <w:rFonts w:ascii="Arial" w:hAnsi="Arial" w:cs="Arial"/>
          <w:sz w:val="16"/>
          <w:szCs w:val="16"/>
        </w:rPr>
        <w:t xml:space="preserve"> will be entitled to receive such purchased Juniper Networks Services in accordance with the terms of this </w:t>
      </w:r>
      <w:r>
        <w:rPr>
          <w:rFonts w:ascii="Arial" w:hAnsi="Arial" w:cs="Arial"/>
          <w:sz w:val="16"/>
          <w:szCs w:val="16"/>
        </w:rPr>
        <w:t>Attachment A</w:t>
      </w:r>
      <w:r w:rsidRPr="00C012C6">
        <w:rPr>
          <w:rFonts w:ascii="Arial" w:hAnsi="Arial" w:cs="Arial"/>
          <w:sz w:val="16"/>
          <w:szCs w:val="16"/>
        </w:rPr>
        <w:t>.</w:t>
      </w:r>
    </w:p>
    <w:p w14:paraId="47D3725D" w14:textId="77777777" w:rsidR="006E7ACD" w:rsidRPr="00C012C6" w:rsidRDefault="006E7ACD" w:rsidP="006E7ACD">
      <w:pPr>
        <w:ind w:right="18" w:firstLine="360"/>
        <w:rPr>
          <w:rFonts w:ascii="Arial" w:hAnsi="Arial" w:cs="Arial"/>
          <w:sz w:val="16"/>
          <w:szCs w:val="16"/>
        </w:rPr>
      </w:pPr>
    </w:p>
    <w:p w14:paraId="15D72E9B"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Hardware Repair/Replacement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Hardware repair/replacement in accordance with the Hardware replacement support option purchased by </w:t>
      </w:r>
      <w:r>
        <w:rPr>
          <w:rFonts w:ascii="Arial" w:hAnsi="Arial" w:cs="Arial"/>
          <w:sz w:val="16"/>
          <w:szCs w:val="16"/>
        </w:rPr>
        <w:t>Ordering Activity</w:t>
      </w:r>
      <w:r w:rsidRPr="00C012C6">
        <w:rPr>
          <w:rFonts w:ascii="Arial" w:hAnsi="Arial" w:cs="Arial"/>
          <w:sz w:val="16"/>
          <w:szCs w:val="16"/>
        </w:rPr>
        <w:t xml:space="preserve">, subject to the terms set forth in Section 4.  All returned Hardware must be returned in accordance with Juniper Networks’ RMA process </w:t>
      </w:r>
      <w:r>
        <w:rPr>
          <w:rFonts w:ascii="Arial" w:hAnsi="Arial" w:cs="Arial"/>
          <w:sz w:val="16"/>
          <w:szCs w:val="16"/>
        </w:rPr>
        <w:t>described in this Attachment A</w:t>
      </w:r>
      <w:r w:rsidRPr="00C012C6">
        <w:rPr>
          <w:rFonts w:ascii="Arial" w:hAnsi="Arial" w:cs="Arial"/>
          <w:sz w:val="16"/>
          <w:szCs w:val="16"/>
        </w:rPr>
        <w:t xml:space="preserve">.  Juniper Networks is not responsible for transportation or customs delays. </w:t>
      </w:r>
    </w:p>
    <w:p w14:paraId="7B23BB75" w14:textId="77777777" w:rsidR="006E7ACD" w:rsidRPr="00C012C6" w:rsidRDefault="006E7ACD" w:rsidP="006E7ACD">
      <w:pPr>
        <w:tabs>
          <w:tab w:val="left" w:pos="720"/>
        </w:tabs>
        <w:ind w:left="360" w:right="18"/>
        <w:rPr>
          <w:rFonts w:ascii="Arial" w:hAnsi="Arial" w:cs="Arial"/>
          <w:sz w:val="16"/>
          <w:szCs w:val="16"/>
        </w:rPr>
      </w:pPr>
      <w:r w:rsidRPr="00C012C6">
        <w:rPr>
          <w:rFonts w:ascii="Arial" w:hAnsi="Arial" w:cs="Arial"/>
          <w:sz w:val="16"/>
          <w:szCs w:val="16"/>
        </w:rPr>
        <w:t xml:space="preserve">  </w:t>
      </w:r>
    </w:p>
    <w:p w14:paraId="24DB7ED4"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Technical Support</w:t>
      </w:r>
      <w:r w:rsidRPr="00C012C6">
        <w:rPr>
          <w:rFonts w:ascii="Arial" w:hAnsi="Arial" w:cs="Arial"/>
          <w:sz w:val="16"/>
          <w:szCs w:val="16"/>
        </w:rPr>
        <w:t xml:space="preserve">.  In accordance with Section 5, </w:t>
      </w:r>
      <w:r>
        <w:rPr>
          <w:rFonts w:ascii="Arial" w:hAnsi="Arial" w:cs="Arial"/>
          <w:sz w:val="16"/>
          <w:szCs w:val="16"/>
        </w:rPr>
        <w:t xml:space="preserve">Contractor through </w:t>
      </w:r>
      <w:r w:rsidRPr="00C012C6">
        <w:rPr>
          <w:rFonts w:ascii="Arial" w:hAnsi="Arial" w:cs="Arial"/>
          <w:sz w:val="16"/>
          <w:szCs w:val="16"/>
        </w:rPr>
        <w:t>Juniper Networks will use its commercially reasonable efforts to:</w:t>
      </w:r>
    </w:p>
    <w:p w14:paraId="139D404B" w14:textId="77777777" w:rsidR="006E7ACD" w:rsidRPr="00C012C6" w:rsidRDefault="006E7ACD" w:rsidP="006E7ACD">
      <w:pPr>
        <w:tabs>
          <w:tab w:val="left" w:pos="720"/>
        </w:tabs>
        <w:ind w:left="1260" w:right="18" w:hanging="360"/>
        <w:rPr>
          <w:rFonts w:ascii="Arial" w:hAnsi="Arial" w:cs="Arial"/>
          <w:sz w:val="16"/>
          <w:szCs w:val="16"/>
        </w:rPr>
      </w:pPr>
    </w:p>
    <w:p w14:paraId="12B8365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access to all Supported Releases and related Documentation that </w:t>
      </w:r>
      <w:r>
        <w:rPr>
          <w:rFonts w:ascii="Arial" w:hAnsi="Arial" w:cs="Arial"/>
          <w:sz w:val="16"/>
          <w:szCs w:val="16"/>
        </w:rPr>
        <w:t>Ordering Activity</w:t>
      </w:r>
      <w:r w:rsidRPr="00C012C6">
        <w:rPr>
          <w:rFonts w:ascii="Arial" w:hAnsi="Arial" w:cs="Arial"/>
          <w:sz w:val="16"/>
          <w:szCs w:val="16"/>
        </w:rPr>
        <w:t xml:space="preserve"> has licensed from Juniper Networks upon their general commercial release; </w:t>
      </w:r>
    </w:p>
    <w:p w14:paraId="4009912E"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A1368ED"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with access to JTAC staff, who will work with </w:t>
      </w:r>
      <w:r>
        <w:rPr>
          <w:rFonts w:ascii="Arial" w:hAnsi="Arial" w:cs="Arial"/>
          <w:sz w:val="16"/>
          <w:szCs w:val="16"/>
        </w:rPr>
        <w:t>Ordering Activity</w:t>
      </w:r>
      <w:r w:rsidRPr="00C012C6">
        <w:rPr>
          <w:rFonts w:ascii="Arial" w:hAnsi="Arial" w:cs="Arial"/>
          <w:sz w:val="16"/>
          <w:szCs w:val="16"/>
        </w:rPr>
        <w:t xml:space="preserve"> to determine an appropriate priority level for each Problem and respond to each Problem accordingly, including escalating the Problem through Juniper Networks management as needed; and</w:t>
      </w:r>
    </w:p>
    <w:p w14:paraId="65AD366B"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10D9D6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Post web-based reports to the Customer Support Center.</w:t>
      </w:r>
    </w:p>
    <w:p w14:paraId="425C8642" w14:textId="77777777" w:rsidR="006E7ACD" w:rsidRPr="00C012C6" w:rsidRDefault="006E7ACD" w:rsidP="006E7ACD">
      <w:pPr>
        <w:tabs>
          <w:tab w:val="left" w:pos="720"/>
        </w:tabs>
        <w:ind w:right="18"/>
        <w:rPr>
          <w:rFonts w:ascii="Arial" w:eastAsia="MS Mincho" w:hAnsi="Arial" w:cs="Arial"/>
          <w:sz w:val="16"/>
          <w:szCs w:val="16"/>
          <w:lang w:eastAsia="ja-JP"/>
        </w:rPr>
      </w:pPr>
    </w:p>
    <w:p w14:paraId="729765E5"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bCs/>
          <w:sz w:val="16"/>
          <w:szCs w:val="16"/>
          <w:u w:val="single"/>
        </w:rPr>
        <w:t>On-Site Support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Juniper Networks Services Contract that includes on-site support (not available in all Territories), then, upon </w:t>
      </w:r>
      <w:r>
        <w:rPr>
          <w:rFonts w:ascii="Arial" w:hAnsi="Arial" w:cs="Arial"/>
          <w:sz w:val="16"/>
          <w:szCs w:val="16"/>
        </w:rPr>
        <w:t>Ordering Activity</w:t>
      </w:r>
      <w:r w:rsidRPr="00C012C6">
        <w:rPr>
          <w:rFonts w:ascii="Arial" w:hAnsi="Arial" w:cs="Arial"/>
          <w:sz w:val="16"/>
          <w:szCs w:val="16"/>
        </w:rPr>
        <w:t xml:space="preserve">’s request, </w:t>
      </w:r>
      <w:r>
        <w:rPr>
          <w:rFonts w:ascii="Arial" w:hAnsi="Arial" w:cs="Arial"/>
          <w:sz w:val="16"/>
          <w:szCs w:val="16"/>
        </w:rPr>
        <w:t xml:space="preserve">Contractor through </w:t>
      </w:r>
      <w:r w:rsidRPr="00C012C6">
        <w:rPr>
          <w:rFonts w:ascii="Arial" w:hAnsi="Arial" w:cs="Arial"/>
          <w:sz w:val="16"/>
          <w:szCs w:val="16"/>
        </w:rPr>
        <w:t xml:space="preserve">Juniper Networks will use its commercially reasonable efforts promptly to dispatch a technician to the affected Site.  If </w:t>
      </w:r>
      <w:r>
        <w:rPr>
          <w:rFonts w:ascii="Arial" w:hAnsi="Arial" w:cs="Arial"/>
          <w:sz w:val="16"/>
          <w:szCs w:val="16"/>
        </w:rPr>
        <w:t>Ordering Activity</w:t>
      </w:r>
      <w:r w:rsidRPr="00C012C6">
        <w:rPr>
          <w:rFonts w:ascii="Arial" w:hAnsi="Arial" w:cs="Arial"/>
          <w:sz w:val="16"/>
          <w:szCs w:val="16"/>
        </w:rPr>
        <w:t xml:space="preserve"> requires on-site support but has not purchased a Juniper Networks Services Contract that includes on-site support, then, upon </w:t>
      </w:r>
      <w:r>
        <w:rPr>
          <w:rFonts w:ascii="Arial" w:hAnsi="Arial" w:cs="Arial"/>
          <w:sz w:val="16"/>
          <w:szCs w:val="16"/>
        </w:rPr>
        <w:t>Ordering Activity</w:t>
      </w:r>
      <w:r w:rsidRPr="00C012C6">
        <w:rPr>
          <w:rFonts w:ascii="Arial" w:hAnsi="Arial" w:cs="Arial"/>
          <w:sz w:val="16"/>
          <w:szCs w:val="16"/>
        </w:rPr>
        <w:t xml:space="preserve">’s request and subject to payment of </w:t>
      </w:r>
      <w:r>
        <w:rPr>
          <w:rFonts w:ascii="Arial" w:hAnsi="Arial" w:cs="Arial"/>
          <w:sz w:val="16"/>
          <w:szCs w:val="16"/>
        </w:rPr>
        <w:t xml:space="preserve">then-applicable GSA </w:t>
      </w:r>
      <w:r w:rsidRPr="00C012C6">
        <w:rPr>
          <w:rFonts w:ascii="Arial" w:hAnsi="Arial" w:cs="Arial"/>
          <w:sz w:val="16"/>
          <w:szCs w:val="16"/>
        </w:rPr>
        <w:t xml:space="preserve">fees,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dispatch a technician to the affected site within a timeframe to be determined by Juniper Networks based upon the availability of resources.  In such case, </w:t>
      </w:r>
      <w:r>
        <w:rPr>
          <w:rFonts w:ascii="Arial" w:hAnsi="Arial" w:cs="Arial"/>
          <w:sz w:val="16"/>
          <w:szCs w:val="16"/>
        </w:rPr>
        <w:t>Ordering Activity</w:t>
      </w:r>
      <w:r w:rsidRPr="00C012C6">
        <w:rPr>
          <w:rFonts w:ascii="Arial" w:hAnsi="Arial" w:cs="Arial"/>
          <w:sz w:val="16"/>
          <w:szCs w:val="16"/>
        </w:rPr>
        <w:t xml:space="preserve"> will be billed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then-applicable </w:t>
      </w:r>
      <w:r>
        <w:rPr>
          <w:rFonts w:ascii="Arial" w:hAnsi="Arial" w:cs="Arial"/>
          <w:sz w:val="16"/>
          <w:szCs w:val="16"/>
        </w:rPr>
        <w:t>GSA</w:t>
      </w:r>
      <w:r w:rsidRPr="00C012C6">
        <w:rPr>
          <w:rFonts w:ascii="Arial" w:hAnsi="Arial" w:cs="Arial"/>
          <w:sz w:val="16"/>
          <w:szCs w:val="16"/>
        </w:rPr>
        <w:t xml:space="preserve"> rates for time and materials, and for reasonable travel and living expenses.  In either case, provision of onsite support is subject to the following limitations:</w:t>
      </w:r>
    </w:p>
    <w:p w14:paraId="352CECD1" w14:textId="77777777" w:rsidR="006E7ACD" w:rsidRPr="00C012C6" w:rsidRDefault="006E7ACD" w:rsidP="006E7ACD">
      <w:pPr>
        <w:ind w:right="18"/>
        <w:rPr>
          <w:rFonts w:ascii="Arial" w:hAnsi="Arial" w:cs="Arial"/>
          <w:sz w:val="16"/>
          <w:szCs w:val="16"/>
        </w:rPr>
      </w:pPr>
    </w:p>
    <w:p w14:paraId="1785D3B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On-site support is limited to Hardware replacement only; </w:t>
      </w:r>
      <w:r>
        <w:rPr>
          <w:rFonts w:ascii="Arial" w:hAnsi="Arial" w:cs="Arial"/>
          <w:sz w:val="16"/>
          <w:szCs w:val="16"/>
        </w:rPr>
        <w:t xml:space="preserve">Contractor through </w:t>
      </w:r>
      <w:r w:rsidRPr="00C012C6">
        <w:rPr>
          <w:rFonts w:ascii="Arial" w:hAnsi="Arial" w:cs="Arial"/>
          <w:sz w:val="16"/>
          <w:szCs w:val="16"/>
        </w:rPr>
        <w:t>Juniper Networks does not provide On-site assistance for software troubleshooting, or any software related issues.</w:t>
      </w:r>
    </w:p>
    <w:p w14:paraId="0416BE8A" w14:textId="77777777" w:rsidR="006E7ACD" w:rsidRPr="00C012C6" w:rsidRDefault="006E7ACD" w:rsidP="006E7ACD">
      <w:pPr>
        <w:ind w:left="720" w:right="18"/>
        <w:rPr>
          <w:rFonts w:ascii="Arial" w:hAnsi="Arial" w:cs="Arial"/>
          <w:sz w:val="16"/>
          <w:szCs w:val="16"/>
        </w:rPr>
      </w:pPr>
    </w:p>
    <w:p w14:paraId="77985F1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lastRenderedPageBreak/>
        <w:t xml:space="preserve">On-site support may not be available for some Juniper Networks products or in some geographic regions and may require a “set-up” period before they can be made available to </w:t>
      </w:r>
      <w:r>
        <w:rPr>
          <w:rFonts w:ascii="Arial" w:hAnsi="Arial" w:cs="Arial"/>
          <w:sz w:val="16"/>
          <w:szCs w:val="16"/>
        </w:rPr>
        <w:t>Ordering Activity</w:t>
      </w:r>
      <w:r w:rsidRPr="00C012C6">
        <w:rPr>
          <w:rFonts w:ascii="Arial" w:hAnsi="Arial" w:cs="Arial"/>
          <w:sz w:val="16"/>
          <w:szCs w:val="16"/>
        </w:rPr>
        <w:t xml:space="preserve">.  During such set-up period,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to </w:t>
      </w:r>
      <w:r>
        <w:rPr>
          <w:rFonts w:ascii="Arial" w:hAnsi="Arial" w:cs="Arial"/>
          <w:sz w:val="16"/>
          <w:szCs w:val="16"/>
        </w:rPr>
        <w:t>Ordering Activity</w:t>
      </w:r>
      <w:r w:rsidRPr="00C012C6">
        <w:rPr>
          <w:rFonts w:ascii="Arial" w:hAnsi="Arial" w:cs="Arial"/>
          <w:sz w:val="16"/>
          <w:szCs w:val="16"/>
        </w:rPr>
        <w:t xml:space="preserve"> the closest available service with respect to such product line or in such geographic region.  Next Day On-site is provided in the regional time zone of the </w:t>
      </w:r>
      <w:r>
        <w:rPr>
          <w:rFonts w:ascii="Arial" w:hAnsi="Arial" w:cs="Arial"/>
          <w:sz w:val="16"/>
          <w:szCs w:val="16"/>
        </w:rPr>
        <w:t>Ordering Activity</w:t>
      </w:r>
      <w:r w:rsidRPr="00C012C6">
        <w:rPr>
          <w:rFonts w:ascii="Arial" w:hAnsi="Arial" w:cs="Arial"/>
          <w:sz w:val="16"/>
          <w:szCs w:val="16"/>
        </w:rPr>
        <w:t xml:space="preserve"> Site.</w:t>
      </w:r>
    </w:p>
    <w:p w14:paraId="2B83EC17" w14:textId="77777777" w:rsidR="006E7ACD" w:rsidRPr="00C012C6" w:rsidRDefault="006E7ACD" w:rsidP="006E7ACD">
      <w:pPr>
        <w:pStyle w:val="ListParagraph"/>
        <w:rPr>
          <w:rFonts w:ascii="Arial" w:hAnsi="Arial" w:cs="Arial"/>
          <w:sz w:val="16"/>
          <w:szCs w:val="16"/>
        </w:rPr>
      </w:pPr>
    </w:p>
    <w:p w14:paraId="7F04EAD2"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For the Juniper Networks -IDP and Secure Access product lines, </w:t>
      </w:r>
      <w:r>
        <w:rPr>
          <w:rFonts w:ascii="Arial" w:hAnsi="Arial" w:cs="Arial"/>
          <w:sz w:val="16"/>
          <w:szCs w:val="16"/>
        </w:rPr>
        <w:t xml:space="preserve">Contractor through </w:t>
      </w:r>
      <w:r w:rsidRPr="00C012C6">
        <w:rPr>
          <w:rFonts w:ascii="Arial" w:hAnsi="Arial" w:cs="Arial"/>
          <w:sz w:val="16"/>
          <w:szCs w:val="16"/>
        </w:rPr>
        <w:t xml:space="preserve">Juniper Networks will only provide assistance with the delivery and initial set up of the Hardware. </w:t>
      </w:r>
      <w:r>
        <w:rPr>
          <w:rFonts w:ascii="Arial" w:hAnsi="Arial" w:cs="Arial"/>
          <w:sz w:val="16"/>
          <w:szCs w:val="16"/>
        </w:rPr>
        <w:t>Ordering Activity</w:t>
      </w:r>
      <w:r w:rsidRPr="00C012C6">
        <w:rPr>
          <w:rFonts w:ascii="Arial" w:hAnsi="Arial" w:cs="Arial"/>
          <w:sz w:val="16"/>
          <w:szCs w:val="16"/>
        </w:rPr>
        <w:t xml:space="preserve"> is responsible for the reconfiguration and/or allowing JTAC access to the device to restore the Hardware to its last saved configuration status. </w:t>
      </w:r>
      <w:r>
        <w:rPr>
          <w:rFonts w:ascii="Arial" w:hAnsi="Arial" w:cs="Arial"/>
          <w:sz w:val="16"/>
          <w:szCs w:val="16"/>
        </w:rPr>
        <w:t>Ordering Activity</w:t>
      </w:r>
      <w:r w:rsidRPr="00C012C6">
        <w:rPr>
          <w:rFonts w:ascii="Arial" w:hAnsi="Arial" w:cs="Arial"/>
          <w:sz w:val="16"/>
          <w:szCs w:val="16"/>
        </w:rPr>
        <w:t xml:space="preserve"> is responsible for maintaining a backup of the configuration that can be used to restore the device.</w:t>
      </w:r>
    </w:p>
    <w:p w14:paraId="7AB16A87" w14:textId="77777777" w:rsidR="006E7ACD" w:rsidRPr="00C012C6" w:rsidRDefault="006E7ACD" w:rsidP="006E7ACD">
      <w:pPr>
        <w:pStyle w:val="ListParagraph"/>
        <w:rPr>
          <w:rFonts w:ascii="Arial" w:hAnsi="Arial" w:cs="Arial"/>
          <w:sz w:val="16"/>
          <w:szCs w:val="16"/>
        </w:rPr>
      </w:pPr>
    </w:p>
    <w:p w14:paraId="0350C125" w14:textId="77777777" w:rsidR="006E7ACD" w:rsidRPr="00C012C6" w:rsidRDefault="006E7ACD" w:rsidP="007C7CCD">
      <w:pPr>
        <w:numPr>
          <w:ilvl w:val="0"/>
          <w:numId w:val="6"/>
        </w:numPr>
        <w:ind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acknowledges that </w:t>
      </w:r>
      <w:r>
        <w:rPr>
          <w:rFonts w:ascii="Arial" w:hAnsi="Arial" w:cs="Arial"/>
          <w:sz w:val="16"/>
          <w:szCs w:val="16"/>
        </w:rPr>
        <w:t xml:space="preserve">Contractor through </w:t>
      </w:r>
      <w:r w:rsidRPr="00C012C6">
        <w:rPr>
          <w:rFonts w:ascii="Arial" w:hAnsi="Arial" w:cs="Arial"/>
          <w:sz w:val="16"/>
          <w:szCs w:val="16"/>
        </w:rPr>
        <w:t>Juniper Networks intends to subcontract to local affiliates or third parties the performance of On-site Support in certain countries.</w:t>
      </w:r>
    </w:p>
    <w:p w14:paraId="4C0E64E8" w14:textId="77777777" w:rsidR="006E7ACD" w:rsidRPr="00C012C6" w:rsidRDefault="006E7ACD" w:rsidP="006E7ACD">
      <w:pPr>
        <w:pStyle w:val="ListParagraph"/>
        <w:rPr>
          <w:rFonts w:ascii="Arial" w:hAnsi="Arial" w:cs="Arial"/>
          <w:sz w:val="16"/>
          <w:szCs w:val="16"/>
          <w:u w:val="single"/>
        </w:rPr>
      </w:pPr>
    </w:p>
    <w:p w14:paraId="5F420886"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End of Life Procedures and End of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shall abide by the EOL and EOS Notification Policy and Procedures (</w:t>
      </w:r>
      <w:hyperlink r:id="rId231" w:history="1">
        <w:r w:rsidRPr="00C012C6">
          <w:rPr>
            <w:rStyle w:val="Hyperlink"/>
            <w:rFonts w:ascii="Arial" w:hAnsi="Arial" w:cs="Arial"/>
            <w:sz w:val="16"/>
            <w:szCs w:val="16"/>
          </w:rPr>
          <w:t>http://www.juniper.net/support/eol/</w:t>
        </w:r>
      </w:hyperlink>
      <w:r w:rsidRPr="00C012C6">
        <w:rPr>
          <w:rFonts w:ascii="Arial" w:hAnsi="Arial" w:cs="Arial"/>
          <w:sz w:val="16"/>
          <w:szCs w:val="16"/>
        </w:rPr>
        <w:t>).</w:t>
      </w:r>
    </w:p>
    <w:p w14:paraId="034DF146" w14:textId="77777777" w:rsidR="006E7ACD" w:rsidRPr="00C012C6" w:rsidRDefault="006E7ACD" w:rsidP="006E7ACD">
      <w:pPr>
        <w:tabs>
          <w:tab w:val="left" w:pos="720"/>
        </w:tabs>
        <w:ind w:left="1260" w:right="18" w:hanging="360"/>
        <w:rPr>
          <w:rFonts w:ascii="Arial" w:hAnsi="Arial" w:cs="Arial"/>
          <w:sz w:val="16"/>
          <w:szCs w:val="16"/>
        </w:rPr>
      </w:pPr>
    </w:p>
    <w:p w14:paraId="602DAFD1"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Exclusions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is not obligated to provide any of the following:</w:t>
      </w:r>
    </w:p>
    <w:p w14:paraId="53BED745" w14:textId="77777777" w:rsidR="006E7ACD" w:rsidRPr="00C012C6" w:rsidRDefault="006E7ACD" w:rsidP="006E7ACD">
      <w:pPr>
        <w:pStyle w:val="ListParagraph"/>
        <w:rPr>
          <w:rFonts w:ascii="Arial" w:hAnsi="Arial" w:cs="Arial"/>
          <w:sz w:val="16"/>
          <w:szCs w:val="16"/>
          <w:u w:val="single"/>
        </w:rPr>
      </w:pPr>
    </w:p>
    <w:p w14:paraId="5B554396"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third-party devices (hardware, software cabling, etc. not provided by Juniper Networks or Problems associated with or arising directly or indirectly from such components; </w:t>
      </w:r>
    </w:p>
    <w:p w14:paraId="710EC34E" w14:textId="77777777" w:rsidR="006E7ACD" w:rsidRPr="00C012C6" w:rsidRDefault="006E7ACD" w:rsidP="006E7ACD">
      <w:pPr>
        <w:pStyle w:val="ListParagraph"/>
        <w:ind w:left="1170" w:right="18"/>
        <w:rPr>
          <w:rFonts w:ascii="Arial" w:hAnsi="Arial" w:cs="Arial"/>
          <w:sz w:val="16"/>
          <w:szCs w:val="16"/>
        </w:rPr>
      </w:pPr>
    </w:p>
    <w:p w14:paraId="5E67842A"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 that have been installed by any party other than (A) Juniper Networks or (B) a party authorized by Juniper Networks; Problems with Product that have been modified without Juniper Networks’ written consent by any person (including unauthorized modifications by Operate Specialist); </w:t>
      </w:r>
    </w:p>
    <w:p w14:paraId="444630C6" w14:textId="77777777" w:rsidR="006E7ACD" w:rsidRPr="00C012C6" w:rsidRDefault="006E7ACD" w:rsidP="006E7ACD">
      <w:pPr>
        <w:ind w:left="1170" w:right="18"/>
        <w:rPr>
          <w:rFonts w:ascii="Arial" w:hAnsi="Arial" w:cs="Arial"/>
          <w:sz w:val="16"/>
          <w:szCs w:val="16"/>
        </w:rPr>
      </w:pPr>
    </w:p>
    <w:p w14:paraId="53C9FCE3"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relating to incompatibility of the Product with third-party devices; </w:t>
      </w:r>
    </w:p>
    <w:p w14:paraId="06F76BF5" w14:textId="77777777" w:rsidR="006E7ACD" w:rsidRPr="00C012C6" w:rsidRDefault="006E7ACD" w:rsidP="006E7ACD">
      <w:pPr>
        <w:pStyle w:val="ListParagraph"/>
        <w:ind w:left="1170" w:right="18"/>
        <w:rPr>
          <w:rFonts w:ascii="Arial" w:hAnsi="Arial" w:cs="Arial"/>
          <w:sz w:val="16"/>
          <w:szCs w:val="16"/>
        </w:rPr>
      </w:pPr>
    </w:p>
    <w:p w14:paraId="5CF54129"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Product that is damaged other than through the negligence or willful misconduct of Juniper Networks or its employees</w:t>
      </w:r>
    </w:p>
    <w:p w14:paraId="47D1B3B6" w14:textId="77777777" w:rsidR="006E7ACD" w:rsidRPr="00C012C6" w:rsidRDefault="006E7ACD" w:rsidP="006E7ACD">
      <w:pPr>
        <w:pStyle w:val="ListParagraph"/>
        <w:ind w:left="1170"/>
        <w:rPr>
          <w:rFonts w:ascii="Arial" w:hAnsi="Arial" w:cs="Arial"/>
          <w:sz w:val="16"/>
          <w:szCs w:val="16"/>
        </w:rPr>
      </w:pPr>
    </w:p>
    <w:p w14:paraId="52E82395"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Problems caused by the use of the Product other than in accordance with applicable Documentation</w:t>
      </w:r>
    </w:p>
    <w:p w14:paraId="2EA9FC7F" w14:textId="77777777" w:rsidR="006E7ACD" w:rsidRPr="00C012C6" w:rsidRDefault="006E7ACD" w:rsidP="006E7ACD">
      <w:pPr>
        <w:pStyle w:val="ListParagraph"/>
        <w:ind w:left="1170"/>
        <w:rPr>
          <w:rFonts w:ascii="Arial" w:hAnsi="Arial" w:cs="Arial"/>
          <w:sz w:val="16"/>
          <w:szCs w:val="16"/>
        </w:rPr>
      </w:pPr>
    </w:p>
    <w:p w14:paraId="4A486728"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Products where </w:t>
      </w:r>
      <w:r>
        <w:rPr>
          <w:rFonts w:ascii="Arial" w:hAnsi="Arial" w:cs="Arial"/>
          <w:sz w:val="16"/>
          <w:szCs w:val="16"/>
        </w:rPr>
        <w:t>Ordering Activity</w:t>
      </w:r>
      <w:r w:rsidRPr="00C012C6">
        <w:rPr>
          <w:rFonts w:ascii="Arial" w:hAnsi="Arial" w:cs="Arial"/>
          <w:sz w:val="16"/>
          <w:szCs w:val="16"/>
        </w:rPr>
        <w:t xml:space="preserve"> did not provide the required Product information set forth in Section 3 f);</w:t>
      </w:r>
    </w:p>
    <w:p w14:paraId="56AA4D42" w14:textId="77777777" w:rsidR="006E7ACD" w:rsidRPr="00C012C6" w:rsidRDefault="006E7ACD" w:rsidP="006E7ACD">
      <w:pPr>
        <w:pStyle w:val="ListParagraph"/>
        <w:ind w:left="1170"/>
        <w:rPr>
          <w:rFonts w:ascii="Arial" w:hAnsi="Arial" w:cs="Arial"/>
          <w:sz w:val="16"/>
          <w:szCs w:val="16"/>
        </w:rPr>
      </w:pPr>
    </w:p>
    <w:p w14:paraId="5E62D41C"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caused by the misuse or abuse of Product generally; </w:t>
      </w:r>
    </w:p>
    <w:p w14:paraId="10702F09" w14:textId="77777777" w:rsidR="006E7ACD" w:rsidRPr="00C012C6" w:rsidRDefault="006E7ACD" w:rsidP="006E7ACD">
      <w:pPr>
        <w:ind w:left="1170" w:firstLine="720"/>
        <w:rPr>
          <w:rFonts w:ascii="Arial" w:hAnsi="Arial" w:cs="Arial"/>
          <w:sz w:val="16"/>
          <w:szCs w:val="16"/>
        </w:rPr>
      </w:pPr>
    </w:p>
    <w:p w14:paraId="3AC91F39"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Software that is not a Supported Release; </w:t>
      </w:r>
    </w:p>
    <w:p w14:paraId="50BF94F7" w14:textId="77777777" w:rsidR="006E7ACD" w:rsidRPr="00C012C6" w:rsidRDefault="006E7ACD" w:rsidP="006E7ACD">
      <w:pPr>
        <w:ind w:left="1170"/>
        <w:rPr>
          <w:rFonts w:ascii="Arial" w:hAnsi="Arial" w:cs="Arial"/>
          <w:sz w:val="16"/>
          <w:szCs w:val="16"/>
        </w:rPr>
      </w:pPr>
    </w:p>
    <w:p w14:paraId="60C2979A"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Products that were not purchased directly from Juniper Networks or any authorized Juniper Networks reseller unless such products have been inspected, repaired and certified by Juniper Networks prior to the commencement of any Juniper Networks Services.  </w:t>
      </w:r>
    </w:p>
    <w:p w14:paraId="243EE0EA" w14:textId="77777777" w:rsidR="006E7ACD" w:rsidRDefault="006E7ACD" w:rsidP="006E7ACD">
      <w:pPr>
        <w:ind w:left="1170" w:right="18"/>
        <w:rPr>
          <w:rFonts w:ascii="Arial" w:hAnsi="Arial" w:cs="Arial"/>
          <w:sz w:val="16"/>
          <w:szCs w:val="16"/>
        </w:rPr>
      </w:pPr>
    </w:p>
    <w:p w14:paraId="1B472F0D" w14:textId="77777777" w:rsidR="006E7ACD" w:rsidRPr="00C012C6" w:rsidRDefault="006E7ACD" w:rsidP="007C7CCD">
      <w:pPr>
        <w:numPr>
          <w:ilvl w:val="0"/>
          <w:numId w:val="14"/>
        </w:numPr>
        <w:tabs>
          <w:tab w:val="clear" w:pos="3420"/>
        </w:tabs>
        <w:ind w:left="1170" w:right="18" w:hanging="360"/>
        <w:rPr>
          <w:rFonts w:ascii="Arial" w:hAnsi="Arial" w:cs="Arial"/>
          <w:sz w:val="16"/>
          <w:szCs w:val="16"/>
        </w:rPr>
      </w:pPr>
      <w:r w:rsidRPr="00C012C6">
        <w:rPr>
          <w:rFonts w:ascii="Arial" w:hAnsi="Arial" w:cs="Arial"/>
          <w:sz w:val="16"/>
          <w:szCs w:val="16"/>
        </w:rPr>
        <w:t>problems with Products or parts thereof that are past their End of Life date, as provided in subsection 2(d) above.</w:t>
      </w:r>
    </w:p>
    <w:p w14:paraId="14E4C87D" w14:textId="77777777" w:rsidR="006E7ACD" w:rsidRPr="00C012C6" w:rsidRDefault="006E7ACD" w:rsidP="006E7ACD">
      <w:pPr>
        <w:ind w:left="1260" w:right="18"/>
        <w:rPr>
          <w:rFonts w:ascii="Arial" w:hAnsi="Arial" w:cs="Arial"/>
          <w:sz w:val="16"/>
          <w:szCs w:val="16"/>
        </w:rPr>
      </w:pPr>
    </w:p>
    <w:p w14:paraId="27EC10D2" w14:textId="77777777" w:rsidR="006E7ACD" w:rsidRPr="00C012C6" w:rsidRDefault="006E7ACD" w:rsidP="006E7ACD">
      <w:pPr>
        <w:pStyle w:val="BodyText"/>
        <w:keepNext/>
        <w:rPr>
          <w:rFonts w:ascii="Arial" w:hAnsi="Arial" w:cs="Arial"/>
          <w:szCs w:val="16"/>
        </w:rPr>
      </w:pPr>
      <w:r>
        <w:rPr>
          <w:rFonts w:ascii="Arial" w:hAnsi="Arial" w:cs="Arial"/>
          <w:szCs w:val="16"/>
        </w:rPr>
        <w:t>Ordering Activity</w:t>
      </w:r>
      <w:r w:rsidRPr="00C012C6">
        <w:rPr>
          <w:rFonts w:ascii="Arial" w:hAnsi="Arial" w:cs="Arial"/>
          <w:szCs w:val="16"/>
        </w:rPr>
        <w:t xml:space="preserve"> may, at its sole option, request that </w:t>
      </w:r>
      <w:r>
        <w:rPr>
          <w:rFonts w:ascii="Arial" w:hAnsi="Arial" w:cs="Arial"/>
          <w:szCs w:val="16"/>
        </w:rPr>
        <w:t xml:space="preserve">Contractor through </w:t>
      </w:r>
      <w:r w:rsidRPr="00C012C6">
        <w:rPr>
          <w:rFonts w:ascii="Arial" w:hAnsi="Arial" w:cs="Arial"/>
          <w:szCs w:val="16"/>
        </w:rPr>
        <w:t xml:space="preserve">Juniper Networks provide Support for one or more of the above excluded problems.  If Juniper Networks does attempt to resolve one or more of the above excluded problems based on </w:t>
      </w:r>
      <w:r>
        <w:rPr>
          <w:rFonts w:ascii="Arial" w:hAnsi="Arial" w:cs="Arial"/>
          <w:szCs w:val="16"/>
        </w:rPr>
        <w:t>Ordering Activity</w:t>
      </w:r>
      <w:r w:rsidRPr="00C012C6">
        <w:rPr>
          <w:rFonts w:ascii="Arial" w:hAnsi="Arial" w:cs="Arial"/>
          <w:szCs w:val="16"/>
        </w:rPr>
        <w:t xml:space="preserve">’s request, </w:t>
      </w:r>
      <w:r>
        <w:rPr>
          <w:rFonts w:ascii="Arial" w:hAnsi="Arial" w:cs="Arial"/>
          <w:szCs w:val="16"/>
        </w:rPr>
        <w:t>Ordering Activity</w:t>
      </w:r>
      <w:r w:rsidRPr="00C012C6">
        <w:rPr>
          <w:rFonts w:ascii="Arial" w:hAnsi="Arial" w:cs="Arial"/>
          <w:szCs w:val="16"/>
        </w:rPr>
        <w:t xml:space="preserve"> agrees to pay for such Support at </w:t>
      </w:r>
      <w:r>
        <w:rPr>
          <w:rFonts w:ascii="Arial" w:hAnsi="Arial" w:cs="Arial"/>
          <w:szCs w:val="16"/>
        </w:rPr>
        <w:t>the</w:t>
      </w:r>
      <w:r w:rsidRPr="00C012C6">
        <w:rPr>
          <w:rFonts w:ascii="Arial" w:hAnsi="Arial" w:cs="Arial"/>
          <w:szCs w:val="16"/>
        </w:rPr>
        <w:t xml:space="preserve"> then-applicable </w:t>
      </w:r>
      <w:r>
        <w:rPr>
          <w:rFonts w:ascii="Arial" w:hAnsi="Arial" w:cs="Arial"/>
          <w:szCs w:val="16"/>
        </w:rPr>
        <w:t xml:space="preserve">GSA </w:t>
      </w:r>
      <w:r w:rsidRPr="00C012C6">
        <w:rPr>
          <w:rFonts w:ascii="Arial" w:hAnsi="Arial" w:cs="Arial"/>
          <w:szCs w:val="16"/>
        </w:rPr>
        <w:t xml:space="preserve">rates for time and materials. </w:t>
      </w:r>
    </w:p>
    <w:p w14:paraId="264DFE9D" w14:textId="77777777" w:rsidR="006E7ACD" w:rsidRPr="00C012C6" w:rsidRDefault="006E7ACD" w:rsidP="006E7ACD">
      <w:pPr>
        <w:pStyle w:val="BodyText"/>
        <w:keepNext/>
        <w:rPr>
          <w:rFonts w:ascii="Arial" w:hAnsi="Arial" w:cs="Arial"/>
          <w:szCs w:val="16"/>
        </w:rPr>
      </w:pPr>
    </w:p>
    <w:p w14:paraId="192D9AF7" w14:textId="77777777" w:rsidR="006E7ACD" w:rsidRPr="00C012C6" w:rsidRDefault="006E7ACD" w:rsidP="006E7ACD">
      <w:pPr>
        <w:keepNext/>
        <w:keepLines/>
        <w:tabs>
          <w:tab w:val="left" w:pos="360"/>
        </w:tabs>
        <w:ind w:left="360" w:right="14" w:hanging="360"/>
        <w:rPr>
          <w:rFonts w:ascii="Arial" w:hAnsi="Arial" w:cs="Arial"/>
          <w:b/>
          <w:sz w:val="16"/>
          <w:szCs w:val="16"/>
        </w:rPr>
      </w:pPr>
      <w:r w:rsidRPr="00C012C6">
        <w:rPr>
          <w:rFonts w:ascii="Arial" w:hAnsi="Arial" w:cs="Arial"/>
          <w:b/>
          <w:sz w:val="16"/>
          <w:szCs w:val="16"/>
        </w:rPr>
        <w:t xml:space="preserve">3.   </w:t>
      </w:r>
      <w:r>
        <w:rPr>
          <w:rFonts w:ascii="Arial" w:hAnsi="Arial" w:cs="Arial"/>
          <w:b/>
          <w:sz w:val="16"/>
          <w:szCs w:val="16"/>
        </w:rPr>
        <w:t>Contractor</w:t>
      </w:r>
      <w:r w:rsidRPr="00C012C6">
        <w:rPr>
          <w:rFonts w:ascii="Arial" w:hAnsi="Arial" w:cs="Arial"/>
          <w:b/>
          <w:sz w:val="16"/>
          <w:szCs w:val="16"/>
        </w:rPr>
        <w:t xml:space="preserve"> Obligations. </w:t>
      </w:r>
    </w:p>
    <w:p w14:paraId="059EA59D" w14:textId="77777777" w:rsidR="006E7ACD" w:rsidRPr="00C012C6" w:rsidRDefault="006E7ACD" w:rsidP="006E7ACD">
      <w:pPr>
        <w:keepNext/>
        <w:ind w:right="18"/>
        <w:rPr>
          <w:rFonts w:ascii="Arial" w:hAnsi="Arial" w:cs="Arial"/>
          <w:sz w:val="16"/>
          <w:szCs w:val="16"/>
        </w:rPr>
      </w:pPr>
    </w:p>
    <w:p w14:paraId="32442E22" w14:textId="77777777" w:rsidR="006E7ACD" w:rsidRPr="00C012C6" w:rsidRDefault="006E7ACD" w:rsidP="006E7ACD">
      <w:pPr>
        <w:tabs>
          <w:tab w:val="left" w:pos="720"/>
        </w:tabs>
        <w:ind w:left="720" w:right="18" w:hanging="360"/>
        <w:rPr>
          <w:rFonts w:ascii="Arial" w:hAnsi="Arial" w:cs="Arial"/>
          <w:sz w:val="16"/>
          <w:szCs w:val="16"/>
        </w:rPr>
      </w:pPr>
      <w:r w:rsidRPr="00C012C6">
        <w:rPr>
          <w:rFonts w:ascii="Arial" w:hAnsi="Arial" w:cs="Arial"/>
          <w:sz w:val="16"/>
          <w:szCs w:val="16"/>
        </w:rPr>
        <w:t>a)</w:t>
      </w:r>
      <w:r w:rsidRPr="00C012C6">
        <w:rPr>
          <w:rFonts w:ascii="Arial" w:hAnsi="Arial" w:cs="Arial"/>
          <w:sz w:val="16"/>
          <w:szCs w:val="16"/>
        </w:rPr>
        <w:tab/>
      </w:r>
      <w:r w:rsidRPr="00C012C6">
        <w:rPr>
          <w:rFonts w:ascii="Arial" w:hAnsi="Arial" w:cs="Arial"/>
          <w:sz w:val="16"/>
          <w:szCs w:val="16"/>
          <w:u w:val="single"/>
        </w:rPr>
        <w:t>Maintaining Supported Releases</w:t>
      </w:r>
      <w:r w:rsidRPr="00C012C6">
        <w:rPr>
          <w:rFonts w:ascii="Arial" w:hAnsi="Arial" w:cs="Arial"/>
          <w:sz w:val="16"/>
          <w:szCs w:val="16"/>
        </w:rPr>
        <w:t xml:space="preserve">.  All Supported Releases provided to </w:t>
      </w:r>
      <w:r>
        <w:rPr>
          <w:rFonts w:ascii="Arial" w:hAnsi="Arial" w:cs="Arial"/>
          <w:sz w:val="16"/>
          <w:szCs w:val="16"/>
        </w:rPr>
        <w:t>Ordering Activity</w:t>
      </w:r>
      <w:r w:rsidRPr="00C012C6">
        <w:rPr>
          <w:rFonts w:ascii="Arial" w:hAnsi="Arial" w:cs="Arial"/>
          <w:sz w:val="16"/>
          <w:szCs w:val="16"/>
        </w:rPr>
        <w:t xml:space="preserve"> shall be subject to the terms of </w:t>
      </w:r>
      <w:r>
        <w:rPr>
          <w:rFonts w:ascii="Arial" w:hAnsi="Arial" w:cs="Arial"/>
          <w:sz w:val="16"/>
          <w:szCs w:val="16"/>
        </w:rPr>
        <w:t>this 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not required to install every Supported Release as they become available from Juniper Networks.  However, </w:t>
      </w:r>
      <w:r>
        <w:rPr>
          <w:rFonts w:ascii="Arial" w:hAnsi="Arial" w:cs="Arial"/>
          <w:sz w:val="16"/>
          <w:szCs w:val="16"/>
        </w:rPr>
        <w:t>Ordering Activity</w:t>
      </w:r>
      <w:r w:rsidRPr="00C012C6">
        <w:rPr>
          <w:rFonts w:ascii="Arial" w:hAnsi="Arial" w:cs="Arial"/>
          <w:sz w:val="16"/>
          <w:szCs w:val="16"/>
        </w:rPr>
        <w:t xml:space="preserve"> acknowledges that in order to obtain Support for problems with Software that is not a Supported Release and which cannot be corrected by implementation of a pre-existing Work Around or Problem Resolution, it may be required to upgrade to a Supported Release to address any such problems.  </w:t>
      </w:r>
    </w:p>
    <w:p w14:paraId="7CAAADBB" w14:textId="77777777" w:rsidR="006E7ACD" w:rsidRPr="00C012C6" w:rsidRDefault="006E7ACD" w:rsidP="006E7ACD">
      <w:pPr>
        <w:ind w:right="18"/>
        <w:rPr>
          <w:rFonts w:ascii="Arial" w:hAnsi="Arial" w:cs="Arial"/>
          <w:sz w:val="16"/>
          <w:szCs w:val="16"/>
        </w:rPr>
      </w:pPr>
    </w:p>
    <w:p w14:paraId="3AD7E7E7" w14:textId="77777777" w:rsidR="006E7ACD" w:rsidRPr="00C012C6" w:rsidRDefault="006E7ACD" w:rsidP="006E7ACD">
      <w:pPr>
        <w:ind w:left="720" w:right="18" w:hanging="360"/>
        <w:rPr>
          <w:rFonts w:ascii="Arial" w:hAnsi="Arial" w:cs="Arial"/>
          <w:sz w:val="16"/>
          <w:szCs w:val="16"/>
        </w:rPr>
      </w:pPr>
      <w:r w:rsidRPr="00C012C6">
        <w:rPr>
          <w:rFonts w:ascii="Arial" w:hAnsi="Arial" w:cs="Arial"/>
          <w:sz w:val="16"/>
          <w:szCs w:val="16"/>
        </w:rPr>
        <w:t>b)</w:t>
      </w:r>
      <w:r w:rsidRPr="00C012C6">
        <w:rPr>
          <w:rFonts w:ascii="Arial" w:hAnsi="Arial" w:cs="Arial"/>
          <w:sz w:val="16"/>
          <w:szCs w:val="16"/>
        </w:rPr>
        <w:tab/>
      </w:r>
      <w:r w:rsidRPr="00C012C6">
        <w:rPr>
          <w:rFonts w:ascii="Arial" w:hAnsi="Arial" w:cs="Arial"/>
          <w:sz w:val="16"/>
          <w:szCs w:val="16"/>
          <w:u w:val="single"/>
        </w:rPr>
        <w:t>Network Access</w:t>
      </w:r>
      <w:r w:rsidRPr="00C012C6">
        <w:rPr>
          <w:rFonts w:ascii="Arial" w:hAnsi="Arial" w:cs="Arial"/>
          <w:sz w:val="16"/>
          <w:szCs w:val="16"/>
        </w:rPr>
        <w:t xml:space="preserve">.  For any Problem identified as a Priority 1 Problem, </w:t>
      </w:r>
      <w:r>
        <w:rPr>
          <w:rFonts w:ascii="Arial" w:hAnsi="Arial" w:cs="Arial"/>
          <w:sz w:val="16"/>
          <w:szCs w:val="16"/>
        </w:rPr>
        <w:t>Ordering Activity</w:t>
      </w:r>
      <w:r w:rsidRPr="00C012C6">
        <w:rPr>
          <w:rFonts w:ascii="Arial" w:hAnsi="Arial" w:cs="Arial"/>
          <w:sz w:val="16"/>
          <w:szCs w:val="16"/>
        </w:rPr>
        <w:t xml:space="preserve"> will provide </w:t>
      </w:r>
      <w:r>
        <w:rPr>
          <w:rFonts w:ascii="Arial" w:hAnsi="Arial" w:cs="Arial"/>
          <w:sz w:val="16"/>
          <w:szCs w:val="16"/>
        </w:rPr>
        <w:t xml:space="preserve">Contractor through </w:t>
      </w:r>
      <w:r w:rsidRPr="00C012C6">
        <w:rPr>
          <w:rFonts w:ascii="Arial" w:hAnsi="Arial" w:cs="Arial"/>
          <w:sz w:val="16"/>
          <w:szCs w:val="16"/>
        </w:rPr>
        <w:t xml:space="preserve">Juniper Networks or its authorized service representative access to the affected network environment, and will assign a technical contact for Juniper Networks.  Furthermore, if Juniper Networks determines that its technical personnel need access to the </w:t>
      </w:r>
      <w:r>
        <w:rPr>
          <w:rFonts w:ascii="Arial" w:hAnsi="Arial" w:cs="Arial"/>
          <w:sz w:val="16"/>
          <w:szCs w:val="16"/>
        </w:rPr>
        <w:t>Ordering Activity</w:t>
      </w:r>
      <w:r w:rsidRPr="00C012C6">
        <w:rPr>
          <w:rFonts w:ascii="Arial" w:hAnsi="Arial" w:cs="Arial"/>
          <w:sz w:val="16"/>
          <w:szCs w:val="16"/>
        </w:rPr>
        <w:t xml:space="preserve">’s network in order to remotely diagnose a problem, </w:t>
      </w:r>
      <w:r>
        <w:rPr>
          <w:rFonts w:ascii="Arial" w:hAnsi="Arial" w:cs="Arial"/>
          <w:sz w:val="16"/>
          <w:szCs w:val="16"/>
        </w:rPr>
        <w:t>Ordering Activity</w:t>
      </w:r>
      <w:r w:rsidRPr="00C012C6">
        <w:rPr>
          <w:rFonts w:ascii="Arial" w:hAnsi="Arial" w:cs="Arial"/>
          <w:sz w:val="16"/>
          <w:szCs w:val="16"/>
        </w:rPr>
        <w:t xml:space="preserve"> will ensure that Juniper Networks’ personnel have the necessary level of authorized access to such network</w:t>
      </w:r>
      <w:r>
        <w:rPr>
          <w:rFonts w:ascii="Arial" w:hAnsi="Arial" w:cs="Arial"/>
          <w:sz w:val="16"/>
          <w:szCs w:val="16"/>
        </w:rPr>
        <w:t xml:space="preserve"> as long as Contractor complies with Ordering Activity’s security requirements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have the right to observe such access.</w:t>
      </w:r>
    </w:p>
    <w:p w14:paraId="07E86442" w14:textId="77777777" w:rsidR="006E7ACD" w:rsidRPr="00C012C6" w:rsidRDefault="006E7ACD" w:rsidP="006E7ACD">
      <w:pPr>
        <w:ind w:left="360" w:right="18"/>
        <w:rPr>
          <w:rFonts w:ascii="Arial" w:hAnsi="Arial" w:cs="Arial"/>
          <w:sz w:val="16"/>
          <w:szCs w:val="16"/>
        </w:rPr>
      </w:pPr>
    </w:p>
    <w:p w14:paraId="795AFB8F" w14:textId="77777777" w:rsidR="006E7ACD" w:rsidRPr="00C012C6" w:rsidRDefault="006E7ACD" w:rsidP="007C7CCD">
      <w:pPr>
        <w:numPr>
          <w:ilvl w:val="0"/>
          <w:numId w:val="8"/>
        </w:numPr>
        <w:ind w:right="18"/>
        <w:rPr>
          <w:rFonts w:ascii="Arial" w:hAnsi="Arial" w:cs="Arial"/>
          <w:sz w:val="16"/>
          <w:szCs w:val="16"/>
        </w:rPr>
      </w:pPr>
      <w:r w:rsidRPr="00C012C6">
        <w:rPr>
          <w:rFonts w:ascii="Arial" w:hAnsi="Arial" w:cs="Arial"/>
          <w:sz w:val="16"/>
          <w:szCs w:val="16"/>
          <w:u w:val="single"/>
        </w:rPr>
        <w:t>Staffing</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maintain a reasonable number of support engineers who are trained on Juniper Networks Products.  </w:t>
      </w:r>
      <w:r>
        <w:rPr>
          <w:rFonts w:ascii="Arial" w:hAnsi="Arial" w:cs="Arial"/>
          <w:sz w:val="16"/>
          <w:szCs w:val="16"/>
        </w:rPr>
        <w:t>Ordering Activity</w:t>
      </w:r>
      <w:r w:rsidRPr="00C012C6">
        <w:rPr>
          <w:rFonts w:ascii="Arial" w:hAnsi="Arial" w:cs="Arial"/>
          <w:sz w:val="16"/>
          <w:szCs w:val="16"/>
        </w:rPr>
        <w:t xml:space="preserve">’s support engineers must be proficient in the operation of the Products and be able to perform basic Hardware and Software configuration and troubleshooting.  All communication to </w:t>
      </w:r>
      <w:r>
        <w:rPr>
          <w:rFonts w:ascii="Arial" w:hAnsi="Arial" w:cs="Arial"/>
          <w:sz w:val="16"/>
          <w:szCs w:val="16"/>
        </w:rPr>
        <w:t xml:space="preserve">Contractor through </w:t>
      </w:r>
      <w:r w:rsidRPr="00C012C6">
        <w:rPr>
          <w:rFonts w:ascii="Arial" w:hAnsi="Arial" w:cs="Arial"/>
          <w:sz w:val="16"/>
          <w:szCs w:val="16"/>
        </w:rPr>
        <w:t xml:space="preserve">Juniper Networks’ engineers of customer issues and responses will be conducted in English.  </w:t>
      </w:r>
      <w:r>
        <w:rPr>
          <w:rFonts w:ascii="Arial" w:hAnsi="Arial" w:cs="Arial"/>
          <w:sz w:val="16"/>
          <w:szCs w:val="16"/>
        </w:rPr>
        <w:t>Ordering Activity</w:t>
      </w:r>
      <w:r w:rsidRPr="00C012C6">
        <w:rPr>
          <w:rFonts w:ascii="Arial" w:hAnsi="Arial" w:cs="Arial"/>
          <w:sz w:val="16"/>
          <w:szCs w:val="16"/>
        </w:rPr>
        <w:t xml:space="preserve"> shall pay for Support rendered by Juniper Networks due to modifications not authorized by Juniper Networks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rates for time and materials.</w:t>
      </w:r>
    </w:p>
    <w:p w14:paraId="32719702" w14:textId="77777777" w:rsidR="006E7ACD" w:rsidRPr="00C012C6" w:rsidRDefault="006E7ACD" w:rsidP="006E7ACD">
      <w:pPr>
        <w:ind w:left="360" w:right="18"/>
        <w:rPr>
          <w:rFonts w:ascii="Arial" w:hAnsi="Arial" w:cs="Arial"/>
          <w:sz w:val="16"/>
          <w:szCs w:val="16"/>
        </w:rPr>
      </w:pPr>
    </w:p>
    <w:p w14:paraId="4ABAFD85" w14:textId="77777777" w:rsidR="006E7ACD" w:rsidRPr="00C012C6" w:rsidRDefault="006E7ACD" w:rsidP="007C7CCD">
      <w:pPr>
        <w:numPr>
          <w:ilvl w:val="0"/>
          <w:numId w:val="8"/>
        </w:numPr>
        <w:ind w:right="14"/>
        <w:rPr>
          <w:rFonts w:ascii="Arial" w:hAnsi="Arial" w:cs="Arial"/>
          <w:sz w:val="16"/>
          <w:szCs w:val="16"/>
        </w:rPr>
      </w:pPr>
      <w:r w:rsidRPr="00C012C6">
        <w:rPr>
          <w:rFonts w:ascii="Arial" w:hAnsi="Arial" w:cs="Arial"/>
          <w:sz w:val="16"/>
          <w:szCs w:val="16"/>
          <w:u w:val="single"/>
        </w:rPr>
        <w:t>Decommissioned Hardware</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elect to cover all or none of its Product under this </w:t>
      </w:r>
      <w:r>
        <w:rPr>
          <w:rFonts w:ascii="Arial" w:hAnsi="Arial" w:cs="Arial"/>
          <w:sz w:val="16"/>
          <w:szCs w:val="16"/>
        </w:rPr>
        <w:t>Attachment A</w:t>
      </w:r>
      <w:r w:rsidRPr="00C012C6">
        <w:rPr>
          <w:rFonts w:ascii="Arial" w:hAnsi="Arial" w:cs="Arial"/>
          <w:sz w:val="16"/>
          <w:szCs w:val="16"/>
        </w:rPr>
        <w:t xml:space="preserve"> except that, effective at the end of each annual term of this </w:t>
      </w:r>
      <w:r>
        <w:rPr>
          <w:rFonts w:ascii="Arial" w:hAnsi="Arial" w:cs="Arial"/>
          <w:sz w:val="16"/>
          <w:szCs w:val="16"/>
        </w:rPr>
        <w:t>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exclude Product that it has permanently decommissioned and identified in a written notice to </w:t>
      </w:r>
      <w:r>
        <w:rPr>
          <w:rFonts w:ascii="Arial" w:hAnsi="Arial" w:cs="Arial"/>
          <w:sz w:val="16"/>
          <w:szCs w:val="16"/>
        </w:rPr>
        <w:t xml:space="preserve">Contractor through </w:t>
      </w:r>
      <w:r w:rsidRPr="00C012C6">
        <w:rPr>
          <w:rFonts w:ascii="Arial" w:hAnsi="Arial" w:cs="Arial"/>
          <w:sz w:val="16"/>
          <w:szCs w:val="16"/>
        </w:rPr>
        <w:t xml:space="preserve">Juniper Networks at least 30 days prior to such decommission.  In addition, Juniper Networks will grant </w:t>
      </w:r>
      <w:r>
        <w:rPr>
          <w:rFonts w:ascii="Arial" w:hAnsi="Arial" w:cs="Arial"/>
          <w:sz w:val="16"/>
          <w:szCs w:val="16"/>
        </w:rPr>
        <w:t>Ordering Activity</w:t>
      </w:r>
      <w:r w:rsidRPr="00C012C6">
        <w:rPr>
          <w:rFonts w:ascii="Arial" w:hAnsi="Arial" w:cs="Arial"/>
          <w:sz w:val="16"/>
          <w:szCs w:val="16"/>
        </w:rPr>
        <w:t xml:space="preserve"> a pro-rated credit for any pre-paid support on Products that are permanently decommissioned or accidentally destroyed during an annual support term and </w:t>
      </w:r>
      <w:r>
        <w:rPr>
          <w:rFonts w:ascii="Arial" w:hAnsi="Arial" w:cs="Arial"/>
          <w:sz w:val="16"/>
          <w:szCs w:val="16"/>
        </w:rPr>
        <w:t>Ordering Activity</w:t>
      </w:r>
      <w:r w:rsidRPr="00C012C6">
        <w:rPr>
          <w:rFonts w:ascii="Arial" w:hAnsi="Arial" w:cs="Arial"/>
          <w:sz w:val="16"/>
          <w:szCs w:val="16"/>
        </w:rPr>
        <w:t xml:space="preserve"> may use such credit for future service orders only.</w:t>
      </w:r>
    </w:p>
    <w:p w14:paraId="029CB056" w14:textId="77777777" w:rsidR="006E7ACD" w:rsidRPr="00C012C6" w:rsidRDefault="006E7ACD" w:rsidP="006E7ACD">
      <w:pPr>
        <w:keepNext/>
        <w:keepLines/>
        <w:ind w:right="14"/>
        <w:rPr>
          <w:rFonts w:ascii="Arial" w:hAnsi="Arial" w:cs="Arial"/>
          <w:sz w:val="16"/>
          <w:szCs w:val="16"/>
        </w:rPr>
      </w:pPr>
    </w:p>
    <w:p w14:paraId="50257EA0" w14:textId="77777777" w:rsidR="006E7ACD" w:rsidRPr="00C012C6" w:rsidRDefault="006E7ACD" w:rsidP="007C7CCD">
      <w:pPr>
        <w:numPr>
          <w:ilvl w:val="0"/>
          <w:numId w:val="8"/>
        </w:numPr>
        <w:tabs>
          <w:tab w:val="left" w:pos="1440"/>
          <w:tab w:val="left" w:pos="1620"/>
        </w:tabs>
        <w:ind w:right="18"/>
        <w:rPr>
          <w:rFonts w:ascii="Arial" w:hAnsi="Arial" w:cs="Arial"/>
          <w:sz w:val="16"/>
          <w:szCs w:val="16"/>
        </w:rPr>
      </w:pPr>
      <w:r w:rsidRPr="00C012C6">
        <w:rPr>
          <w:rFonts w:ascii="Arial" w:hAnsi="Arial" w:cs="Arial"/>
          <w:sz w:val="16"/>
          <w:szCs w:val="16"/>
          <w:u w:val="single"/>
        </w:rPr>
        <w:t>Configuration Files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responsible to maintain a backup of the configuration that can be used to restore the device.</w:t>
      </w:r>
    </w:p>
    <w:p w14:paraId="4977A07C" w14:textId="77777777" w:rsidR="006E7ACD" w:rsidRPr="00C012C6" w:rsidRDefault="006E7ACD" w:rsidP="006E7ACD">
      <w:pPr>
        <w:keepNext/>
        <w:keepLines/>
        <w:ind w:right="14"/>
        <w:rPr>
          <w:rFonts w:ascii="Arial" w:hAnsi="Arial" w:cs="Arial"/>
          <w:sz w:val="16"/>
          <w:szCs w:val="16"/>
        </w:rPr>
      </w:pPr>
    </w:p>
    <w:p w14:paraId="0D549628" w14:textId="77777777" w:rsidR="006E7ACD" w:rsidRPr="00C012C6" w:rsidRDefault="006E7ACD" w:rsidP="007C7CCD">
      <w:pPr>
        <w:keepNext/>
        <w:keepLines/>
        <w:numPr>
          <w:ilvl w:val="0"/>
          <w:numId w:val="8"/>
        </w:numPr>
        <w:ind w:right="14"/>
        <w:rPr>
          <w:rFonts w:ascii="Arial" w:hAnsi="Arial" w:cs="Arial"/>
          <w:sz w:val="16"/>
          <w:szCs w:val="16"/>
        </w:rPr>
      </w:pPr>
      <w:r w:rsidRPr="00C012C6">
        <w:rPr>
          <w:rFonts w:ascii="Arial" w:hAnsi="Arial" w:cs="Arial"/>
          <w:sz w:val="16"/>
          <w:szCs w:val="16"/>
          <w:u w:val="single"/>
        </w:rPr>
        <w:t>Product Information</w:t>
      </w:r>
      <w:r w:rsidRPr="00C012C6">
        <w:rPr>
          <w:rFonts w:ascii="Arial" w:hAnsi="Arial" w:cs="Arial"/>
          <w:sz w:val="16"/>
          <w:szCs w:val="16"/>
        </w:rPr>
        <w:t xml:space="preserve">.  In order for </w:t>
      </w:r>
      <w:r>
        <w:rPr>
          <w:rFonts w:ascii="Arial" w:hAnsi="Arial" w:cs="Arial"/>
          <w:sz w:val="16"/>
          <w:szCs w:val="16"/>
        </w:rPr>
        <w:t xml:space="preserve">Contractor through </w:t>
      </w:r>
      <w:r w:rsidRPr="00C012C6">
        <w:rPr>
          <w:rFonts w:ascii="Arial" w:hAnsi="Arial" w:cs="Arial"/>
          <w:sz w:val="16"/>
          <w:szCs w:val="16"/>
        </w:rPr>
        <w:t xml:space="preserve">Juniper Networks to provide the appropriate level of Support promptly and efficiently, </w:t>
      </w:r>
      <w:r>
        <w:rPr>
          <w:rFonts w:ascii="Arial" w:hAnsi="Arial" w:cs="Arial"/>
          <w:sz w:val="16"/>
          <w:szCs w:val="16"/>
        </w:rPr>
        <w:t>Ordering Activity</w:t>
      </w:r>
      <w:r w:rsidRPr="00C012C6">
        <w:rPr>
          <w:rFonts w:ascii="Arial" w:hAnsi="Arial" w:cs="Arial"/>
          <w:sz w:val="16"/>
          <w:szCs w:val="16"/>
        </w:rPr>
        <w:t xml:space="preserve"> must provide to Juniper Networks the following information for each Product under a Support plan: </w:t>
      </w:r>
    </w:p>
    <w:p w14:paraId="01113F99" w14:textId="77777777" w:rsidR="006E7ACD" w:rsidRPr="00C012C6" w:rsidRDefault="006E7ACD" w:rsidP="006E7ACD">
      <w:pPr>
        <w:keepNext/>
        <w:keepLines/>
        <w:ind w:right="14"/>
        <w:rPr>
          <w:rFonts w:ascii="Arial" w:hAnsi="Arial" w:cs="Arial"/>
          <w:sz w:val="16"/>
          <w:szCs w:val="16"/>
        </w:rPr>
      </w:pPr>
    </w:p>
    <w:p w14:paraId="0DC1738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t>product license key or serial number;</w:t>
      </w:r>
    </w:p>
    <w:p w14:paraId="5178C1B4" w14:textId="77777777" w:rsidR="006E7ACD" w:rsidRPr="00C012C6" w:rsidRDefault="006E7ACD" w:rsidP="006E7ACD">
      <w:pPr>
        <w:ind w:left="1080" w:right="18" w:hanging="360"/>
        <w:rPr>
          <w:rFonts w:ascii="Arial" w:hAnsi="Arial" w:cs="Arial"/>
          <w:sz w:val="16"/>
          <w:szCs w:val="16"/>
        </w:rPr>
      </w:pPr>
    </w:p>
    <w:p w14:paraId="20ABF15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t xml:space="preserve">configuration; </w:t>
      </w:r>
    </w:p>
    <w:p w14:paraId="7F558730" w14:textId="77777777" w:rsidR="006E7ACD" w:rsidRPr="00C012C6" w:rsidRDefault="006E7ACD" w:rsidP="006E7ACD">
      <w:pPr>
        <w:ind w:left="1080" w:right="18" w:hanging="360"/>
        <w:rPr>
          <w:rFonts w:ascii="Arial" w:hAnsi="Arial" w:cs="Arial"/>
          <w:sz w:val="16"/>
          <w:szCs w:val="16"/>
        </w:rPr>
      </w:pPr>
    </w:p>
    <w:p w14:paraId="0F3049AE"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t>installation address; and</w:t>
      </w:r>
    </w:p>
    <w:p w14:paraId="4A875AD2" w14:textId="77777777" w:rsidR="006E7ACD" w:rsidRPr="00C012C6" w:rsidRDefault="006E7ACD" w:rsidP="006E7ACD">
      <w:pPr>
        <w:ind w:left="1080" w:right="18" w:hanging="360"/>
        <w:rPr>
          <w:rFonts w:ascii="Arial" w:hAnsi="Arial" w:cs="Arial"/>
          <w:sz w:val="16"/>
          <w:szCs w:val="16"/>
        </w:rPr>
      </w:pPr>
    </w:p>
    <w:p w14:paraId="45B4167C"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 xml:space="preserve">iv)  </w:t>
      </w:r>
      <w:r>
        <w:rPr>
          <w:rFonts w:ascii="Arial" w:hAnsi="Arial" w:cs="Arial"/>
          <w:sz w:val="16"/>
          <w:szCs w:val="16"/>
        </w:rPr>
        <w:tab/>
      </w:r>
      <w:r w:rsidRPr="00C012C6">
        <w:rPr>
          <w:rFonts w:ascii="Arial" w:hAnsi="Arial" w:cs="Arial"/>
          <w:sz w:val="16"/>
          <w:szCs w:val="16"/>
        </w:rPr>
        <w:t>Site contact person.</w:t>
      </w:r>
    </w:p>
    <w:p w14:paraId="28CF77FA" w14:textId="77777777" w:rsidR="006E7ACD" w:rsidRPr="00C012C6" w:rsidRDefault="006E7ACD" w:rsidP="006E7ACD">
      <w:pPr>
        <w:tabs>
          <w:tab w:val="left" w:pos="720"/>
        </w:tabs>
        <w:ind w:right="18"/>
        <w:rPr>
          <w:rFonts w:ascii="Arial" w:hAnsi="Arial" w:cs="Arial"/>
          <w:sz w:val="16"/>
          <w:szCs w:val="16"/>
        </w:rPr>
      </w:pPr>
    </w:p>
    <w:p w14:paraId="3A3A7EFF" w14:textId="77777777" w:rsidR="006E7ACD" w:rsidRPr="00C012C6" w:rsidRDefault="006E7ACD" w:rsidP="006E7ACD">
      <w:pPr>
        <w:tabs>
          <w:tab w:val="left" w:pos="720"/>
        </w:tabs>
        <w:ind w:left="720"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may either provide the above Product information to</w:t>
      </w:r>
      <w:r>
        <w:rPr>
          <w:rFonts w:ascii="Arial" w:hAnsi="Arial" w:cs="Arial"/>
          <w:sz w:val="16"/>
          <w:szCs w:val="16"/>
        </w:rPr>
        <w:t xml:space="preserve"> Contractor through</w:t>
      </w:r>
      <w:r w:rsidRPr="00C012C6">
        <w:rPr>
          <w:rFonts w:ascii="Arial" w:hAnsi="Arial" w:cs="Arial"/>
          <w:sz w:val="16"/>
          <w:szCs w:val="16"/>
        </w:rPr>
        <w:t xml:space="preserve"> Juniper Networks in the purchase order for each Product. If </w:t>
      </w:r>
      <w:r>
        <w:rPr>
          <w:rFonts w:ascii="Arial" w:hAnsi="Arial" w:cs="Arial"/>
          <w:sz w:val="16"/>
          <w:szCs w:val="16"/>
        </w:rPr>
        <w:t>Ordering Activity</w:t>
      </w:r>
      <w:r w:rsidRPr="00C012C6">
        <w:rPr>
          <w:rFonts w:ascii="Arial" w:hAnsi="Arial" w:cs="Arial"/>
          <w:sz w:val="16"/>
          <w:szCs w:val="16"/>
        </w:rPr>
        <w:t xml:space="preserve"> physically moves any Product from the original Site to another location, </w:t>
      </w:r>
      <w:r>
        <w:rPr>
          <w:rFonts w:ascii="Arial" w:hAnsi="Arial" w:cs="Arial"/>
          <w:sz w:val="16"/>
          <w:szCs w:val="16"/>
        </w:rPr>
        <w:t>Ordering Activity</w:t>
      </w:r>
      <w:r w:rsidRPr="00C012C6">
        <w:rPr>
          <w:rFonts w:ascii="Arial" w:hAnsi="Arial" w:cs="Arial"/>
          <w:sz w:val="16"/>
          <w:szCs w:val="16"/>
        </w:rPr>
        <w:t xml:space="preserve"> must notify Juniper Networks immediately to update their support contract.  Prior to Juniper Networks’ receipt of such notification, Juniper Networks shall not be liable for any lapses in service coverage or hardware delivery delays with respect to such Product.</w:t>
      </w:r>
    </w:p>
    <w:p w14:paraId="7126D9EB" w14:textId="77777777" w:rsidR="006E7ACD" w:rsidRPr="00C012C6" w:rsidRDefault="006E7ACD" w:rsidP="006E7ACD">
      <w:pPr>
        <w:tabs>
          <w:tab w:val="left" w:pos="720"/>
        </w:tabs>
        <w:ind w:left="720" w:right="18"/>
        <w:rPr>
          <w:rFonts w:ascii="Arial" w:hAnsi="Arial" w:cs="Arial"/>
          <w:sz w:val="16"/>
          <w:szCs w:val="16"/>
        </w:rPr>
      </w:pPr>
    </w:p>
    <w:p w14:paraId="7A83120A" w14:textId="77777777" w:rsidR="006E7ACD" w:rsidRPr="00C012C6" w:rsidRDefault="006E7ACD" w:rsidP="006E7ACD">
      <w:pPr>
        <w:keepNext/>
        <w:keepLines/>
        <w:tabs>
          <w:tab w:val="left" w:pos="360"/>
        </w:tabs>
        <w:ind w:left="360" w:right="14" w:hanging="360"/>
        <w:rPr>
          <w:rFonts w:ascii="Arial" w:hAnsi="Arial" w:cs="Arial"/>
          <w:sz w:val="16"/>
          <w:szCs w:val="16"/>
        </w:rPr>
      </w:pPr>
      <w:r w:rsidRPr="00C012C6">
        <w:rPr>
          <w:rFonts w:ascii="Arial" w:hAnsi="Arial" w:cs="Arial"/>
          <w:b/>
          <w:sz w:val="16"/>
          <w:szCs w:val="16"/>
        </w:rPr>
        <w:t>4.   Hardware Repair/Replacement.</w:t>
      </w:r>
    </w:p>
    <w:p w14:paraId="11580BA3" w14:textId="77777777" w:rsidR="006E7ACD" w:rsidRPr="00C012C6" w:rsidRDefault="006E7ACD" w:rsidP="006E7ACD">
      <w:pPr>
        <w:keepNext/>
        <w:keepLines/>
        <w:tabs>
          <w:tab w:val="left" w:pos="720"/>
        </w:tabs>
        <w:ind w:left="720" w:right="14" w:hanging="720"/>
        <w:rPr>
          <w:rFonts w:ascii="Arial" w:hAnsi="Arial" w:cs="Arial"/>
          <w:sz w:val="16"/>
          <w:szCs w:val="16"/>
        </w:rPr>
      </w:pPr>
    </w:p>
    <w:p w14:paraId="79C32562"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Return Procedure</w:t>
      </w:r>
      <w:r w:rsidRPr="00C012C6">
        <w:rPr>
          <w:rFonts w:ascii="Arial" w:hAnsi="Arial" w:cs="Arial"/>
          <w:sz w:val="16"/>
          <w:szCs w:val="16"/>
        </w:rPr>
        <w:t xml:space="preserve">.  In the event of Hardware failure, </w:t>
      </w:r>
      <w:r>
        <w:rPr>
          <w:rFonts w:ascii="Arial" w:hAnsi="Arial" w:cs="Arial"/>
          <w:sz w:val="16"/>
          <w:szCs w:val="16"/>
        </w:rPr>
        <w:t>Ordering Activity</w:t>
      </w:r>
      <w:r w:rsidRPr="00C012C6">
        <w:rPr>
          <w:rFonts w:ascii="Arial" w:hAnsi="Arial" w:cs="Arial"/>
          <w:sz w:val="16"/>
          <w:szCs w:val="16"/>
        </w:rPr>
        <w:t xml:space="preserve"> must contact JTAC for Hardware failure validation and troubleshooting.  After JTAC has validated the Hardware failure, </w:t>
      </w:r>
      <w:r>
        <w:rPr>
          <w:rFonts w:ascii="Arial" w:hAnsi="Arial" w:cs="Arial"/>
          <w:sz w:val="16"/>
          <w:szCs w:val="16"/>
        </w:rPr>
        <w:t>Ordering Activity</w:t>
      </w:r>
      <w:r w:rsidRPr="00C012C6">
        <w:rPr>
          <w:rFonts w:ascii="Arial" w:hAnsi="Arial" w:cs="Arial"/>
          <w:sz w:val="16"/>
          <w:szCs w:val="16"/>
        </w:rPr>
        <w:t xml:space="preserve"> will receive a Return Material Authorization (RMA) number.  To ensure proper tracking and handling of returned Hardware or parts, all Hardware returned to </w:t>
      </w:r>
      <w:r>
        <w:rPr>
          <w:rFonts w:ascii="Arial" w:hAnsi="Arial" w:cs="Arial"/>
          <w:sz w:val="16"/>
          <w:szCs w:val="16"/>
        </w:rPr>
        <w:t xml:space="preserve">Contractor through </w:t>
      </w:r>
      <w:r w:rsidRPr="00C012C6">
        <w:rPr>
          <w:rFonts w:ascii="Arial" w:hAnsi="Arial" w:cs="Arial"/>
          <w:sz w:val="16"/>
          <w:szCs w:val="16"/>
        </w:rPr>
        <w:t xml:space="preserve">Juniper Networks must have a RMA number assigned prior to their return. </w:t>
      </w:r>
      <w:r>
        <w:rPr>
          <w:rFonts w:ascii="Arial" w:hAnsi="Arial" w:cs="Arial"/>
          <w:sz w:val="16"/>
          <w:szCs w:val="16"/>
        </w:rPr>
        <w:t>Ordering Activitie</w:t>
      </w:r>
      <w:r w:rsidRPr="00C012C6">
        <w:rPr>
          <w:rFonts w:ascii="Arial" w:hAnsi="Arial" w:cs="Arial"/>
          <w:sz w:val="16"/>
          <w:szCs w:val="16"/>
        </w:rPr>
        <w:t xml:space="preserve">s who are not under any Support Plan may purchase Support from </w:t>
      </w:r>
      <w:r>
        <w:rPr>
          <w:rFonts w:ascii="Arial" w:hAnsi="Arial" w:cs="Arial"/>
          <w:sz w:val="16"/>
          <w:szCs w:val="16"/>
        </w:rPr>
        <w:t>Contractor</w:t>
      </w:r>
      <w:r w:rsidRPr="00C012C6">
        <w:rPr>
          <w:rFonts w:ascii="Arial" w:hAnsi="Arial" w:cs="Arial"/>
          <w:sz w:val="16"/>
          <w:szCs w:val="16"/>
        </w:rPr>
        <w:t xml:space="preserve">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 xml:space="preserve">rates for time and materials. Hardware returns that are improperly packaged or do not include required information and RMA numbers will not be accepted and will be returned at </w:t>
      </w:r>
      <w:r>
        <w:rPr>
          <w:rFonts w:ascii="Arial" w:hAnsi="Arial" w:cs="Arial"/>
          <w:sz w:val="16"/>
          <w:szCs w:val="16"/>
        </w:rPr>
        <w:t>Ordering Activity’</w:t>
      </w:r>
      <w:r w:rsidRPr="00C012C6">
        <w:rPr>
          <w:rFonts w:ascii="Arial" w:hAnsi="Arial" w:cs="Arial"/>
          <w:sz w:val="16"/>
          <w:szCs w:val="16"/>
        </w:rPr>
        <w:t>s expense.</w:t>
      </w:r>
    </w:p>
    <w:p w14:paraId="4E7E1125" w14:textId="77777777" w:rsidR="006E7ACD" w:rsidRPr="00C012C6" w:rsidRDefault="006E7ACD" w:rsidP="006E7ACD">
      <w:pPr>
        <w:ind w:left="360" w:right="18"/>
        <w:rPr>
          <w:rFonts w:ascii="Arial" w:hAnsi="Arial" w:cs="Arial"/>
          <w:sz w:val="16"/>
          <w:szCs w:val="16"/>
        </w:rPr>
      </w:pPr>
    </w:p>
    <w:p w14:paraId="55648BB0"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Replacement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Hardware Replacement Support Plan, then </w:t>
      </w:r>
      <w:r>
        <w:rPr>
          <w:rFonts w:ascii="Arial" w:hAnsi="Arial" w:cs="Arial"/>
          <w:sz w:val="16"/>
          <w:szCs w:val="16"/>
        </w:rPr>
        <w:t xml:space="preserve">Contractor through </w:t>
      </w:r>
      <w:r w:rsidRPr="00C012C6">
        <w:rPr>
          <w:rFonts w:ascii="Arial" w:hAnsi="Arial" w:cs="Arial"/>
          <w:sz w:val="16"/>
          <w:szCs w:val="16"/>
        </w:rPr>
        <w:t xml:space="preserve">Juniper Networks will provide replacement part(s) to </w:t>
      </w:r>
      <w:r>
        <w:rPr>
          <w:rFonts w:ascii="Arial" w:hAnsi="Arial" w:cs="Arial"/>
          <w:sz w:val="16"/>
          <w:szCs w:val="16"/>
        </w:rPr>
        <w:t>Ordering Activity</w:t>
      </w:r>
      <w:r w:rsidRPr="00C012C6">
        <w:rPr>
          <w:rFonts w:ascii="Arial" w:hAnsi="Arial" w:cs="Arial"/>
          <w:sz w:val="16"/>
          <w:szCs w:val="16"/>
        </w:rPr>
        <w:t xml:space="preserve"> in accordance with the Hardware Replacement Support Plan selected by </w:t>
      </w:r>
      <w:r>
        <w:rPr>
          <w:rFonts w:ascii="Arial" w:hAnsi="Arial" w:cs="Arial"/>
          <w:sz w:val="16"/>
          <w:szCs w:val="16"/>
        </w:rPr>
        <w:t>Ordering Activity</w:t>
      </w:r>
      <w:r w:rsidRPr="00C012C6">
        <w:rPr>
          <w:rFonts w:ascii="Arial" w:hAnsi="Arial" w:cs="Arial"/>
          <w:sz w:val="16"/>
          <w:szCs w:val="16"/>
        </w:rPr>
        <w:t xml:space="preserve"> and include a return kit with each replacement part.  Provided in each return kit will be a return instruction sheet, prepaid air bill, and a reprinted return label, as applicable.  </w:t>
      </w:r>
      <w:r>
        <w:rPr>
          <w:rFonts w:ascii="Arial" w:hAnsi="Arial" w:cs="Arial"/>
          <w:sz w:val="16"/>
          <w:szCs w:val="16"/>
        </w:rPr>
        <w:t>Ordering Activity</w:t>
      </w:r>
      <w:r w:rsidRPr="00C012C6">
        <w:rPr>
          <w:rFonts w:ascii="Arial" w:hAnsi="Arial" w:cs="Arial"/>
          <w:sz w:val="16"/>
          <w:szCs w:val="16"/>
        </w:rPr>
        <w:t xml:space="preserve"> must follow the return instructions to return the defective Hardware or parts within 10 business days of failure or pay the purchase price of replacement parts for any Hardware. </w:t>
      </w:r>
    </w:p>
    <w:p w14:paraId="0D4FB136" w14:textId="77777777" w:rsidR="006E7ACD" w:rsidRPr="00C012C6" w:rsidRDefault="006E7ACD" w:rsidP="006E7ACD">
      <w:pPr>
        <w:tabs>
          <w:tab w:val="left" w:pos="720"/>
        </w:tabs>
        <w:ind w:right="18"/>
        <w:rPr>
          <w:rFonts w:ascii="Arial" w:hAnsi="Arial" w:cs="Arial"/>
          <w:sz w:val="16"/>
          <w:szCs w:val="16"/>
        </w:rPr>
      </w:pPr>
    </w:p>
    <w:p w14:paraId="454E2907" w14:textId="77777777" w:rsidR="006E7ACD" w:rsidRPr="00C012C6" w:rsidRDefault="006E7ACD" w:rsidP="007C7CCD">
      <w:pPr>
        <w:keepNext/>
        <w:numPr>
          <w:ilvl w:val="0"/>
          <w:numId w:val="13"/>
        </w:numPr>
        <w:tabs>
          <w:tab w:val="left" w:pos="720"/>
        </w:tabs>
        <w:ind w:right="14"/>
        <w:rPr>
          <w:rFonts w:ascii="Arial" w:hAnsi="Arial" w:cs="Arial"/>
          <w:b/>
          <w:sz w:val="16"/>
          <w:szCs w:val="16"/>
        </w:rPr>
      </w:pPr>
      <w:r w:rsidRPr="00C012C6">
        <w:rPr>
          <w:rFonts w:ascii="Arial" w:hAnsi="Arial" w:cs="Arial"/>
          <w:b/>
          <w:sz w:val="16"/>
          <w:szCs w:val="16"/>
        </w:rPr>
        <w:t xml:space="preserve">Technical Support. </w:t>
      </w:r>
    </w:p>
    <w:p w14:paraId="6288C529" w14:textId="77777777" w:rsidR="006E7ACD" w:rsidRPr="00C012C6" w:rsidRDefault="006E7ACD" w:rsidP="006E7ACD">
      <w:pPr>
        <w:keepNext/>
        <w:tabs>
          <w:tab w:val="left" w:pos="720"/>
        </w:tabs>
        <w:ind w:right="14"/>
        <w:rPr>
          <w:rFonts w:ascii="Arial" w:hAnsi="Arial" w:cs="Arial"/>
          <w:b/>
          <w:sz w:val="16"/>
          <w:szCs w:val="16"/>
        </w:rPr>
      </w:pPr>
    </w:p>
    <w:p w14:paraId="3400AB02"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Supported Releases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make available Supported Releases and applicable Documentation, if any, to </w:t>
      </w:r>
      <w:r>
        <w:rPr>
          <w:rFonts w:ascii="Arial" w:hAnsi="Arial" w:cs="Arial"/>
          <w:sz w:val="16"/>
          <w:szCs w:val="16"/>
        </w:rPr>
        <w:t>Ordering Activity</w:t>
      </w:r>
      <w:r w:rsidRPr="00C012C6">
        <w:rPr>
          <w:rFonts w:ascii="Arial" w:hAnsi="Arial" w:cs="Arial"/>
          <w:sz w:val="16"/>
          <w:szCs w:val="16"/>
        </w:rPr>
        <w:t xml:space="preserve"> as such releases become generally commercially available.  Such Supported Releases shall be subject to the same Every Supported Release will be accompanied by written installation instructions.  </w:t>
      </w:r>
      <w:r>
        <w:rPr>
          <w:rFonts w:ascii="Arial" w:hAnsi="Arial" w:cs="Arial"/>
          <w:sz w:val="16"/>
          <w:szCs w:val="16"/>
        </w:rPr>
        <w:t>Ordering Activity</w:t>
      </w:r>
      <w:r w:rsidRPr="00C012C6">
        <w:rPr>
          <w:rFonts w:ascii="Arial" w:hAnsi="Arial" w:cs="Arial"/>
          <w:sz w:val="16"/>
          <w:szCs w:val="16"/>
        </w:rPr>
        <w:t xml:space="preserve">’s rights in Supported Releases are subject to </w:t>
      </w:r>
      <w:r>
        <w:rPr>
          <w:rFonts w:ascii="Arial" w:hAnsi="Arial" w:cs="Arial"/>
          <w:sz w:val="16"/>
          <w:szCs w:val="16"/>
        </w:rPr>
        <w:t>this Attachment A.</w:t>
      </w:r>
      <w:r w:rsidRPr="00C012C6">
        <w:rPr>
          <w:rFonts w:ascii="Arial" w:hAnsi="Arial" w:cs="Arial"/>
          <w:sz w:val="16"/>
          <w:szCs w:val="16"/>
        </w:rPr>
        <w:t xml:space="preserve">  </w:t>
      </w:r>
    </w:p>
    <w:p w14:paraId="18AD41E6" w14:textId="77777777" w:rsidR="006E7ACD" w:rsidRPr="00C012C6" w:rsidRDefault="006E7ACD" w:rsidP="006E7ACD">
      <w:pPr>
        <w:ind w:left="360" w:right="18"/>
        <w:rPr>
          <w:rFonts w:ascii="Arial" w:hAnsi="Arial" w:cs="Arial"/>
          <w:sz w:val="16"/>
          <w:szCs w:val="16"/>
        </w:rPr>
      </w:pPr>
    </w:p>
    <w:p w14:paraId="49C5C3AF"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Access to JTAC</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’s access to the JTAC shall be by telephone or web-based.  The parties shall use reasonable efforts to establish security measures for the electronic exchange of Problem Reports and other information</w:t>
      </w:r>
    </w:p>
    <w:p w14:paraId="42F0F414" w14:textId="77777777" w:rsidR="006E7ACD" w:rsidRPr="00C012C6" w:rsidRDefault="006E7ACD" w:rsidP="006E7ACD">
      <w:pPr>
        <w:ind w:left="360" w:right="18"/>
        <w:rPr>
          <w:rFonts w:ascii="Arial" w:hAnsi="Arial" w:cs="Arial"/>
          <w:sz w:val="16"/>
          <w:szCs w:val="16"/>
        </w:rPr>
      </w:pPr>
    </w:p>
    <w:p w14:paraId="30D0857F"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Web-Based Technical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post to the </w:t>
      </w:r>
      <w:r>
        <w:rPr>
          <w:rFonts w:ascii="Arial" w:hAnsi="Arial" w:cs="Arial"/>
          <w:sz w:val="16"/>
          <w:szCs w:val="16"/>
        </w:rPr>
        <w:t>Ordering Activity</w:t>
      </w:r>
      <w:r w:rsidRPr="00C012C6">
        <w:rPr>
          <w:rFonts w:ascii="Arial" w:hAnsi="Arial" w:cs="Arial"/>
          <w:sz w:val="16"/>
          <w:szCs w:val="16"/>
        </w:rPr>
        <w:t xml:space="preserve"> Support Center, on a regular basis, a report listing the following information:</w:t>
      </w:r>
    </w:p>
    <w:p w14:paraId="4A9E37FF" w14:textId="77777777" w:rsidR="006E7ACD" w:rsidRPr="00C012C6" w:rsidRDefault="006E7ACD" w:rsidP="006E7ACD">
      <w:pPr>
        <w:ind w:left="1440" w:right="396" w:hanging="720"/>
        <w:rPr>
          <w:rFonts w:ascii="Arial" w:hAnsi="Arial" w:cs="Arial"/>
          <w:sz w:val="16"/>
          <w:szCs w:val="16"/>
        </w:rPr>
      </w:pPr>
    </w:p>
    <w:p w14:paraId="32D709D4" w14:textId="77777777" w:rsidR="006E7ACD" w:rsidRPr="00C012C6" w:rsidRDefault="006E7ACD" w:rsidP="006E7ACD">
      <w:pPr>
        <w:ind w:left="1080" w:right="396" w:hanging="360"/>
        <w:rPr>
          <w:rFonts w:ascii="Arial" w:hAnsi="Arial" w:cs="Arial"/>
          <w:sz w:val="16"/>
          <w:szCs w:val="16"/>
        </w:rPr>
      </w:pPr>
      <w:r w:rsidRPr="00C012C6">
        <w:rPr>
          <w:rFonts w:ascii="Arial" w:hAnsi="Arial" w:cs="Arial"/>
          <w:sz w:val="16"/>
          <w:szCs w:val="16"/>
        </w:rPr>
        <w:t xml:space="preserve"> i)   bugs, errors, or deficiencies in the Software, and the classification of each;</w:t>
      </w:r>
    </w:p>
    <w:p w14:paraId="7EA0DBD5" w14:textId="77777777" w:rsidR="006E7ACD" w:rsidRPr="00C012C6" w:rsidRDefault="006E7ACD" w:rsidP="006E7ACD">
      <w:pPr>
        <w:ind w:left="1080" w:right="396" w:hanging="900"/>
        <w:rPr>
          <w:rFonts w:ascii="Arial" w:hAnsi="Arial" w:cs="Arial"/>
          <w:sz w:val="16"/>
          <w:szCs w:val="16"/>
        </w:rPr>
      </w:pPr>
    </w:p>
    <w:p w14:paraId="7C1E8811" w14:textId="77777777" w:rsidR="006E7ACD" w:rsidRDefault="006E7ACD" w:rsidP="006E7ACD">
      <w:pPr>
        <w:ind w:left="1080" w:right="396" w:hanging="360"/>
        <w:rPr>
          <w:rFonts w:ascii="Arial" w:hAnsi="Arial" w:cs="Arial"/>
          <w:sz w:val="16"/>
          <w:szCs w:val="16"/>
        </w:rPr>
      </w:pPr>
      <w:r w:rsidRPr="00C012C6">
        <w:rPr>
          <w:rFonts w:ascii="Arial" w:hAnsi="Arial" w:cs="Arial"/>
          <w:sz w:val="16"/>
          <w:szCs w:val="16"/>
        </w:rPr>
        <w:t xml:space="preserve"> ii)   any resolutions or fixes; and</w:t>
      </w:r>
    </w:p>
    <w:p w14:paraId="3A56E099" w14:textId="77777777" w:rsidR="006E7ACD" w:rsidRDefault="006E7ACD" w:rsidP="006E7ACD">
      <w:pPr>
        <w:ind w:left="1080" w:right="396" w:hanging="360"/>
        <w:rPr>
          <w:rFonts w:ascii="Arial" w:hAnsi="Arial" w:cs="Arial"/>
          <w:sz w:val="16"/>
          <w:szCs w:val="16"/>
        </w:rPr>
      </w:pPr>
    </w:p>
    <w:p w14:paraId="31F32121" w14:textId="77777777" w:rsidR="006E7ACD" w:rsidRPr="00C012C6" w:rsidRDefault="006E7ACD" w:rsidP="006E7ACD">
      <w:pPr>
        <w:ind w:left="1080" w:right="396" w:hanging="360"/>
        <w:rPr>
          <w:rFonts w:ascii="Arial" w:hAnsi="Arial" w:cs="Arial"/>
          <w:sz w:val="16"/>
          <w:szCs w:val="16"/>
        </w:rPr>
      </w:pPr>
      <w:r>
        <w:rPr>
          <w:rFonts w:ascii="Arial" w:hAnsi="Arial" w:cs="Arial"/>
          <w:sz w:val="16"/>
          <w:szCs w:val="16"/>
        </w:rPr>
        <w:t xml:space="preserve">iii)   </w:t>
      </w:r>
      <w:r w:rsidRPr="00C012C6">
        <w:rPr>
          <w:rFonts w:ascii="Arial" w:hAnsi="Arial" w:cs="Arial"/>
          <w:sz w:val="16"/>
          <w:szCs w:val="16"/>
        </w:rPr>
        <w:t>any available Work Arounds.</w:t>
      </w:r>
    </w:p>
    <w:p w14:paraId="574AB6C5" w14:textId="77777777" w:rsidR="006E7ACD" w:rsidRPr="00C012C6" w:rsidRDefault="006E7ACD" w:rsidP="006E7ACD">
      <w:pPr>
        <w:pStyle w:val="ListParagraph"/>
        <w:ind w:left="1620" w:right="396"/>
        <w:rPr>
          <w:rFonts w:ascii="Arial" w:hAnsi="Arial" w:cs="Arial"/>
          <w:sz w:val="16"/>
          <w:szCs w:val="16"/>
        </w:rPr>
      </w:pPr>
    </w:p>
    <w:p w14:paraId="68527DDA"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Technical Support Procedures</w:t>
      </w:r>
      <w:r w:rsidRPr="00C012C6">
        <w:rPr>
          <w:rFonts w:ascii="Arial" w:hAnsi="Arial" w:cs="Arial"/>
          <w:sz w:val="16"/>
          <w:szCs w:val="16"/>
        </w:rPr>
        <w:t xml:space="preserve">.  For each request by </w:t>
      </w:r>
      <w:r>
        <w:rPr>
          <w:rFonts w:ascii="Arial" w:hAnsi="Arial" w:cs="Arial"/>
          <w:sz w:val="16"/>
          <w:szCs w:val="16"/>
        </w:rPr>
        <w:t>Ordering Activity</w:t>
      </w:r>
      <w:r w:rsidRPr="00C012C6">
        <w:rPr>
          <w:rFonts w:ascii="Arial" w:hAnsi="Arial" w:cs="Arial"/>
          <w:sz w:val="16"/>
          <w:szCs w:val="16"/>
        </w:rPr>
        <w:t xml:space="preserve"> for Technical Support from </w:t>
      </w:r>
      <w:r>
        <w:rPr>
          <w:rFonts w:ascii="Arial" w:hAnsi="Arial" w:cs="Arial"/>
          <w:sz w:val="16"/>
          <w:szCs w:val="16"/>
        </w:rPr>
        <w:t xml:space="preserve">Contractor through </w:t>
      </w:r>
      <w:r w:rsidRPr="00C012C6">
        <w:rPr>
          <w:rFonts w:ascii="Arial" w:hAnsi="Arial" w:cs="Arial"/>
          <w:sz w:val="16"/>
          <w:szCs w:val="16"/>
        </w:rPr>
        <w:t xml:space="preserve">Juniper Networks, </w:t>
      </w:r>
      <w:r>
        <w:rPr>
          <w:rFonts w:ascii="Arial" w:hAnsi="Arial" w:cs="Arial"/>
          <w:sz w:val="16"/>
          <w:szCs w:val="16"/>
        </w:rPr>
        <w:t>Ordering Activity</w:t>
      </w:r>
      <w:r w:rsidRPr="00C012C6">
        <w:rPr>
          <w:rFonts w:ascii="Arial" w:hAnsi="Arial" w:cs="Arial"/>
          <w:sz w:val="16"/>
          <w:szCs w:val="16"/>
        </w:rPr>
        <w:t xml:space="preserve"> shall provide Juniper Networks with a Problem Report.  Juniper Networks shall identify each discrete issue relating to a Problem Report with a unique "Case Number" for tracking purposes.  Upon request by </w:t>
      </w:r>
      <w:r>
        <w:rPr>
          <w:rFonts w:ascii="Arial" w:hAnsi="Arial" w:cs="Arial"/>
          <w:sz w:val="16"/>
          <w:szCs w:val="16"/>
        </w:rPr>
        <w:t>Ordering Activity</w:t>
      </w:r>
      <w:r w:rsidRPr="00C012C6">
        <w:rPr>
          <w:rFonts w:ascii="Arial" w:hAnsi="Arial" w:cs="Arial"/>
          <w:sz w:val="16"/>
          <w:szCs w:val="16"/>
        </w:rPr>
        <w:t xml:space="preserve">, Juniper Networks shall provide a "Status Report" on any Problem logged for </w:t>
      </w:r>
      <w:r>
        <w:rPr>
          <w:rFonts w:ascii="Arial" w:hAnsi="Arial" w:cs="Arial"/>
          <w:sz w:val="16"/>
          <w:szCs w:val="16"/>
        </w:rPr>
        <w:t>Ordering Activity</w:t>
      </w:r>
      <w:r w:rsidRPr="00C012C6">
        <w:rPr>
          <w:rFonts w:ascii="Arial" w:hAnsi="Arial" w:cs="Arial"/>
          <w:sz w:val="16"/>
          <w:szCs w:val="16"/>
        </w:rPr>
        <w:t xml:space="preserve"> provided that </w:t>
      </w:r>
      <w:r>
        <w:rPr>
          <w:rFonts w:ascii="Arial" w:hAnsi="Arial" w:cs="Arial"/>
          <w:sz w:val="16"/>
          <w:szCs w:val="16"/>
        </w:rPr>
        <w:t>Ordering Activity</w:t>
      </w:r>
      <w:r w:rsidRPr="00C012C6">
        <w:rPr>
          <w:rFonts w:ascii="Arial" w:hAnsi="Arial" w:cs="Arial"/>
          <w:sz w:val="16"/>
          <w:szCs w:val="16"/>
        </w:rPr>
        <w:t xml:space="preserve"> identifies the particular Problem by the Case Number assigned to it by Juniper Networks.  For Problems that have been resolved, the Status Report shall include the Case Number, the closing resolution for the Problem, the expected date that a Problem Resolution will be released, and a description of any known Work Around.  For Problems that have not yet been resolved, the Status Report shall include the Case </w:t>
      </w:r>
      <w:r w:rsidRPr="00C012C6">
        <w:rPr>
          <w:rFonts w:ascii="Arial" w:hAnsi="Arial" w:cs="Arial"/>
          <w:sz w:val="16"/>
          <w:szCs w:val="16"/>
        </w:rPr>
        <w:lastRenderedPageBreak/>
        <w:t xml:space="preserve">Number, a Problem resolution plan, and a description of any known Work Around.  Each Problem logged for </w:t>
      </w:r>
      <w:r>
        <w:rPr>
          <w:rFonts w:ascii="Arial" w:hAnsi="Arial" w:cs="Arial"/>
          <w:sz w:val="16"/>
          <w:szCs w:val="16"/>
        </w:rPr>
        <w:t>Ordering Activity</w:t>
      </w:r>
      <w:r w:rsidRPr="00C012C6">
        <w:rPr>
          <w:rFonts w:ascii="Arial" w:hAnsi="Arial" w:cs="Arial"/>
          <w:sz w:val="16"/>
          <w:szCs w:val="16"/>
        </w:rPr>
        <w:t xml:space="preserve"> shall remain open until closure notification is received from Juniper Networks and accepted by </w:t>
      </w:r>
      <w:r>
        <w:rPr>
          <w:rFonts w:ascii="Arial" w:hAnsi="Arial" w:cs="Arial"/>
          <w:sz w:val="16"/>
          <w:szCs w:val="16"/>
        </w:rPr>
        <w:t>Ordering Activity</w:t>
      </w:r>
      <w:r w:rsidRPr="00C012C6">
        <w:rPr>
          <w:rFonts w:ascii="Arial" w:hAnsi="Arial" w:cs="Arial"/>
          <w:sz w:val="16"/>
          <w:szCs w:val="16"/>
        </w:rPr>
        <w:t xml:space="preserve">.  By mutual agreement between </w:t>
      </w:r>
      <w:r>
        <w:rPr>
          <w:rFonts w:ascii="Arial" w:hAnsi="Arial" w:cs="Arial"/>
          <w:sz w:val="16"/>
          <w:szCs w:val="16"/>
        </w:rPr>
        <w:t>Ordering Activity</w:t>
      </w:r>
      <w:r w:rsidRPr="00C012C6">
        <w:rPr>
          <w:rFonts w:ascii="Arial" w:hAnsi="Arial" w:cs="Arial"/>
          <w:sz w:val="16"/>
          <w:szCs w:val="16"/>
        </w:rPr>
        <w:t xml:space="preserve"> and Juniper Networks, Problems shall be categorized and handled according to the procedures set forth below:</w:t>
      </w:r>
    </w:p>
    <w:p w14:paraId="3FB30FAD" w14:textId="77777777" w:rsidR="006E7ACD" w:rsidRPr="00C012C6" w:rsidRDefault="006E7ACD" w:rsidP="006E7ACD">
      <w:pPr>
        <w:tabs>
          <w:tab w:val="left" w:pos="720"/>
        </w:tabs>
        <w:ind w:left="990" w:right="18" w:hanging="360"/>
        <w:rPr>
          <w:rFonts w:ascii="Arial" w:hAnsi="Arial" w:cs="Arial"/>
          <w:sz w:val="16"/>
          <w:szCs w:val="16"/>
        </w:rPr>
      </w:pPr>
    </w:p>
    <w:p w14:paraId="536D46E0"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r>
      <w:r w:rsidRPr="00C012C6">
        <w:rPr>
          <w:rFonts w:ascii="Arial" w:hAnsi="Arial" w:cs="Arial"/>
          <w:sz w:val="16"/>
          <w:szCs w:val="16"/>
          <w:u w:val="single"/>
        </w:rPr>
        <w:t>P1 – Priority 1 Problems</w:t>
      </w:r>
      <w:r w:rsidRPr="00C012C6">
        <w:rPr>
          <w:rFonts w:ascii="Arial" w:hAnsi="Arial" w:cs="Arial"/>
          <w:sz w:val="16"/>
          <w:szCs w:val="16"/>
        </w:rPr>
        <w:t xml:space="preserve">.  If the Problem is identified as a Priority 1 Problem, the Juniper Networks’ </w:t>
      </w:r>
      <w:r>
        <w:rPr>
          <w:rFonts w:ascii="Arial" w:hAnsi="Arial" w:cs="Arial"/>
          <w:sz w:val="16"/>
          <w:szCs w:val="16"/>
        </w:rPr>
        <w:t>Ordering Activity</w:t>
      </w:r>
      <w:r w:rsidRPr="00C012C6">
        <w:rPr>
          <w:rFonts w:ascii="Arial" w:hAnsi="Arial" w:cs="Arial"/>
          <w:sz w:val="16"/>
          <w:szCs w:val="16"/>
        </w:rPr>
        <w:t xml:space="preserve"> Service duty manager will be immediately notified of any Priority 1 Problems to ensure engagement of all appropriate resources.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continuously (on a 24x7x365 basis), and shall use all commercially reasonable efforts, to work with </w:t>
      </w:r>
      <w:r>
        <w:rPr>
          <w:rFonts w:ascii="Arial" w:hAnsi="Arial" w:cs="Arial"/>
          <w:sz w:val="16"/>
          <w:szCs w:val="16"/>
        </w:rPr>
        <w:t>Ordering Activity</w:t>
      </w:r>
      <w:r w:rsidRPr="00C012C6">
        <w:rPr>
          <w:rFonts w:ascii="Arial" w:hAnsi="Arial" w:cs="Arial"/>
          <w:sz w:val="16"/>
          <w:szCs w:val="16"/>
        </w:rPr>
        <w:t xml:space="preserve">’s dedicated resources to resolve the Priority 1 Problem until a Work Around or a Problem Resolution is successfully implemented.  If a Priority 1 Problem is not resolved within a maximum of 1 hour from the time it is classified as such by Juniper Networks, Juniper Networks’ </w:t>
      </w:r>
      <w:r>
        <w:rPr>
          <w:rFonts w:ascii="Arial" w:hAnsi="Arial" w:cs="Arial"/>
          <w:sz w:val="16"/>
          <w:szCs w:val="16"/>
        </w:rPr>
        <w:t>Ordering Activity</w:t>
      </w:r>
      <w:r w:rsidRPr="00C012C6">
        <w:rPr>
          <w:rFonts w:ascii="Arial" w:hAnsi="Arial" w:cs="Arial"/>
          <w:sz w:val="16"/>
          <w:szCs w:val="16"/>
        </w:rPr>
        <w:t xml:space="preserve"> Service will confer with the appropriate Juniper Networks’ engineering subject-matter expert.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If a Work Around is successfully implemented, a Priority 1 Problem shall be reclassified to the appropriate priority level.  Subject to the foregoing, Juniper Networks will use all commercially reasonable efforts to deliver a workaround solution within 24 hours of the Priority 1 Problem having been observed or reproduced by Juniper Networks.</w:t>
      </w:r>
    </w:p>
    <w:p w14:paraId="2244CFDA" w14:textId="77777777" w:rsidR="006E7ACD" w:rsidRPr="00C012C6" w:rsidRDefault="006E7ACD" w:rsidP="006E7ACD">
      <w:pPr>
        <w:tabs>
          <w:tab w:val="left" w:pos="720"/>
        </w:tabs>
        <w:ind w:left="1080" w:right="18" w:hanging="360"/>
        <w:rPr>
          <w:rFonts w:ascii="Arial" w:hAnsi="Arial" w:cs="Arial"/>
          <w:sz w:val="16"/>
          <w:szCs w:val="16"/>
        </w:rPr>
      </w:pPr>
    </w:p>
    <w:p w14:paraId="44E694D1"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r>
      <w:r w:rsidRPr="00C012C6">
        <w:rPr>
          <w:rFonts w:ascii="Arial" w:hAnsi="Arial" w:cs="Arial"/>
          <w:sz w:val="16"/>
          <w:szCs w:val="16"/>
          <w:u w:val="single"/>
        </w:rPr>
        <w:t>P2 – Priority 2 Problems</w:t>
      </w:r>
      <w:r w:rsidRPr="00C012C6">
        <w:rPr>
          <w:rFonts w:ascii="Arial" w:hAnsi="Arial" w:cs="Arial"/>
          <w:sz w:val="16"/>
          <w:szCs w:val="16"/>
        </w:rPr>
        <w:t xml:space="preserve">.  If the problem is classified as a Priority 2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(extending to 24 hours per day as needed),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Problem Resolution within 5 calendar days of a Priority 2 Problem being reported to Juniper Networks by </w:t>
      </w:r>
      <w:r>
        <w:rPr>
          <w:rFonts w:ascii="Arial" w:hAnsi="Arial" w:cs="Arial"/>
          <w:sz w:val="16"/>
          <w:szCs w:val="16"/>
        </w:rPr>
        <w:t>Ordering Activity</w:t>
      </w:r>
      <w:r w:rsidRPr="00C012C6">
        <w:rPr>
          <w:rFonts w:ascii="Arial" w:hAnsi="Arial" w:cs="Arial"/>
          <w:sz w:val="16"/>
          <w:szCs w:val="16"/>
        </w:rPr>
        <w:t>.</w:t>
      </w:r>
    </w:p>
    <w:p w14:paraId="5CE7FFB9" w14:textId="77777777" w:rsidR="006E7ACD" w:rsidRPr="00C012C6" w:rsidRDefault="006E7ACD" w:rsidP="006E7ACD">
      <w:pPr>
        <w:tabs>
          <w:tab w:val="left" w:pos="720"/>
        </w:tabs>
        <w:ind w:left="1080" w:right="18" w:hanging="360"/>
        <w:rPr>
          <w:rFonts w:ascii="Arial" w:hAnsi="Arial" w:cs="Arial"/>
          <w:sz w:val="16"/>
          <w:szCs w:val="16"/>
        </w:rPr>
      </w:pPr>
    </w:p>
    <w:p w14:paraId="4B4A4854"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r>
      <w:r w:rsidRPr="00C012C6">
        <w:rPr>
          <w:rFonts w:ascii="Arial" w:hAnsi="Arial" w:cs="Arial"/>
          <w:sz w:val="16"/>
          <w:szCs w:val="16"/>
          <w:u w:val="single"/>
        </w:rPr>
        <w:t>P3 – Priority 3 Problems</w:t>
      </w:r>
      <w:r w:rsidRPr="00C012C6">
        <w:rPr>
          <w:rFonts w:ascii="Arial" w:hAnsi="Arial" w:cs="Arial"/>
          <w:sz w:val="16"/>
          <w:szCs w:val="16"/>
        </w:rPr>
        <w:t xml:space="preserve">.  If a problem is classified as a Priority 3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a Problem Resolution within 30 calendar days of a Priority 3 Problem being reported to Juniper Networks by </w:t>
      </w:r>
      <w:r>
        <w:rPr>
          <w:rFonts w:ascii="Arial" w:hAnsi="Arial" w:cs="Arial"/>
          <w:sz w:val="16"/>
          <w:szCs w:val="16"/>
        </w:rPr>
        <w:t>Ordering Activity</w:t>
      </w:r>
      <w:r w:rsidRPr="00C012C6">
        <w:rPr>
          <w:rFonts w:ascii="Arial" w:hAnsi="Arial" w:cs="Arial"/>
          <w:sz w:val="16"/>
          <w:szCs w:val="16"/>
        </w:rPr>
        <w:t>.</w:t>
      </w:r>
    </w:p>
    <w:p w14:paraId="7BC59C79" w14:textId="77777777" w:rsidR="006E7ACD" w:rsidRPr="00C012C6" w:rsidRDefault="006E7ACD" w:rsidP="006E7ACD">
      <w:pPr>
        <w:tabs>
          <w:tab w:val="left" w:pos="720"/>
        </w:tabs>
        <w:ind w:left="1080" w:right="18" w:hanging="360"/>
        <w:rPr>
          <w:rFonts w:ascii="Arial" w:hAnsi="Arial" w:cs="Arial"/>
          <w:sz w:val="16"/>
          <w:szCs w:val="16"/>
        </w:rPr>
      </w:pPr>
    </w:p>
    <w:p w14:paraId="6710C59E"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iv)</w:t>
      </w:r>
      <w:r w:rsidRPr="00C012C6">
        <w:rPr>
          <w:rFonts w:ascii="Arial" w:hAnsi="Arial" w:cs="Arial"/>
          <w:sz w:val="16"/>
          <w:szCs w:val="16"/>
        </w:rPr>
        <w:tab/>
      </w:r>
      <w:r w:rsidRPr="00C012C6">
        <w:rPr>
          <w:rFonts w:ascii="Arial" w:hAnsi="Arial" w:cs="Arial"/>
          <w:sz w:val="16"/>
          <w:szCs w:val="16"/>
          <w:u w:val="single"/>
        </w:rPr>
        <w:t>P4 – Priority 4 Problems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use commercially reasonable efforts to work with </w:t>
      </w:r>
      <w:r>
        <w:rPr>
          <w:rFonts w:ascii="Arial" w:hAnsi="Arial" w:cs="Arial"/>
          <w:sz w:val="16"/>
          <w:szCs w:val="16"/>
        </w:rPr>
        <w:t>Ordering Activity</w:t>
      </w:r>
      <w:r w:rsidRPr="00C012C6">
        <w:rPr>
          <w:rFonts w:ascii="Arial" w:hAnsi="Arial" w:cs="Arial"/>
          <w:sz w:val="16"/>
          <w:szCs w:val="16"/>
        </w:rPr>
        <w:t xml:space="preserve"> during normal business hours to provide information or assistance as requested.  Juniper Networks will use all commercially reasonable efforts to provide a Work Around, Problem Resolution or other requested assistance within 90 calendar days of a Priority 4 Problem being reported to Juniper Networks by </w:t>
      </w:r>
      <w:r>
        <w:rPr>
          <w:rFonts w:ascii="Arial" w:hAnsi="Arial" w:cs="Arial"/>
          <w:sz w:val="16"/>
          <w:szCs w:val="16"/>
        </w:rPr>
        <w:t>Ordering Activity</w:t>
      </w:r>
      <w:r w:rsidRPr="00C012C6">
        <w:rPr>
          <w:rFonts w:ascii="Arial" w:hAnsi="Arial" w:cs="Arial"/>
          <w:sz w:val="16"/>
          <w:szCs w:val="16"/>
        </w:rPr>
        <w:t>.</w:t>
      </w:r>
    </w:p>
    <w:p w14:paraId="097A1B63" w14:textId="77777777" w:rsidR="006E7ACD" w:rsidRPr="00C012C6" w:rsidRDefault="006E7ACD" w:rsidP="006E7ACD">
      <w:pPr>
        <w:ind w:left="720" w:right="396" w:hanging="720"/>
        <w:rPr>
          <w:rFonts w:ascii="Arial" w:hAnsi="Arial" w:cs="Arial"/>
          <w:sz w:val="16"/>
          <w:szCs w:val="16"/>
        </w:rPr>
      </w:pPr>
    </w:p>
    <w:p w14:paraId="2C796867" w14:textId="77777777" w:rsidR="006E7ACD" w:rsidRPr="00C012C6" w:rsidRDefault="006E7ACD" w:rsidP="006E7ACD">
      <w:pPr>
        <w:tabs>
          <w:tab w:val="left" w:pos="4860"/>
        </w:tabs>
        <w:ind w:left="720" w:right="-36"/>
        <w:rPr>
          <w:rFonts w:ascii="Arial" w:hAnsi="Arial" w:cs="Arial"/>
          <w:sz w:val="16"/>
          <w:szCs w:val="16"/>
        </w:rPr>
      </w:pPr>
      <w:r w:rsidRPr="00C012C6">
        <w:rPr>
          <w:rFonts w:ascii="Arial" w:hAnsi="Arial" w:cs="Arial"/>
          <w:sz w:val="16"/>
          <w:szCs w:val="16"/>
        </w:rPr>
        <w:t xml:space="preserve">The response times set forth in this Section 5 d) constitute targeted goals of the Technical Support to be provided by </w:t>
      </w:r>
      <w:r>
        <w:rPr>
          <w:rFonts w:ascii="Arial" w:hAnsi="Arial" w:cs="Arial"/>
          <w:sz w:val="16"/>
          <w:szCs w:val="16"/>
        </w:rPr>
        <w:t xml:space="preserve">Contractor through </w:t>
      </w:r>
      <w:r w:rsidRPr="00C012C6">
        <w:rPr>
          <w:rFonts w:ascii="Arial" w:hAnsi="Arial" w:cs="Arial"/>
          <w:sz w:val="16"/>
          <w:szCs w:val="16"/>
        </w:rPr>
        <w:t xml:space="preserve">Juniper Networks to </w:t>
      </w:r>
      <w:r>
        <w:rPr>
          <w:rFonts w:ascii="Arial" w:hAnsi="Arial" w:cs="Arial"/>
          <w:sz w:val="16"/>
          <w:szCs w:val="16"/>
        </w:rPr>
        <w:t>Ordering Activity</w:t>
      </w:r>
      <w:r w:rsidRPr="00C012C6">
        <w:rPr>
          <w:rFonts w:ascii="Arial" w:hAnsi="Arial" w:cs="Arial"/>
          <w:sz w:val="16"/>
          <w:szCs w:val="16"/>
        </w:rPr>
        <w:t xml:space="preserve">, and it is understood that Juniper Networks shall use commercially reasonable efforts to attempt to resolve any Problems within the target times set for the relevant priority level.  The parties acknowledge the potentially idiosyncratic nature of any Problem and agree that any sporadic failure to meet targeted times shall not constitute a breach of Juniper Networks’ obligations under this </w:t>
      </w:r>
      <w:r>
        <w:rPr>
          <w:rFonts w:ascii="Arial" w:hAnsi="Arial" w:cs="Arial"/>
          <w:sz w:val="16"/>
          <w:szCs w:val="16"/>
        </w:rPr>
        <w:t>Attachment A</w:t>
      </w:r>
      <w:r w:rsidRPr="00C012C6">
        <w:rPr>
          <w:rFonts w:ascii="Arial" w:hAnsi="Arial" w:cs="Arial"/>
          <w:sz w:val="16"/>
          <w:szCs w:val="16"/>
        </w:rPr>
        <w:t>.</w:t>
      </w:r>
    </w:p>
    <w:p w14:paraId="48A6FD2D" w14:textId="77777777" w:rsidR="006E7ACD" w:rsidRPr="00C012C6" w:rsidRDefault="006E7ACD" w:rsidP="006E7ACD">
      <w:pPr>
        <w:tabs>
          <w:tab w:val="left" w:pos="4860"/>
        </w:tabs>
        <w:ind w:left="720" w:right="-36"/>
        <w:rPr>
          <w:rFonts w:ascii="Arial" w:hAnsi="Arial" w:cs="Arial"/>
          <w:sz w:val="16"/>
          <w:szCs w:val="16"/>
        </w:rPr>
      </w:pPr>
    </w:p>
    <w:p w14:paraId="494B854F" w14:textId="77777777" w:rsidR="006E7ACD" w:rsidRPr="00C012C6" w:rsidRDefault="006E7ACD" w:rsidP="006E7ACD">
      <w:pPr>
        <w:ind w:left="720" w:right="-36" w:hanging="360"/>
        <w:rPr>
          <w:rFonts w:ascii="Arial" w:hAnsi="Arial" w:cs="Arial"/>
          <w:sz w:val="16"/>
          <w:szCs w:val="16"/>
        </w:rPr>
      </w:pPr>
      <w:r w:rsidRPr="00C012C6">
        <w:rPr>
          <w:rFonts w:ascii="Arial" w:hAnsi="Arial" w:cs="Arial"/>
          <w:sz w:val="16"/>
          <w:szCs w:val="16"/>
        </w:rPr>
        <w:t xml:space="preserve">e)   </w:t>
      </w:r>
      <w:r w:rsidRPr="00C012C6">
        <w:rPr>
          <w:rFonts w:ascii="Arial" w:hAnsi="Arial" w:cs="Arial"/>
          <w:sz w:val="16"/>
          <w:szCs w:val="16"/>
          <w:u w:val="single"/>
        </w:rPr>
        <w:t>Escalation Management</w:t>
      </w:r>
      <w:r w:rsidRPr="00C012C6">
        <w:rPr>
          <w:rFonts w:ascii="Arial" w:hAnsi="Arial" w:cs="Arial"/>
          <w:sz w:val="16"/>
          <w:szCs w:val="16"/>
        </w:rPr>
        <w:t xml:space="preserve">.  In addition to setting priority levels for reported </w:t>
      </w:r>
      <w:r>
        <w:rPr>
          <w:rFonts w:ascii="Arial" w:hAnsi="Arial" w:cs="Arial"/>
          <w:sz w:val="16"/>
          <w:szCs w:val="16"/>
        </w:rPr>
        <w:t>Ordering Activity</w:t>
      </w:r>
      <w:r w:rsidRPr="00C012C6">
        <w:rPr>
          <w:rFonts w:ascii="Arial" w:hAnsi="Arial" w:cs="Arial"/>
          <w:sz w:val="16"/>
          <w:szCs w:val="16"/>
        </w:rPr>
        <w:t xml:space="preserve"> problems, </w:t>
      </w:r>
      <w:r>
        <w:rPr>
          <w:rFonts w:ascii="Arial" w:hAnsi="Arial" w:cs="Arial"/>
          <w:sz w:val="16"/>
          <w:szCs w:val="16"/>
        </w:rPr>
        <w:t xml:space="preserve">Contractor through </w:t>
      </w:r>
      <w:r w:rsidRPr="00C012C6">
        <w:rPr>
          <w:rFonts w:ascii="Arial" w:hAnsi="Arial" w:cs="Arial"/>
          <w:sz w:val="16"/>
          <w:szCs w:val="16"/>
        </w:rPr>
        <w:t>Juniper Networks will provide the following systematic escalation management for Problems:</w:t>
      </w:r>
    </w:p>
    <w:p w14:paraId="7145F8FE" w14:textId="77777777" w:rsidR="006E7ACD" w:rsidRPr="00C012C6" w:rsidRDefault="006E7ACD" w:rsidP="006E7ACD">
      <w:pPr>
        <w:ind w:right="18"/>
        <w:rPr>
          <w:rFonts w:ascii="Arial" w:hAnsi="Arial" w:cs="Arial"/>
          <w:sz w:val="16"/>
          <w:szCs w:val="16"/>
        </w:rPr>
      </w:pPr>
    </w:p>
    <w:tbl>
      <w:tblPr>
        <w:tblW w:w="4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900"/>
        <w:gridCol w:w="900"/>
        <w:gridCol w:w="900"/>
        <w:gridCol w:w="900"/>
      </w:tblGrid>
      <w:tr w:rsidR="006E7ACD" w:rsidRPr="00C012C6" w14:paraId="0AFBA300" w14:textId="77777777" w:rsidTr="00974683">
        <w:trPr>
          <w:tblHeader/>
          <w:jc w:val="center"/>
        </w:trPr>
        <w:tc>
          <w:tcPr>
            <w:tcW w:w="1260" w:type="dxa"/>
            <w:shd w:val="clear" w:color="auto" w:fill="C0C0C0"/>
          </w:tcPr>
          <w:tbl>
            <w:tblPr>
              <w:tblW w:w="8624" w:type="dxa"/>
              <w:tblCellSpacing w:w="7" w:type="dxa"/>
              <w:tblBorders>
                <w:top w:val="single" w:sz="6" w:space="0" w:color="000000"/>
                <w:left w:val="single" w:sz="6" w:space="0" w:color="000000"/>
                <w:bottom w:val="single" w:sz="6" w:space="0" w:color="000000"/>
                <w:right w:val="single" w:sz="6" w:space="0" w:color="000000"/>
              </w:tblBorders>
              <w:tblLayout w:type="fixed"/>
              <w:tblCellMar>
                <w:top w:w="60" w:type="dxa"/>
                <w:left w:w="60" w:type="dxa"/>
                <w:bottom w:w="60" w:type="dxa"/>
                <w:right w:w="60" w:type="dxa"/>
              </w:tblCellMar>
              <w:tblLook w:val="0000" w:firstRow="0" w:lastRow="0" w:firstColumn="0" w:lastColumn="0" w:noHBand="0" w:noVBand="0"/>
            </w:tblPr>
            <w:tblGrid>
              <w:gridCol w:w="3069"/>
              <w:gridCol w:w="1387"/>
              <w:gridCol w:w="1387"/>
              <w:gridCol w:w="1387"/>
              <w:gridCol w:w="1394"/>
            </w:tblGrid>
            <w:tr w:rsidR="006E7ACD" w:rsidRPr="00C012C6" w14:paraId="125DD41F" w14:textId="77777777" w:rsidTr="00974683">
              <w:trPr>
                <w:tblCellSpacing w:w="7" w:type="dxa"/>
              </w:trPr>
              <w:tc>
                <w:tcPr>
                  <w:tcW w:w="1767" w:type="pct"/>
                  <w:tcBorders>
                    <w:top w:val="single" w:sz="6" w:space="0" w:color="000000"/>
                    <w:left w:val="single" w:sz="6" w:space="0" w:color="000000"/>
                  </w:tcBorders>
                  <w:shd w:val="clear" w:color="auto" w:fill="EEEEEE"/>
                </w:tcPr>
                <w:p w14:paraId="246E2B8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Owner</w:t>
                  </w:r>
                </w:p>
              </w:tc>
              <w:tc>
                <w:tcPr>
                  <w:tcW w:w="796" w:type="pct"/>
                  <w:tcBorders>
                    <w:top w:val="single" w:sz="6" w:space="0" w:color="000000"/>
                  </w:tcBorders>
                  <w:shd w:val="clear" w:color="auto" w:fill="EEEEEE"/>
                </w:tcPr>
                <w:p w14:paraId="31897CB1"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1</w:t>
                  </w:r>
                </w:p>
              </w:tc>
              <w:tc>
                <w:tcPr>
                  <w:tcW w:w="796" w:type="pct"/>
                  <w:tcBorders>
                    <w:top w:val="single" w:sz="6" w:space="0" w:color="000000"/>
                  </w:tcBorders>
                  <w:shd w:val="clear" w:color="auto" w:fill="EEEEEE"/>
                </w:tcPr>
                <w:p w14:paraId="02815C2F"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2</w:t>
                  </w:r>
                </w:p>
              </w:tc>
              <w:tc>
                <w:tcPr>
                  <w:tcW w:w="796" w:type="pct"/>
                  <w:tcBorders>
                    <w:top w:val="single" w:sz="6" w:space="0" w:color="000000"/>
                  </w:tcBorders>
                  <w:shd w:val="clear" w:color="auto" w:fill="EEEEEE"/>
                </w:tcPr>
                <w:p w14:paraId="37BA2E4C"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3</w:t>
                  </w:r>
                </w:p>
              </w:tc>
              <w:tc>
                <w:tcPr>
                  <w:tcW w:w="796" w:type="pct"/>
                  <w:tcBorders>
                    <w:top w:val="single" w:sz="6" w:space="0" w:color="000000"/>
                    <w:right w:val="single" w:sz="6" w:space="0" w:color="000000"/>
                  </w:tcBorders>
                  <w:shd w:val="clear" w:color="auto" w:fill="EEEEEE"/>
                </w:tcPr>
                <w:p w14:paraId="7C8EEE6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4</w:t>
                  </w:r>
                </w:p>
              </w:tc>
            </w:tr>
          </w:tbl>
          <w:p w14:paraId="349F5AF1" w14:textId="77777777" w:rsidR="006E7ACD" w:rsidRPr="00C012C6" w:rsidRDefault="006E7ACD" w:rsidP="00974683">
            <w:pPr>
              <w:rPr>
                <w:rFonts w:ascii="Arial" w:hAnsi="Arial" w:cs="Arial"/>
                <w:b/>
                <w:sz w:val="16"/>
                <w:szCs w:val="16"/>
              </w:rPr>
            </w:pPr>
          </w:p>
        </w:tc>
        <w:tc>
          <w:tcPr>
            <w:tcW w:w="900" w:type="dxa"/>
            <w:shd w:val="clear" w:color="auto" w:fill="C0C0C0"/>
          </w:tcPr>
          <w:p w14:paraId="6070936F"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 xml:space="preserve">Priority </w:t>
            </w:r>
          </w:p>
          <w:p w14:paraId="59D4F8E4"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1</w:t>
            </w:r>
          </w:p>
        </w:tc>
        <w:tc>
          <w:tcPr>
            <w:tcW w:w="900" w:type="dxa"/>
            <w:shd w:val="clear" w:color="auto" w:fill="C0C0C0"/>
          </w:tcPr>
          <w:p w14:paraId="5A5D2E6D"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2</w:t>
            </w:r>
          </w:p>
        </w:tc>
        <w:tc>
          <w:tcPr>
            <w:tcW w:w="900" w:type="dxa"/>
            <w:shd w:val="clear" w:color="auto" w:fill="C0C0C0"/>
          </w:tcPr>
          <w:p w14:paraId="43CADF25"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3</w:t>
            </w:r>
          </w:p>
        </w:tc>
        <w:tc>
          <w:tcPr>
            <w:tcW w:w="900" w:type="dxa"/>
            <w:shd w:val="clear" w:color="auto" w:fill="C0C0C0"/>
          </w:tcPr>
          <w:p w14:paraId="58DF5639"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4</w:t>
            </w:r>
          </w:p>
        </w:tc>
      </w:tr>
      <w:tr w:rsidR="006E7ACD" w:rsidRPr="00C012C6" w14:paraId="1AFC790D" w14:textId="77777777" w:rsidTr="00974683">
        <w:trPr>
          <w:jc w:val="center"/>
        </w:trPr>
        <w:tc>
          <w:tcPr>
            <w:tcW w:w="1260" w:type="dxa"/>
            <w:vAlign w:val="center"/>
          </w:tcPr>
          <w:p w14:paraId="72A8E5C1" w14:textId="77777777" w:rsidR="006E7ACD" w:rsidRPr="00C012C6" w:rsidRDefault="006E7ACD" w:rsidP="00974683">
            <w:pPr>
              <w:pStyle w:val="CommentText"/>
              <w:rPr>
                <w:rFonts w:ascii="Arial" w:hAnsi="Arial" w:cs="Arial"/>
                <w:sz w:val="16"/>
                <w:szCs w:val="16"/>
              </w:rPr>
            </w:pPr>
            <w:r w:rsidRPr="00C012C6">
              <w:rPr>
                <w:rFonts w:ascii="Arial" w:hAnsi="Arial" w:cs="Arial"/>
                <w:sz w:val="16"/>
                <w:szCs w:val="16"/>
              </w:rPr>
              <w:t>Manager, Technical Support</w:t>
            </w:r>
          </w:p>
        </w:tc>
        <w:tc>
          <w:tcPr>
            <w:tcW w:w="900" w:type="dxa"/>
            <w:vAlign w:val="center"/>
          </w:tcPr>
          <w:p w14:paraId="54830424" w14:textId="77777777" w:rsidR="006E7ACD" w:rsidRPr="00C012C6" w:rsidRDefault="006E7ACD" w:rsidP="00974683">
            <w:pPr>
              <w:rPr>
                <w:rFonts w:ascii="Arial" w:hAnsi="Arial" w:cs="Arial"/>
                <w:sz w:val="16"/>
                <w:szCs w:val="16"/>
              </w:rPr>
            </w:pPr>
            <w:r w:rsidRPr="00C012C6">
              <w:rPr>
                <w:rFonts w:ascii="Arial" w:hAnsi="Arial" w:cs="Arial"/>
                <w:sz w:val="16"/>
                <w:szCs w:val="16"/>
              </w:rPr>
              <w:t>1 hour</w:t>
            </w:r>
          </w:p>
        </w:tc>
        <w:tc>
          <w:tcPr>
            <w:tcW w:w="900" w:type="dxa"/>
            <w:vAlign w:val="center"/>
          </w:tcPr>
          <w:p w14:paraId="4142A9A0" w14:textId="77777777" w:rsidR="006E7ACD" w:rsidRPr="00C012C6" w:rsidRDefault="006E7ACD" w:rsidP="00974683">
            <w:pPr>
              <w:rPr>
                <w:rFonts w:ascii="Arial" w:hAnsi="Arial" w:cs="Arial"/>
                <w:sz w:val="16"/>
                <w:szCs w:val="16"/>
              </w:rPr>
            </w:pPr>
            <w:r w:rsidRPr="00C012C6">
              <w:rPr>
                <w:rFonts w:ascii="Arial" w:hAnsi="Arial" w:cs="Arial"/>
                <w:sz w:val="16"/>
                <w:szCs w:val="16"/>
              </w:rPr>
              <w:t>12 hours</w:t>
            </w:r>
          </w:p>
        </w:tc>
        <w:tc>
          <w:tcPr>
            <w:tcW w:w="900" w:type="dxa"/>
            <w:tcBorders>
              <w:bottom w:val="single" w:sz="4" w:space="0" w:color="auto"/>
            </w:tcBorders>
            <w:vAlign w:val="center"/>
          </w:tcPr>
          <w:p w14:paraId="35724315" w14:textId="77777777" w:rsidR="006E7ACD" w:rsidRPr="00C012C6" w:rsidRDefault="006E7ACD" w:rsidP="00974683">
            <w:pPr>
              <w:rPr>
                <w:rFonts w:ascii="Arial" w:hAnsi="Arial" w:cs="Arial"/>
                <w:sz w:val="16"/>
                <w:szCs w:val="16"/>
              </w:rPr>
            </w:pPr>
            <w:r w:rsidRPr="00C012C6">
              <w:rPr>
                <w:rFonts w:ascii="Arial" w:hAnsi="Arial" w:cs="Arial"/>
                <w:sz w:val="16"/>
                <w:szCs w:val="16"/>
              </w:rPr>
              <w:t>15 days</w:t>
            </w:r>
          </w:p>
        </w:tc>
        <w:tc>
          <w:tcPr>
            <w:tcW w:w="900" w:type="dxa"/>
            <w:tcBorders>
              <w:bottom w:val="single" w:sz="4" w:space="0" w:color="auto"/>
            </w:tcBorders>
            <w:vAlign w:val="center"/>
          </w:tcPr>
          <w:p w14:paraId="7B843BF1" w14:textId="77777777" w:rsidR="006E7ACD" w:rsidRPr="00C012C6" w:rsidRDefault="006E7ACD" w:rsidP="00974683">
            <w:pPr>
              <w:rPr>
                <w:rFonts w:ascii="Arial" w:hAnsi="Arial" w:cs="Arial"/>
                <w:sz w:val="16"/>
                <w:szCs w:val="16"/>
              </w:rPr>
            </w:pPr>
            <w:r w:rsidRPr="00C012C6">
              <w:rPr>
                <w:rFonts w:ascii="Arial" w:hAnsi="Arial" w:cs="Arial"/>
                <w:sz w:val="16"/>
                <w:szCs w:val="16"/>
              </w:rPr>
              <w:t>30 days</w:t>
            </w:r>
          </w:p>
        </w:tc>
      </w:tr>
      <w:tr w:rsidR="006E7ACD" w:rsidRPr="00C012C6" w14:paraId="6913985C" w14:textId="77777777" w:rsidTr="00974683">
        <w:trPr>
          <w:jc w:val="center"/>
        </w:trPr>
        <w:tc>
          <w:tcPr>
            <w:tcW w:w="1260" w:type="dxa"/>
            <w:vAlign w:val="center"/>
          </w:tcPr>
          <w:p w14:paraId="62BC9BCC" w14:textId="77777777" w:rsidR="006E7ACD" w:rsidRPr="00C012C6" w:rsidRDefault="006E7ACD" w:rsidP="00974683">
            <w:pPr>
              <w:rPr>
                <w:rFonts w:ascii="Arial" w:hAnsi="Arial" w:cs="Arial"/>
                <w:sz w:val="16"/>
                <w:szCs w:val="16"/>
              </w:rPr>
            </w:pPr>
            <w:r w:rsidRPr="00C012C6">
              <w:rPr>
                <w:rFonts w:ascii="Arial" w:hAnsi="Arial" w:cs="Arial"/>
                <w:sz w:val="16"/>
                <w:szCs w:val="16"/>
              </w:rPr>
              <w:t>Director, Customer Service</w:t>
            </w:r>
          </w:p>
        </w:tc>
        <w:tc>
          <w:tcPr>
            <w:tcW w:w="900" w:type="dxa"/>
            <w:vAlign w:val="center"/>
          </w:tcPr>
          <w:p w14:paraId="78B1C429" w14:textId="77777777" w:rsidR="006E7ACD" w:rsidRPr="00C012C6" w:rsidRDefault="006E7ACD" w:rsidP="00974683">
            <w:pPr>
              <w:rPr>
                <w:rFonts w:ascii="Arial" w:hAnsi="Arial" w:cs="Arial"/>
                <w:sz w:val="16"/>
                <w:szCs w:val="16"/>
              </w:rPr>
            </w:pPr>
            <w:r w:rsidRPr="00C012C6">
              <w:rPr>
                <w:rFonts w:ascii="Arial" w:hAnsi="Arial" w:cs="Arial"/>
                <w:sz w:val="16"/>
                <w:szCs w:val="16"/>
              </w:rPr>
              <w:t>2 hour</w:t>
            </w:r>
          </w:p>
        </w:tc>
        <w:tc>
          <w:tcPr>
            <w:tcW w:w="900" w:type="dxa"/>
            <w:vAlign w:val="center"/>
          </w:tcPr>
          <w:p w14:paraId="56BF5E0B" w14:textId="77777777" w:rsidR="006E7ACD" w:rsidRPr="00C012C6" w:rsidRDefault="006E7ACD" w:rsidP="00974683">
            <w:pPr>
              <w:rPr>
                <w:rFonts w:ascii="Arial" w:hAnsi="Arial" w:cs="Arial"/>
                <w:sz w:val="16"/>
                <w:szCs w:val="16"/>
              </w:rPr>
            </w:pPr>
            <w:r w:rsidRPr="00C012C6">
              <w:rPr>
                <w:rFonts w:ascii="Arial" w:hAnsi="Arial" w:cs="Arial"/>
                <w:sz w:val="16"/>
                <w:szCs w:val="16"/>
              </w:rPr>
              <w:t>24 hours</w:t>
            </w:r>
          </w:p>
        </w:tc>
        <w:tc>
          <w:tcPr>
            <w:tcW w:w="900" w:type="dxa"/>
            <w:shd w:val="clear" w:color="auto" w:fill="B3B3B3"/>
            <w:vAlign w:val="center"/>
          </w:tcPr>
          <w:p w14:paraId="06879D4C"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1BAA2329" w14:textId="77777777" w:rsidR="006E7ACD" w:rsidRPr="00C012C6" w:rsidRDefault="006E7ACD" w:rsidP="00974683">
            <w:pPr>
              <w:rPr>
                <w:rFonts w:ascii="Arial" w:hAnsi="Arial" w:cs="Arial"/>
                <w:sz w:val="16"/>
                <w:szCs w:val="16"/>
              </w:rPr>
            </w:pPr>
          </w:p>
        </w:tc>
      </w:tr>
      <w:tr w:rsidR="006E7ACD" w:rsidRPr="00C012C6" w14:paraId="354E4B0F" w14:textId="77777777" w:rsidTr="00974683">
        <w:trPr>
          <w:jc w:val="center"/>
        </w:trPr>
        <w:tc>
          <w:tcPr>
            <w:tcW w:w="1260" w:type="dxa"/>
            <w:vAlign w:val="center"/>
          </w:tcPr>
          <w:p w14:paraId="2FC8F1A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Customer Service</w:t>
            </w:r>
          </w:p>
        </w:tc>
        <w:tc>
          <w:tcPr>
            <w:tcW w:w="900" w:type="dxa"/>
            <w:vAlign w:val="center"/>
          </w:tcPr>
          <w:p w14:paraId="4AEBE458"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tcBorders>
              <w:bottom w:val="single" w:sz="4" w:space="0" w:color="auto"/>
            </w:tcBorders>
            <w:vAlign w:val="center"/>
          </w:tcPr>
          <w:p w14:paraId="56A3D8C9" w14:textId="77777777" w:rsidR="006E7ACD" w:rsidRPr="00C012C6" w:rsidRDefault="006E7ACD" w:rsidP="00974683">
            <w:pPr>
              <w:rPr>
                <w:rFonts w:ascii="Arial" w:hAnsi="Arial" w:cs="Arial"/>
                <w:sz w:val="16"/>
                <w:szCs w:val="16"/>
              </w:rPr>
            </w:pPr>
            <w:r w:rsidRPr="00C012C6">
              <w:rPr>
                <w:rFonts w:ascii="Arial" w:hAnsi="Arial" w:cs="Arial"/>
                <w:sz w:val="16"/>
                <w:szCs w:val="16"/>
              </w:rPr>
              <w:t>96 hours</w:t>
            </w:r>
          </w:p>
        </w:tc>
        <w:tc>
          <w:tcPr>
            <w:tcW w:w="900" w:type="dxa"/>
            <w:shd w:val="clear" w:color="auto" w:fill="B3B3B3"/>
            <w:vAlign w:val="center"/>
          </w:tcPr>
          <w:p w14:paraId="66C0888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342D0BB" w14:textId="77777777" w:rsidR="006E7ACD" w:rsidRPr="00C012C6" w:rsidRDefault="006E7ACD" w:rsidP="00974683">
            <w:pPr>
              <w:rPr>
                <w:rFonts w:ascii="Arial" w:hAnsi="Arial" w:cs="Arial"/>
                <w:sz w:val="16"/>
                <w:szCs w:val="16"/>
              </w:rPr>
            </w:pPr>
          </w:p>
        </w:tc>
      </w:tr>
      <w:tr w:rsidR="006E7ACD" w:rsidRPr="00C012C6" w14:paraId="52554D2E" w14:textId="77777777" w:rsidTr="00974683">
        <w:trPr>
          <w:jc w:val="center"/>
        </w:trPr>
        <w:tc>
          <w:tcPr>
            <w:tcW w:w="1260" w:type="dxa"/>
            <w:vAlign w:val="center"/>
          </w:tcPr>
          <w:p w14:paraId="17A24FF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Engineering and Sales</w:t>
            </w:r>
          </w:p>
        </w:tc>
        <w:tc>
          <w:tcPr>
            <w:tcW w:w="900" w:type="dxa"/>
            <w:vAlign w:val="center"/>
          </w:tcPr>
          <w:p w14:paraId="48E2E5EA"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shd w:val="clear" w:color="auto" w:fill="B3B3B3"/>
            <w:vAlign w:val="center"/>
          </w:tcPr>
          <w:p w14:paraId="439B0F6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2EAAFAF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706AF566" w14:textId="77777777" w:rsidR="006E7ACD" w:rsidRPr="00C012C6" w:rsidRDefault="006E7ACD" w:rsidP="00974683">
            <w:pPr>
              <w:rPr>
                <w:rFonts w:ascii="Arial" w:hAnsi="Arial" w:cs="Arial"/>
                <w:sz w:val="16"/>
                <w:szCs w:val="16"/>
              </w:rPr>
            </w:pPr>
          </w:p>
        </w:tc>
      </w:tr>
      <w:tr w:rsidR="006E7ACD" w:rsidRPr="00C012C6" w14:paraId="6E031E6A" w14:textId="77777777" w:rsidTr="00974683">
        <w:trPr>
          <w:jc w:val="center"/>
        </w:trPr>
        <w:tc>
          <w:tcPr>
            <w:tcW w:w="1260" w:type="dxa"/>
            <w:vAlign w:val="center"/>
          </w:tcPr>
          <w:p w14:paraId="2D7EB2C2" w14:textId="77777777" w:rsidR="006E7ACD" w:rsidRPr="00C012C6" w:rsidRDefault="006E7ACD" w:rsidP="00974683">
            <w:pPr>
              <w:rPr>
                <w:rFonts w:ascii="Arial" w:hAnsi="Arial" w:cs="Arial"/>
                <w:sz w:val="16"/>
                <w:szCs w:val="16"/>
              </w:rPr>
            </w:pPr>
            <w:r w:rsidRPr="00C012C6">
              <w:rPr>
                <w:rFonts w:ascii="Arial" w:hAnsi="Arial" w:cs="Arial"/>
                <w:sz w:val="16"/>
                <w:szCs w:val="16"/>
              </w:rPr>
              <w:t xml:space="preserve">Executive Vice President, Operations </w:t>
            </w:r>
            <w:r w:rsidRPr="00C012C6">
              <w:rPr>
                <w:rFonts w:ascii="Arial" w:hAnsi="Arial" w:cs="Arial"/>
                <w:sz w:val="16"/>
                <w:szCs w:val="16"/>
              </w:rPr>
              <w:lastRenderedPageBreak/>
              <w:t>and Field Operations</w:t>
            </w:r>
          </w:p>
        </w:tc>
        <w:tc>
          <w:tcPr>
            <w:tcW w:w="900" w:type="dxa"/>
            <w:vAlign w:val="center"/>
          </w:tcPr>
          <w:p w14:paraId="709C762B" w14:textId="77777777" w:rsidR="006E7ACD" w:rsidRPr="00C012C6" w:rsidRDefault="006E7ACD" w:rsidP="00974683">
            <w:pPr>
              <w:rPr>
                <w:rFonts w:ascii="Arial" w:hAnsi="Arial" w:cs="Arial"/>
                <w:sz w:val="16"/>
                <w:szCs w:val="16"/>
              </w:rPr>
            </w:pPr>
            <w:r w:rsidRPr="00C012C6">
              <w:rPr>
                <w:rFonts w:ascii="Arial" w:hAnsi="Arial" w:cs="Arial"/>
                <w:sz w:val="16"/>
                <w:szCs w:val="16"/>
              </w:rPr>
              <w:lastRenderedPageBreak/>
              <w:t>24 hours</w:t>
            </w:r>
          </w:p>
        </w:tc>
        <w:tc>
          <w:tcPr>
            <w:tcW w:w="900" w:type="dxa"/>
            <w:shd w:val="clear" w:color="auto" w:fill="B3B3B3"/>
            <w:vAlign w:val="center"/>
          </w:tcPr>
          <w:p w14:paraId="3D6E4A9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4B2FEC7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88EEC12" w14:textId="77777777" w:rsidR="006E7ACD" w:rsidRPr="00C012C6" w:rsidRDefault="006E7ACD" w:rsidP="00974683">
            <w:pPr>
              <w:rPr>
                <w:rFonts w:ascii="Arial" w:hAnsi="Arial" w:cs="Arial"/>
                <w:sz w:val="16"/>
                <w:szCs w:val="16"/>
              </w:rPr>
            </w:pPr>
          </w:p>
        </w:tc>
      </w:tr>
    </w:tbl>
    <w:p w14:paraId="08B2CB56" w14:textId="77777777" w:rsidR="006E7ACD" w:rsidRPr="00C012C6" w:rsidRDefault="006E7ACD" w:rsidP="006E7ACD">
      <w:pPr>
        <w:keepNext/>
        <w:keepLines/>
        <w:tabs>
          <w:tab w:val="left" w:pos="360"/>
        </w:tabs>
        <w:ind w:left="360" w:right="14" w:hanging="360"/>
        <w:rPr>
          <w:rFonts w:ascii="Arial" w:hAnsi="Arial" w:cs="Arial"/>
          <w:b/>
          <w:sz w:val="16"/>
          <w:szCs w:val="16"/>
        </w:rPr>
      </w:pPr>
    </w:p>
    <w:p w14:paraId="4E2F5B69" w14:textId="77777777" w:rsidR="006E7ACD" w:rsidRPr="00C012C6" w:rsidRDefault="006E7ACD" w:rsidP="006E7ACD">
      <w:pPr>
        <w:pStyle w:val="Header"/>
        <w:rPr>
          <w:rFonts w:ascii="Arial" w:hAnsi="Arial" w:cs="Arial"/>
          <w:b w:val="0"/>
          <w:sz w:val="16"/>
          <w:szCs w:val="16"/>
          <w:u w:val="single"/>
        </w:rPr>
      </w:pPr>
      <w:r w:rsidRPr="00C012C6">
        <w:rPr>
          <w:rFonts w:ascii="Arial" w:hAnsi="Arial" w:cs="Arial"/>
          <w:sz w:val="16"/>
          <w:szCs w:val="16"/>
          <w:u w:val="single"/>
        </w:rPr>
        <w:t xml:space="preserve">Hardware Repair/Replacement Support </w:t>
      </w:r>
    </w:p>
    <w:p w14:paraId="09D2BBB1" w14:textId="77777777" w:rsidR="006E7ACD" w:rsidRPr="00C012C6" w:rsidRDefault="006E7ACD" w:rsidP="006E7ACD">
      <w:pPr>
        <w:pStyle w:val="Header"/>
        <w:rPr>
          <w:rFonts w:ascii="Arial" w:hAnsi="Arial" w:cs="Arial"/>
          <w:b w:val="0"/>
          <w:sz w:val="16"/>
          <w:szCs w:val="16"/>
        </w:rPr>
      </w:pPr>
    </w:p>
    <w:p w14:paraId="74772208" w14:textId="77777777" w:rsidR="006E7ACD" w:rsidRPr="00C012C6" w:rsidRDefault="006E7ACD" w:rsidP="006E7ACD">
      <w:pPr>
        <w:pStyle w:val="Header"/>
        <w:tabs>
          <w:tab w:val="center" w:pos="4680"/>
          <w:tab w:val="left" w:pos="7560"/>
          <w:tab w:val="right" w:pos="9360"/>
        </w:tabs>
        <w:rPr>
          <w:rFonts w:ascii="Arial" w:hAnsi="Arial" w:cs="Arial"/>
          <w:b w:val="0"/>
          <w:sz w:val="16"/>
          <w:szCs w:val="16"/>
        </w:rPr>
      </w:pPr>
      <w:r w:rsidRPr="00C012C6">
        <w:rPr>
          <w:rFonts w:ascii="Arial" w:hAnsi="Arial" w:cs="Arial"/>
          <w:sz w:val="16"/>
          <w:szCs w:val="16"/>
        </w:rPr>
        <w:t>Return-to-Factory</w:t>
      </w:r>
    </w:p>
    <w:p w14:paraId="1961779B" w14:textId="77777777" w:rsidR="006E7ACD" w:rsidRDefault="006E7ACD" w:rsidP="006E7ACD">
      <w:pPr>
        <w:pStyle w:val="Header"/>
        <w:tabs>
          <w:tab w:val="left" w:pos="7560"/>
        </w:tabs>
        <w:rPr>
          <w:rFonts w:ascii="Arial" w:hAnsi="Arial" w:cs="Arial"/>
          <w:sz w:val="16"/>
          <w:szCs w:val="16"/>
        </w:rPr>
      </w:pPr>
    </w:p>
    <w:p w14:paraId="4B3641F6"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With this option, </w:t>
      </w:r>
      <w:r>
        <w:rPr>
          <w:rFonts w:ascii="Arial" w:hAnsi="Arial" w:cs="Arial"/>
          <w:sz w:val="16"/>
          <w:szCs w:val="16"/>
        </w:rPr>
        <w:t>Ordering Activity</w:t>
      </w:r>
      <w:r w:rsidRPr="00C012C6">
        <w:rPr>
          <w:rFonts w:ascii="Arial" w:hAnsi="Arial" w:cs="Arial"/>
          <w:sz w:val="16"/>
          <w:szCs w:val="16"/>
        </w:rPr>
        <w:t xml:space="preserve"> may return a defective Juniper Networks product to a Juniper repair facility where it is replaced or repaired within 10 business days. The 10-business-day period begins upon receipt of the defective unit by Juniper at a Juniper repair facility.</w:t>
      </w:r>
    </w:p>
    <w:p w14:paraId="7B8D4D3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76D8F2F3"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Next-Day (not available in all jurisdictions)</w:t>
      </w:r>
    </w:p>
    <w:p w14:paraId="7BED53BA" w14:textId="77777777" w:rsidR="006E7ACD" w:rsidRDefault="006E7ACD" w:rsidP="006E7ACD">
      <w:pPr>
        <w:pStyle w:val="Header"/>
        <w:tabs>
          <w:tab w:val="left" w:pos="7560"/>
        </w:tabs>
        <w:rPr>
          <w:rFonts w:ascii="Arial" w:hAnsi="Arial" w:cs="Arial"/>
          <w:sz w:val="16"/>
          <w:szCs w:val="16"/>
        </w:rPr>
      </w:pPr>
    </w:p>
    <w:p w14:paraId="5AB205B9"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The Next-Day option means that Juniper Networks delivers advance replacements for defective hardware on the next business day for replacement requests placed by 3 p.m. local JTAC time, Monday through Friday, except Juniper Networks’ regional holidays. For countries where Juniper Networks does not have an in-country depot and next-business-day delivery is unavailable, Juniper will ship the replacement part within 24 hours of the replacement authorization. Actual delivery will be subject to local customs and importation, restrictions, and transportation delays. (“Next Business Day” is defined as 12 hours a day, 5 days a week.).</w:t>
      </w:r>
    </w:p>
    <w:p w14:paraId="7A926D7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5E7F21BC"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Same-Day (not available in all jurisdictions)</w:t>
      </w:r>
    </w:p>
    <w:p w14:paraId="4E3E1485" w14:textId="77777777" w:rsidR="006E7ACD" w:rsidRDefault="006E7ACD" w:rsidP="006E7ACD">
      <w:pPr>
        <w:pStyle w:val="Header"/>
        <w:tabs>
          <w:tab w:val="left" w:pos="7560"/>
        </w:tabs>
        <w:rPr>
          <w:rFonts w:ascii="Arial" w:hAnsi="Arial" w:cs="Arial"/>
          <w:sz w:val="16"/>
          <w:szCs w:val="16"/>
        </w:rPr>
      </w:pPr>
    </w:p>
    <w:p w14:paraId="3EA60962"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Same-Day delivery means that Juniper Networks delivers advance replacements for defective hardware or part(s), 24 hours a day, 7 days a week, within 4 hours of final diagnosis of a part failure and replacement authorization by Juniper Networks, to </w:t>
      </w:r>
      <w:r>
        <w:rPr>
          <w:rFonts w:ascii="Arial" w:hAnsi="Arial" w:cs="Arial"/>
          <w:sz w:val="16"/>
          <w:szCs w:val="16"/>
        </w:rPr>
        <w:t>Ordering Activity</w:t>
      </w:r>
      <w:r w:rsidRPr="00C012C6">
        <w:rPr>
          <w:rFonts w:ascii="Arial" w:hAnsi="Arial" w:cs="Arial"/>
          <w:sz w:val="16"/>
          <w:szCs w:val="16"/>
        </w:rPr>
        <w:t xml:space="preserve">’s physical site if it is located within 50 miles of an authorized Juniper Networks parts depot. </w:t>
      </w:r>
    </w:p>
    <w:p w14:paraId="02C2D0FE"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06D85254"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Onsite (not available in all jurisdictions)</w:t>
      </w:r>
    </w:p>
    <w:p w14:paraId="33DB20E2" w14:textId="77777777" w:rsidR="006E7ACD" w:rsidRDefault="006E7ACD" w:rsidP="006E7ACD">
      <w:pPr>
        <w:rPr>
          <w:rFonts w:ascii="Arial" w:hAnsi="Arial" w:cs="Arial"/>
          <w:sz w:val="16"/>
          <w:szCs w:val="16"/>
        </w:rPr>
      </w:pPr>
    </w:p>
    <w:p w14:paraId="788949B1" w14:textId="77777777" w:rsidR="006E7ACD" w:rsidRPr="00C012C6" w:rsidRDefault="006E7ACD" w:rsidP="006E7ACD">
      <w:pPr>
        <w:rPr>
          <w:rFonts w:ascii="Arial" w:hAnsi="Arial" w:cs="Arial"/>
          <w:sz w:val="16"/>
          <w:szCs w:val="16"/>
        </w:rPr>
      </w:pPr>
      <w:r w:rsidRPr="00C012C6">
        <w:rPr>
          <w:rFonts w:ascii="Arial" w:hAnsi="Arial" w:cs="Arial"/>
          <w:sz w:val="16"/>
          <w:szCs w:val="16"/>
        </w:rPr>
        <w:t>When JTAC determines that onsite support is required, an experienced service technician who is trained on Juniper products will be dispatched to the customer site. Upon arrival, this technician will work under the direction of a JTAC engineer to solve the problem(s). If required, a replacement product will already be at the site. The technician will perform tasks as directed by JTAC, and as outlined in the existing Global Service Operations (GSO) policy “Customer Onsite Service Support.” Furthermore, the technician will be released from the site upon approval of the JTAC engineer, with concurrence from the customer. The technician will assist with packing up and removing any defective products.</w:t>
      </w:r>
    </w:p>
    <w:p w14:paraId="45DD06D2" w14:textId="77777777" w:rsidR="000C5817" w:rsidRDefault="006E7ACD" w:rsidP="006E7ACD">
      <w:pPr>
        <w:pStyle w:val="Heading2"/>
        <w:rPr>
          <w:rFonts w:ascii="Times New Roman" w:hAnsi="Times New Roman"/>
          <w:sz w:val="28"/>
          <w:szCs w:val="28"/>
        </w:rPr>
      </w:pPr>
      <w:r>
        <w:br w:type="page"/>
      </w:r>
      <w:r w:rsidR="000C5817" w:rsidRPr="000C5817">
        <w:rPr>
          <w:rFonts w:ascii="Times New Roman" w:hAnsi="Times New Roman"/>
          <w:sz w:val="28"/>
          <w:szCs w:val="28"/>
        </w:rPr>
        <w:lastRenderedPageBreak/>
        <w:t>KODAK WARRANTY</w:t>
      </w:r>
    </w:p>
    <w:p w14:paraId="4B5B7DBB" w14:textId="77777777" w:rsidR="003C5184" w:rsidRPr="000C5817" w:rsidRDefault="000C5817" w:rsidP="000C5817">
      <w:r>
        <w:br w:type="page"/>
      </w:r>
      <w:r w:rsidR="00361BD5" w:rsidRPr="000C5817">
        <w:rPr>
          <w:noProof/>
        </w:rPr>
        <w:lastRenderedPageBreak/>
        <w:drawing>
          <wp:inline distT="0" distB="0" distL="0" distR="0" wp14:anchorId="303183D6" wp14:editId="769B826E">
            <wp:extent cx="5610225" cy="72580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0FF347CD" w14:textId="77777777" w:rsidR="003C5184" w:rsidRDefault="000C5817" w:rsidP="003C5184">
      <w:pPr>
        <w:jc w:val="center"/>
        <w:rPr>
          <w:rFonts w:ascii="Times New Roman" w:hAnsi="Times New Roman"/>
          <w:b/>
          <w:sz w:val="28"/>
          <w:szCs w:val="28"/>
        </w:rPr>
      </w:pPr>
      <w:r>
        <w:rPr>
          <w:rFonts w:ascii="Times New Roman" w:hAnsi="Times New Roman"/>
          <w:b/>
          <w:sz w:val="28"/>
          <w:szCs w:val="28"/>
        </w:rPr>
        <w:br w:type="page"/>
      </w:r>
      <w:r w:rsidR="003C5184">
        <w:rPr>
          <w:rFonts w:ascii="Times New Roman" w:hAnsi="Times New Roman"/>
          <w:b/>
          <w:sz w:val="28"/>
          <w:szCs w:val="28"/>
        </w:rPr>
        <w:lastRenderedPageBreak/>
        <w:t>LENOVO WARRANTY</w:t>
      </w:r>
    </w:p>
    <w:p w14:paraId="03164749" w14:textId="77777777" w:rsidR="003C5184" w:rsidRDefault="00361BD5" w:rsidP="003C5184">
      <w:pPr>
        <w:rPr>
          <w:rFonts w:ascii="Times New Roman" w:hAnsi="Times New Roman"/>
          <w:b/>
          <w:sz w:val="28"/>
          <w:szCs w:val="28"/>
        </w:rPr>
      </w:pPr>
      <w:r w:rsidRPr="00087F92">
        <w:rPr>
          <w:rFonts w:ascii="Times New Roman" w:hAnsi="Times New Roman"/>
          <w:b/>
          <w:noProof/>
          <w:sz w:val="28"/>
          <w:szCs w:val="28"/>
        </w:rPr>
        <w:drawing>
          <wp:inline distT="0" distB="0" distL="0" distR="0" wp14:anchorId="46E7A00F" wp14:editId="3EF44115">
            <wp:extent cx="5991225" cy="831532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91225" cy="8315325"/>
                    </a:xfrm>
                    <a:prstGeom prst="rect">
                      <a:avLst/>
                    </a:prstGeom>
                    <a:noFill/>
                    <a:ln>
                      <a:noFill/>
                    </a:ln>
                  </pic:spPr>
                </pic:pic>
              </a:graphicData>
            </a:graphic>
          </wp:inline>
        </w:drawing>
      </w:r>
    </w:p>
    <w:p w14:paraId="08B97DC3" w14:textId="77777777" w:rsidR="000A3057" w:rsidRDefault="003C5184" w:rsidP="000A3057">
      <w:pPr>
        <w:autoSpaceDE w:val="0"/>
        <w:autoSpaceDN w:val="0"/>
        <w:adjustRightInd w:val="0"/>
        <w:jc w:val="center"/>
        <w:rPr>
          <w:rFonts w:ascii="Times New Roman" w:hAnsi="Times New Roman"/>
          <w:sz w:val="28"/>
          <w:szCs w:val="28"/>
        </w:rPr>
      </w:pPr>
      <w:r>
        <w:rPr>
          <w:rFonts w:ascii="Times New Roman" w:hAnsi="Times New Roman"/>
          <w:sz w:val="28"/>
          <w:szCs w:val="28"/>
        </w:rPr>
        <w:br w:type="page"/>
      </w:r>
      <w:bookmarkStart w:id="125" w:name="_Toc418600058"/>
      <w:bookmarkStart w:id="126" w:name="_Toc418600108"/>
    </w:p>
    <w:p w14:paraId="4F1A44D5" w14:textId="77777777" w:rsidR="000C5817" w:rsidRDefault="00361BD5" w:rsidP="000C5817">
      <w:r w:rsidRPr="000C5817">
        <w:rPr>
          <w:noProof/>
        </w:rPr>
        <w:lastRenderedPageBreak/>
        <w:drawing>
          <wp:inline distT="0" distB="0" distL="0" distR="0" wp14:anchorId="3B71901B" wp14:editId="0EB22E9C">
            <wp:extent cx="5610225" cy="72580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3DCF898B" w14:textId="77777777" w:rsidR="000C5817" w:rsidRDefault="000C5817" w:rsidP="000C5817">
      <w:r>
        <w:br w:type="page"/>
      </w:r>
      <w:r w:rsidR="00361BD5" w:rsidRPr="000C5817">
        <w:rPr>
          <w:noProof/>
        </w:rPr>
        <w:lastRenderedPageBreak/>
        <w:drawing>
          <wp:inline distT="0" distB="0" distL="0" distR="0" wp14:anchorId="64B2BF22" wp14:editId="385B587D">
            <wp:extent cx="5610225" cy="72580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5DDC72CF" w14:textId="77777777" w:rsidR="00117B66" w:rsidRDefault="000C5817" w:rsidP="000A3057">
      <w:pPr>
        <w:jc w:val="center"/>
      </w:pPr>
      <w:r>
        <w:br w:type="page"/>
      </w:r>
      <w:r w:rsidR="00361BD5" w:rsidRPr="000C5817">
        <w:rPr>
          <w:noProof/>
        </w:rPr>
        <w:lastRenderedPageBreak/>
        <w:drawing>
          <wp:inline distT="0" distB="0" distL="0" distR="0" wp14:anchorId="235E84C9" wp14:editId="7C18D088">
            <wp:extent cx="5610225" cy="72580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r w:rsidRPr="000C5817">
        <w:t xml:space="preserve"> </w:t>
      </w:r>
      <w:r>
        <w:br w:type="page"/>
      </w:r>
      <w:r w:rsidR="00117B66" w:rsidRPr="000A3057">
        <w:rPr>
          <w:rFonts w:ascii="Times New Roman" w:hAnsi="Times New Roman"/>
          <w:b/>
          <w:sz w:val="28"/>
          <w:szCs w:val="28"/>
        </w:rPr>
        <w:lastRenderedPageBreak/>
        <w:t>LEXMARK WARRANTY</w:t>
      </w:r>
      <w:bookmarkEnd w:id="125"/>
      <w:bookmarkEnd w:id="126"/>
    </w:p>
    <w:p w14:paraId="6D2D5CD1" w14:textId="77777777" w:rsidR="00117B66" w:rsidRPr="005E24A7" w:rsidRDefault="00117B66" w:rsidP="00117B66">
      <w:r>
        <w:br w:type="page"/>
      </w:r>
    </w:p>
    <w:p w14:paraId="004EB42B" w14:textId="77777777" w:rsidR="00117B66" w:rsidRPr="00161AE9" w:rsidRDefault="00117B66" w:rsidP="00117B66">
      <w:pPr>
        <w:shd w:val="clear" w:color="auto" w:fill="FFFFFF"/>
        <w:textAlignment w:val="bottom"/>
        <w:outlineLvl w:val="0"/>
        <w:rPr>
          <w:rFonts w:ascii="Arial" w:hAnsi="Arial" w:cs="Arial"/>
          <w:color w:val="5C5551"/>
          <w:kern w:val="36"/>
          <w:sz w:val="47"/>
          <w:szCs w:val="47"/>
        </w:rPr>
      </w:pPr>
      <w:bookmarkStart w:id="127" w:name="_Toc418600059"/>
      <w:bookmarkStart w:id="128" w:name="_Toc418600109"/>
      <w:r w:rsidRPr="00161AE9">
        <w:rPr>
          <w:rFonts w:ascii="Arial" w:hAnsi="Arial" w:cs="Arial"/>
          <w:color w:val="5C5551"/>
          <w:kern w:val="36"/>
          <w:sz w:val="47"/>
          <w:szCs w:val="47"/>
        </w:rPr>
        <w:lastRenderedPageBreak/>
        <w:t>Lexmark End User Statement of Limited Warranty for Supplies</w:t>
      </w:r>
      <w:bookmarkEnd w:id="127"/>
      <w:bookmarkEnd w:id="128"/>
    </w:p>
    <w:p w14:paraId="66627B02"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Lexmark International, Inc. Lexington, KY</w:t>
      </w:r>
    </w:p>
    <w:p w14:paraId="6B15EE11"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Coverage: Lexmark warrants that on the date of original purchase this Product will be free from defects in material or workmanship. If, during the warranty period, this Product is found to be defective in material or workmanship, it will be exchanged or repaired at Lexmark's option.</w:t>
      </w:r>
    </w:p>
    <w:p w14:paraId="435AF172"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p>
    <w:p w14:paraId="12ED723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Warranty Period:</w:t>
      </w:r>
    </w:p>
    <w:p w14:paraId="3A436C9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Warranty Period for each Product is shown in the section entitled "Products Covered by the Lexmark Limited Warranty", and starts on the date of original purchase.</w:t>
      </w:r>
    </w:p>
    <w:p w14:paraId="47AAAB8F"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Not Covered:</w:t>
      </w:r>
    </w:p>
    <w:p w14:paraId="798475B2"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Service does not include repair or exchange when the problem results from accident, disaster, misuse, abuse, non-Lexmark modification (including refilling, tampered with in any way or remanufacturing), improper storage, malfunctioning equipment, laser print cartridges which are simply empty as a result of normal use, or normal wear and tear. Character or page yield is also not covered by warranty service, as it is influenced by customer application, printer contrast settings, operating environments, printer condition, and paper type.</w:t>
      </w:r>
    </w:p>
    <w:p w14:paraId="69A42B51"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Obtaining Warranty Service:</w:t>
      </w:r>
    </w:p>
    <w:p w14:paraId="5A1EB3CB"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To obtain Warranty Service during the warranty period complete the End User Warranty Claim Form, attach a print sample illustrating the defect and return the Product along with proof of purchase and the completed Warranty Claim Form to the place of original purchase. If the End User Warranty Claim Form is not available, then please provide name, address, phone number, place of purchase, brief description of the problem, and a print sample, and return the Product along with proof of purchase to the place of original purchase. If the Product was purchased directly from Lexmark, you must return it to Lexmark to obtain warranty service. Should you have any warranty questions, please call, toll-free, 1-800-438-2468 for assistance.</w:t>
      </w:r>
    </w:p>
    <w:p w14:paraId="66E445C4"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i/>
          <w:iCs/>
          <w:color w:val="F53527"/>
          <w:sz w:val="22"/>
        </w:rPr>
        <w:t>For warranty service returns, please do NOT use the Lexmark Cartridge Collection Program shipping labels or its return address.</w:t>
      </w:r>
    </w:p>
    <w:p w14:paraId="5E5553E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This limited warranty applies only to Product purchased and located in the United States and/or Puerto Rico.</w:t>
      </w:r>
    </w:p>
    <w:p w14:paraId="0A81C89A"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b/>
          <w:bCs/>
          <w:color w:val="5C5551"/>
          <w:sz w:val="22"/>
          <w:szCs w:val="22"/>
        </w:rPr>
        <w:t>Other Information:</w:t>
      </w:r>
    </w:p>
    <w:p w14:paraId="2FF96814"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ABOVE WARRANTIES ARE EXCLUSIVE AND NO OTHER WARRANTY, WHETHER WRITTEN OR ORAL, IS EXPRESSED OR IMPLIED AND LEXMARK SPECIFICALLY DISCLAIMS ANY IMPLIED WARRANTIES OR CONDITION OF MERCHANTABILITY, FITNESS FOR A PARTICULAR PURPOSE, OR SATISFACTORY QUALITY.</w:t>
      </w:r>
    </w:p>
    <w:p w14:paraId="0E1AA09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Some states do not allow limitations on how long an implied warranty lasts, so the above limitations may not apply to you. This warranty gives you specific legal rights, and you may also have other rights, which vary from state to state, province to province, country to country.</w:t>
      </w:r>
    </w:p>
    <w:p w14:paraId="2E8F3B63"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r w:rsidRPr="00161AE9">
        <w:rPr>
          <w:rFonts w:ascii="Arial" w:hAnsi="Arial" w:cs="Arial"/>
          <w:color w:val="454545"/>
          <w:sz w:val="22"/>
          <w:szCs w:val="22"/>
        </w:rPr>
        <w:lastRenderedPageBreak/>
        <w:br/>
      </w:r>
    </w:p>
    <w:p w14:paraId="47E614D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Limitation of Remedies:</w:t>
      </w:r>
    </w:p>
    <w:p w14:paraId="60BA47B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Your sole remedy under this Statement of Limited Warranty shall be Lexmark's performance of warranty service. For any claim concerning performance or nonperformance by Lexmark under this statement, or for any claim related to this product, you shall be entitled to recover actual damages up to the limits indicated in the following paragraph.</w:t>
      </w:r>
    </w:p>
    <w:p w14:paraId="655DCF28"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Lexmark's liability for damages to you for any cause whatsoever arising out of or related to this Statement of Limited Warranty or for any other claim related to this Product shall be limited to the amount that you paid for the Product at the time of original purchase. In no event will Lexmark be liable to you for any lost profits, lost savings, or other incidental or consequential damages even if 1) Lexmark, 2) a Lexmark Authorized Reseller, 3) any other reseller who purchased this product from a Lexmark Authorized Wholesaler has been advised of the possibility of such damages, or for any claim you based on a third party claim. Some states do not allow the exclusion or limitation of incidental or consequential damages, so the above limitation or exclusion may not apply to you.</w:t>
      </w:r>
    </w:p>
    <w:p w14:paraId="5AE11AA8" w14:textId="77777777" w:rsidR="00117B66" w:rsidRDefault="00117B66" w:rsidP="00242763">
      <w:pPr>
        <w:jc w:val="center"/>
        <w:rPr>
          <w:rFonts w:ascii="Times New Roman" w:hAnsi="Times New Roman"/>
          <w:b/>
          <w:sz w:val="28"/>
          <w:szCs w:val="28"/>
        </w:rPr>
      </w:pPr>
      <w:r>
        <w:rPr>
          <w:rFonts w:ascii="Times New Roman" w:hAnsi="Times New Roman"/>
          <w:sz w:val="28"/>
          <w:szCs w:val="28"/>
        </w:rPr>
        <w:br w:type="page"/>
      </w:r>
    </w:p>
    <w:p w14:paraId="6B3D3B1E" w14:textId="0EDC2AF8" w:rsidR="00117B66" w:rsidRDefault="00117B66" w:rsidP="00117B66">
      <w:pPr>
        <w:pStyle w:val="Heading2"/>
        <w:rPr>
          <w:rFonts w:ascii="Times New Roman" w:hAnsi="Times New Roman"/>
          <w:sz w:val="28"/>
          <w:szCs w:val="28"/>
        </w:rPr>
      </w:pPr>
      <w:bookmarkStart w:id="129" w:name="_Toc418600070"/>
      <w:bookmarkStart w:id="130" w:name="_Toc418600120"/>
      <w:r w:rsidRPr="005E24A7">
        <w:rPr>
          <w:rFonts w:ascii="Times New Roman" w:hAnsi="Times New Roman"/>
          <w:sz w:val="28"/>
          <w:szCs w:val="28"/>
        </w:rPr>
        <w:lastRenderedPageBreak/>
        <w:t>MICROSOFT SURFACE</w:t>
      </w:r>
      <w:bookmarkEnd w:id="129"/>
      <w:bookmarkEnd w:id="130"/>
      <w:r>
        <w:rPr>
          <w:rFonts w:ascii="Times New Roman" w:hAnsi="Times New Roman"/>
          <w:sz w:val="28"/>
          <w:szCs w:val="28"/>
        </w:rPr>
        <w:t xml:space="preserve"> TERMS &amp; CONDITIONS</w:t>
      </w:r>
    </w:p>
    <w:p w14:paraId="2711EEED" w14:textId="77777777" w:rsidR="00117B66" w:rsidRPr="005E24A7" w:rsidRDefault="00117B66" w:rsidP="00117B66">
      <w:r>
        <w:br w:type="page"/>
      </w:r>
    </w:p>
    <w:p w14:paraId="7607CBD7" w14:textId="77777777" w:rsidR="00117B66" w:rsidRPr="005E24A7" w:rsidRDefault="00117B66" w:rsidP="00117B66"/>
    <w:p w14:paraId="2423FDD4"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drawing>
          <wp:inline distT="0" distB="0" distL="0" distR="0" wp14:anchorId="5F04F67A" wp14:editId="5C7096F0">
            <wp:extent cx="5857875" cy="7820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57875" cy="7820025"/>
                    </a:xfrm>
                    <a:prstGeom prst="rect">
                      <a:avLst/>
                    </a:prstGeom>
                    <a:noFill/>
                    <a:ln>
                      <a:noFill/>
                    </a:ln>
                  </pic:spPr>
                </pic:pic>
              </a:graphicData>
            </a:graphic>
          </wp:inline>
        </w:drawing>
      </w:r>
    </w:p>
    <w:p w14:paraId="13CD7846"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lastRenderedPageBreak/>
        <w:drawing>
          <wp:inline distT="0" distB="0" distL="0" distR="0" wp14:anchorId="665B4F40" wp14:editId="57FC30D3">
            <wp:extent cx="5972175" cy="72580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72175" cy="7258050"/>
                    </a:xfrm>
                    <a:prstGeom prst="rect">
                      <a:avLst/>
                    </a:prstGeom>
                    <a:noFill/>
                    <a:ln>
                      <a:noFill/>
                    </a:ln>
                  </pic:spPr>
                </pic:pic>
              </a:graphicData>
            </a:graphic>
          </wp:inline>
        </w:drawing>
      </w:r>
    </w:p>
    <w:p w14:paraId="4C8BC921" w14:textId="77777777" w:rsidR="00156229" w:rsidRPr="00156229" w:rsidRDefault="00117B66" w:rsidP="00156229">
      <w:pPr>
        <w:pStyle w:val="BodyText"/>
        <w:kinsoku w:val="0"/>
        <w:overflowPunct w:val="0"/>
        <w:jc w:val="center"/>
        <w:rPr>
          <w:b/>
        </w:rPr>
      </w:pPr>
      <w:r w:rsidRPr="005F285D">
        <w:br w:type="page"/>
      </w:r>
      <w:bookmarkStart w:id="131" w:name="_Toc418600071"/>
      <w:bookmarkStart w:id="132" w:name="_Toc418600121"/>
      <w:r w:rsidR="00156229" w:rsidRPr="00156229">
        <w:rPr>
          <w:rFonts w:ascii="Times New Roman" w:hAnsi="Times New Roman"/>
          <w:b/>
          <w:sz w:val="28"/>
          <w:szCs w:val="28"/>
        </w:rPr>
        <w:lastRenderedPageBreak/>
        <w:t>NETAPTIBLES TERMS &amp; CONDITIONS</w:t>
      </w:r>
      <w:r w:rsidR="00156229" w:rsidRPr="00156229">
        <w:rPr>
          <w:b/>
        </w:rPr>
        <w:t xml:space="preserve"> </w:t>
      </w:r>
      <w:r w:rsidR="00156229" w:rsidRPr="00156229">
        <w:rPr>
          <w:b/>
        </w:rPr>
        <w:br w:type="page"/>
      </w:r>
    </w:p>
    <w:p w14:paraId="29AFDD91" w14:textId="77777777" w:rsidR="00156229" w:rsidRDefault="00361BD5" w:rsidP="00156229">
      <w:pPr>
        <w:pStyle w:val="BodyText"/>
        <w:kinsoku w:val="0"/>
        <w:overflowPunct w:val="0"/>
        <w:ind w:left="115"/>
      </w:pPr>
      <w:r>
        <w:rPr>
          <w:noProof/>
        </w:rPr>
        <w:lastRenderedPageBreak/>
        <w:drawing>
          <wp:inline distT="0" distB="0" distL="0" distR="0" wp14:anchorId="00EA020C" wp14:editId="2C5D2F59">
            <wp:extent cx="2752725" cy="5524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5AD3D0B3" w14:textId="77777777" w:rsidR="00156229" w:rsidRDefault="00156229" w:rsidP="00156229">
      <w:pPr>
        <w:pStyle w:val="BodyText"/>
        <w:kinsoku w:val="0"/>
        <w:overflowPunct w:val="0"/>
      </w:pPr>
    </w:p>
    <w:p w14:paraId="0AFA58BE" w14:textId="77777777" w:rsidR="00156229" w:rsidRDefault="00156229" w:rsidP="00156229">
      <w:pPr>
        <w:pStyle w:val="BodyText"/>
        <w:kinsoku w:val="0"/>
        <w:overflowPunct w:val="0"/>
        <w:spacing w:before="34"/>
        <w:rPr>
          <w:color w:val="505050"/>
          <w:w w:val="115"/>
        </w:rPr>
      </w:pPr>
      <w:r>
        <w:rPr>
          <w:color w:val="505050"/>
          <w:w w:val="115"/>
        </w:rPr>
        <w:t>NETPATIBLES has the industry’s leading LIFETIME WARRANTY for advanced networking components.</w:t>
      </w:r>
    </w:p>
    <w:p w14:paraId="412B3236" w14:textId="77777777" w:rsidR="00156229" w:rsidRDefault="00156229" w:rsidP="00156229">
      <w:pPr>
        <w:pStyle w:val="BodyText"/>
        <w:kinsoku w:val="0"/>
        <w:overflowPunct w:val="0"/>
        <w:spacing w:before="8"/>
        <w:rPr>
          <w:sz w:val="17"/>
          <w:szCs w:val="17"/>
        </w:rPr>
      </w:pPr>
    </w:p>
    <w:p w14:paraId="31321C82" w14:textId="77777777" w:rsidR="00156229" w:rsidRDefault="00156229" w:rsidP="00156229">
      <w:pPr>
        <w:pStyle w:val="BodyText"/>
        <w:kinsoku w:val="0"/>
        <w:overflowPunct w:val="0"/>
        <w:spacing w:before="1" w:line="288" w:lineRule="auto"/>
        <w:rPr>
          <w:color w:val="505050"/>
          <w:w w:val="110"/>
        </w:rPr>
      </w:pPr>
      <w:r>
        <w:rPr>
          <w:color w:val="505050"/>
          <w:w w:val="110"/>
        </w:rPr>
        <w:t>NETPATIBLES products carry a lifetime warranty, reflecting our confidence in our best-in-class product quality and that we stand 100% behind our customer's needs for network reliability.</w:t>
      </w:r>
    </w:p>
    <w:p w14:paraId="6A7C675D" w14:textId="77777777" w:rsidR="00156229" w:rsidRDefault="00156229" w:rsidP="00156229">
      <w:pPr>
        <w:pStyle w:val="BodyText"/>
        <w:kinsoku w:val="0"/>
        <w:overflowPunct w:val="0"/>
        <w:spacing w:before="157" w:line="288" w:lineRule="auto"/>
        <w:rPr>
          <w:color w:val="505050"/>
          <w:w w:val="110"/>
        </w:rPr>
      </w:pPr>
      <w:r>
        <w:rPr>
          <w:color w:val="505050"/>
          <w:w w:val="110"/>
        </w:rPr>
        <w:t>We understand the demands of your network operations and this is why we provide the support and service your business deserves for all of our products.</w:t>
      </w:r>
    </w:p>
    <w:p w14:paraId="41964735" w14:textId="77777777" w:rsidR="00156229" w:rsidRDefault="00156229" w:rsidP="00156229">
      <w:pPr>
        <w:pStyle w:val="BodyText"/>
        <w:kinsoku w:val="0"/>
        <w:overflowPunct w:val="0"/>
        <w:spacing w:before="155"/>
        <w:rPr>
          <w:color w:val="505050"/>
          <w:w w:val="105"/>
        </w:rPr>
      </w:pPr>
      <w:r>
        <w:rPr>
          <w:color w:val="505050"/>
          <w:w w:val="105"/>
        </w:rPr>
        <w:t>We warrant our products against all manufacturer defects in material and workmanship for the lifetime of the product(s).</w:t>
      </w:r>
    </w:p>
    <w:p w14:paraId="3D368FB9" w14:textId="77777777" w:rsidR="00156229" w:rsidRDefault="00156229" w:rsidP="00156229">
      <w:pPr>
        <w:pStyle w:val="BodyText"/>
        <w:kinsoku w:val="0"/>
        <w:overflowPunct w:val="0"/>
        <w:spacing w:before="6"/>
        <w:rPr>
          <w:sz w:val="17"/>
          <w:szCs w:val="17"/>
        </w:rPr>
      </w:pPr>
    </w:p>
    <w:p w14:paraId="71349361" w14:textId="77777777" w:rsidR="00156229" w:rsidRDefault="00156229" w:rsidP="00156229">
      <w:pPr>
        <w:pStyle w:val="BodyText"/>
        <w:kinsoku w:val="0"/>
        <w:overflowPunct w:val="0"/>
        <w:spacing w:line="288" w:lineRule="auto"/>
        <w:rPr>
          <w:color w:val="505050"/>
          <w:w w:val="105"/>
        </w:rPr>
      </w:pPr>
      <w:r>
        <w:rPr>
          <w:color w:val="505050"/>
          <w:w w:val="105"/>
        </w:rPr>
        <w:t>In the unexpected event you encounter an issue of a defect or damage appears under normal use, contact our support team and we will repair your product or replace it.</w:t>
      </w:r>
    </w:p>
    <w:p w14:paraId="0906F504" w14:textId="77777777" w:rsidR="00156229" w:rsidRDefault="00156229" w:rsidP="00156229">
      <w:pPr>
        <w:pStyle w:val="BodyText"/>
        <w:kinsoku w:val="0"/>
        <w:overflowPunct w:val="0"/>
        <w:spacing w:before="155"/>
        <w:rPr>
          <w:color w:val="505050"/>
          <w:w w:val="110"/>
        </w:rPr>
      </w:pPr>
      <w:r>
        <w:rPr>
          <w:color w:val="505050"/>
          <w:w w:val="110"/>
        </w:rPr>
        <w:t xml:space="preserve">To submit a claim email </w:t>
      </w:r>
      <w:hyperlink r:id="rId240" w:history="1">
        <w:r>
          <w:rPr>
            <w:color w:val="0562C1"/>
            <w:w w:val="110"/>
            <w:u w:val="single"/>
          </w:rPr>
          <w:t xml:space="preserve">support@netpatibles.com </w:t>
        </w:r>
      </w:hyperlink>
      <w:r>
        <w:rPr>
          <w:color w:val="505050"/>
          <w:w w:val="110"/>
        </w:rPr>
        <w:t>or call 888-800-5930</w:t>
      </w:r>
    </w:p>
    <w:p w14:paraId="6AF248D5" w14:textId="77777777" w:rsidR="003C0316" w:rsidRDefault="00156229" w:rsidP="003C0316">
      <w:pPr>
        <w:pStyle w:val="Heading2"/>
        <w:rPr>
          <w:rFonts w:ascii="Times New Roman" w:hAnsi="Times New Roman"/>
          <w:sz w:val="28"/>
          <w:szCs w:val="28"/>
        </w:rPr>
      </w:pPr>
      <w:r>
        <w:br w:type="page"/>
      </w:r>
      <w:bookmarkStart w:id="133" w:name="_Toc418600028"/>
      <w:bookmarkStart w:id="134" w:name="_Toc418600078"/>
      <w:r w:rsidR="003C0316" w:rsidRPr="008C0BEC">
        <w:rPr>
          <w:rFonts w:ascii="Times New Roman" w:hAnsi="Times New Roman"/>
          <w:sz w:val="28"/>
          <w:szCs w:val="28"/>
        </w:rPr>
        <w:lastRenderedPageBreak/>
        <w:t>NEXSAN</w:t>
      </w:r>
      <w:bookmarkEnd w:id="133"/>
      <w:bookmarkEnd w:id="134"/>
      <w:r w:rsidR="003C0316">
        <w:rPr>
          <w:rFonts w:ascii="Times New Roman" w:hAnsi="Times New Roman"/>
          <w:sz w:val="28"/>
          <w:szCs w:val="28"/>
        </w:rPr>
        <w:t xml:space="preserve"> WARRANTY &amp; SUPPORT</w:t>
      </w:r>
    </w:p>
    <w:p w14:paraId="6BE0FDED" w14:textId="77777777" w:rsidR="003C0316" w:rsidRPr="008C0BEC" w:rsidRDefault="003C0316" w:rsidP="003C0316">
      <w:r>
        <w:br w:type="page"/>
      </w:r>
    </w:p>
    <w:p w14:paraId="317A5254" w14:textId="77777777" w:rsidR="003C0316" w:rsidRPr="008C0BEC" w:rsidRDefault="003C0316" w:rsidP="003C0316"/>
    <w:p w14:paraId="3CB52347"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0DEE2A86" wp14:editId="04E216B6">
            <wp:extent cx="6057900" cy="78962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57900" cy="7896225"/>
                    </a:xfrm>
                    <a:prstGeom prst="rect">
                      <a:avLst/>
                    </a:prstGeom>
                    <a:noFill/>
                    <a:ln>
                      <a:noFill/>
                    </a:ln>
                  </pic:spPr>
                </pic:pic>
              </a:graphicData>
            </a:graphic>
          </wp:inline>
        </w:drawing>
      </w:r>
    </w:p>
    <w:p w14:paraId="0C172E91"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08DEC8A" wp14:editId="0FB856F8">
            <wp:extent cx="6619875" cy="862012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619875" cy="8620125"/>
                    </a:xfrm>
                    <a:prstGeom prst="rect">
                      <a:avLst/>
                    </a:prstGeom>
                    <a:noFill/>
                    <a:ln>
                      <a:noFill/>
                    </a:ln>
                  </pic:spPr>
                </pic:pic>
              </a:graphicData>
            </a:graphic>
          </wp:inline>
        </w:drawing>
      </w:r>
    </w:p>
    <w:p w14:paraId="706226FF"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2DED2875" wp14:editId="7E35EB77">
            <wp:extent cx="6619875" cy="85439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619875" cy="8543925"/>
                    </a:xfrm>
                    <a:prstGeom prst="rect">
                      <a:avLst/>
                    </a:prstGeom>
                    <a:noFill/>
                    <a:ln>
                      <a:noFill/>
                    </a:ln>
                  </pic:spPr>
                </pic:pic>
              </a:graphicData>
            </a:graphic>
          </wp:inline>
        </w:drawing>
      </w:r>
    </w:p>
    <w:p w14:paraId="007EF8E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59721B3" wp14:editId="41F4B867">
            <wp:extent cx="6629400" cy="86582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29400" cy="8658225"/>
                    </a:xfrm>
                    <a:prstGeom prst="rect">
                      <a:avLst/>
                    </a:prstGeom>
                    <a:noFill/>
                    <a:ln>
                      <a:noFill/>
                    </a:ln>
                  </pic:spPr>
                </pic:pic>
              </a:graphicData>
            </a:graphic>
          </wp:inline>
        </w:drawing>
      </w:r>
    </w:p>
    <w:p w14:paraId="22207258" w14:textId="77777777" w:rsidR="006E26EE" w:rsidRDefault="00117B66" w:rsidP="00117B66">
      <w:pPr>
        <w:pStyle w:val="Heading2"/>
        <w:rPr>
          <w:rFonts w:ascii="Times New Roman" w:hAnsi="Times New Roman"/>
          <w:sz w:val="28"/>
          <w:szCs w:val="28"/>
        </w:rPr>
      </w:pPr>
      <w:r w:rsidRPr="005E24A7">
        <w:rPr>
          <w:rFonts w:ascii="Times New Roman" w:hAnsi="Times New Roman"/>
          <w:sz w:val="28"/>
          <w:szCs w:val="28"/>
        </w:rPr>
        <w:t>NCS TECH</w:t>
      </w:r>
      <w:bookmarkEnd w:id="131"/>
      <w:bookmarkEnd w:id="132"/>
      <w:r>
        <w:rPr>
          <w:rFonts w:ascii="Times New Roman" w:hAnsi="Times New Roman"/>
          <w:sz w:val="28"/>
          <w:szCs w:val="28"/>
        </w:rPr>
        <w:t xml:space="preserve"> WARRANTY</w:t>
      </w:r>
    </w:p>
    <w:p w14:paraId="51CF5011" w14:textId="77777777" w:rsidR="00117B66" w:rsidRPr="005E24A7" w:rsidRDefault="006E26EE" w:rsidP="006E26EE">
      <w:r>
        <w:lastRenderedPageBreak/>
        <w:br w:type="page"/>
      </w:r>
    </w:p>
    <w:p w14:paraId="193F8710" w14:textId="77777777" w:rsidR="00117B66" w:rsidRPr="005E24A7" w:rsidRDefault="00117B66" w:rsidP="00117B66"/>
    <w:p w14:paraId="352D3BBE"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drawing>
          <wp:inline distT="0" distB="0" distL="0" distR="0" wp14:anchorId="6453224E" wp14:editId="6457F0D6">
            <wp:extent cx="6438900" cy="83724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438900" cy="8372475"/>
                    </a:xfrm>
                    <a:prstGeom prst="rect">
                      <a:avLst/>
                    </a:prstGeom>
                    <a:noFill/>
                    <a:ln>
                      <a:noFill/>
                    </a:ln>
                  </pic:spPr>
                </pic:pic>
              </a:graphicData>
            </a:graphic>
          </wp:inline>
        </w:drawing>
      </w:r>
    </w:p>
    <w:p w14:paraId="2359B414"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CBF2E2A" wp14:editId="6D5AD4BA">
            <wp:extent cx="6619875" cy="87439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619875" cy="8743950"/>
                    </a:xfrm>
                    <a:prstGeom prst="rect">
                      <a:avLst/>
                    </a:prstGeom>
                    <a:noFill/>
                    <a:ln>
                      <a:noFill/>
                    </a:ln>
                  </pic:spPr>
                </pic:pic>
              </a:graphicData>
            </a:graphic>
          </wp:inline>
        </w:drawing>
      </w:r>
    </w:p>
    <w:p w14:paraId="435E24C1"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509FCABF" wp14:editId="1D31DFE0">
            <wp:extent cx="6619875" cy="86677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619875" cy="8667750"/>
                    </a:xfrm>
                    <a:prstGeom prst="rect">
                      <a:avLst/>
                    </a:prstGeom>
                    <a:noFill/>
                    <a:ln>
                      <a:noFill/>
                    </a:ln>
                  </pic:spPr>
                </pic:pic>
              </a:graphicData>
            </a:graphic>
          </wp:inline>
        </w:drawing>
      </w:r>
    </w:p>
    <w:p w14:paraId="0DB4D084"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D6649BA" wp14:editId="782724A2">
            <wp:extent cx="6629400" cy="85915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629400" cy="8591550"/>
                    </a:xfrm>
                    <a:prstGeom prst="rect">
                      <a:avLst/>
                    </a:prstGeom>
                    <a:noFill/>
                    <a:ln>
                      <a:noFill/>
                    </a:ln>
                  </pic:spPr>
                </pic:pic>
              </a:graphicData>
            </a:graphic>
          </wp:inline>
        </w:drawing>
      </w:r>
    </w:p>
    <w:p w14:paraId="15B98EA2" w14:textId="4093638E" w:rsidR="003C0316" w:rsidRDefault="00361BD5" w:rsidP="00EF4675">
      <w:pPr>
        <w:pStyle w:val="Heading2"/>
        <w:rPr>
          <w:rFonts w:ascii="Times New Roman" w:hAnsi="Times New Roman"/>
          <w:sz w:val="28"/>
          <w:szCs w:val="28"/>
        </w:rPr>
      </w:pPr>
      <w:bookmarkStart w:id="135" w:name="_Toc418600072"/>
      <w:bookmarkStart w:id="136" w:name="_Toc418600122"/>
      <w:r w:rsidRPr="00B25E81">
        <w:rPr>
          <w:rFonts w:ascii="Times New Roman" w:hAnsi="Times New Roman"/>
          <w:noProof/>
          <w:sz w:val="28"/>
          <w:szCs w:val="28"/>
        </w:rPr>
        <w:lastRenderedPageBreak/>
        <w:drawing>
          <wp:inline distT="0" distB="0" distL="0" distR="0" wp14:anchorId="10B5404F" wp14:editId="1470C814">
            <wp:extent cx="5353050" cy="68294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r w:rsidR="00117B66">
        <w:rPr>
          <w:rFonts w:ascii="Times New Roman" w:hAnsi="Times New Roman"/>
          <w:sz w:val="28"/>
          <w:szCs w:val="28"/>
        </w:rPr>
        <w:br w:type="page"/>
      </w:r>
      <w:bookmarkEnd w:id="135"/>
      <w:bookmarkEnd w:id="136"/>
    </w:p>
    <w:p w14:paraId="0AA19161" w14:textId="77777777" w:rsidR="003C0316" w:rsidRDefault="003C0316" w:rsidP="00117B66">
      <w:pPr>
        <w:jc w:val="center"/>
        <w:rPr>
          <w:rFonts w:ascii="Times New Roman" w:hAnsi="Times New Roman"/>
          <w:sz w:val="28"/>
          <w:szCs w:val="28"/>
        </w:rPr>
      </w:pPr>
    </w:p>
    <w:p w14:paraId="7352F660" w14:textId="77777777" w:rsidR="00C84D23" w:rsidRPr="002F31BF" w:rsidRDefault="00C63A52" w:rsidP="003C0316">
      <w:pPr>
        <w:jc w:val="center"/>
        <w:rPr>
          <w:rFonts w:ascii="Times New Roman" w:hAnsi="Times New Roman"/>
          <w:b/>
          <w:sz w:val="28"/>
          <w:szCs w:val="28"/>
        </w:rPr>
      </w:pPr>
      <w:r w:rsidRPr="002F31BF">
        <w:rPr>
          <w:rFonts w:ascii="Times New Roman" w:hAnsi="Times New Roman"/>
          <w:b/>
          <w:sz w:val="28"/>
          <w:szCs w:val="28"/>
        </w:rPr>
        <w:t>OVERLAND</w:t>
      </w:r>
      <w:bookmarkEnd w:id="8"/>
      <w:bookmarkEnd w:id="9"/>
      <w:r w:rsidR="002F31BF">
        <w:rPr>
          <w:rFonts w:ascii="Times New Roman" w:hAnsi="Times New Roman"/>
          <w:b/>
          <w:sz w:val="28"/>
          <w:szCs w:val="28"/>
        </w:rPr>
        <w:t xml:space="preserve"> </w:t>
      </w:r>
      <w:r w:rsidR="002F31BF" w:rsidRPr="002F31BF">
        <w:rPr>
          <w:rFonts w:ascii="Times New Roman" w:hAnsi="Times New Roman"/>
          <w:b/>
          <w:sz w:val="28"/>
          <w:szCs w:val="28"/>
        </w:rPr>
        <w:t>WARRANTY TERMS AND CONDITIONS</w:t>
      </w:r>
    </w:p>
    <w:p w14:paraId="50C2AD4C"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5B875A4" wp14:editId="5085EE44">
            <wp:extent cx="5829300" cy="8458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inline>
        </w:drawing>
      </w:r>
    </w:p>
    <w:p w14:paraId="577F1027"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D1290CD" wp14:editId="0C49EA1C">
            <wp:extent cx="5934075" cy="87439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4075" cy="8743950"/>
                    </a:xfrm>
                    <a:prstGeom prst="rect">
                      <a:avLst/>
                    </a:prstGeom>
                    <a:noFill/>
                    <a:ln>
                      <a:noFill/>
                    </a:ln>
                  </pic:spPr>
                </pic:pic>
              </a:graphicData>
            </a:graphic>
          </wp:inline>
        </w:drawing>
      </w:r>
    </w:p>
    <w:p w14:paraId="409B9650"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AA6DB4A" wp14:editId="3E375251">
            <wp:extent cx="6067425" cy="87439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67425" cy="8743950"/>
                    </a:xfrm>
                    <a:prstGeom prst="rect">
                      <a:avLst/>
                    </a:prstGeom>
                    <a:noFill/>
                    <a:ln>
                      <a:noFill/>
                    </a:ln>
                  </pic:spPr>
                </pic:pic>
              </a:graphicData>
            </a:graphic>
          </wp:inline>
        </w:drawing>
      </w:r>
    </w:p>
    <w:p w14:paraId="2BE2555A" w14:textId="77777777" w:rsidR="00C63A52" w:rsidRPr="008C0BEC" w:rsidRDefault="00C63A52" w:rsidP="008C0BEC">
      <w:pPr>
        <w:pStyle w:val="Heading2"/>
        <w:rPr>
          <w:rFonts w:ascii="Times New Roman" w:hAnsi="Times New Roman"/>
          <w:sz w:val="28"/>
          <w:szCs w:val="28"/>
        </w:rPr>
      </w:pPr>
      <w:bookmarkStart w:id="137" w:name="_Toc418600027"/>
      <w:bookmarkStart w:id="138" w:name="_Toc418600077"/>
      <w:r w:rsidRPr="008C0BEC">
        <w:rPr>
          <w:rFonts w:ascii="Times New Roman" w:hAnsi="Times New Roman"/>
          <w:sz w:val="28"/>
          <w:szCs w:val="28"/>
        </w:rPr>
        <w:lastRenderedPageBreak/>
        <w:t>PANASONIC</w:t>
      </w:r>
      <w:bookmarkEnd w:id="137"/>
      <w:bookmarkEnd w:id="138"/>
      <w:r w:rsidR="007659E7">
        <w:rPr>
          <w:rFonts w:ascii="Times New Roman" w:hAnsi="Times New Roman"/>
          <w:sz w:val="28"/>
          <w:szCs w:val="28"/>
        </w:rPr>
        <w:t xml:space="preserve"> WARRANTY</w:t>
      </w:r>
    </w:p>
    <w:p w14:paraId="24F132D1" w14:textId="77777777" w:rsidR="008C0BEC" w:rsidRPr="008C0BEC" w:rsidRDefault="008C0BEC" w:rsidP="008C0BEC"/>
    <w:p w14:paraId="54373C97" w14:textId="77777777" w:rsidR="006C51CC" w:rsidRDefault="00361BD5" w:rsidP="00C63A52">
      <w:pPr>
        <w:rPr>
          <w:rFonts w:ascii="Times New Roman" w:hAnsi="Times New Roman"/>
          <w:b/>
          <w:sz w:val="28"/>
          <w:szCs w:val="28"/>
        </w:rPr>
      </w:pPr>
      <w:r w:rsidRPr="006C51CC">
        <w:rPr>
          <w:rFonts w:ascii="Times New Roman" w:hAnsi="Times New Roman"/>
          <w:b/>
          <w:noProof/>
          <w:sz w:val="28"/>
          <w:szCs w:val="28"/>
        </w:rPr>
        <w:drawing>
          <wp:inline distT="0" distB="0" distL="0" distR="0" wp14:anchorId="6B5DBC3F" wp14:editId="060BC064">
            <wp:extent cx="5819775" cy="81629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19775" cy="8162925"/>
                    </a:xfrm>
                    <a:prstGeom prst="rect">
                      <a:avLst/>
                    </a:prstGeom>
                    <a:noFill/>
                    <a:ln>
                      <a:noFill/>
                    </a:ln>
                  </pic:spPr>
                </pic:pic>
              </a:graphicData>
            </a:graphic>
          </wp:inline>
        </w:drawing>
      </w:r>
    </w:p>
    <w:p w14:paraId="661C3D54" w14:textId="2F53DC9E" w:rsidR="00D21310" w:rsidRDefault="00D21310" w:rsidP="00D21310">
      <w:pPr>
        <w:pStyle w:val="Heading2"/>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P</w:t>
      </w:r>
      <w:r w:rsidR="00641721">
        <w:rPr>
          <w:rFonts w:ascii="Times New Roman" w:hAnsi="Times New Roman"/>
          <w:sz w:val="28"/>
          <w:szCs w:val="28"/>
        </w:rPr>
        <w:t xml:space="preserve">LANTRONICS </w:t>
      </w:r>
      <w:r>
        <w:rPr>
          <w:rFonts w:ascii="Times New Roman" w:hAnsi="Times New Roman"/>
          <w:sz w:val="28"/>
          <w:szCs w:val="28"/>
        </w:rPr>
        <w:t>EULA</w:t>
      </w:r>
    </w:p>
    <w:p w14:paraId="64699C80" w14:textId="77777777" w:rsidR="00D21310" w:rsidRDefault="00D21310" w:rsidP="00D21310">
      <w:r>
        <w:br w:type="page"/>
      </w:r>
      <w:r w:rsidR="00361BD5" w:rsidRPr="00D21310">
        <w:rPr>
          <w:noProof/>
        </w:rPr>
        <w:lastRenderedPageBreak/>
        <w:drawing>
          <wp:inline distT="0" distB="0" distL="0" distR="0" wp14:anchorId="0BE0676A" wp14:editId="3AEC11FE">
            <wp:extent cx="5610225" cy="7239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42A5C44D" w14:textId="77777777" w:rsidR="00D21310" w:rsidRDefault="00D21310" w:rsidP="00D21310">
      <w:r>
        <w:br w:type="page"/>
      </w:r>
      <w:r w:rsidR="00361BD5" w:rsidRPr="00D21310">
        <w:rPr>
          <w:noProof/>
        </w:rPr>
        <w:lastRenderedPageBreak/>
        <w:drawing>
          <wp:inline distT="0" distB="0" distL="0" distR="0" wp14:anchorId="0D7B17DD" wp14:editId="464F43EA">
            <wp:extent cx="5610225" cy="722947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6C6883BA" w14:textId="77777777" w:rsidR="00D21310" w:rsidRDefault="00D21310" w:rsidP="00D21310">
      <w:r>
        <w:br w:type="page"/>
      </w:r>
      <w:r w:rsidR="00361BD5" w:rsidRPr="00D21310">
        <w:rPr>
          <w:noProof/>
        </w:rPr>
        <w:lastRenderedPageBreak/>
        <w:drawing>
          <wp:inline distT="0" distB="0" distL="0" distR="0" wp14:anchorId="69ED3E8C" wp14:editId="4D857932">
            <wp:extent cx="5610225" cy="72199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00927AE6" w14:textId="77777777" w:rsidR="00D21310" w:rsidRDefault="00D21310" w:rsidP="00D21310">
      <w:r>
        <w:br w:type="page"/>
      </w:r>
      <w:r w:rsidR="00361BD5" w:rsidRPr="00D21310">
        <w:rPr>
          <w:noProof/>
        </w:rPr>
        <w:lastRenderedPageBreak/>
        <w:drawing>
          <wp:inline distT="0" distB="0" distL="0" distR="0" wp14:anchorId="14874211" wp14:editId="23FE43EB">
            <wp:extent cx="5610225" cy="72104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0E8174A4" w14:textId="77777777" w:rsidR="00D21310" w:rsidRDefault="00D21310" w:rsidP="00D21310">
      <w:r>
        <w:br w:type="page"/>
      </w:r>
      <w:r w:rsidR="00361BD5" w:rsidRPr="00D21310">
        <w:rPr>
          <w:noProof/>
        </w:rPr>
        <w:lastRenderedPageBreak/>
        <w:drawing>
          <wp:inline distT="0" distB="0" distL="0" distR="0" wp14:anchorId="6C805B9F" wp14:editId="1347C705">
            <wp:extent cx="5610225" cy="72104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17647C11" w14:textId="77777777" w:rsidR="00D21310" w:rsidRPr="00D21310" w:rsidRDefault="00D21310" w:rsidP="00D21310">
      <w:r>
        <w:br w:type="page"/>
      </w:r>
      <w:r w:rsidR="00361BD5" w:rsidRPr="00D21310">
        <w:rPr>
          <w:noProof/>
        </w:rPr>
        <w:lastRenderedPageBreak/>
        <w:drawing>
          <wp:inline distT="0" distB="0" distL="0" distR="0" wp14:anchorId="43AABFCA" wp14:editId="088C9256">
            <wp:extent cx="5610225" cy="72390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4F857E8" w14:textId="77777777" w:rsidR="00076AFA" w:rsidRPr="008C0BEC" w:rsidRDefault="00D21310" w:rsidP="00076AFA">
      <w:pPr>
        <w:pStyle w:val="Heading2"/>
        <w:rPr>
          <w:rFonts w:ascii="Times New Roman" w:hAnsi="Times New Roman"/>
          <w:sz w:val="28"/>
          <w:szCs w:val="28"/>
        </w:rPr>
      </w:pPr>
      <w:r>
        <w:rPr>
          <w:rFonts w:ascii="Times New Roman" w:hAnsi="Times New Roman"/>
          <w:sz w:val="28"/>
          <w:szCs w:val="28"/>
        </w:rPr>
        <w:br w:type="page"/>
      </w:r>
      <w:r w:rsidR="00076AFA">
        <w:rPr>
          <w:rFonts w:ascii="Times New Roman" w:hAnsi="Times New Roman"/>
          <w:sz w:val="28"/>
          <w:szCs w:val="28"/>
        </w:rPr>
        <w:lastRenderedPageBreak/>
        <w:t>QUANTUM WARRANTY &amp; TERMS &amp; CONDITIONS</w:t>
      </w:r>
    </w:p>
    <w:p w14:paraId="46511232"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13D69A94" wp14:editId="2AF4CF1F">
            <wp:extent cx="6010275" cy="87439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010275" cy="8743950"/>
                    </a:xfrm>
                    <a:prstGeom prst="rect">
                      <a:avLst/>
                    </a:prstGeom>
                    <a:noFill/>
                    <a:ln>
                      <a:noFill/>
                    </a:ln>
                  </pic:spPr>
                </pic:pic>
              </a:graphicData>
            </a:graphic>
          </wp:inline>
        </w:drawing>
      </w:r>
    </w:p>
    <w:p w14:paraId="2F33DF1F" w14:textId="77777777" w:rsidR="003C0316" w:rsidRDefault="00361BD5" w:rsidP="003C0316">
      <w:pPr>
        <w:jc w:val="center"/>
        <w:rPr>
          <w:rFonts w:ascii="Times New Roman" w:hAnsi="Times New Roman"/>
          <w:b/>
          <w:sz w:val="28"/>
          <w:szCs w:val="28"/>
        </w:rPr>
      </w:pPr>
      <w:bookmarkStart w:id="139" w:name="_Toc418600034"/>
      <w:bookmarkStart w:id="140" w:name="_Toc418600084"/>
      <w:bookmarkStart w:id="141" w:name="_Toc418600029"/>
      <w:bookmarkStart w:id="142" w:name="_Toc418600079"/>
      <w:r w:rsidRPr="006C51CC">
        <w:rPr>
          <w:rFonts w:ascii="Times New Roman" w:hAnsi="Times New Roman"/>
          <w:b/>
          <w:noProof/>
          <w:sz w:val="28"/>
          <w:szCs w:val="28"/>
        </w:rPr>
        <w:lastRenderedPageBreak/>
        <w:drawing>
          <wp:inline distT="0" distB="0" distL="0" distR="0" wp14:anchorId="0CBAAA50" wp14:editId="70246E90">
            <wp:extent cx="5895975" cy="82677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95975" cy="8267700"/>
                    </a:xfrm>
                    <a:prstGeom prst="rect">
                      <a:avLst/>
                    </a:prstGeom>
                    <a:noFill/>
                    <a:ln>
                      <a:noFill/>
                    </a:ln>
                  </pic:spPr>
                </pic:pic>
              </a:graphicData>
            </a:graphic>
          </wp:inline>
        </w:drawing>
      </w:r>
    </w:p>
    <w:p w14:paraId="7403670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0B290A9" wp14:editId="1D647119">
            <wp:extent cx="6172200" cy="87439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72200" cy="8743950"/>
                    </a:xfrm>
                    <a:prstGeom prst="rect">
                      <a:avLst/>
                    </a:prstGeom>
                    <a:noFill/>
                    <a:ln>
                      <a:noFill/>
                    </a:ln>
                  </pic:spPr>
                </pic:pic>
              </a:graphicData>
            </a:graphic>
          </wp:inline>
        </w:drawing>
      </w:r>
    </w:p>
    <w:p w14:paraId="41953FC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1538D6C" wp14:editId="6D652AB1">
            <wp:extent cx="6581775" cy="87439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5BD92D6"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5D23CCEC" wp14:editId="4179670E">
            <wp:extent cx="6619875" cy="86296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619875" cy="8629650"/>
                    </a:xfrm>
                    <a:prstGeom prst="rect">
                      <a:avLst/>
                    </a:prstGeom>
                    <a:noFill/>
                    <a:ln>
                      <a:noFill/>
                    </a:ln>
                  </pic:spPr>
                </pic:pic>
              </a:graphicData>
            </a:graphic>
          </wp:inline>
        </w:drawing>
      </w:r>
    </w:p>
    <w:p w14:paraId="24B6DCC8"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69735E72" wp14:editId="09FB3DDE">
            <wp:extent cx="6629400" cy="86963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629400" cy="8696325"/>
                    </a:xfrm>
                    <a:prstGeom prst="rect">
                      <a:avLst/>
                    </a:prstGeom>
                    <a:noFill/>
                    <a:ln>
                      <a:noFill/>
                    </a:ln>
                  </pic:spPr>
                </pic:pic>
              </a:graphicData>
            </a:graphic>
          </wp:inline>
        </w:drawing>
      </w:r>
    </w:p>
    <w:p w14:paraId="1640B19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6812A32" wp14:editId="243C6AA7">
            <wp:extent cx="6619875" cy="86487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619875" cy="8648700"/>
                    </a:xfrm>
                    <a:prstGeom prst="rect">
                      <a:avLst/>
                    </a:prstGeom>
                    <a:noFill/>
                    <a:ln>
                      <a:noFill/>
                    </a:ln>
                  </pic:spPr>
                </pic:pic>
              </a:graphicData>
            </a:graphic>
          </wp:inline>
        </w:drawing>
      </w:r>
    </w:p>
    <w:p w14:paraId="4AEA760D"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CD43BC5" wp14:editId="3505C9C3">
            <wp:extent cx="6629400" cy="84867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629400" cy="8486775"/>
                    </a:xfrm>
                    <a:prstGeom prst="rect">
                      <a:avLst/>
                    </a:prstGeom>
                    <a:noFill/>
                    <a:ln>
                      <a:noFill/>
                    </a:ln>
                  </pic:spPr>
                </pic:pic>
              </a:graphicData>
            </a:graphic>
          </wp:inline>
        </w:drawing>
      </w:r>
    </w:p>
    <w:p w14:paraId="1FBFBC66" w14:textId="77777777" w:rsidR="003C0316" w:rsidRDefault="00361BD5" w:rsidP="003C0316">
      <w:pP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A1A0579" wp14:editId="1350BF50">
            <wp:extent cx="6629400" cy="87058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629400" cy="8705850"/>
                    </a:xfrm>
                    <a:prstGeom prst="rect">
                      <a:avLst/>
                    </a:prstGeom>
                    <a:noFill/>
                    <a:ln>
                      <a:noFill/>
                    </a:ln>
                  </pic:spPr>
                </pic:pic>
              </a:graphicData>
            </a:graphic>
          </wp:inline>
        </w:drawing>
      </w:r>
    </w:p>
    <w:p w14:paraId="3D4F0A32" w14:textId="41D99840" w:rsidR="00C17A2E" w:rsidRDefault="00C17A2E" w:rsidP="00C17A2E">
      <w:pPr>
        <w:jc w:val="center"/>
        <w:rPr>
          <w:rFonts w:ascii="Times New Roman" w:hAnsi="Times New Roman"/>
          <w:b/>
          <w:bCs/>
          <w:sz w:val="28"/>
          <w:szCs w:val="28"/>
        </w:rPr>
      </w:pPr>
      <w:bookmarkStart w:id="143" w:name="_Toc418600063"/>
      <w:bookmarkStart w:id="144" w:name="_Toc418600113"/>
      <w:bookmarkEnd w:id="139"/>
      <w:bookmarkEnd w:id="140"/>
      <w:r>
        <w:rPr>
          <w:rFonts w:ascii="Times New Roman" w:hAnsi="Times New Roman"/>
          <w:sz w:val="28"/>
          <w:szCs w:val="28"/>
        </w:rPr>
        <w:br w:type="page"/>
      </w:r>
      <w:r w:rsidRPr="00C17A2E">
        <w:rPr>
          <w:rFonts w:ascii="Times New Roman" w:hAnsi="Times New Roman"/>
          <w:b/>
          <w:bCs/>
          <w:sz w:val="28"/>
          <w:szCs w:val="28"/>
        </w:rPr>
        <w:lastRenderedPageBreak/>
        <w:t>RANCHER EULA</w:t>
      </w:r>
    </w:p>
    <w:p w14:paraId="53B2A1E5" w14:textId="06F9B572" w:rsidR="00C17A2E" w:rsidRDefault="00C17A2E" w:rsidP="00C17A2E">
      <w:pPr>
        <w:jc w:val="center"/>
        <w:rPr>
          <w:rFonts w:ascii="Times New Roman" w:hAnsi="Times New Roman"/>
          <w:b/>
          <w:bCs/>
          <w:sz w:val="28"/>
          <w:szCs w:val="28"/>
        </w:rPr>
      </w:pPr>
    </w:p>
    <w:p w14:paraId="34B2956E" w14:textId="421B6D95" w:rsidR="00C17A2E" w:rsidRDefault="00C17A2E">
      <w:pPr>
        <w:rPr>
          <w:rFonts w:ascii="Times New Roman" w:hAnsi="Times New Roman"/>
          <w:b/>
          <w:bCs/>
          <w:sz w:val="28"/>
          <w:szCs w:val="28"/>
        </w:rPr>
      </w:pPr>
      <w:r>
        <w:rPr>
          <w:rFonts w:ascii="Times New Roman" w:hAnsi="Times New Roman"/>
          <w:b/>
          <w:bCs/>
          <w:sz w:val="28"/>
          <w:szCs w:val="28"/>
        </w:rPr>
        <w:br w:type="page"/>
      </w:r>
    </w:p>
    <w:p w14:paraId="30FCF0ED" w14:textId="77777777" w:rsidR="00966A10" w:rsidRDefault="00966A10" w:rsidP="00966A10">
      <w:pPr>
        <w:pStyle w:val="BodyText"/>
        <w:spacing w:before="8"/>
        <w:rPr>
          <w:rFonts w:ascii="Times New Roman"/>
          <w:sz w:val="8"/>
        </w:rPr>
      </w:pPr>
    </w:p>
    <w:p w14:paraId="72B38970" w14:textId="77777777" w:rsidR="00966A10" w:rsidRDefault="00966A10" w:rsidP="00966A10">
      <w:pPr>
        <w:spacing w:before="93"/>
        <w:ind w:left="654"/>
        <w:rPr>
          <w:b/>
          <w:sz w:val="16"/>
        </w:rPr>
      </w:pPr>
      <w:r>
        <w:rPr>
          <w:b/>
          <w:sz w:val="16"/>
        </w:rPr>
        <w:t>Last</w:t>
      </w:r>
      <w:r>
        <w:rPr>
          <w:b/>
          <w:spacing w:val="-5"/>
          <w:sz w:val="16"/>
        </w:rPr>
        <w:t xml:space="preserve"> </w:t>
      </w:r>
      <w:r>
        <w:rPr>
          <w:b/>
          <w:sz w:val="16"/>
        </w:rPr>
        <w:t>Revised:</w:t>
      </w:r>
      <w:r>
        <w:rPr>
          <w:b/>
          <w:spacing w:val="-4"/>
          <w:sz w:val="16"/>
        </w:rPr>
        <w:t xml:space="preserve"> </w:t>
      </w:r>
      <w:r>
        <w:rPr>
          <w:b/>
          <w:sz w:val="16"/>
        </w:rPr>
        <w:t>February</w:t>
      </w:r>
      <w:r>
        <w:rPr>
          <w:b/>
          <w:spacing w:val="-4"/>
          <w:sz w:val="16"/>
        </w:rPr>
        <w:t xml:space="preserve"> </w:t>
      </w:r>
      <w:r>
        <w:rPr>
          <w:b/>
          <w:sz w:val="16"/>
        </w:rPr>
        <w:t>24,</w:t>
      </w:r>
      <w:r>
        <w:rPr>
          <w:b/>
          <w:spacing w:val="-4"/>
          <w:sz w:val="16"/>
        </w:rPr>
        <w:t xml:space="preserve"> </w:t>
      </w:r>
      <w:r>
        <w:rPr>
          <w:b/>
          <w:sz w:val="16"/>
        </w:rPr>
        <w:t>2020</w:t>
      </w:r>
    </w:p>
    <w:p w14:paraId="6CAC899E" w14:textId="77777777" w:rsidR="00966A10" w:rsidRDefault="00966A10" w:rsidP="00966A10">
      <w:pPr>
        <w:pStyle w:val="BodyText"/>
        <w:rPr>
          <w:b/>
          <w:sz w:val="17"/>
        </w:rPr>
      </w:pPr>
    </w:p>
    <w:p w14:paraId="32285D06" w14:textId="77777777" w:rsidR="00966A10" w:rsidRDefault="00966A10" w:rsidP="00966A10">
      <w:pPr>
        <w:pStyle w:val="BodyText"/>
        <w:ind w:left="634" w:right="202"/>
      </w:pPr>
      <w:r>
        <w:t>BEFORE USING RANCHER’S SOFTWARE, PLEASE READ THIS END USER LICENSE AGREEMENT (“</w:t>
      </w:r>
      <w:r>
        <w:rPr>
          <w:b/>
        </w:rPr>
        <w:t>EULA</w:t>
      </w:r>
      <w:r>
        <w:t>”) CAREFULLY</w:t>
      </w:r>
      <w:r>
        <w:rPr>
          <w:spacing w:val="1"/>
        </w:rPr>
        <w:t xml:space="preserve"> </w:t>
      </w:r>
      <w:r>
        <w:t xml:space="preserve">BECAUSE IT GOVERNS YOUR USE OF RANCHER’S SOFTWARE AND YOUR RELATIONSHIP WITH RANCHER. BY </w:t>
      </w:r>
      <w:r>
        <w:rPr>
          <w:rStyle w:val="CommentReference"/>
        </w:rPr>
        <w:t xml:space="preserve">EXECUTING AN ORDER FOR </w:t>
      </w:r>
      <w:r>
        <w:t>RANCHER’S SOFTWARE, YOU SIGNIFY YOUR ACCEPTANCE OF THIS EULA AND YOUR AGREEMENT WITH ITS TERMS,</w:t>
      </w:r>
      <w:r>
        <w:rPr>
          <w:spacing w:val="1"/>
        </w:rPr>
        <w:t xml:space="preserve"> </w:t>
      </w:r>
      <w:r>
        <w:t>AND YOU ACKNOWLEDGE YOU HAVE READ AND UNDERSTAND THE TERMS. IF YOU ARE AN INDIVIDUAL ACTING ON</w:t>
      </w:r>
      <w:r>
        <w:rPr>
          <w:spacing w:val="1"/>
        </w:rPr>
        <w:t xml:space="preserve"> </w:t>
      </w:r>
      <w:r>
        <w:t>BEHALF OF AN ENTITY, YOU REPRESENT THAT YOU HAVE THE AUTHORITY TO ENTER INTO THIS EULA ON BEHALF OF</w:t>
      </w:r>
      <w:r>
        <w:rPr>
          <w:spacing w:val="-43"/>
        </w:rPr>
        <w:t xml:space="preserve"> </w:t>
      </w:r>
      <w:r>
        <w:t>THAT ENTITY. IF YOU DO NOT ACCEPT THE TERMS OF THIS AGREEMENT, THEN YOU MUST NOT USE RANCHER’S</w:t>
      </w:r>
      <w:r>
        <w:rPr>
          <w:spacing w:val="1"/>
        </w:rPr>
        <w:t xml:space="preserve"> </w:t>
      </w:r>
      <w:r>
        <w:t>SOFTWARE.</w:t>
      </w:r>
    </w:p>
    <w:p w14:paraId="518574F0" w14:textId="77777777" w:rsidR="00966A10" w:rsidRDefault="00966A10" w:rsidP="00966A10">
      <w:pPr>
        <w:pStyle w:val="BodyText"/>
        <w:spacing w:before="157" w:line="244" w:lineRule="auto"/>
        <w:ind w:left="654" w:right="369"/>
      </w:pPr>
      <w:r>
        <w:t>This EULA governs the use of Rancher’s branded software as well as any related updates, each of which may contain multiple</w:t>
      </w:r>
      <w:r>
        <w:rPr>
          <w:spacing w:val="1"/>
        </w:rPr>
        <w:t xml:space="preserve"> </w:t>
      </w:r>
      <w:r>
        <w:t>software components (the “Software”). Rancher reserves the right to update the non-material terms and conditions of this end user license agreement at any time.</w:t>
      </w:r>
      <w:r>
        <w:rPr>
          <w:spacing w:val="1"/>
        </w:rPr>
        <w:t xml:space="preserve"> </w:t>
      </w:r>
      <w:r>
        <w:t>Rancher</w:t>
      </w:r>
      <w:r>
        <w:rPr>
          <w:spacing w:val="1"/>
        </w:rPr>
        <w:t xml:space="preserve"> </w:t>
      </w:r>
      <w:r>
        <w:t>may provide you notice of any changes, but your receipt of notice and/or future use of Rancher Support Services after any</w:t>
      </w:r>
      <w:r>
        <w:rPr>
          <w:spacing w:val="1"/>
        </w:rPr>
        <w:t xml:space="preserve"> </w:t>
      </w:r>
      <w:r>
        <w:t>update</w:t>
      </w:r>
      <w:r>
        <w:rPr>
          <w:spacing w:val="-1"/>
        </w:rPr>
        <w:t xml:space="preserve"> </w:t>
      </w:r>
      <w:r>
        <w:t>constitutes your</w:t>
      </w:r>
      <w:r>
        <w:rPr>
          <w:spacing w:val="-1"/>
        </w:rPr>
        <w:t xml:space="preserve"> </w:t>
      </w:r>
      <w:r>
        <w:t>acceptance</w:t>
      </w:r>
      <w:r>
        <w:rPr>
          <w:spacing w:val="1"/>
        </w:rPr>
        <w:t xml:space="preserve"> </w:t>
      </w:r>
      <w:r>
        <w:t>of</w:t>
      </w:r>
      <w:r>
        <w:rPr>
          <w:spacing w:val="-1"/>
        </w:rPr>
        <w:t xml:space="preserve"> </w:t>
      </w:r>
      <w:r>
        <w:t>any non-material changes to these</w:t>
      </w:r>
      <w:r>
        <w:rPr>
          <w:spacing w:val="1"/>
        </w:rPr>
        <w:t xml:space="preserve"> </w:t>
      </w:r>
      <w:r>
        <w:t>terms.</w:t>
      </w:r>
    </w:p>
    <w:p w14:paraId="07E3F927" w14:textId="77777777" w:rsidR="00966A10" w:rsidRDefault="00966A10" w:rsidP="00966A10">
      <w:pPr>
        <w:pStyle w:val="BodyText"/>
        <w:spacing w:before="6"/>
        <w:rPr>
          <w:sz w:val="21"/>
        </w:rPr>
      </w:pPr>
    </w:p>
    <w:p w14:paraId="4FD9F81A" w14:textId="77777777" w:rsidR="00966A10" w:rsidRDefault="00966A10" w:rsidP="000D0191">
      <w:pPr>
        <w:pStyle w:val="ListParagraph"/>
        <w:numPr>
          <w:ilvl w:val="0"/>
          <w:numId w:val="73"/>
        </w:numPr>
        <w:tabs>
          <w:tab w:val="left" w:pos="654"/>
          <w:tab w:val="left" w:pos="655"/>
        </w:tabs>
        <w:autoSpaceDE w:val="0"/>
        <w:autoSpaceDN w:val="0"/>
        <w:ind w:right="207"/>
        <w:rPr>
          <w:sz w:val="16"/>
        </w:rPr>
      </w:pPr>
      <w:r>
        <w:rPr>
          <w:b/>
          <w:sz w:val="16"/>
        </w:rPr>
        <w:t>License Grant</w:t>
      </w:r>
      <w:r>
        <w:rPr>
          <w:sz w:val="16"/>
        </w:rPr>
        <w:t>. Rancher Labs, Inc. (“Rancher”) grants you a perpetual, worldwide license to use the Software, subject to the terms</w:t>
      </w:r>
      <w:r>
        <w:rPr>
          <w:spacing w:val="-42"/>
          <w:sz w:val="16"/>
        </w:rPr>
        <w:t xml:space="preserve"> </w:t>
      </w:r>
      <w:r>
        <w:rPr>
          <w:sz w:val="16"/>
        </w:rPr>
        <w:t>below. Each software component may contain materials that are distributed as “free software”, “open source software”, or under</w:t>
      </w:r>
      <w:r>
        <w:rPr>
          <w:spacing w:val="1"/>
          <w:sz w:val="16"/>
        </w:rPr>
        <w:t xml:space="preserve"> </w:t>
      </w:r>
      <w:r>
        <w:rPr>
          <w:sz w:val="16"/>
        </w:rPr>
        <w:t>similar licensing or distribution terms (the “Open Source Materials”) including: the GNU General Public License (GPL), GNU Lesser</w:t>
      </w:r>
      <w:r>
        <w:rPr>
          <w:spacing w:val="-43"/>
          <w:sz w:val="16"/>
        </w:rPr>
        <w:t xml:space="preserve"> </w:t>
      </w:r>
      <w:r>
        <w:rPr>
          <w:sz w:val="16"/>
        </w:rPr>
        <w:t>General Public License (LGPL), Mozilla Public License (MPL), BSD licenses, the Artistic License, the Netscape Public License, the</w:t>
      </w:r>
      <w:r>
        <w:rPr>
          <w:spacing w:val="-42"/>
          <w:sz w:val="16"/>
        </w:rPr>
        <w:t xml:space="preserve"> </w:t>
      </w:r>
      <w:r>
        <w:rPr>
          <w:sz w:val="16"/>
        </w:rPr>
        <w:t>Sun Community Source License (SCSL) the Sun Industry Standards License (SISL) and the Apache License. The Open Source</w:t>
      </w:r>
      <w:r>
        <w:rPr>
          <w:spacing w:val="1"/>
          <w:sz w:val="16"/>
        </w:rPr>
        <w:t xml:space="preserve"> </w:t>
      </w:r>
      <w:r>
        <w:rPr>
          <w:sz w:val="16"/>
        </w:rPr>
        <w:t>Materials are governed by licenses that permit you to run, copy, modify, and redistribute (subject to certain obligations in some</w:t>
      </w:r>
      <w:r>
        <w:rPr>
          <w:spacing w:val="1"/>
          <w:sz w:val="16"/>
        </w:rPr>
        <w:t xml:space="preserve"> </w:t>
      </w:r>
      <w:r>
        <w:rPr>
          <w:sz w:val="16"/>
        </w:rPr>
        <w:t>cases) the Open Source Materials. This EULA governs the use of the Software and does not either limit your rights under, or grant</w:t>
      </w:r>
      <w:r>
        <w:rPr>
          <w:spacing w:val="1"/>
          <w:sz w:val="16"/>
        </w:rPr>
        <w:t xml:space="preserve"> </w:t>
      </w:r>
      <w:r>
        <w:rPr>
          <w:sz w:val="16"/>
        </w:rPr>
        <w:t>you rights that supersede, the license terms applicable to any Open Source Materials. The license terms governing each software</w:t>
      </w:r>
      <w:r>
        <w:rPr>
          <w:spacing w:val="1"/>
          <w:sz w:val="16"/>
        </w:rPr>
        <w:t xml:space="preserve"> </w:t>
      </w:r>
      <w:r>
        <w:rPr>
          <w:sz w:val="16"/>
        </w:rPr>
        <w:t>component</w:t>
      </w:r>
      <w:r>
        <w:rPr>
          <w:spacing w:val="-1"/>
          <w:sz w:val="16"/>
        </w:rPr>
        <w:t xml:space="preserve"> </w:t>
      </w:r>
      <w:r>
        <w:rPr>
          <w:sz w:val="16"/>
        </w:rPr>
        <w:t>are</w:t>
      </w:r>
      <w:r>
        <w:rPr>
          <w:spacing w:val="1"/>
          <w:sz w:val="16"/>
        </w:rPr>
        <w:t xml:space="preserve"> </w:t>
      </w:r>
      <w:r>
        <w:rPr>
          <w:sz w:val="16"/>
        </w:rPr>
        <w:t>provided in</w:t>
      </w:r>
      <w:r>
        <w:rPr>
          <w:spacing w:val="1"/>
          <w:sz w:val="16"/>
        </w:rPr>
        <w:t xml:space="preserve"> </w:t>
      </w:r>
      <w:r>
        <w:rPr>
          <w:sz w:val="16"/>
        </w:rPr>
        <w:t>the</w:t>
      </w:r>
      <w:r>
        <w:rPr>
          <w:spacing w:val="1"/>
          <w:sz w:val="16"/>
        </w:rPr>
        <w:t xml:space="preserve"> </w:t>
      </w:r>
      <w:r>
        <w:rPr>
          <w:sz w:val="16"/>
        </w:rPr>
        <w:t>source code</w:t>
      </w:r>
      <w:r>
        <w:rPr>
          <w:spacing w:val="1"/>
          <w:sz w:val="16"/>
        </w:rPr>
        <w:t xml:space="preserve"> </w:t>
      </w:r>
      <w:r>
        <w:rPr>
          <w:sz w:val="16"/>
        </w:rPr>
        <w:t>of that</w:t>
      </w:r>
      <w:r>
        <w:rPr>
          <w:spacing w:val="-1"/>
          <w:sz w:val="16"/>
        </w:rPr>
        <w:t xml:space="preserve"> </w:t>
      </w:r>
      <w:r>
        <w:rPr>
          <w:sz w:val="16"/>
        </w:rPr>
        <w:t>component.</w:t>
      </w:r>
    </w:p>
    <w:p w14:paraId="780FDA5A" w14:textId="77777777" w:rsidR="00966A10" w:rsidRDefault="00966A10" w:rsidP="00966A10">
      <w:pPr>
        <w:pStyle w:val="BodyText"/>
        <w:spacing w:before="3"/>
      </w:pPr>
    </w:p>
    <w:p w14:paraId="1338B7E4" w14:textId="77777777" w:rsidR="00966A10" w:rsidRDefault="00966A10" w:rsidP="000D0191">
      <w:pPr>
        <w:pStyle w:val="ListParagraph"/>
        <w:numPr>
          <w:ilvl w:val="0"/>
          <w:numId w:val="73"/>
        </w:numPr>
        <w:tabs>
          <w:tab w:val="left" w:pos="654"/>
          <w:tab w:val="left" w:pos="655"/>
        </w:tabs>
        <w:autoSpaceDE w:val="0"/>
        <w:autoSpaceDN w:val="0"/>
        <w:spacing w:before="1"/>
        <w:ind w:right="255"/>
        <w:rPr>
          <w:sz w:val="16"/>
        </w:rPr>
      </w:pPr>
      <w:r>
        <w:rPr>
          <w:b/>
          <w:sz w:val="16"/>
        </w:rPr>
        <w:t xml:space="preserve">Intellectual Property Rights. </w:t>
      </w:r>
      <w:r>
        <w:rPr>
          <w:sz w:val="16"/>
        </w:rPr>
        <w:t>The Software and each of its components are owned by Rancher or its licensors and are protected</w:t>
      </w:r>
      <w:r>
        <w:rPr>
          <w:spacing w:val="1"/>
          <w:sz w:val="16"/>
        </w:rPr>
        <w:t xml:space="preserve"> </w:t>
      </w:r>
      <w:r>
        <w:rPr>
          <w:sz w:val="16"/>
        </w:rPr>
        <w:t>under copyright law and other state and federal laws in the United States as well as other countries. As a licensee, you</w:t>
      </w:r>
      <w:r>
        <w:rPr>
          <w:spacing w:val="1"/>
          <w:sz w:val="16"/>
        </w:rPr>
        <w:t xml:space="preserve"> </w:t>
      </w:r>
      <w:r>
        <w:rPr>
          <w:sz w:val="16"/>
        </w:rPr>
        <w:t>acknowledge</w:t>
      </w:r>
      <w:r>
        <w:rPr>
          <w:spacing w:val="-8"/>
          <w:sz w:val="16"/>
        </w:rPr>
        <w:t xml:space="preserve"> </w:t>
      </w:r>
      <w:r>
        <w:rPr>
          <w:sz w:val="16"/>
        </w:rPr>
        <w:t>that</w:t>
      </w:r>
      <w:r>
        <w:rPr>
          <w:spacing w:val="-6"/>
          <w:sz w:val="16"/>
        </w:rPr>
        <w:t xml:space="preserve"> </w:t>
      </w:r>
      <w:r>
        <w:rPr>
          <w:sz w:val="16"/>
        </w:rPr>
        <w:t>you</w:t>
      </w:r>
      <w:r>
        <w:rPr>
          <w:spacing w:val="-3"/>
          <w:sz w:val="16"/>
        </w:rPr>
        <w:t xml:space="preserve"> </w:t>
      </w:r>
      <w:r>
        <w:rPr>
          <w:sz w:val="16"/>
        </w:rPr>
        <w:t>do</w:t>
      </w:r>
      <w:r>
        <w:rPr>
          <w:spacing w:val="-3"/>
          <w:sz w:val="16"/>
        </w:rPr>
        <w:t xml:space="preserve"> </w:t>
      </w:r>
      <w:r>
        <w:rPr>
          <w:sz w:val="16"/>
        </w:rPr>
        <w:t>not</w:t>
      </w:r>
      <w:r>
        <w:rPr>
          <w:spacing w:val="-3"/>
          <w:sz w:val="16"/>
        </w:rPr>
        <w:t xml:space="preserve"> </w:t>
      </w:r>
      <w:r>
        <w:rPr>
          <w:sz w:val="16"/>
        </w:rPr>
        <w:t>acquire</w:t>
      </w:r>
      <w:r>
        <w:rPr>
          <w:spacing w:val="-3"/>
          <w:sz w:val="16"/>
        </w:rPr>
        <w:t xml:space="preserve"> </w:t>
      </w:r>
      <w:r>
        <w:rPr>
          <w:sz w:val="16"/>
        </w:rPr>
        <w:t>any</w:t>
      </w:r>
      <w:r>
        <w:rPr>
          <w:spacing w:val="-3"/>
          <w:sz w:val="16"/>
        </w:rPr>
        <w:t xml:space="preserve"> </w:t>
      </w:r>
      <w:r>
        <w:rPr>
          <w:sz w:val="16"/>
        </w:rPr>
        <w:t>ownership</w:t>
      </w:r>
      <w:r>
        <w:rPr>
          <w:spacing w:val="-3"/>
          <w:sz w:val="16"/>
        </w:rPr>
        <w:t xml:space="preserve"> </w:t>
      </w:r>
      <w:r>
        <w:rPr>
          <w:sz w:val="16"/>
        </w:rPr>
        <w:t>interests</w:t>
      </w:r>
      <w:r>
        <w:rPr>
          <w:spacing w:val="-4"/>
          <w:sz w:val="16"/>
        </w:rPr>
        <w:t xml:space="preserve"> </w:t>
      </w:r>
      <w:r>
        <w:rPr>
          <w:sz w:val="16"/>
        </w:rPr>
        <w:t>in</w:t>
      </w:r>
      <w:r>
        <w:rPr>
          <w:spacing w:val="-2"/>
          <w:sz w:val="16"/>
        </w:rPr>
        <w:t xml:space="preserve"> </w:t>
      </w:r>
      <w:r>
        <w:rPr>
          <w:sz w:val="16"/>
        </w:rPr>
        <w:t>the</w:t>
      </w:r>
      <w:r>
        <w:rPr>
          <w:spacing w:val="-5"/>
          <w:sz w:val="16"/>
        </w:rPr>
        <w:t xml:space="preserve"> </w:t>
      </w:r>
      <w:r>
        <w:rPr>
          <w:sz w:val="16"/>
        </w:rPr>
        <w:t>Software and</w:t>
      </w:r>
      <w:r>
        <w:rPr>
          <w:spacing w:val="-4"/>
          <w:sz w:val="16"/>
        </w:rPr>
        <w:t xml:space="preserve"> </w:t>
      </w:r>
      <w:r>
        <w:rPr>
          <w:sz w:val="16"/>
        </w:rPr>
        <w:t>that</w:t>
      </w:r>
      <w:r>
        <w:rPr>
          <w:spacing w:val="-3"/>
          <w:sz w:val="16"/>
        </w:rPr>
        <w:t xml:space="preserve"> </w:t>
      </w:r>
      <w:r>
        <w:rPr>
          <w:sz w:val="16"/>
        </w:rPr>
        <w:t>all</w:t>
      </w:r>
      <w:r>
        <w:rPr>
          <w:spacing w:val="-4"/>
          <w:sz w:val="16"/>
        </w:rPr>
        <w:t xml:space="preserve"> </w:t>
      </w:r>
      <w:r>
        <w:rPr>
          <w:sz w:val="16"/>
        </w:rPr>
        <w:t>ownership</w:t>
      </w:r>
      <w:r>
        <w:rPr>
          <w:spacing w:val="-3"/>
          <w:sz w:val="16"/>
        </w:rPr>
        <w:t xml:space="preserve"> </w:t>
      </w:r>
      <w:r>
        <w:rPr>
          <w:sz w:val="16"/>
        </w:rPr>
        <w:t>rights,</w:t>
      </w:r>
      <w:r>
        <w:rPr>
          <w:spacing w:val="-4"/>
          <w:sz w:val="16"/>
        </w:rPr>
        <w:t xml:space="preserve"> </w:t>
      </w:r>
      <w:r>
        <w:rPr>
          <w:sz w:val="16"/>
        </w:rPr>
        <w:t>title,</w:t>
      </w:r>
      <w:r>
        <w:rPr>
          <w:spacing w:val="-4"/>
          <w:sz w:val="16"/>
        </w:rPr>
        <w:t xml:space="preserve"> </w:t>
      </w:r>
      <w:r>
        <w:rPr>
          <w:sz w:val="16"/>
        </w:rPr>
        <w:t>and</w:t>
      </w:r>
      <w:r>
        <w:rPr>
          <w:spacing w:val="-3"/>
          <w:sz w:val="16"/>
        </w:rPr>
        <w:t xml:space="preserve"> </w:t>
      </w:r>
      <w:r>
        <w:rPr>
          <w:sz w:val="16"/>
        </w:rPr>
        <w:t>interests</w:t>
      </w:r>
      <w:r>
        <w:rPr>
          <w:spacing w:val="-4"/>
          <w:sz w:val="16"/>
        </w:rPr>
        <w:t xml:space="preserve"> </w:t>
      </w:r>
      <w:r>
        <w:rPr>
          <w:sz w:val="16"/>
        </w:rPr>
        <w:t>in</w:t>
      </w:r>
      <w:r>
        <w:rPr>
          <w:spacing w:val="-3"/>
          <w:sz w:val="16"/>
        </w:rPr>
        <w:t xml:space="preserve"> </w:t>
      </w:r>
      <w:r>
        <w:rPr>
          <w:sz w:val="16"/>
        </w:rPr>
        <w:t>the</w:t>
      </w:r>
      <w:r>
        <w:rPr>
          <w:spacing w:val="1"/>
          <w:sz w:val="16"/>
        </w:rPr>
        <w:t xml:space="preserve"> </w:t>
      </w:r>
      <w:r>
        <w:rPr>
          <w:sz w:val="16"/>
        </w:rPr>
        <w:t>Softwareand any component, copy, modification, or merged portion remain with Rancher and its licensors. The RANCHER</w:t>
      </w:r>
      <w:r>
        <w:rPr>
          <w:spacing w:val="1"/>
          <w:sz w:val="16"/>
        </w:rPr>
        <w:t xml:space="preserve"> </w:t>
      </w:r>
      <w:r>
        <w:rPr>
          <w:sz w:val="16"/>
        </w:rPr>
        <w:t>trademark, the individual Software trademarks, and the RANCHER logo are registered trademarks of Rancher in the U.S. and in</w:t>
      </w:r>
      <w:r>
        <w:rPr>
          <w:spacing w:val="1"/>
          <w:sz w:val="16"/>
        </w:rPr>
        <w:t xml:space="preserve"> </w:t>
      </w:r>
      <w:r>
        <w:rPr>
          <w:sz w:val="16"/>
        </w:rPr>
        <w:t>other</w:t>
      </w:r>
      <w:r>
        <w:rPr>
          <w:spacing w:val="-26"/>
          <w:sz w:val="16"/>
        </w:rPr>
        <w:t xml:space="preserve"> </w:t>
      </w:r>
      <w:r>
        <w:rPr>
          <w:sz w:val="16"/>
        </w:rPr>
        <w:t>countries.</w:t>
      </w:r>
    </w:p>
    <w:p w14:paraId="01F36FC9" w14:textId="77777777" w:rsidR="00966A10" w:rsidRDefault="00966A10" w:rsidP="00966A10">
      <w:pPr>
        <w:pStyle w:val="BodyText"/>
        <w:spacing w:before="10"/>
        <w:rPr>
          <w:sz w:val="15"/>
        </w:rPr>
      </w:pPr>
    </w:p>
    <w:p w14:paraId="73143035" w14:textId="77777777" w:rsidR="00966A10" w:rsidRDefault="00966A10" w:rsidP="000D0191">
      <w:pPr>
        <w:pStyle w:val="ListParagraph"/>
        <w:numPr>
          <w:ilvl w:val="0"/>
          <w:numId w:val="73"/>
        </w:numPr>
        <w:tabs>
          <w:tab w:val="left" w:pos="654"/>
          <w:tab w:val="left" w:pos="655"/>
        </w:tabs>
        <w:autoSpaceDE w:val="0"/>
        <w:autoSpaceDN w:val="0"/>
        <w:ind w:right="696"/>
        <w:rPr>
          <w:sz w:val="16"/>
        </w:rPr>
      </w:pPr>
      <w:r>
        <w:rPr>
          <w:b/>
          <w:sz w:val="16"/>
        </w:rPr>
        <w:t>Limitations</w:t>
      </w:r>
      <w:r>
        <w:rPr>
          <w:b/>
          <w:spacing w:val="-3"/>
          <w:sz w:val="16"/>
        </w:rPr>
        <w:t xml:space="preserve"> </w:t>
      </w:r>
      <w:r>
        <w:rPr>
          <w:b/>
          <w:sz w:val="16"/>
        </w:rPr>
        <w:t>on</w:t>
      </w:r>
      <w:r>
        <w:rPr>
          <w:b/>
          <w:spacing w:val="-3"/>
          <w:sz w:val="16"/>
        </w:rPr>
        <w:t xml:space="preserve"> </w:t>
      </w:r>
      <w:r>
        <w:rPr>
          <w:b/>
          <w:sz w:val="16"/>
        </w:rPr>
        <w:t>Commercial</w:t>
      </w:r>
      <w:r>
        <w:rPr>
          <w:b/>
          <w:spacing w:val="-4"/>
          <w:sz w:val="16"/>
        </w:rPr>
        <w:t xml:space="preserve"> </w:t>
      </w:r>
      <w:r>
        <w:rPr>
          <w:b/>
          <w:sz w:val="16"/>
        </w:rPr>
        <w:t>Distribution.</w:t>
      </w:r>
      <w:r>
        <w:rPr>
          <w:b/>
          <w:spacing w:val="-4"/>
          <w:sz w:val="16"/>
        </w:rPr>
        <w:t xml:space="preserve"> </w:t>
      </w:r>
      <w:r>
        <w:rPr>
          <w:sz w:val="16"/>
        </w:rPr>
        <w:t>You</w:t>
      </w:r>
      <w:r>
        <w:rPr>
          <w:spacing w:val="-4"/>
          <w:sz w:val="16"/>
        </w:rPr>
        <w:t xml:space="preserve"> </w:t>
      </w:r>
      <w:r>
        <w:rPr>
          <w:sz w:val="16"/>
        </w:rPr>
        <w:t>acknowledge</w:t>
      </w:r>
      <w:r>
        <w:rPr>
          <w:spacing w:val="-3"/>
          <w:sz w:val="16"/>
        </w:rPr>
        <w:t xml:space="preserve"> </w:t>
      </w:r>
      <w:r>
        <w:rPr>
          <w:sz w:val="16"/>
        </w:rPr>
        <w:t>and</w:t>
      </w:r>
      <w:r>
        <w:rPr>
          <w:spacing w:val="-4"/>
          <w:sz w:val="16"/>
        </w:rPr>
        <w:t xml:space="preserve"> </w:t>
      </w:r>
      <w:r>
        <w:rPr>
          <w:sz w:val="16"/>
        </w:rPr>
        <w:t>agree</w:t>
      </w:r>
      <w:r>
        <w:rPr>
          <w:spacing w:val="-4"/>
          <w:sz w:val="16"/>
        </w:rPr>
        <w:t xml:space="preserve"> </w:t>
      </w:r>
      <w:r>
        <w:rPr>
          <w:sz w:val="16"/>
        </w:rPr>
        <w:t>that</w:t>
      </w:r>
      <w:r>
        <w:rPr>
          <w:spacing w:val="-3"/>
          <w:sz w:val="16"/>
        </w:rPr>
        <w:t xml:space="preserve"> </w:t>
      </w:r>
      <w:r>
        <w:rPr>
          <w:sz w:val="16"/>
        </w:rPr>
        <w:t>this</w:t>
      </w:r>
      <w:r>
        <w:rPr>
          <w:spacing w:val="-4"/>
          <w:sz w:val="16"/>
        </w:rPr>
        <w:t xml:space="preserve"> </w:t>
      </w:r>
      <w:r>
        <w:rPr>
          <w:sz w:val="16"/>
        </w:rPr>
        <w:t>EULA</w:t>
      </w:r>
      <w:r>
        <w:rPr>
          <w:spacing w:val="-2"/>
          <w:sz w:val="16"/>
        </w:rPr>
        <w:t xml:space="preserve"> </w:t>
      </w:r>
      <w:r>
        <w:rPr>
          <w:sz w:val="16"/>
        </w:rPr>
        <w:t>does</w:t>
      </w:r>
      <w:r>
        <w:rPr>
          <w:spacing w:val="-4"/>
          <w:sz w:val="16"/>
        </w:rPr>
        <w:t xml:space="preserve"> </w:t>
      </w:r>
      <w:r>
        <w:rPr>
          <w:sz w:val="16"/>
        </w:rPr>
        <w:t>not</w:t>
      </w:r>
      <w:r>
        <w:rPr>
          <w:spacing w:val="-4"/>
          <w:sz w:val="16"/>
        </w:rPr>
        <w:t xml:space="preserve"> </w:t>
      </w:r>
      <w:r>
        <w:rPr>
          <w:sz w:val="16"/>
        </w:rPr>
        <w:t>permit</w:t>
      </w:r>
      <w:r>
        <w:rPr>
          <w:spacing w:val="-3"/>
          <w:sz w:val="16"/>
        </w:rPr>
        <w:t xml:space="preserve"> </w:t>
      </w:r>
      <w:r>
        <w:rPr>
          <w:sz w:val="16"/>
        </w:rPr>
        <w:t>you</w:t>
      </w:r>
      <w:r>
        <w:rPr>
          <w:spacing w:val="-4"/>
          <w:sz w:val="16"/>
        </w:rPr>
        <w:t xml:space="preserve"> </w:t>
      </w:r>
      <w:r>
        <w:rPr>
          <w:sz w:val="16"/>
        </w:rPr>
        <w:t>to</w:t>
      </w:r>
      <w:r>
        <w:rPr>
          <w:spacing w:val="-4"/>
          <w:sz w:val="16"/>
        </w:rPr>
        <w:t xml:space="preserve"> </w:t>
      </w:r>
      <w:r>
        <w:rPr>
          <w:sz w:val="16"/>
        </w:rPr>
        <w:t>distribute</w:t>
      </w:r>
      <w:r>
        <w:rPr>
          <w:spacing w:val="-3"/>
          <w:sz w:val="16"/>
        </w:rPr>
        <w:t xml:space="preserve"> </w:t>
      </w:r>
      <w:r>
        <w:rPr>
          <w:sz w:val="16"/>
        </w:rPr>
        <w:t>the</w:t>
      </w:r>
      <w:r>
        <w:rPr>
          <w:spacing w:val="1"/>
          <w:sz w:val="16"/>
        </w:rPr>
        <w:t xml:space="preserve"> </w:t>
      </w:r>
      <w:r>
        <w:rPr>
          <w:sz w:val="16"/>
        </w:rPr>
        <w:t>Software using Rancher's trademarks, regardless of whether the Software has been modified. You may only make a</w:t>
      </w:r>
      <w:r>
        <w:rPr>
          <w:spacing w:val="1"/>
          <w:sz w:val="16"/>
        </w:rPr>
        <w:t xml:space="preserve"> </w:t>
      </w:r>
      <w:r>
        <w:rPr>
          <w:sz w:val="16"/>
        </w:rPr>
        <w:t>commercial redistribution of the Software if permitted under a separate advance written agreement with Rancher authorizing</w:t>
      </w:r>
      <w:r>
        <w:rPr>
          <w:spacing w:val="1"/>
          <w:sz w:val="16"/>
        </w:rPr>
        <w:t xml:space="preserve"> </w:t>
      </w:r>
      <w:r>
        <w:rPr>
          <w:sz w:val="16"/>
        </w:rPr>
        <w:t>such commercial redistribution.</w:t>
      </w:r>
    </w:p>
    <w:p w14:paraId="688A5851" w14:textId="77777777" w:rsidR="00966A10" w:rsidRDefault="00966A10" w:rsidP="00966A10">
      <w:pPr>
        <w:pStyle w:val="BodyText"/>
        <w:spacing w:before="1"/>
      </w:pPr>
    </w:p>
    <w:p w14:paraId="1E6AFDF5" w14:textId="77777777" w:rsidR="00966A10" w:rsidRDefault="00966A10" w:rsidP="000D0191">
      <w:pPr>
        <w:pStyle w:val="ListParagraph"/>
        <w:numPr>
          <w:ilvl w:val="0"/>
          <w:numId w:val="73"/>
        </w:numPr>
        <w:tabs>
          <w:tab w:val="left" w:pos="654"/>
          <w:tab w:val="left" w:pos="655"/>
        </w:tabs>
        <w:autoSpaceDE w:val="0"/>
        <w:autoSpaceDN w:val="0"/>
        <w:ind w:right="161"/>
        <w:rPr>
          <w:sz w:val="16"/>
        </w:rPr>
      </w:pPr>
      <w:r>
        <w:rPr>
          <w:b/>
          <w:sz w:val="16"/>
        </w:rPr>
        <w:t>Restrictions</w:t>
      </w:r>
      <w:r>
        <w:rPr>
          <w:sz w:val="16"/>
        </w:rPr>
        <w:t>. Unless a component of the Software is available through an open source license, you agree not to decompile, reverse</w:t>
      </w:r>
      <w:r>
        <w:rPr>
          <w:spacing w:val="-43"/>
          <w:sz w:val="16"/>
        </w:rPr>
        <w:t xml:space="preserve"> </w:t>
      </w:r>
      <w:r>
        <w:rPr>
          <w:sz w:val="16"/>
        </w:rPr>
        <w:t>engineer, disassemble, attempt to derive the binary code of, or decrypt the component nor the Software; or make any modification,</w:t>
      </w:r>
      <w:r>
        <w:rPr>
          <w:spacing w:val="1"/>
          <w:sz w:val="16"/>
        </w:rPr>
        <w:t xml:space="preserve"> </w:t>
      </w:r>
      <w:r>
        <w:rPr>
          <w:sz w:val="16"/>
        </w:rPr>
        <w:t>adaptation,</w:t>
      </w:r>
      <w:r>
        <w:rPr>
          <w:spacing w:val="-1"/>
          <w:sz w:val="16"/>
        </w:rPr>
        <w:t xml:space="preserve"> </w:t>
      </w:r>
      <w:r>
        <w:rPr>
          <w:sz w:val="16"/>
        </w:rPr>
        <w:t>improvement,</w:t>
      </w:r>
      <w:r>
        <w:rPr>
          <w:spacing w:val="-1"/>
          <w:sz w:val="16"/>
        </w:rPr>
        <w:t xml:space="preserve"> </w:t>
      </w:r>
      <w:r>
        <w:rPr>
          <w:sz w:val="16"/>
        </w:rPr>
        <w:t>enhancement,</w:t>
      </w:r>
      <w:r>
        <w:rPr>
          <w:spacing w:val="-1"/>
          <w:sz w:val="16"/>
        </w:rPr>
        <w:t xml:space="preserve"> </w:t>
      </w:r>
      <w:r>
        <w:rPr>
          <w:sz w:val="16"/>
        </w:rPr>
        <w:t>translation, or</w:t>
      </w:r>
      <w:r>
        <w:rPr>
          <w:spacing w:val="-1"/>
          <w:sz w:val="16"/>
        </w:rPr>
        <w:t xml:space="preserve"> </w:t>
      </w:r>
      <w:r>
        <w:rPr>
          <w:sz w:val="16"/>
        </w:rPr>
        <w:t>derivative</w:t>
      </w:r>
      <w:r>
        <w:rPr>
          <w:spacing w:val="-1"/>
          <w:sz w:val="16"/>
        </w:rPr>
        <w:t xml:space="preserve"> </w:t>
      </w:r>
      <w:r>
        <w:rPr>
          <w:sz w:val="16"/>
        </w:rPr>
        <w:t>work from the</w:t>
      </w:r>
      <w:r>
        <w:rPr>
          <w:spacing w:val="-1"/>
          <w:sz w:val="16"/>
        </w:rPr>
        <w:t xml:space="preserve"> </w:t>
      </w:r>
      <w:r>
        <w:rPr>
          <w:sz w:val="16"/>
        </w:rPr>
        <w:t>Software.</w:t>
      </w:r>
    </w:p>
    <w:p w14:paraId="099D7460" w14:textId="77777777" w:rsidR="00966A10" w:rsidRDefault="00966A10" w:rsidP="00966A10">
      <w:pPr>
        <w:pStyle w:val="BodyText"/>
        <w:spacing w:before="10"/>
        <w:rPr>
          <w:sz w:val="15"/>
        </w:rPr>
      </w:pPr>
    </w:p>
    <w:p w14:paraId="78864E94" w14:textId="77777777" w:rsidR="00966A10" w:rsidRDefault="00966A10" w:rsidP="000D0191">
      <w:pPr>
        <w:pStyle w:val="ListParagraph"/>
        <w:numPr>
          <w:ilvl w:val="0"/>
          <w:numId w:val="73"/>
        </w:numPr>
        <w:tabs>
          <w:tab w:val="left" w:pos="654"/>
          <w:tab w:val="left" w:pos="655"/>
        </w:tabs>
        <w:autoSpaceDE w:val="0"/>
        <w:autoSpaceDN w:val="0"/>
        <w:ind w:right="197"/>
        <w:rPr>
          <w:sz w:val="16"/>
        </w:rPr>
      </w:pPr>
      <w:r>
        <w:rPr>
          <w:b/>
          <w:sz w:val="16"/>
        </w:rPr>
        <w:t xml:space="preserve">Limitation of Remedies and Liability. </w:t>
      </w:r>
      <w:r>
        <w:rPr>
          <w:sz w:val="16"/>
        </w:rPr>
        <w:t>Under no circumstances will Rancher, its affiliates, any Rancher authorized distributor, or</w:t>
      </w:r>
      <w:r>
        <w:rPr>
          <w:spacing w:val="1"/>
          <w:sz w:val="16"/>
        </w:rPr>
        <w:t xml:space="preserve"> </w:t>
      </w:r>
      <w:r>
        <w:rPr>
          <w:sz w:val="16"/>
        </w:rPr>
        <w:t>the licensor of any component provided to you under this EULA be liable to you for any incidental or consequential damages,</w:t>
      </w:r>
      <w:r>
        <w:rPr>
          <w:spacing w:val="1"/>
          <w:sz w:val="16"/>
        </w:rPr>
        <w:t xml:space="preserve"> </w:t>
      </w:r>
      <w:r>
        <w:rPr>
          <w:sz w:val="16"/>
        </w:rPr>
        <w:t>including</w:t>
      </w:r>
      <w:r>
        <w:rPr>
          <w:spacing w:val="-4"/>
          <w:sz w:val="16"/>
        </w:rPr>
        <w:t xml:space="preserve"> </w:t>
      </w:r>
      <w:r>
        <w:rPr>
          <w:sz w:val="16"/>
        </w:rPr>
        <w:t>lost</w:t>
      </w:r>
      <w:r>
        <w:rPr>
          <w:spacing w:val="-3"/>
          <w:sz w:val="16"/>
        </w:rPr>
        <w:t xml:space="preserve"> </w:t>
      </w:r>
      <w:r>
        <w:rPr>
          <w:sz w:val="16"/>
        </w:rPr>
        <w:t>profits</w:t>
      </w:r>
      <w:r>
        <w:rPr>
          <w:spacing w:val="-3"/>
          <w:sz w:val="16"/>
        </w:rPr>
        <w:t xml:space="preserve"> </w:t>
      </w:r>
      <w:r>
        <w:rPr>
          <w:sz w:val="16"/>
        </w:rPr>
        <w:t>or</w:t>
      </w:r>
      <w:r>
        <w:rPr>
          <w:spacing w:val="-4"/>
          <w:sz w:val="16"/>
        </w:rPr>
        <w:t xml:space="preserve"> </w:t>
      </w:r>
      <w:r>
        <w:rPr>
          <w:sz w:val="16"/>
        </w:rPr>
        <w:t>lost</w:t>
      </w:r>
      <w:r>
        <w:rPr>
          <w:spacing w:val="-3"/>
          <w:sz w:val="16"/>
        </w:rPr>
        <w:t xml:space="preserve"> </w:t>
      </w:r>
      <w:r>
        <w:rPr>
          <w:sz w:val="16"/>
        </w:rPr>
        <w:t>savings</w:t>
      </w:r>
      <w:r>
        <w:rPr>
          <w:spacing w:val="-3"/>
          <w:sz w:val="16"/>
        </w:rPr>
        <w:t xml:space="preserve"> </w:t>
      </w:r>
      <w:r>
        <w:rPr>
          <w:sz w:val="16"/>
        </w:rPr>
        <w:t>arising</w:t>
      </w:r>
      <w:r>
        <w:rPr>
          <w:spacing w:val="-4"/>
          <w:sz w:val="16"/>
        </w:rPr>
        <w:t xml:space="preserve"> </w:t>
      </w:r>
      <w:r>
        <w:rPr>
          <w:sz w:val="16"/>
        </w:rPr>
        <w:t>out</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use</w:t>
      </w:r>
      <w:r>
        <w:rPr>
          <w:spacing w:val="-3"/>
          <w:sz w:val="16"/>
        </w:rPr>
        <w:t xml:space="preserve"> </w:t>
      </w:r>
      <w:r>
        <w:rPr>
          <w:sz w:val="16"/>
        </w:rPr>
        <w:t>or</w:t>
      </w:r>
      <w:r>
        <w:rPr>
          <w:spacing w:val="-3"/>
          <w:sz w:val="16"/>
        </w:rPr>
        <w:t xml:space="preserve"> </w:t>
      </w:r>
      <w:r>
        <w:rPr>
          <w:sz w:val="16"/>
        </w:rPr>
        <w:t>inability</w:t>
      </w:r>
      <w:r>
        <w:rPr>
          <w:spacing w:val="-4"/>
          <w:sz w:val="16"/>
        </w:rPr>
        <w:t xml:space="preserve"> </w:t>
      </w:r>
      <w:r>
        <w:rPr>
          <w:sz w:val="16"/>
        </w:rPr>
        <w:t>to</w:t>
      </w:r>
      <w:r>
        <w:rPr>
          <w:spacing w:val="-3"/>
          <w:sz w:val="16"/>
        </w:rPr>
        <w:t xml:space="preserve"> </w:t>
      </w:r>
      <w:r>
        <w:rPr>
          <w:sz w:val="16"/>
        </w:rPr>
        <w:t>use</w:t>
      </w:r>
      <w:r>
        <w:rPr>
          <w:spacing w:val="-3"/>
          <w:sz w:val="16"/>
        </w:rPr>
        <w:t xml:space="preserve"> </w:t>
      </w:r>
      <w:r>
        <w:rPr>
          <w:sz w:val="16"/>
        </w:rPr>
        <w:t>the</w:t>
      </w:r>
      <w:r>
        <w:rPr>
          <w:spacing w:val="-2"/>
          <w:sz w:val="16"/>
        </w:rPr>
        <w:t xml:space="preserve"> </w:t>
      </w:r>
      <w:r>
        <w:rPr>
          <w:sz w:val="16"/>
        </w:rPr>
        <w:t>Software or</w:t>
      </w:r>
      <w:r>
        <w:rPr>
          <w:spacing w:val="-3"/>
          <w:sz w:val="16"/>
        </w:rPr>
        <w:t xml:space="preserve"> </w:t>
      </w:r>
      <w:r>
        <w:rPr>
          <w:sz w:val="16"/>
        </w:rPr>
        <w:t>any</w:t>
      </w:r>
      <w:r>
        <w:rPr>
          <w:spacing w:val="-3"/>
          <w:sz w:val="16"/>
        </w:rPr>
        <w:t xml:space="preserve"> </w:t>
      </w:r>
      <w:r>
        <w:rPr>
          <w:sz w:val="16"/>
        </w:rPr>
        <w:t>component</w:t>
      </w:r>
      <w:r>
        <w:rPr>
          <w:spacing w:val="-4"/>
          <w:sz w:val="16"/>
        </w:rPr>
        <w:t xml:space="preserve"> </w:t>
      </w:r>
      <w:r>
        <w:rPr>
          <w:sz w:val="16"/>
        </w:rPr>
        <w:t>thereof,</w:t>
      </w:r>
      <w:r>
        <w:rPr>
          <w:spacing w:val="-3"/>
          <w:sz w:val="16"/>
        </w:rPr>
        <w:t xml:space="preserve"> </w:t>
      </w:r>
      <w:r>
        <w:rPr>
          <w:sz w:val="16"/>
        </w:rPr>
        <w:t>even</w:t>
      </w:r>
      <w:r>
        <w:rPr>
          <w:spacing w:val="-3"/>
          <w:sz w:val="16"/>
        </w:rPr>
        <w:t xml:space="preserve"> </w:t>
      </w:r>
      <w:r>
        <w:rPr>
          <w:sz w:val="16"/>
        </w:rPr>
        <w:t>if</w:t>
      </w:r>
      <w:r>
        <w:rPr>
          <w:spacing w:val="-4"/>
          <w:sz w:val="16"/>
        </w:rPr>
        <w:t xml:space="preserve"> </w:t>
      </w:r>
      <w:r>
        <w:rPr>
          <w:sz w:val="16"/>
        </w:rPr>
        <w:t>Rancher,</w:t>
      </w:r>
      <w:r>
        <w:rPr>
          <w:spacing w:val="1"/>
          <w:sz w:val="16"/>
        </w:rPr>
        <w:t xml:space="preserve"> </w:t>
      </w:r>
      <w:r>
        <w:rPr>
          <w:sz w:val="16"/>
        </w:rPr>
        <w:t>its affiliates, an authorized distributor, and/or licensor has been advised of the possibility of such damages. In no event shall the</w:t>
      </w:r>
      <w:r>
        <w:rPr>
          <w:spacing w:val="1"/>
          <w:sz w:val="16"/>
        </w:rPr>
        <w:t xml:space="preserve"> </w:t>
      </w:r>
      <w:r>
        <w:rPr>
          <w:sz w:val="16"/>
        </w:rPr>
        <w:t xml:space="preserve">liability of Rancher, its affiliates, its authorized distributors, or its licensors of the Software provided to you under this EULA exceedthe amount You paid for the Software.  </w:t>
      </w:r>
      <w:bookmarkStart w:id="145" w:name="_Hlk68001193"/>
      <w:r w:rsidRPr="00587DD8">
        <w:rPr>
          <w:sz w:val="16"/>
          <w:szCs w:val="16"/>
        </w:rPr>
        <w:t>The foregoing limitation of liability shall not apply to (1) personal injury or death resulting from Licensor’s negligence; (2) for fraud; or (3) for any other matter for which liability cannot be excluded by law</w:t>
      </w:r>
      <w:bookmarkEnd w:id="145"/>
      <w:r>
        <w:t>.</w:t>
      </w:r>
    </w:p>
    <w:p w14:paraId="53817D73" w14:textId="77777777" w:rsidR="00966A10" w:rsidRDefault="00966A10" w:rsidP="00966A10">
      <w:pPr>
        <w:pStyle w:val="BodyText"/>
        <w:spacing w:before="3"/>
      </w:pPr>
    </w:p>
    <w:p w14:paraId="29B67E05" w14:textId="77777777" w:rsidR="00966A10" w:rsidRDefault="00966A10" w:rsidP="000D0191">
      <w:pPr>
        <w:pStyle w:val="ListParagraph"/>
        <w:numPr>
          <w:ilvl w:val="0"/>
          <w:numId w:val="73"/>
        </w:numPr>
        <w:tabs>
          <w:tab w:val="left" w:pos="654"/>
          <w:tab w:val="left" w:pos="655"/>
        </w:tabs>
        <w:autoSpaceDE w:val="0"/>
        <w:autoSpaceDN w:val="0"/>
        <w:spacing w:before="1"/>
        <w:ind w:right="250"/>
        <w:rPr>
          <w:sz w:val="16"/>
        </w:rPr>
      </w:pPr>
      <w:r>
        <w:rPr>
          <w:b/>
          <w:sz w:val="16"/>
        </w:rPr>
        <w:t xml:space="preserve">Limited Warranty and Disclaimer. </w:t>
      </w:r>
      <w:r w:rsidRPr="00587DD8">
        <w:rPr>
          <w:bCs/>
          <w:sz w:val="16"/>
          <w:szCs w:val="16"/>
        </w:rPr>
        <w:t>Rancher</w:t>
      </w:r>
      <w:r w:rsidRPr="00A74F48">
        <w:rPr>
          <w:b/>
          <w:sz w:val="16"/>
          <w:szCs w:val="16"/>
        </w:rPr>
        <w:t xml:space="preserve"> </w:t>
      </w:r>
      <w:r w:rsidRPr="00587DD8">
        <w:rPr>
          <w:sz w:val="16"/>
          <w:szCs w:val="16"/>
        </w:rPr>
        <w:t>warrants that the software will, for a period of sixty (60) days from the date of your receipt, perform substantially in accordance with software written materials accompanying it</w:t>
      </w:r>
      <w:r>
        <w:t>,</w:t>
      </w:r>
      <w:r>
        <w:rPr>
          <w:sz w:val="16"/>
        </w:rPr>
        <w:t xml:space="preserve"> Except as provided under a separate agreement with Rancher, or a license for a particular component, the Software is</w:t>
      </w:r>
      <w:r>
        <w:rPr>
          <w:spacing w:val="-43"/>
          <w:sz w:val="16"/>
        </w:rPr>
        <w:t xml:space="preserve"> </w:t>
      </w:r>
      <w:r>
        <w:rPr>
          <w:sz w:val="16"/>
        </w:rPr>
        <w:t>provided and licensed “as is,” without warranty of any kind, either expressed or implied, including the implied warranties of</w:t>
      </w:r>
      <w:r>
        <w:rPr>
          <w:spacing w:val="1"/>
          <w:sz w:val="16"/>
        </w:rPr>
        <w:t xml:space="preserve"> </w:t>
      </w:r>
      <w:r>
        <w:rPr>
          <w:sz w:val="16"/>
        </w:rPr>
        <w:t>merchantability, non-infringement, and/or fitness for a particular purpose. Neither Rancher nor its licensors warrant that the</w:t>
      </w:r>
      <w:r>
        <w:rPr>
          <w:spacing w:val="1"/>
          <w:sz w:val="16"/>
        </w:rPr>
        <w:t xml:space="preserve"> </w:t>
      </w:r>
      <w:r>
        <w:rPr>
          <w:sz w:val="16"/>
        </w:rPr>
        <w:t>functions contained in the Software will meet your requirements or that the operation of the Software will be entirely error free,</w:t>
      </w:r>
      <w:r>
        <w:rPr>
          <w:spacing w:val="1"/>
          <w:sz w:val="16"/>
        </w:rPr>
        <w:t xml:space="preserve"> </w:t>
      </w:r>
      <w:r>
        <w:rPr>
          <w:sz w:val="16"/>
        </w:rPr>
        <w:t>appear or perform precisely as described in the accompanying documentation, or comply with regulatory requirements. You also</w:t>
      </w:r>
      <w:r>
        <w:rPr>
          <w:spacing w:val="1"/>
          <w:sz w:val="16"/>
        </w:rPr>
        <w:t xml:space="preserve"> </w:t>
      </w:r>
      <w:r>
        <w:rPr>
          <w:sz w:val="16"/>
        </w:rPr>
        <w:t>acknowledge and agree that any modifications you make to the Software may corrupt the Software and adversely affect its</w:t>
      </w:r>
      <w:r>
        <w:rPr>
          <w:spacing w:val="1"/>
          <w:sz w:val="16"/>
        </w:rPr>
        <w:t xml:space="preserve"> </w:t>
      </w:r>
      <w:r>
        <w:rPr>
          <w:sz w:val="16"/>
        </w:rPr>
        <w:t>functionality.</w:t>
      </w:r>
    </w:p>
    <w:p w14:paraId="590D461B" w14:textId="77777777" w:rsidR="00966A10" w:rsidRDefault="00966A10" w:rsidP="00966A10">
      <w:pPr>
        <w:pStyle w:val="BodyText"/>
        <w:spacing w:before="8"/>
        <w:rPr>
          <w:sz w:val="15"/>
        </w:rPr>
      </w:pPr>
    </w:p>
    <w:p w14:paraId="6D474DCD" w14:textId="77777777" w:rsidR="00966A10" w:rsidRDefault="00966A10" w:rsidP="000D0191">
      <w:pPr>
        <w:pStyle w:val="ListParagraph"/>
        <w:numPr>
          <w:ilvl w:val="0"/>
          <w:numId w:val="73"/>
        </w:numPr>
        <w:tabs>
          <w:tab w:val="left" w:pos="654"/>
          <w:tab w:val="left" w:pos="655"/>
        </w:tabs>
        <w:autoSpaceDE w:val="0"/>
        <w:autoSpaceDN w:val="0"/>
        <w:ind w:right="178"/>
        <w:rPr>
          <w:sz w:val="16"/>
        </w:rPr>
      </w:pPr>
      <w:r>
        <w:rPr>
          <w:b/>
          <w:sz w:val="16"/>
        </w:rPr>
        <w:t xml:space="preserve">Export Control. </w:t>
      </w:r>
      <w:r>
        <w:rPr>
          <w:sz w:val="16"/>
        </w:rPr>
        <w:t>As required by the laws of the United States and other countries, you represent and warrant: (a) that you</w:t>
      </w:r>
      <w:r>
        <w:rPr>
          <w:spacing w:val="1"/>
          <w:sz w:val="16"/>
        </w:rPr>
        <w:t xml:space="preserve"> </w:t>
      </w:r>
      <w:r>
        <w:rPr>
          <w:sz w:val="16"/>
        </w:rPr>
        <w:t>understand that the Software and its components may be subject to export controls under the U.S. Commerce Department’s Export</w:t>
      </w:r>
      <w:r>
        <w:rPr>
          <w:spacing w:val="-42"/>
          <w:sz w:val="16"/>
        </w:rPr>
        <w:t xml:space="preserve"> </w:t>
      </w:r>
      <w:r>
        <w:rPr>
          <w:sz w:val="16"/>
        </w:rPr>
        <w:t>Administration Regulations (“EAR”); (b) that you are not located in a prohibited destination country under the EAR or U.S. sanctions</w:t>
      </w:r>
      <w:r>
        <w:rPr>
          <w:spacing w:val="-42"/>
          <w:sz w:val="16"/>
        </w:rPr>
        <w:t xml:space="preserve"> </w:t>
      </w:r>
      <w:r>
        <w:rPr>
          <w:sz w:val="16"/>
        </w:rPr>
        <w:t>regulations;</w:t>
      </w:r>
      <w:r>
        <w:rPr>
          <w:spacing w:val="-4"/>
          <w:sz w:val="16"/>
        </w:rPr>
        <w:t xml:space="preserve"> </w:t>
      </w:r>
      <w:r>
        <w:rPr>
          <w:sz w:val="16"/>
        </w:rPr>
        <w:t>(c)</w:t>
      </w:r>
      <w:r>
        <w:rPr>
          <w:spacing w:val="-3"/>
          <w:sz w:val="16"/>
        </w:rPr>
        <w:t xml:space="preserve"> </w:t>
      </w:r>
      <w:r>
        <w:rPr>
          <w:sz w:val="16"/>
        </w:rPr>
        <w:t>that</w:t>
      </w:r>
      <w:r>
        <w:rPr>
          <w:spacing w:val="-3"/>
          <w:sz w:val="16"/>
        </w:rPr>
        <w:t xml:space="preserve"> </w:t>
      </w:r>
      <w:r>
        <w:rPr>
          <w:sz w:val="16"/>
        </w:rPr>
        <w:t>you</w:t>
      </w:r>
      <w:r>
        <w:rPr>
          <w:spacing w:val="-3"/>
          <w:sz w:val="16"/>
        </w:rPr>
        <w:t xml:space="preserve"> </w:t>
      </w:r>
      <w:r>
        <w:rPr>
          <w:sz w:val="16"/>
        </w:rPr>
        <w:t>will</w:t>
      </w:r>
      <w:r>
        <w:rPr>
          <w:spacing w:val="-3"/>
          <w:sz w:val="16"/>
        </w:rPr>
        <w:t xml:space="preserve"> </w:t>
      </w:r>
      <w:r>
        <w:rPr>
          <w:sz w:val="16"/>
        </w:rPr>
        <w:t>not</w:t>
      </w:r>
      <w:r>
        <w:rPr>
          <w:spacing w:val="-3"/>
          <w:sz w:val="16"/>
        </w:rPr>
        <w:t xml:space="preserve"> </w:t>
      </w:r>
      <w:r>
        <w:rPr>
          <w:sz w:val="16"/>
        </w:rPr>
        <w:t>export,</w:t>
      </w:r>
      <w:r>
        <w:rPr>
          <w:spacing w:val="-3"/>
          <w:sz w:val="16"/>
        </w:rPr>
        <w:t xml:space="preserve"> </w:t>
      </w:r>
      <w:r>
        <w:rPr>
          <w:sz w:val="16"/>
        </w:rPr>
        <w:t>re-export,</w:t>
      </w:r>
      <w:r>
        <w:rPr>
          <w:spacing w:val="-3"/>
          <w:sz w:val="16"/>
        </w:rPr>
        <w:t xml:space="preserve"> </w:t>
      </w:r>
      <w:r>
        <w:rPr>
          <w:sz w:val="16"/>
        </w:rPr>
        <w:t>or</w:t>
      </w:r>
      <w:r>
        <w:rPr>
          <w:spacing w:val="-3"/>
          <w:sz w:val="16"/>
        </w:rPr>
        <w:t xml:space="preserve"> </w:t>
      </w:r>
      <w:r>
        <w:rPr>
          <w:sz w:val="16"/>
        </w:rPr>
        <w:t>transfer</w:t>
      </w:r>
      <w:r>
        <w:rPr>
          <w:spacing w:val="-3"/>
          <w:sz w:val="16"/>
        </w:rPr>
        <w:t xml:space="preserve"> </w:t>
      </w:r>
      <w:r>
        <w:rPr>
          <w:sz w:val="16"/>
        </w:rPr>
        <w:t>the</w:t>
      </w:r>
      <w:r>
        <w:rPr>
          <w:spacing w:val="-3"/>
          <w:sz w:val="16"/>
        </w:rPr>
        <w:t xml:space="preserve"> </w:t>
      </w:r>
      <w:r>
        <w:rPr>
          <w:sz w:val="16"/>
        </w:rPr>
        <w:t>Software</w:t>
      </w:r>
      <w:r>
        <w:rPr>
          <w:spacing w:val="-3"/>
          <w:sz w:val="16"/>
        </w:rPr>
        <w:t xml:space="preserve"> </w:t>
      </w:r>
      <w:r>
        <w:rPr>
          <w:sz w:val="16"/>
        </w:rPr>
        <w:t>to</w:t>
      </w:r>
      <w:r>
        <w:rPr>
          <w:spacing w:val="-3"/>
          <w:sz w:val="16"/>
        </w:rPr>
        <w:t xml:space="preserve"> </w:t>
      </w:r>
      <w:r>
        <w:rPr>
          <w:sz w:val="16"/>
        </w:rPr>
        <w:t>any</w:t>
      </w:r>
      <w:r>
        <w:rPr>
          <w:spacing w:val="-3"/>
          <w:sz w:val="16"/>
        </w:rPr>
        <w:t xml:space="preserve"> </w:t>
      </w:r>
      <w:r>
        <w:rPr>
          <w:sz w:val="16"/>
        </w:rPr>
        <w:t>prohibited</w:t>
      </w:r>
      <w:r>
        <w:rPr>
          <w:spacing w:val="-3"/>
          <w:sz w:val="16"/>
        </w:rPr>
        <w:t xml:space="preserve"> </w:t>
      </w:r>
      <w:r>
        <w:rPr>
          <w:sz w:val="16"/>
        </w:rPr>
        <w:t>destination,</w:t>
      </w:r>
      <w:r>
        <w:rPr>
          <w:spacing w:val="-3"/>
          <w:sz w:val="16"/>
        </w:rPr>
        <w:t xml:space="preserve"> </w:t>
      </w:r>
      <w:r>
        <w:rPr>
          <w:sz w:val="16"/>
        </w:rPr>
        <w:t>persons</w:t>
      </w:r>
      <w:r>
        <w:rPr>
          <w:spacing w:val="-3"/>
          <w:sz w:val="16"/>
        </w:rPr>
        <w:t xml:space="preserve"> </w:t>
      </w:r>
      <w:r>
        <w:rPr>
          <w:sz w:val="16"/>
        </w:rPr>
        <w:t>or</w:t>
      </w:r>
      <w:r>
        <w:rPr>
          <w:spacing w:val="-3"/>
          <w:sz w:val="16"/>
        </w:rPr>
        <w:t xml:space="preserve"> </w:t>
      </w:r>
      <w:r>
        <w:rPr>
          <w:sz w:val="16"/>
        </w:rPr>
        <w:t>entities</w:t>
      </w:r>
      <w:r>
        <w:rPr>
          <w:spacing w:val="-3"/>
          <w:sz w:val="16"/>
        </w:rPr>
        <w:t xml:space="preserve"> </w:t>
      </w:r>
      <w:r>
        <w:rPr>
          <w:sz w:val="16"/>
        </w:rPr>
        <w:t>on</w:t>
      </w:r>
      <w:r>
        <w:rPr>
          <w:spacing w:val="-3"/>
          <w:sz w:val="16"/>
        </w:rPr>
        <w:t xml:space="preserve"> </w:t>
      </w:r>
      <w:r>
        <w:rPr>
          <w:sz w:val="16"/>
        </w:rPr>
        <w:t>the</w:t>
      </w:r>
    </w:p>
    <w:p w14:paraId="6380A310" w14:textId="77777777" w:rsidR="00966A10" w:rsidRDefault="00966A10" w:rsidP="00966A10">
      <w:pPr>
        <w:pStyle w:val="BodyText"/>
        <w:ind w:left="654" w:right="94"/>
      </w:pPr>
      <w:r>
        <w:t>U.S. Bureau of Industry and Security Denied Parties List or Entity List, or the U.S. Office of Foreign Assets Control list of Specially</w:t>
      </w:r>
      <w:r>
        <w:rPr>
          <w:spacing w:val="1"/>
        </w:rPr>
        <w:t xml:space="preserve"> </w:t>
      </w:r>
      <w:r>
        <w:t>Designated Nationals and Blocked Persons, without the necessary export license(s) or authorizations(s); (d) that you will not use or</w:t>
      </w:r>
      <w:r>
        <w:rPr>
          <w:spacing w:val="1"/>
        </w:rPr>
        <w:t xml:space="preserve"> </w:t>
      </w:r>
      <w:r>
        <w:t xml:space="preserve">transfer the Software for use in connection with any nuclear, chemical or </w:t>
      </w:r>
      <w:r>
        <w:lastRenderedPageBreak/>
        <w:t>biological weapons, missile technology, or military end-</w:t>
      </w:r>
      <w:r>
        <w:rPr>
          <w:spacing w:val="1"/>
        </w:rPr>
        <w:t xml:space="preserve"> </w:t>
      </w:r>
      <w:r>
        <w:t>uses in locations prohibited by an applicable arms embargo, unless you are authorized by the relevant government agency, by</w:t>
      </w:r>
      <w:r>
        <w:rPr>
          <w:spacing w:val="1"/>
        </w:rPr>
        <w:t xml:space="preserve"> </w:t>
      </w:r>
      <w:r>
        <w:t>regulation, or by specific license; (e) that you understand and agree that if you are in the United States and export or transfer the</w:t>
      </w:r>
      <w:r>
        <w:rPr>
          <w:spacing w:val="1"/>
        </w:rPr>
        <w:t xml:space="preserve"> </w:t>
      </w:r>
      <w:r>
        <w:t>Software to eligible end users, you will, to the extent required by EAR Section 740.17(e), submit semi-annual reports to the</w:t>
      </w:r>
      <w:r>
        <w:rPr>
          <w:spacing w:val="1"/>
        </w:rPr>
        <w:t xml:space="preserve"> </w:t>
      </w:r>
      <w:r>
        <w:t>Commerce Department’s Bureau of Industry and Security, which include the name and address (including the country) of each</w:t>
      </w:r>
      <w:r>
        <w:rPr>
          <w:spacing w:val="1"/>
        </w:rPr>
        <w:t xml:space="preserve"> </w:t>
      </w:r>
      <w:r>
        <w:t>transferee;</w:t>
      </w:r>
      <w:r>
        <w:rPr>
          <w:spacing w:val="-4"/>
        </w:rPr>
        <w:t xml:space="preserve"> </w:t>
      </w:r>
      <w:r>
        <w:t>and</w:t>
      </w:r>
      <w:r>
        <w:rPr>
          <w:spacing w:val="-4"/>
        </w:rPr>
        <w:t xml:space="preserve"> </w:t>
      </w:r>
      <w:r>
        <w:t>(f)</w:t>
      </w:r>
      <w:r>
        <w:rPr>
          <w:spacing w:val="-4"/>
        </w:rPr>
        <w:t xml:space="preserve"> </w:t>
      </w:r>
      <w:r>
        <w:t>that</w:t>
      </w:r>
      <w:r>
        <w:rPr>
          <w:spacing w:val="-3"/>
        </w:rPr>
        <w:t xml:space="preserve"> </w:t>
      </w:r>
      <w:r>
        <w:t>you</w:t>
      </w:r>
      <w:r>
        <w:rPr>
          <w:spacing w:val="-4"/>
        </w:rPr>
        <w:t xml:space="preserve"> </w:t>
      </w:r>
      <w:r>
        <w:t>understand</w:t>
      </w:r>
      <w:r>
        <w:rPr>
          <w:spacing w:val="-4"/>
        </w:rPr>
        <w:t xml:space="preserve"> </w:t>
      </w:r>
      <w:r>
        <w:t>that</w:t>
      </w:r>
      <w:r>
        <w:rPr>
          <w:spacing w:val="-3"/>
        </w:rPr>
        <w:t xml:space="preserve"> </w:t>
      </w:r>
      <w:r>
        <w:t>countries</w:t>
      </w:r>
      <w:r>
        <w:rPr>
          <w:spacing w:val="-4"/>
        </w:rPr>
        <w:t xml:space="preserve"> </w:t>
      </w:r>
      <w:r>
        <w:t>including</w:t>
      </w:r>
      <w:r>
        <w:rPr>
          <w:spacing w:val="-4"/>
        </w:rPr>
        <w:t xml:space="preserve"> </w:t>
      </w:r>
      <w:r>
        <w:t>the</w:t>
      </w:r>
      <w:r>
        <w:rPr>
          <w:spacing w:val="-3"/>
        </w:rPr>
        <w:t xml:space="preserve"> </w:t>
      </w:r>
      <w:r>
        <w:t>United</w:t>
      </w:r>
      <w:r>
        <w:rPr>
          <w:spacing w:val="-4"/>
        </w:rPr>
        <w:t xml:space="preserve"> </w:t>
      </w:r>
      <w:r>
        <w:t>States</w:t>
      </w:r>
      <w:r>
        <w:rPr>
          <w:spacing w:val="-4"/>
        </w:rPr>
        <w:t xml:space="preserve"> </w:t>
      </w:r>
      <w:r>
        <w:t>may</w:t>
      </w:r>
      <w:r>
        <w:rPr>
          <w:spacing w:val="-3"/>
        </w:rPr>
        <w:t xml:space="preserve"> </w:t>
      </w:r>
      <w:r>
        <w:t>restrict</w:t>
      </w:r>
      <w:r>
        <w:rPr>
          <w:spacing w:val="-4"/>
        </w:rPr>
        <w:t xml:space="preserve"> </w:t>
      </w:r>
      <w:r>
        <w:t>the</w:t>
      </w:r>
      <w:r>
        <w:rPr>
          <w:spacing w:val="-4"/>
        </w:rPr>
        <w:t xml:space="preserve"> </w:t>
      </w:r>
      <w:r>
        <w:t>import,</w:t>
      </w:r>
      <w:r>
        <w:rPr>
          <w:spacing w:val="-3"/>
        </w:rPr>
        <w:t xml:space="preserve"> </w:t>
      </w:r>
      <w:r>
        <w:t>use,</w:t>
      </w:r>
      <w:r>
        <w:rPr>
          <w:spacing w:val="-4"/>
        </w:rPr>
        <w:t xml:space="preserve"> </w:t>
      </w:r>
      <w:r>
        <w:t>or</w:t>
      </w:r>
      <w:r>
        <w:rPr>
          <w:spacing w:val="-4"/>
        </w:rPr>
        <w:t xml:space="preserve"> </w:t>
      </w:r>
      <w:r>
        <w:t>export</w:t>
      </w:r>
      <w:r>
        <w:rPr>
          <w:spacing w:val="-4"/>
        </w:rPr>
        <w:t xml:space="preserve"> </w:t>
      </w:r>
      <w:r>
        <w:t>of</w:t>
      </w:r>
      <w:r>
        <w:rPr>
          <w:spacing w:val="-3"/>
        </w:rPr>
        <w:t xml:space="preserve"> </w:t>
      </w:r>
      <w:r>
        <w:t>encryption</w:t>
      </w:r>
      <w:r>
        <w:rPr>
          <w:spacing w:val="1"/>
        </w:rPr>
        <w:t xml:space="preserve"> </w:t>
      </w:r>
      <w:r>
        <w:t>products (which may include the Software and the components) and agree that you shall be solely responsible for compliance with</w:t>
      </w:r>
      <w:r>
        <w:rPr>
          <w:spacing w:val="1"/>
        </w:rPr>
        <w:t xml:space="preserve"> </w:t>
      </w:r>
      <w:r>
        <w:t>any</w:t>
      </w:r>
      <w:r>
        <w:rPr>
          <w:spacing w:val="-1"/>
        </w:rPr>
        <w:t xml:space="preserve"> </w:t>
      </w:r>
      <w:r>
        <w:t>such</w:t>
      </w:r>
      <w:r>
        <w:rPr>
          <w:spacing w:val="1"/>
        </w:rPr>
        <w:t xml:space="preserve"> </w:t>
      </w:r>
      <w:r>
        <w:t>import, use, or export</w:t>
      </w:r>
      <w:r>
        <w:rPr>
          <w:spacing w:val="-3"/>
        </w:rPr>
        <w:t xml:space="preserve"> </w:t>
      </w:r>
      <w:r>
        <w:t>restrictions.</w:t>
      </w:r>
    </w:p>
    <w:p w14:paraId="58FC84BD" w14:textId="77777777" w:rsidR="00966A10" w:rsidRDefault="00966A10" w:rsidP="000D0191">
      <w:pPr>
        <w:pStyle w:val="ListParagraph"/>
        <w:numPr>
          <w:ilvl w:val="0"/>
          <w:numId w:val="73"/>
        </w:numPr>
        <w:tabs>
          <w:tab w:val="left" w:pos="654"/>
          <w:tab w:val="left" w:pos="655"/>
        </w:tabs>
        <w:autoSpaceDE w:val="0"/>
        <w:autoSpaceDN w:val="0"/>
        <w:spacing w:before="83"/>
        <w:ind w:right="116"/>
        <w:rPr>
          <w:sz w:val="16"/>
        </w:rPr>
      </w:pPr>
      <w:r>
        <w:rPr>
          <w:b/>
          <w:sz w:val="16"/>
        </w:rPr>
        <w:t xml:space="preserve">Third Party Software. </w:t>
      </w:r>
      <w:r>
        <w:rPr>
          <w:sz w:val="16"/>
        </w:rPr>
        <w:t>You understand and acknowledge that Rancher may distribute third-party software programs with the</w:t>
      </w:r>
      <w:r>
        <w:rPr>
          <w:spacing w:val="1"/>
          <w:sz w:val="16"/>
        </w:rPr>
        <w:t xml:space="preserve"> </w:t>
      </w:r>
      <w:r>
        <w:rPr>
          <w:sz w:val="16"/>
        </w:rPr>
        <w:t>Software, and that such third-party software programs are not part of the Software. These third-party software programs are not</w:t>
      </w:r>
      <w:r>
        <w:rPr>
          <w:spacing w:val="1"/>
          <w:sz w:val="16"/>
        </w:rPr>
        <w:t xml:space="preserve"> </w:t>
      </w:r>
      <w:r>
        <w:rPr>
          <w:sz w:val="16"/>
        </w:rPr>
        <w:t>required to run the Software and are subject to their own license terms. The license terms accompany the third-party software</w:t>
      </w:r>
      <w:r>
        <w:rPr>
          <w:spacing w:val="1"/>
          <w:sz w:val="16"/>
        </w:rPr>
        <w:t xml:space="preserve"> </w:t>
      </w:r>
      <w:r>
        <w:rPr>
          <w:sz w:val="16"/>
        </w:rPr>
        <w:t>programs. If you do not agree to abide by the applicable license terms for the third-party software programs, then you may not install</w:t>
      </w:r>
      <w:r>
        <w:rPr>
          <w:spacing w:val="-43"/>
          <w:sz w:val="16"/>
        </w:rPr>
        <w:t xml:space="preserve"> </w:t>
      </w:r>
      <w:r>
        <w:rPr>
          <w:sz w:val="16"/>
        </w:rPr>
        <w:t xml:space="preserve">them.  </w:t>
      </w:r>
      <w:bookmarkStart w:id="146" w:name="_Hlk67998872"/>
      <w:r w:rsidRPr="00587DD8">
        <w:rPr>
          <w:rFonts w:eastAsia="Times New Roman"/>
          <w:color w:val="222222"/>
          <w:sz w:val="16"/>
          <w:szCs w:val="16"/>
          <w:shd w:val="clear" w:color="auto" w:fill="FFFFFF"/>
        </w:rPr>
        <w:t>Nothing herein shall bind You to any Third Party Software terms unless the terms are provided for review and agreed to in writing by all parties</w:t>
      </w:r>
      <w:bookmarkEnd w:id="146"/>
      <w:r>
        <w:rPr>
          <w:rFonts w:asciiTheme="minorHAnsi" w:eastAsia="Times New Roman" w:hAnsiTheme="minorHAnsi"/>
          <w:color w:val="222222"/>
          <w:sz w:val="28"/>
          <w:shd w:val="clear" w:color="auto" w:fill="FFFFFF"/>
        </w:rPr>
        <w:t>.</w:t>
      </w:r>
      <w:r>
        <w:rPr>
          <w:sz w:val="16"/>
        </w:rPr>
        <w:t xml:space="preserve">  If you wish to install the third-party software programs on more than one system or transfer the third-party software programs</w:t>
      </w:r>
      <w:r>
        <w:rPr>
          <w:spacing w:val="1"/>
          <w:sz w:val="16"/>
        </w:rPr>
        <w:t xml:space="preserve"> </w:t>
      </w:r>
      <w:r>
        <w:rPr>
          <w:w w:val="95"/>
          <w:sz w:val="16"/>
        </w:rPr>
        <w:t>to</w:t>
      </w:r>
      <w:r>
        <w:rPr>
          <w:spacing w:val="10"/>
          <w:w w:val="95"/>
          <w:sz w:val="16"/>
        </w:rPr>
        <w:t xml:space="preserve"> </w:t>
      </w:r>
      <w:r>
        <w:rPr>
          <w:w w:val="95"/>
          <w:sz w:val="16"/>
        </w:rPr>
        <w:t>another</w:t>
      </w:r>
      <w:r>
        <w:rPr>
          <w:spacing w:val="11"/>
          <w:w w:val="95"/>
          <w:sz w:val="16"/>
        </w:rPr>
        <w:t xml:space="preserve"> </w:t>
      </w:r>
      <w:r>
        <w:rPr>
          <w:w w:val="95"/>
          <w:sz w:val="16"/>
        </w:rPr>
        <w:t>party,</w:t>
      </w:r>
      <w:r>
        <w:rPr>
          <w:spacing w:val="10"/>
          <w:w w:val="95"/>
          <w:sz w:val="16"/>
        </w:rPr>
        <w:t xml:space="preserve"> </w:t>
      </w:r>
      <w:r>
        <w:rPr>
          <w:w w:val="95"/>
          <w:sz w:val="16"/>
        </w:rPr>
        <w:t>then</w:t>
      </w:r>
      <w:r>
        <w:rPr>
          <w:spacing w:val="11"/>
          <w:w w:val="95"/>
          <w:sz w:val="16"/>
        </w:rPr>
        <w:t xml:space="preserve"> </w:t>
      </w:r>
      <w:r>
        <w:rPr>
          <w:w w:val="95"/>
          <w:sz w:val="16"/>
        </w:rPr>
        <w:t>you</w:t>
      </w:r>
      <w:r>
        <w:rPr>
          <w:spacing w:val="10"/>
          <w:w w:val="95"/>
          <w:sz w:val="16"/>
        </w:rPr>
        <w:t xml:space="preserve"> </w:t>
      </w:r>
      <w:r>
        <w:rPr>
          <w:w w:val="95"/>
          <w:sz w:val="16"/>
        </w:rPr>
        <w:t>must</w:t>
      </w:r>
      <w:r>
        <w:rPr>
          <w:spacing w:val="11"/>
          <w:w w:val="95"/>
          <w:sz w:val="16"/>
        </w:rPr>
        <w:t xml:space="preserve"> </w:t>
      </w:r>
      <w:r>
        <w:rPr>
          <w:w w:val="95"/>
          <w:sz w:val="16"/>
        </w:rPr>
        <w:t>contact</w:t>
      </w:r>
      <w:r>
        <w:rPr>
          <w:spacing w:val="11"/>
          <w:w w:val="95"/>
          <w:sz w:val="16"/>
        </w:rPr>
        <w:t xml:space="preserve"> </w:t>
      </w:r>
      <w:r>
        <w:rPr>
          <w:w w:val="95"/>
          <w:sz w:val="16"/>
        </w:rPr>
        <w:t>the</w:t>
      </w:r>
      <w:r>
        <w:rPr>
          <w:spacing w:val="10"/>
          <w:w w:val="95"/>
          <w:sz w:val="16"/>
        </w:rPr>
        <w:t xml:space="preserve"> </w:t>
      </w:r>
      <w:r>
        <w:rPr>
          <w:w w:val="95"/>
          <w:sz w:val="16"/>
        </w:rPr>
        <w:t>licensor</w:t>
      </w:r>
      <w:r>
        <w:rPr>
          <w:spacing w:val="11"/>
          <w:w w:val="95"/>
          <w:sz w:val="16"/>
        </w:rPr>
        <w:t xml:space="preserve"> </w:t>
      </w:r>
      <w:r>
        <w:rPr>
          <w:w w:val="95"/>
          <w:sz w:val="16"/>
        </w:rPr>
        <w:t>of</w:t>
      </w:r>
      <w:r>
        <w:rPr>
          <w:spacing w:val="10"/>
          <w:w w:val="95"/>
          <w:sz w:val="16"/>
        </w:rPr>
        <w:t xml:space="preserve"> </w:t>
      </w:r>
      <w:r>
        <w:rPr>
          <w:w w:val="95"/>
          <w:sz w:val="16"/>
        </w:rPr>
        <w:t>the</w:t>
      </w:r>
      <w:r>
        <w:rPr>
          <w:spacing w:val="11"/>
          <w:w w:val="95"/>
          <w:sz w:val="16"/>
        </w:rPr>
        <w:t xml:space="preserve"> </w:t>
      </w:r>
      <w:r>
        <w:rPr>
          <w:w w:val="95"/>
          <w:sz w:val="16"/>
        </w:rPr>
        <w:t>applicable</w:t>
      </w:r>
      <w:r>
        <w:rPr>
          <w:spacing w:val="10"/>
          <w:w w:val="95"/>
          <w:sz w:val="16"/>
        </w:rPr>
        <w:t xml:space="preserve"> </w:t>
      </w:r>
      <w:r>
        <w:rPr>
          <w:w w:val="95"/>
          <w:sz w:val="16"/>
        </w:rPr>
        <w:t>third-party</w:t>
      </w:r>
      <w:r>
        <w:rPr>
          <w:spacing w:val="11"/>
          <w:w w:val="95"/>
          <w:sz w:val="16"/>
        </w:rPr>
        <w:t xml:space="preserve"> </w:t>
      </w:r>
      <w:r>
        <w:rPr>
          <w:w w:val="95"/>
          <w:sz w:val="16"/>
        </w:rPr>
        <w:t>software</w:t>
      </w:r>
      <w:r>
        <w:rPr>
          <w:spacing w:val="-5"/>
          <w:w w:val="95"/>
          <w:sz w:val="16"/>
        </w:rPr>
        <w:t xml:space="preserve"> </w:t>
      </w:r>
      <w:r>
        <w:rPr>
          <w:w w:val="95"/>
          <w:sz w:val="16"/>
        </w:rPr>
        <w:t>programs</w:t>
      </w:r>
      <w:r>
        <w:rPr>
          <w:spacing w:val="11"/>
          <w:w w:val="95"/>
          <w:sz w:val="16"/>
        </w:rPr>
        <w:t xml:space="preserve"> </w:t>
      </w:r>
      <w:r>
        <w:rPr>
          <w:w w:val="95"/>
          <w:sz w:val="16"/>
        </w:rPr>
        <w:t>to</w:t>
      </w:r>
      <w:r>
        <w:rPr>
          <w:spacing w:val="10"/>
          <w:w w:val="95"/>
          <w:sz w:val="16"/>
        </w:rPr>
        <w:t xml:space="preserve"> </w:t>
      </w:r>
      <w:r>
        <w:rPr>
          <w:w w:val="95"/>
          <w:sz w:val="16"/>
        </w:rPr>
        <w:t>secure</w:t>
      </w:r>
      <w:r>
        <w:rPr>
          <w:spacing w:val="11"/>
          <w:w w:val="95"/>
          <w:sz w:val="16"/>
        </w:rPr>
        <w:t xml:space="preserve"> </w:t>
      </w:r>
      <w:r>
        <w:rPr>
          <w:w w:val="95"/>
          <w:sz w:val="16"/>
        </w:rPr>
        <w:t>such</w:t>
      </w:r>
      <w:r>
        <w:rPr>
          <w:spacing w:val="10"/>
          <w:w w:val="95"/>
          <w:sz w:val="16"/>
        </w:rPr>
        <w:t xml:space="preserve"> </w:t>
      </w:r>
      <w:r>
        <w:rPr>
          <w:w w:val="95"/>
          <w:sz w:val="16"/>
        </w:rPr>
        <w:t>rights.</w:t>
      </w:r>
    </w:p>
    <w:p w14:paraId="6A7D1E06" w14:textId="77777777" w:rsidR="00966A10" w:rsidRDefault="00966A10" w:rsidP="00966A10">
      <w:pPr>
        <w:pStyle w:val="BodyText"/>
        <w:spacing w:before="3"/>
      </w:pPr>
    </w:p>
    <w:p w14:paraId="5CF5C470" w14:textId="77777777" w:rsidR="00966A10" w:rsidRDefault="00966A10" w:rsidP="000D0191">
      <w:pPr>
        <w:pStyle w:val="ListParagraph"/>
        <w:numPr>
          <w:ilvl w:val="0"/>
          <w:numId w:val="73"/>
        </w:numPr>
        <w:tabs>
          <w:tab w:val="left" w:pos="654"/>
          <w:tab w:val="left" w:pos="655"/>
        </w:tabs>
        <w:autoSpaceDE w:val="0"/>
        <w:autoSpaceDN w:val="0"/>
        <w:ind w:right="152"/>
        <w:rPr>
          <w:sz w:val="16"/>
        </w:rPr>
      </w:pPr>
      <w:r>
        <w:rPr>
          <w:b/>
          <w:sz w:val="16"/>
        </w:rPr>
        <w:t xml:space="preserve">General. </w:t>
      </w:r>
      <w:r>
        <w:rPr>
          <w:sz w:val="16"/>
        </w:rPr>
        <w:t>If any provision of this EULA is ruled unenforceable by a court having jurisdiction, such ruling shall not affect the</w:t>
      </w:r>
      <w:r>
        <w:rPr>
          <w:spacing w:val="1"/>
          <w:sz w:val="16"/>
        </w:rPr>
        <w:t xml:space="preserve"> </w:t>
      </w:r>
      <w:r>
        <w:rPr>
          <w:sz w:val="16"/>
        </w:rPr>
        <w:t>enforceability of the remaining provisions. Any claim, controversy or dispute arising under or relating to this EULA shall be governed</w:t>
      </w:r>
      <w:r>
        <w:rPr>
          <w:spacing w:val="-43"/>
          <w:sz w:val="16"/>
        </w:rPr>
        <w:t xml:space="preserve"> </w:t>
      </w:r>
      <w:r>
        <w:rPr>
          <w:sz w:val="16"/>
        </w:rPr>
        <w:t>by the Federal laws of the United States, without regard to any conflict of laws provisions. The rights and</w:t>
      </w:r>
      <w:r>
        <w:rPr>
          <w:spacing w:val="1"/>
          <w:sz w:val="16"/>
        </w:rPr>
        <w:t xml:space="preserve"> </w:t>
      </w:r>
      <w:r>
        <w:rPr>
          <w:sz w:val="16"/>
        </w:rPr>
        <w:t>obligations</w:t>
      </w:r>
      <w:r>
        <w:rPr>
          <w:spacing w:val="-6"/>
          <w:sz w:val="16"/>
        </w:rPr>
        <w:t xml:space="preserve"> </w:t>
      </w:r>
      <w:r>
        <w:rPr>
          <w:sz w:val="16"/>
        </w:rPr>
        <w:t>of</w:t>
      </w:r>
      <w:r>
        <w:rPr>
          <w:spacing w:val="-6"/>
          <w:sz w:val="16"/>
        </w:rPr>
        <w:t xml:space="preserve"> </w:t>
      </w:r>
      <w:r>
        <w:rPr>
          <w:sz w:val="16"/>
        </w:rPr>
        <w:t>the</w:t>
      </w:r>
      <w:r>
        <w:rPr>
          <w:spacing w:val="-6"/>
          <w:sz w:val="16"/>
        </w:rPr>
        <w:t xml:space="preserve"> </w:t>
      </w:r>
      <w:r>
        <w:rPr>
          <w:sz w:val="16"/>
        </w:rPr>
        <w:t>parties</w:t>
      </w:r>
      <w:r>
        <w:rPr>
          <w:spacing w:val="-6"/>
          <w:sz w:val="16"/>
        </w:rPr>
        <w:t xml:space="preserve"> </w:t>
      </w:r>
      <w:r>
        <w:rPr>
          <w:sz w:val="16"/>
        </w:rPr>
        <w:t>to</w:t>
      </w:r>
      <w:r>
        <w:rPr>
          <w:spacing w:val="-5"/>
          <w:sz w:val="16"/>
        </w:rPr>
        <w:t xml:space="preserve"> </w:t>
      </w:r>
      <w:r>
        <w:rPr>
          <w:sz w:val="16"/>
        </w:rPr>
        <w:t>this</w:t>
      </w:r>
      <w:r>
        <w:rPr>
          <w:spacing w:val="-6"/>
          <w:sz w:val="16"/>
        </w:rPr>
        <w:t xml:space="preserve"> </w:t>
      </w:r>
      <w:r>
        <w:rPr>
          <w:sz w:val="16"/>
        </w:rPr>
        <w:t>EULA</w:t>
      </w:r>
      <w:r>
        <w:rPr>
          <w:spacing w:val="-5"/>
          <w:sz w:val="16"/>
        </w:rPr>
        <w:t xml:space="preserve"> </w:t>
      </w:r>
      <w:r>
        <w:rPr>
          <w:sz w:val="16"/>
        </w:rPr>
        <w:t>shall</w:t>
      </w:r>
      <w:r>
        <w:rPr>
          <w:spacing w:val="-6"/>
          <w:sz w:val="16"/>
        </w:rPr>
        <w:t xml:space="preserve"> </w:t>
      </w:r>
      <w:r>
        <w:rPr>
          <w:sz w:val="16"/>
        </w:rPr>
        <w:t>not</w:t>
      </w:r>
      <w:r>
        <w:rPr>
          <w:spacing w:val="-5"/>
          <w:sz w:val="16"/>
        </w:rPr>
        <w:t xml:space="preserve"> </w:t>
      </w:r>
      <w:r>
        <w:rPr>
          <w:sz w:val="16"/>
        </w:rPr>
        <w:t>be</w:t>
      </w:r>
      <w:r>
        <w:rPr>
          <w:spacing w:val="-6"/>
          <w:sz w:val="16"/>
        </w:rPr>
        <w:t xml:space="preserve"> </w:t>
      </w:r>
      <w:r>
        <w:rPr>
          <w:sz w:val="16"/>
        </w:rPr>
        <w:t>governed</w:t>
      </w:r>
      <w:r>
        <w:rPr>
          <w:spacing w:val="-6"/>
          <w:sz w:val="16"/>
        </w:rPr>
        <w:t xml:space="preserve"> </w:t>
      </w:r>
      <w:r>
        <w:rPr>
          <w:sz w:val="16"/>
        </w:rPr>
        <w:t>by</w:t>
      </w:r>
      <w:r>
        <w:rPr>
          <w:spacing w:val="-6"/>
          <w:sz w:val="16"/>
        </w:rPr>
        <w:t xml:space="preserve"> </w:t>
      </w:r>
      <w:r>
        <w:rPr>
          <w:sz w:val="16"/>
        </w:rPr>
        <w:t>the</w:t>
      </w:r>
      <w:r>
        <w:rPr>
          <w:spacing w:val="-4"/>
          <w:sz w:val="16"/>
        </w:rPr>
        <w:t xml:space="preserve"> </w:t>
      </w:r>
      <w:r>
        <w:rPr>
          <w:sz w:val="16"/>
        </w:rPr>
        <w:t>United</w:t>
      </w:r>
      <w:r>
        <w:rPr>
          <w:spacing w:val="-6"/>
          <w:sz w:val="16"/>
        </w:rPr>
        <w:t xml:space="preserve"> </w:t>
      </w:r>
      <w:r>
        <w:rPr>
          <w:sz w:val="16"/>
        </w:rPr>
        <w:t>Nations</w:t>
      </w:r>
      <w:r>
        <w:rPr>
          <w:spacing w:val="-6"/>
          <w:sz w:val="16"/>
        </w:rPr>
        <w:t xml:space="preserve"> </w:t>
      </w:r>
      <w:r>
        <w:rPr>
          <w:sz w:val="16"/>
        </w:rPr>
        <w:t>Convention</w:t>
      </w:r>
      <w:r>
        <w:rPr>
          <w:spacing w:val="-5"/>
          <w:sz w:val="16"/>
        </w:rPr>
        <w:t xml:space="preserve"> </w:t>
      </w:r>
      <w:r>
        <w:rPr>
          <w:sz w:val="16"/>
        </w:rPr>
        <w:t>on</w:t>
      </w:r>
      <w:r>
        <w:rPr>
          <w:spacing w:val="-6"/>
          <w:sz w:val="16"/>
        </w:rPr>
        <w:t xml:space="preserve"> </w:t>
      </w:r>
      <w:r>
        <w:rPr>
          <w:sz w:val="16"/>
        </w:rPr>
        <w:t>the</w:t>
      </w:r>
      <w:r>
        <w:rPr>
          <w:spacing w:val="-5"/>
          <w:sz w:val="16"/>
        </w:rPr>
        <w:t xml:space="preserve"> </w:t>
      </w:r>
      <w:r>
        <w:rPr>
          <w:sz w:val="16"/>
        </w:rPr>
        <w:t>International</w:t>
      </w:r>
      <w:r>
        <w:rPr>
          <w:spacing w:val="-6"/>
          <w:sz w:val="16"/>
        </w:rPr>
        <w:t xml:space="preserve"> </w:t>
      </w:r>
      <w:r>
        <w:rPr>
          <w:sz w:val="16"/>
        </w:rPr>
        <w:t>Sale</w:t>
      </w:r>
      <w:r>
        <w:rPr>
          <w:spacing w:val="-6"/>
          <w:sz w:val="16"/>
        </w:rPr>
        <w:t xml:space="preserve"> </w:t>
      </w:r>
      <w:r>
        <w:rPr>
          <w:sz w:val="16"/>
        </w:rPr>
        <w:t>of</w:t>
      </w:r>
      <w:r>
        <w:rPr>
          <w:spacing w:val="-6"/>
          <w:sz w:val="16"/>
        </w:rPr>
        <w:t xml:space="preserve"> </w:t>
      </w:r>
      <w:r>
        <w:rPr>
          <w:sz w:val="16"/>
        </w:rPr>
        <w:t>Goods.</w:t>
      </w:r>
    </w:p>
    <w:p w14:paraId="5B7DEAFB" w14:textId="77777777" w:rsidR="00966A10" w:rsidRDefault="00966A10" w:rsidP="00966A10">
      <w:pPr>
        <w:pStyle w:val="BodyText"/>
        <w:spacing w:before="4"/>
        <w:rPr>
          <w:sz w:val="15"/>
        </w:rPr>
      </w:pPr>
    </w:p>
    <w:p w14:paraId="08AC876A" w14:textId="77777777" w:rsidR="00966A10" w:rsidRDefault="00966A10" w:rsidP="00966A10">
      <w:pPr>
        <w:pStyle w:val="BodyText"/>
        <w:spacing w:line="244" w:lineRule="auto"/>
        <w:ind w:left="654" w:right="310"/>
      </w:pPr>
      <w:r>
        <w:t>Copyright © 2020 by Rancher Labs, Inc. The RANCHER mark and logo are registered trademarks of Rancher Labs, Inc. All other</w:t>
      </w:r>
      <w:r>
        <w:rPr>
          <w:spacing w:val="-42"/>
        </w:rPr>
        <w:t xml:space="preserve"> </w:t>
      </w:r>
      <w:r>
        <w:t>trademarks</w:t>
      </w:r>
      <w:r>
        <w:rPr>
          <w:spacing w:val="-3"/>
        </w:rPr>
        <w:t xml:space="preserve"> </w:t>
      </w:r>
      <w:r>
        <w:t>are</w:t>
      </w:r>
      <w:r>
        <w:rPr>
          <w:spacing w:val="-2"/>
        </w:rPr>
        <w:t xml:space="preserve"> </w:t>
      </w:r>
      <w:r>
        <w:t>the</w:t>
      </w:r>
      <w:r>
        <w:rPr>
          <w:spacing w:val="-2"/>
        </w:rPr>
        <w:t xml:space="preserve"> </w:t>
      </w:r>
      <w:r>
        <w:t>property</w:t>
      </w:r>
      <w:r>
        <w:rPr>
          <w:spacing w:val="-3"/>
        </w:rPr>
        <w:t xml:space="preserve"> </w:t>
      </w:r>
      <w:r>
        <w:t>of</w:t>
      </w:r>
      <w:r>
        <w:rPr>
          <w:spacing w:val="-2"/>
        </w:rPr>
        <w:t xml:space="preserve"> </w:t>
      </w:r>
      <w:r>
        <w:t>their</w:t>
      </w:r>
      <w:r>
        <w:rPr>
          <w:spacing w:val="-2"/>
        </w:rPr>
        <w:t xml:space="preserve"> </w:t>
      </w:r>
      <w:r>
        <w:t>respective</w:t>
      </w:r>
      <w:r>
        <w:rPr>
          <w:spacing w:val="-3"/>
        </w:rPr>
        <w:t xml:space="preserve"> </w:t>
      </w:r>
      <w:r>
        <w:t>owners.</w:t>
      </w:r>
      <w:r>
        <w:rPr>
          <w:spacing w:val="-2"/>
        </w:rPr>
        <w:t xml:space="preserve"> </w:t>
      </w:r>
      <w:r>
        <w:t>Unauthorized</w:t>
      </w:r>
      <w:r>
        <w:rPr>
          <w:spacing w:val="-2"/>
        </w:rPr>
        <w:t xml:space="preserve"> </w:t>
      </w:r>
      <w:r>
        <w:t>use</w:t>
      </w:r>
      <w:r>
        <w:rPr>
          <w:spacing w:val="-3"/>
        </w:rPr>
        <w:t xml:space="preserve"> </w:t>
      </w:r>
      <w:r>
        <w:t>of</w:t>
      </w:r>
      <w:r>
        <w:rPr>
          <w:spacing w:val="-2"/>
        </w:rPr>
        <w:t xml:space="preserve"> </w:t>
      </w:r>
      <w:r>
        <w:t>trademarks</w:t>
      </w:r>
      <w:r>
        <w:rPr>
          <w:spacing w:val="-2"/>
        </w:rPr>
        <w:t xml:space="preserve"> </w:t>
      </w:r>
      <w:r>
        <w:t>is</w:t>
      </w:r>
      <w:r>
        <w:rPr>
          <w:spacing w:val="-3"/>
        </w:rPr>
        <w:t xml:space="preserve"> </w:t>
      </w:r>
      <w:r>
        <w:t>prohibited.</w:t>
      </w:r>
      <w:r>
        <w:rPr>
          <w:spacing w:val="-2"/>
        </w:rPr>
        <w:t xml:space="preserve"> </w:t>
      </w:r>
      <w:r>
        <w:t>All</w:t>
      </w:r>
      <w:r>
        <w:rPr>
          <w:spacing w:val="-2"/>
        </w:rPr>
        <w:t xml:space="preserve"> </w:t>
      </w:r>
      <w:r>
        <w:t>rights</w:t>
      </w:r>
      <w:r>
        <w:rPr>
          <w:spacing w:val="-3"/>
        </w:rPr>
        <w:t xml:space="preserve"> </w:t>
      </w:r>
      <w:r>
        <w:t>reserved.</w:t>
      </w:r>
    </w:p>
    <w:p w14:paraId="3147D80E" w14:textId="77777777" w:rsidR="00C17A2E" w:rsidRPr="00966A10" w:rsidRDefault="00C17A2E" w:rsidP="00966A10">
      <w:pPr>
        <w:rPr>
          <w:rFonts w:ascii="Times New Roman" w:hAnsi="Times New Roman"/>
          <w:sz w:val="28"/>
          <w:szCs w:val="28"/>
        </w:rPr>
      </w:pPr>
    </w:p>
    <w:p w14:paraId="10BD1BA1" w14:textId="77777777" w:rsidR="00C17A2E" w:rsidRDefault="00C17A2E">
      <w:pPr>
        <w:rPr>
          <w:rFonts w:ascii="Times New Roman" w:hAnsi="Times New Roman"/>
          <w:b/>
          <w:sz w:val="28"/>
          <w:szCs w:val="28"/>
        </w:rPr>
      </w:pPr>
      <w:r>
        <w:rPr>
          <w:rFonts w:ascii="Times New Roman" w:hAnsi="Times New Roman"/>
          <w:sz w:val="28"/>
          <w:szCs w:val="28"/>
        </w:rPr>
        <w:br w:type="page"/>
      </w:r>
    </w:p>
    <w:p w14:paraId="10D2FEC2" w14:textId="1B907AA0" w:rsidR="007659E7" w:rsidRDefault="007659E7" w:rsidP="007659E7">
      <w:pPr>
        <w:pStyle w:val="Heading2"/>
        <w:rPr>
          <w:rFonts w:ascii="Times New Roman" w:hAnsi="Times New Roman"/>
          <w:sz w:val="28"/>
          <w:szCs w:val="28"/>
        </w:rPr>
      </w:pPr>
      <w:r w:rsidRPr="005E24A7">
        <w:rPr>
          <w:rFonts w:ascii="Times New Roman" w:hAnsi="Times New Roman"/>
          <w:sz w:val="28"/>
          <w:szCs w:val="28"/>
        </w:rPr>
        <w:lastRenderedPageBreak/>
        <w:t>ROLAND</w:t>
      </w:r>
      <w:bookmarkEnd w:id="143"/>
      <w:bookmarkEnd w:id="144"/>
      <w:r>
        <w:rPr>
          <w:rFonts w:ascii="Times New Roman" w:hAnsi="Times New Roman"/>
          <w:sz w:val="28"/>
          <w:szCs w:val="28"/>
        </w:rPr>
        <w:t xml:space="preserve"> WARRANTY</w:t>
      </w:r>
    </w:p>
    <w:p w14:paraId="7D93835E" w14:textId="1F239E98" w:rsidR="00C17A2E" w:rsidRDefault="00C17A2E">
      <w:r>
        <w:br w:type="page"/>
      </w:r>
    </w:p>
    <w:p w14:paraId="3487E0FF" w14:textId="77777777" w:rsidR="00C17A2E" w:rsidRPr="00C17A2E" w:rsidRDefault="00C17A2E" w:rsidP="00C17A2E"/>
    <w:p w14:paraId="098401B1" w14:textId="77777777" w:rsidR="007659E7" w:rsidRPr="005E24A7" w:rsidRDefault="007659E7" w:rsidP="007659E7"/>
    <w:p w14:paraId="28419308" w14:textId="77777777" w:rsidR="007659E7" w:rsidRDefault="00361BD5" w:rsidP="007659E7">
      <w:pPr>
        <w:jc w:val="center"/>
        <w:rPr>
          <w:rFonts w:ascii="Times New Roman" w:hAnsi="Times New Roman"/>
          <w:b/>
          <w:sz w:val="28"/>
          <w:szCs w:val="28"/>
        </w:rPr>
      </w:pPr>
      <w:r w:rsidRPr="00AD48CF">
        <w:rPr>
          <w:rFonts w:ascii="Times New Roman" w:hAnsi="Times New Roman"/>
          <w:b/>
          <w:noProof/>
          <w:sz w:val="28"/>
          <w:szCs w:val="28"/>
        </w:rPr>
        <w:drawing>
          <wp:inline distT="0" distB="0" distL="0" distR="0" wp14:anchorId="2C5052B5" wp14:editId="2081AC5E">
            <wp:extent cx="6124575" cy="82486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4575" cy="8248650"/>
                    </a:xfrm>
                    <a:prstGeom prst="rect">
                      <a:avLst/>
                    </a:prstGeom>
                    <a:noFill/>
                    <a:ln>
                      <a:noFill/>
                    </a:ln>
                  </pic:spPr>
                </pic:pic>
              </a:graphicData>
            </a:graphic>
          </wp:inline>
        </w:drawing>
      </w:r>
    </w:p>
    <w:p w14:paraId="76B2686E" w14:textId="77777777" w:rsidR="007659E7" w:rsidRDefault="00361BD5" w:rsidP="007659E7">
      <w:pPr>
        <w:jc w:val="center"/>
        <w:rPr>
          <w:rFonts w:ascii="Times New Roman" w:hAnsi="Times New Roman"/>
          <w:b/>
          <w:sz w:val="28"/>
          <w:szCs w:val="28"/>
        </w:rPr>
      </w:pPr>
      <w:r w:rsidRPr="00AD48CF">
        <w:rPr>
          <w:rFonts w:ascii="Times New Roman" w:hAnsi="Times New Roman"/>
          <w:b/>
          <w:noProof/>
          <w:sz w:val="28"/>
          <w:szCs w:val="28"/>
        </w:rPr>
        <w:lastRenderedPageBreak/>
        <w:drawing>
          <wp:inline distT="0" distB="0" distL="0" distR="0" wp14:anchorId="29BE57FC" wp14:editId="06421D1E">
            <wp:extent cx="6629400" cy="57340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629400" cy="5734050"/>
                    </a:xfrm>
                    <a:prstGeom prst="rect">
                      <a:avLst/>
                    </a:prstGeom>
                    <a:noFill/>
                    <a:ln>
                      <a:noFill/>
                    </a:ln>
                  </pic:spPr>
                </pic:pic>
              </a:graphicData>
            </a:graphic>
          </wp:inline>
        </w:drawing>
      </w:r>
    </w:p>
    <w:p w14:paraId="355D2B96" w14:textId="77777777" w:rsidR="00256075" w:rsidRDefault="007659E7" w:rsidP="007659E7">
      <w:pPr>
        <w:pStyle w:val="Heading2"/>
        <w:rPr>
          <w:rFonts w:ascii="Times New Roman" w:hAnsi="Times New Roman"/>
          <w:sz w:val="28"/>
          <w:szCs w:val="28"/>
        </w:rPr>
      </w:pPr>
      <w:r w:rsidRPr="005F285D">
        <w:br w:type="page"/>
      </w:r>
      <w:r w:rsidR="00256075">
        <w:rPr>
          <w:rFonts w:ascii="Times New Roman" w:hAnsi="Times New Roman"/>
          <w:sz w:val="28"/>
          <w:szCs w:val="28"/>
        </w:rPr>
        <w:lastRenderedPageBreak/>
        <w:t>RUBRIK EULA</w:t>
      </w:r>
    </w:p>
    <w:p w14:paraId="525DFB6C" w14:textId="77777777" w:rsidR="00256075" w:rsidRPr="002A7677" w:rsidRDefault="00256075" w:rsidP="00256075">
      <w:pPr>
        <w:pStyle w:val="MainTitle"/>
        <w:rPr>
          <w:b/>
          <w:caps w:val="0"/>
          <w:smallCaps/>
          <w:sz w:val="22"/>
          <w:szCs w:val="22"/>
        </w:rPr>
      </w:pPr>
      <w:r>
        <w:rPr>
          <w:sz w:val="28"/>
          <w:szCs w:val="28"/>
        </w:rPr>
        <w:br w:type="page"/>
      </w:r>
      <w:r w:rsidRPr="002A7677">
        <w:rPr>
          <w:b/>
          <w:caps w:val="0"/>
          <w:smallCaps/>
          <w:sz w:val="22"/>
          <w:szCs w:val="22"/>
        </w:rPr>
        <w:lastRenderedPageBreak/>
        <w:t xml:space="preserve">Rubrik End User </w:t>
      </w:r>
      <w:r>
        <w:rPr>
          <w:b/>
          <w:caps w:val="0"/>
          <w:smallCaps/>
          <w:sz w:val="22"/>
          <w:szCs w:val="22"/>
        </w:rPr>
        <w:t>Agreement</w:t>
      </w:r>
    </w:p>
    <w:p w14:paraId="7A834795" w14:textId="77777777" w:rsidR="00256075" w:rsidRPr="00917178" w:rsidRDefault="00256075" w:rsidP="00256075">
      <w:pPr>
        <w:pStyle w:val="Body"/>
        <w:ind w:firstLine="0"/>
      </w:pPr>
      <w:r w:rsidRPr="002A7677">
        <w:rPr>
          <w:b/>
          <w:szCs w:val="22"/>
        </w:rPr>
        <w:t>IMPORTANT: PLEASE READ BEFORE INSTALLATION OR USE OF THE RUBRIK, INC. (</w:t>
      </w:r>
      <w:r>
        <w:rPr>
          <w:b/>
          <w:szCs w:val="22"/>
        </w:rPr>
        <w:t>“RUBRIK”</w:t>
      </w:r>
      <w:r w:rsidRPr="002A7677">
        <w:rPr>
          <w:b/>
          <w:szCs w:val="22"/>
        </w:rPr>
        <w:t xml:space="preserve">) </w:t>
      </w:r>
      <w:r>
        <w:rPr>
          <w:b/>
          <w:szCs w:val="22"/>
        </w:rPr>
        <w:t>PRODUCT</w:t>
      </w:r>
      <w:r w:rsidRPr="00AC7828">
        <w:rPr>
          <w:b/>
          <w:szCs w:val="22"/>
        </w:rPr>
        <w:t xml:space="preserve"> </w:t>
      </w:r>
      <w:r w:rsidRPr="002A7677">
        <w:rPr>
          <w:b/>
          <w:szCs w:val="22"/>
        </w:rPr>
        <w:t>(</w:t>
      </w:r>
      <w:r>
        <w:rPr>
          <w:b/>
          <w:szCs w:val="22"/>
        </w:rPr>
        <w:t>AS DEFINED BELOW</w:t>
      </w:r>
      <w:r w:rsidRPr="002A7677">
        <w:rPr>
          <w:b/>
          <w:szCs w:val="22"/>
        </w:rPr>
        <w:t>).</w:t>
      </w:r>
    </w:p>
    <w:p w14:paraId="195E07CE" w14:textId="77777777" w:rsidR="00256075" w:rsidRPr="002A7677" w:rsidRDefault="00256075" w:rsidP="00256075">
      <w:pPr>
        <w:pStyle w:val="Body"/>
        <w:ind w:firstLine="0"/>
        <w:rPr>
          <w:b/>
          <w:i/>
          <w:szCs w:val="22"/>
        </w:rPr>
      </w:pPr>
    </w:p>
    <w:p w14:paraId="475E3A3C" w14:textId="77777777" w:rsidR="00256075" w:rsidRDefault="00256075" w:rsidP="00256075">
      <w:pPr>
        <w:pStyle w:val="Heading1"/>
        <w:tabs>
          <w:tab w:val="num" w:pos="360"/>
        </w:tabs>
        <w:suppressAutoHyphens/>
        <w:spacing w:after="120"/>
        <w:jc w:val="both"/>
      </w:pPr>
      <w:bookmarkStart w:id="147" w:name="_Ref426450264"/>
      <w:r>
        <w:t>PURCHASE OF HARDWARE.  1.1  This Agreement is entered into in connection with the End User’s purchase of Rubrik’s converged data management solution consisting of on-premises hardware and software (individually, “</w:t>
      </w:r>
      <w:r w:rsidRPr="00F7670E">
        <w:rPr>
          <w:b/>
        </w:rPr>
        <w:t>Hardware</w:t>
      </w:r>
      <w:r>
        <w:t>,” “</w:t>
      </w:r>
      <w:r w:rsidRPr="00F7670E">
        <w:rPr>
          <w:b/>
        </w:rPr>
        <w:t>Software</w:t>
      </w:r>
      <w:r>
        <w:t>” or, collectively, “</w:t>
      </w:r>
      <w:r>
        <w:rPr>
          <w:b/>
        </w:rPr>
        <w:t>Product</w:t>
      </w:r>
      <w:r>
        <w:t xml:space="preserve">”) that End User has purchased from Rubrik, in accordance with the purchase order or other order form pursuant to which  the Product is delivered to the End User (“Order Form”).  </w:t>
      </w:r>
    </w:p>
    <w:p w14:paraId="04ECE5D2" w14:textId="77777777" w:rsidR="00256075" w:rsidRDefault="00256075" w:rsidP="00256075">
      <w:pPr>
        <w:pStyle w:val="Heading1"/>
      </w:pPr>
      <w:r>
        <w:t>1.2   Software is licensed and not sold. Software consists of Rubrik’s standard embedded software, its virtual appliance (“</w:t>
      </w:r>
      <w:r w:rsidRPr="00917178">
        <w:rPr>
          <w:b/>
        </w:rPr>
        <w:t>Virtual Appliance</w:t>
      </w:r>
      <w:r>
        <w:t>”) and certain available subscription software add-ons offering enhanced features and functionality (</w:t>
      </w:r>
      <w:r w:rsidRPr="00863130">
        <w:rPr>
          <w:b/>
        </w:rPr>
        <w:t>“Software Add-ons”</w:t>
      </w:r>
      <w:r>
        <w:t xml:space="preserve">).  Software excludes third party software provided with the Software. Third party software may be governed by separate license terms which are available on request and applicable provision of this Agreement.  </w:t>
      </w:r>
    </w:p>
    <w:p w14:paraId="0F394A7C" w14:textId="77777777" w:rsidR="00256075" w:rsidRDefault="00256075" w:rsidP="00256075">
      <w:pPr>
        <w:pStyle w:val="Heading1"/>
      </w:pPr>
      <w:r>
        <w:t xml:space="preserve">1.3   </w:t>
      </w:r>
      <w:r w:rsidRPr="00FC101E">
        <w:t xml:space="preserve">Title and risk of loss </w:t>
      </w:r>
      <w:r>
        <w:t xml:space="preserve">for the Hardware </w:t>
      </w:r>
      <w:r w:rsidRPr="00FC101E">
        <w:t xml:space="preserve">pass to </w:t>
      </w:r>
      <w:r>
        <w:t xml:space="preserve">End User </w:t>
      </w:r>
      <w:r w:rsidRPr="00FC101E">
        <w:t xml:space="preserve">upon delivery </w:t>
      </w:r>
      <w:r>
        <w:t xml:space="preserve">thereof by Rubrik </w:t>
      </w:r>
      <w:r w:rsidRPr="00FC101E">
        <w:t xml:space="preserve">to </w:t>
      </w:r>
      <w:r>
        <w:t xml:space="preserve">a </w:t>
      </w:r>
      <w:r w:rsidRPr="00FC101E">
        <w:t>common carrier.</w:t>
      </w:r>
    </w:p>
    <w:p w14:paraId="23EB3C6F" w14:textId="77777777" w:rsidR="00256075" w:rsidRPr="00F25D06" w:rsidRDefault="00256075" w:rsidP="00256075">
      <w:pPr>
        <w:pStyle w:val="Heading1"/>
        <w:tabs>
          <w:tab w:val="num" w:pos="360"/>
        </w:tabs>
        <w:suppressAutoHyphens/>
        <w:spacing w:after="120"/>
        <w:jc w:val="both"/>
      </w:pPr>
      <w:r>
        <w:t>RIGHT TO USE THE SOFTWARE</w:t>
      </w:r>
      <w:r w:rsidRPr="009F7AF3">
        <w:t>.</w:t>
      </w:r>
      <w:bookmarkEnd w:id="147"/>
      <w:r w:rsidRPr="009F7AF3">
        <w:t xml:space="preserve"> </w:t>
      </w:r>
    </w:p>
    <w:p w14:paraId="127A2972" w14:textId="77777777" w:rsidR="00256075" w:rsidRDefault="00256075" w:rsidP="00256075">
      <w:pPr>
        <w:pStyle w:val="Heading2"/>
        <w:numPr>
          <w:ilvl w:val="1"/>
          <w:numId w:val="0"/>
        </w:numPr>
        <w:tabs>
          <w:tab w:val="num" w:pos="720"/>
        </w:tabs>
        <w:suppressAutoHyphens/>
        <w:spacing w:after="120"/>
        <w:ind w:firstLine="360"/>
        <w:jc w:val="both"/>
      </w:pPr>
      <w:r w:rsidRPr="00F25D06">
        <w:rPr>
          <w:i/>
        </w:rPr>
        <w:t>Software License Grant</w:t>
      </w:r>
      <w:r>
        <w:t xml:space="preserve">.  </w:t>
      </w:r>
      <w:r w:rsidRPr="00997E73">
        <w:t xml:space="preserve">Subject to the terms of this Agreement, </w:t>
      </w:r>
      <w:r>
        <w:t>Rubrik</w:t>
      </w:r>
      <w:r w:rsidRPr="00997E73">
        <w:t xml:space="preserve"> hereby grants </w:t>
      </w:r>
      <w:r>
        <w:t>End User</w:t>
      </w:r>
      <w:r w:rsidRPr="00997E73">
        <w:t xml:space="preserve"> a limited, non-sublicensable, non-transferable, non</w:t>
      </w:r>
      <w:r>
        <w:t>-exclusive license to use:</w:t>
      </w:r>
    </w:p>
    <w:p w14:paraId="7394B9F3" w14:textId="77777777" w:rsidR="00256075" w:rsidRDefault="00256075" w:rsidP="007C7CCD">
      <w:pPr>
        <w:pStyle w:val="Heading2"/>
        <w:numPr>
          <w:ilvl w:val="0"/>
          <w:numId w:val="23"/>
        </w:numPr>
        <w:suppressAutoHyphens/>
        <w:spacing w:after="120"/>
        <w:ind w:left="1080"/>
        <w:jc w:val="both"/>
      </w:pPr>
      <w:r w:rsidRPr="00997E73">
        <w:t xml:space="preserve">the </w:t>
      </w:r>
      <w:r>
        <w:t>S</w:t>
      </w:r>
      <w:r w:rsidRPr="00997E73">
        <w:t>oftware</w:t>
      </w:r>
      <w:r>
        <w:t xml:space="preserve"> (including the third party software)</w:t>
      </w:r>
      <w:r w:rsidRPr="00997E73">
        <w:t xml:space="preserve"> </w:t>
      </w:r>
      <w:r>
        <w:t>in conjunction with and to operate the Hardware</w:t>
      </w:r>
      <w:r w:rsidRPr="00997E73">
        <w:t xml:space="preserve"> only for </w:t>
      </w:r>
      <w:r>
        <w:t>End User</w:t>
      </w:r>
      <w:r w:rsidRPr="00997E73">
        <w:t>’s internal business purposes</w:t>
      </w:r>
      <w:r w:rsidRPr="009F7AF3">
        <w:t xml:space="preserve"> </w:t>
      </w:r>
      <w:r w:rsidRPr="00997E73">
        <w:t xml:space="preserve">in accordance with the </w:t>
      </w:r>
      <w:r>
        <w:t>user manuals, training materials, product descriptions and specifications and other printed information relating to the Product, as in effect and generally available from Rubrik, in written or electronic form</w:t>
      </w:r>
      <w:r w:rsidRPr="00423895">
        <w:t xml:space="preserve"> </w:t>
      </w:r>
      <w:r>
        <w:t>(expressly excluding marketing and sales collateral and materials) (“</w:t>
      </w:r>
      <w:r w:rsidRPr="00917178">
        <w:t>Documentation</w:t>
      </w:r>
      <w:r>
        <w:t xml:space="preserve">”) and  and third party license terms; and </w:t>
      </w:r>
    </w:p>
    <w:p w14:paraId="2BAEA0AE" w14:textId="77777777" w:rsidR="00256075" w:rsidRDefault="00256075" w:rsidP="007C7CCD">
      <w:pPr>
        <w:pStyle w:val="Heading2"/>
        <w:numPr>
          <w:ilvl w:val="0"/>
          <w:numId w:val="23"/>
        </w:numPr>
        <w:suppressAutoHyphens/>
        <w:spacing w:after="120"/>
        <w:ind w:left="1080"/>
        <w:jc w:val="both"/>
      </w:pPr>
      <w:r>
        <w:t xml:space="preserve">the Documentation to operate the Product only as expressly permitted herein. </w:t>
      </w:r>
    </w:p>
    <w:p w14:paraId="6557015C" w14:textId="78AEC69D" w:rsidR="00256075" w:rsidRDefault="00256075" w:rsidP="00256075">
      <w:pPr>
        <w:pStyle w:val="Heading2"/>
        <w:numPr>
          <w:ilvl w:val="1"/>
          <w:numId w:val="0"/>
        </w:numPr>
        <w:tabs>
          <w:tab w:val="num" w:pos="720"/>
        </w:tabs>
        <w:suppressAutoHyphens/>
        <w:spacing w:after="120"/>
        <w:ind w:firstLine="360"/>
        <w:jc w:val="both"/>
      </w:pPr>
      <w:r w:rsidRPr="009F7AF3">
        <w:rPr>
          <w:i/>
        </w:rPr>
        <w:t>Scope of License</w:t>
      </w:r>
      <w:r>
        <w:t xml:space="preserve">.  </w:t>
      </w:r>
      <w:r w:rsidRPr="00997E73">
        <w:t xml:space="preserve">For clarity, the license granted herein only applies to </w:t>
      </w:r>
      <w:r>
        <w:t xml:space="preserve">that </w:t>
      </w:r>
      <w:r w:rsidRPr="00997E73">
        <w:t xml:space="preserve">Software </w:t>
      </w:r>
      <w:r>
        <w:t xml:space="preserve">and/or </w:t>
      </w:r>
      <w:r w:rsidRPr="00997E73">
        <w:t xml:space="preserve">features and functionality for which </w:t>
      </w:r>
      <w:r>
        <w:t>End User</w:t>
      </w:r>
      <w:r w:rsidRPr="00997E73">
        <w:t xml:space="preserve"> has procured a valid license and paid the corresponding fees, and only during the relevant subscription terms</w:t>
      </w:r>
      <w:r>
        <w:t xml:space="preserve"> </w:t>
      </w:r>
      <w:r w:rsidRPr="00997E73">
        <w:t>(or, if no term is designated, until termin</w:t>
      </w:r>
      <w:r>
        <w:t>ated in accordance with Section </w:t>
      </w:r>
      <w:r>
        <w:fldChar w:fldCharType="begin"/>
      </w:r>
      <w:r>
        <w:instrText xml:space="preserve"> REF _Ref426446861 \w \h </w:instrText>
      </w:r>
      <w:r>
        <w:fldChar w:fldCharType="separate"/>
      </w:r>
      <w:r w:rsidR="00904DE3">
        <w:t>0</w:t>
      </w:r>
      <w:r>
        <w:fldChar w:fldCharType="end"/>
      </w:r>
      <w:r w:rsidRPr="00997E73">
        <w:t>).</w:t>
      </w:r>
      <w:bookmarkStart w:id="148" w:name="_Ref426450284"/>
    </w:p>
    <w:p w14:paraId="55DC1191" w14:textId="77777777" w:rsidR="00256075" w:rsidRPr="00EA4D44" w:rsidRDefault="00256075" w:rsidP="00256075">
      <w:pPr>
        <w:pStyle w:val="Heading2"/>
        <w:numPr>
          <w:ilvl w:val="1"/>
          <w:numId w:val="0"/>
        </w:numPr>
        <w:tabs>
          <w:tab w:val="num" w:pos="720"/>
        </w:tabs>
        <w:suppressAutoHyphens/>
        <w:spacing w:after="120"/>
        <w:ind w:firstLine="360"/>
        <w:jc w:val="both"/>
      </w:pPr>
      <w:bookmarkStart w:id="149" w:name="_Ref426450354"/>
      <w:r>
        <w:rPr>
          <w:i/>
        </w:rPr>
        <w:t>Proprietary Rights</w:t>
      </w:r>
      <w:r>
        <w:t xml:space="preserve">.  </w:t>
      </w:r>
      <w:r w:rsidRPr="00F25D06">
        <w:rPr>
          <w:szCs w:val="22"/>
        </w:rPr>
        <w:t xml:space="preserve">As between the parties, title, ownership rights, and intellectual property rights in and to the </w:t>
      </w:r>
      <w:r>
        <w:rPr>
          <w:szCs w:val="22"/>
        </w:rPr>
        <w:t>Software, third party software and Documentation</w:t>
      </w:r>
      <w:r w:rsidRPr="00F25D06">
        <w:rPr>
          <w:szCs w:val="22"/>
        </w:rPr>
        <w:t xml:space="preserve">, and any copies or portions thereof, shall remain in </w:t>
      </w:r>
      <w:r>
        <w:rPr>
          <w:szCs w:val="22"/>
        </w:rPr>
        <w:t>Rubrik</w:t>
      </w:r>
      <w:r w:rsidRPr="00F25D06">
        <w:rPr>
          <w:szCs w:val="22"/>
        </w:rPr>
        <w:t xml:space="preserve"> and its suppliers or</w:t>
      </w:r>
      <w:r>
        <w:rPr>
          <w:szCs w:val="22"/>
        </w:rPr>
        <w:t xml:space="preserve"> licensors</w:t>
      </w:r>
      <w:r w:rsidRPr="00F25D06">
        <w:rPr>
          <w:szCs w:val="22"/>
        </w:rPr>
        <w:t xml:space="preserve">. The </w:t>
      </w:r>
      <w:r>
        <w:rPr>
          <w:szCs w:val="22"/>
        </w:rPr>
        <w:t xml:space="preserve">Software and Documentation are </w:t>
      </w:r>
      <w:r w:rsidRPr="00F25D06">
        <w:rPr>
          <w:szCs w:val="22"/>
        </w:rPr>
        <w:t xml:space="preserve">protected by the copyright </w:t>
      </w:r>
      <w:r>
        <w:rPr>
          <w:szCs w:val="22"/>
        </w:rPr>
        <w:t xml:space="preserve">and other intellectual property </w:t>
      </w:r>
      <w:r w:rsidRPr="00F25D06">
        <w:rPr>
          <w:szCs w:val="22"/>
        </w:rPr>
        <w:t xml:space="preserve">laws, and this Agreement does not grant </w:t>
      </w:r>
      <w:r>
        <w:rPr>
          <w:szCs w:val="22"/>
        </w:rPr>
        <w:t>End User</w:t>
      </w:r>
      <w:r w:rsidRPr="00F25D06">
        <w:rPr>
          <w:szCs w:val="22"/>
        </w:rPr>
        <w:t xml:space="preserve"> any rights</w:t>
      </w:r>
      <w:r>
        <w:rPr>
          <w:szCs w:val="22"/>
        </w:rPr>
        <w:t xml:space="preserve"> not expressly granted herein.</w:t>
      </w:r>
      <w:bookmarkEnd w:id="149"/>
    </w:p>
    <w:p w14:paraId="769ADE22" w14:textId="77777777" w:rsidR="00256075" w:rsidRDefault="00256075" w:rsidP="00256075">
      <w:pPr>
        <w:pStyle w:val="Heading2"/>
        <w:ind w:left="360"/>
        <w:rPr>
          <w:i/>
        </w:rPr>
      </w:pPr>
    </w:p>
    <w:p w14:paraId="2E48C539" w14:textId="77777777" w:rsidR="00256075" w:rsidRDefault="00256075" w:rsidP="00256075">
      <w:pPr>
        <w:pStyle w:val="Heading2"/>
        <w:ind w:left="360"/>
        <w:rPr>
          <w:i/>
        </w:rPr>
      </w:pPr>
    </w:p>
    <w:p w14:paraId="38C2F3C0" w14:textId="77777777" w:rsidR="00256075" w:rsidRPr="00F314D7" w:rsidRDefault="00256075" w:rsidP="00256075">
      <w:pPr>
        <w:pStyle w:val="Heading1"/>
        <w:tabs>
          <w:tab w:val="num" w:pos="360"/>
        </w:tabs>
        <w:suppressAutoHyphens/>
        <w:spacing w:after="120"/>
        <w:jc w:val="both"/>
      </w:pPr>
      <w:r w:rsidRPr="00F314D7">
        <w:t>USE OF THE HARDWARE</w:t>
      </w:r>
      <w:r>
        <w:t>,</w:t>
      </w:r>
      <w:r w:rsidRPr="00F314D7">
        <w:t xml:space="preserve"> SOFTWARE</w:t>
      </w:r>
      <w:r>
        <w:t xml:space="preserve"> AND DOCUMENTATION</w:t>
      </w:r>
      <w:r>
        <w:rPr>
          <w:i/>
        </w:rPr>
        <w:t>.</w:t>
      </w:r>
    </w:p>
    <w:p w14:paraId="2A0DD0A3" w14:textId="77777777" w:rsidR="00256075" w:rsidRDefault="00256075" w:rsidP="00256075">
      <w:pPr>
        <w:pStyle w:val="Heading2"/>
        <w:numPr>
          <w:ilvl w:val="1"/>
          <w:numId w:val="0"/>
        </w:numPr>
        <w:tabs>
          <w:tab w:val="num" w:pos="720"/>
        </w:tabs>
        <w:suppressAutoHyphens/>
        <w:spacing w:after="120"/>
        <w:ind w:firstLine="360"/>
        <w:jc w:val="both"/>
      </w:pPr>
      <w:r w:rsidRPr="00F314D7">
        <w:rPr>
          <w:i/>
        </w:rPr>
        <w:t>Certain Restrictions</w:t>
      </w:r>
      <w:r>
        <w:t xml:space="preserve">.  </w:t>
      </w:r>
      <w:r w:rsidRPr="006F1FF0">
        <w:t xml:space="preserve">Except as expressly and unambiguously permitted by this Agreement, </w:t>
      </w:r>
      <w:r>
        <w:t>End User</w:t>
      </w:r>
      <w:r w:rsidRPr="006F1FF0">
        <w:t xml:space="preserve"> shall not, nor permit anyone else to, directly or indirectly:</w:t>
      </w:r>
      <w:bookmarkEnd w:id="148"/>
      <w:r w:rsidRPr="006F1FF0">
        <w:t xml:space="preserve"> </w:t>
      </w:r>
    </w:p>
    <w:p w14:paraId="6F09C66B" w14:textId="77777777" w:rsidR="00256075" w:rsidRDefault="00256075" w:rsidP="007C7CCD">
      <w:pPr>
        <w:pStyle w:val="Heading1"/>
        <w:numPr>
          <w:ilvl w:val="0"/>
          <w:numId w:val="20"/>
        </w:numPr>
        <w:suppressAutoHyphens/>
        <w:jc w:val="both"/>
      </w:pPr>
      <w:r w:rsidRPr="009F7AF3">
        <w:t>copy, mod</w:t>
      </w:r>
      <w:r>
        <w:t>ify, or distribute the Software or Documentation;</w:t>
      </w:r>
    </w:p>
    <w:p w14:paraId="650DE277" w14:textId="77777777" w:rsidR="00256075" w:rsidRDefault="00256075" w:rsidP="007C7CCD">
      <w:pPr>
        <w:pStyle w:val="Heading1"/>
        <w:numPr>
          <w:ilvl w:val="0"/>
          <w:numId w:val="20"/>
        </w:numPr>
        <w:suppressAutoHyphens/>
        <w:jc w:val="both"/>
      </w:pPr>
      <w:r w:rsidRPr="009F7AF3">
        <w:rPr>
          <w:szCs w:val="22"/>
        </w:rPr>
        <w:t xml:space="preserve">reverse engineer, disassemble, decompile or otherwise attempt to discover the source code or structure, sequence and organization of the </w:t>
      </w:r>
      <w:r>
        <w:rPr>
          <w:szCs w:val="22"/>
        </w:rPr>
        <w:t xml:space="preserve">Software or Hardware </w:t>
      </w:r>
      <w:r w:rsidRPr="009F7AF3">
        <w:rPr>
          <w:szCs w:val="22"/>
        </w:rPr>
        <w:t xml:space="preserve">(except where the foregoing is expressly prohibited by applicable local law, and then only to the extent so prohibited); </w:t>
      </w:r>
    </w:p>
    <w:p w14:paraId="60B5E923" w14:textId="77777777" w:rsidR="00256075" w:rsidRPr="009F7AF3" w:rsidRDefault="00256075" w:rsidP="007C7CCD">
      <w:pPr>
        <w:pStyle w:val="Heading1"/>
        <w:numPr>
          <w:ilvl w:val="0"/>
          <w:numId w:val="20"/>
        </w:numPr>
        <w:suppressAutoHyphens/>
        <w:jc w:val="both"/>
      </w:pPr>
      <w:r w:rsidRPr="009F7AF3">
        <w:rPr>
          <w:szCs w:val="22"/>
        </w:rPr>
        <w:t xml:space="preserve">rent, lease, or use the </w:t>
      </w:r>
      <w:r>
        <w:rPr>
          <w:szCs w:val="22"/>
        </w:rPr>
        <w:t xml:space="preserve">Hardware or Software </w:t>
      </w:r>
      <w:r w:rsidRPr="009F7AF3">
        <w:rPr>
          <w:szCs w:val="22"/>
        </w:rPr>
        <w:t xml:space="preserve">for timesharing or service bureau purposes, or otherwise use the </w:t>
      </w:r>
      <w:r>
        <w:t>Hardware or Software</w:t>
      </w:r>
      <w:r w:rsidRPr="009F7AF3">
        <w:rPr>
          <w:szCs w:val="22"/>
        </w:rPr>
        <w:t xml:space="preserve"> on behalf of any third party</w:t>
      </w:r>
      <w:r>
        <w:rPr>
          <w:szCs w:val="22"/>
        </w:rPr>
        <w:t xml:space="preserve"> (including as part of a managed service offering)</w:t>
      </w:r>
      <w:r w:rsidRPr="009F7AF3">
        <w:rPr>
          <w:szCs w:val="22"/>
        </w:rPr>
        <w:t xml:space="preserve">; </w:t>
      </w:r>
    </w:p>
    <w:p w14:paraId="3DBDD1DC" w14:textId="77777777" w:rsidR="00256075" w:rsidRPr="009F7AF3" w:rsidRDefault="00256075" w:rsidP="007C7CCD">
      <w:pPr>
        <w:pStyle w:val="Heading1"/>
        <w:numPr>
          <w:ilvl w:val="0"/>
          <w:numId w:val="20"/>
        </w:numPr>
        <w:suppressAutoHyphens/>
        <w:jc w:val="both"/>
      </w:pPr>
      <w:r w:rsidRPr="009F7AF3">
        <w:rPr>
          <w:szCs w:val="22"/>
        </w:rPr>
        <w:t xml:space="preserve">remove or obscure any proprietary notices on the </w:t>
      </w:r>
      <w:r>
        <w:t>Hardware,  Software or Documentation and include such notices on all authorized copies of the Software or Documentation</w:t>
      </w:r>
      <w:r>
        <w:rPr>
          <w:szCs w:val="22"/>
        </w:rPr>
        <w:t>;</w:t>
      </w:r>
    </w:p>
    <w:p w14:paraId="3628BF36" w14:textId="77777777" w:rsidR="00256075" w:rsidRPr="009F7AF3" w:rsidRDefault="00256075" w:rsidP="007C7CCD">
      <w:pPr>
        <w:pStyle w:val="Heading1"/>
        <w:numPr>
          <w:ilvl w:val="0"/>
          <w:numId w:val="20"/>
        </w:numPr>
        <w:suppressAutoHyphens/>
        <w:jc w:val="both"/>
      </w:pPr>
      <w:r w:rsidRPr="009F7AF3">
        <w:rPr>
          <w:szCs w:val="22"/>
        </w:rPr>
        <w:t xml:space="preserve">use the </w:t>
      </w:r>
      <w:r>
        <w:t>Hardware or Software</w:t>
      </w:r>
      <w:r w:rsidRPr="009F7AF3">
        <w:rPr>
          <w:szCs w:val="22"/>
        </w:rPr>
        <w:t xml:space="preserve"> for performing comparisons or other </w:t>
      </w:r>
      <w:r>
        <w:rPr>
          <w:szCs w:val="22"/>
        </w:rPr>
        <w:t>“</w:t>
      </w:r>
      <w:r w:rsidRPr="009F7AF3">
        <w:rPr>
          <w:szCs w:val="22"/>
        </w:rPr>
        <w:t>benchmarking</w:t>
      </w:r>
      <w:r>
        <w:rPr>
          <w:szCs w:val="22"/>
        </w:rPr>
        <w:t>”</w:t>
      </w:r>
      <w:r w:rsidRPr="009F7AF3">
        <w:rPr>
          <w:szCs w:val="22"/>
        </w:rPr>
        <w:t xml:space="preserve"> activities, either alone or in connection with any </w:t>
      </w:r>
      <w:r>
        <w:rPr>
          <w:szCs w:val="22"/>
        </w:rPr>
        <w:t xml:space="preserve">hardware or </w:t>
      </w:r>
      <w:r w:rsidRPr="009F7AF3">
        <w:rPr>
          <w:szCs w:val="22"/>
        </w:rPr>
        <w:t xml:space="preserve">software; or </w:t>
      </w:r>
    </w:p>
    <w:p w14:paraId="543C4FBC" w14:textId="77777777" w:rsidR="00256075" w:rsidRPr="009F7AF3" w:rsidRDefault="00256075" w:rsidP="007C7CCD">
      <w:pPr>
        <w:pStyle w:val="Heading1"/>
        <w:numPr>
          <w:ilvl w:val="0"/>
          <w:numId w:val="20"/>
        </w:numPr>
        <w:suppressAutoHyphens/>
        <w:jc w:val="both"/>
      </w:pPr>
      <w:r w:rsidRPr="009F7AF3">
        <w:rPr>
          <w:szCs w:val="22"/>
        </w:rPr>
        <w:lastRenderedPageBreak/>
        <w:t xml:space="preserve">use </w:t>
      </w:r>
      <w:r>
        <w:rPr>
          <w:szCs w:val="22"/>
        </w:rPr>
        <w:t xml:space="preserve">the </w:t>
      </w:r>
      <w:r>
        <w:t>Hardware or Software</w:t>
      </w:r>
      <w:r w:rsidRPr="009F7AF3">
        <w:rPr>
          <w:szCs w:val="22"/>
        </w:rPr>
        <w:t xml:space="preserve"> for any purpose not expressly and unambiguously authorized herein (including, without limitation, for any purpose competitive with </w:t>
      </w:r>
      <w:r>
        <w:rPr>
          <w:szCs w:val="22"/>
        </w:rPr>
        <w:t>Rubrik</w:t>
      </w:r>
      <w:r w:rsidRPr="009F7AF3">
        <w:rPr>
          <w:szCs w:val="22"/>
        </w:rPr>
        <w:t xml:space="preserve">). </w:t>
      </w:r>
    </w:p>
    <w:p w14:paraId="28CBC653" w14:textId="77777777" w:rsidR="00256075" w:rsidRDefault="00256075" w:rsidP="00256075">
      <w:pPr>
        <w:pStyle w:val="Heading2"/>
        <w:spacing w:before="120"/>
        <w:rPr>
          <w:szCs w:val="22"/>
        </w:rPr>
      </w:pPr>
      <w:r w:rsidRPr="009F7AF3">
        <w:rPr>
          <w:szCs w:val="22"/>
        </w:rPr>
        <w:t>However, the foregoing is not intended to limit</w:t>
      </w:r>
      <w:r>
        <w:rPr>
          <w:szCs w:val="22"/>
        </w:rPr>
        <w:t xml:space="preserve"> or modify</w:t>
      </w:r>
      <w:r w:rsidRPr="009F7AF3">
        <w:rPr>
          <w:szCs w:val="22"/>
        </w:rPr>
        <w:t xml:space="preserve"> the terms of any applicable license that appl</w:t>
      </w:r>
      <w:r>
        <w:rPr>
          <w:szCs w:val="22"/>
        </w:rPr>
        <w:t>ies</w:t>
      </w:r>
      <w:r w:rsidRPr="009F7AF3">
        <w:rPr>
          <w:szCs w:val="22"/>
        </w:rPr>
        <w:t xml:space="preserve"> to</w:t>
      </w:r>
      <w:r>
        <w:rPr>
          <w:szCs w:val="22"/>
        </w:rPr>
        <w:t xml:space="preserve"> third party software</w:t>
      </w:r>
      <w:r w:rsidRPr="009F7AF3">
        <w:rPr>
          <w:szCs w:val="22"/>
        </w:rPr>
        <w:t xml:space="preserve">. </w:t>
      </w:r>
    </w:p>
    <w:p w14:paraId="2C842EA0" w14:textId="77777777" w:rsidR="00256075" w:rsidRDefault="00256075" w:rsidP="00256075">
      <w:pPr>
        <w:pStyle w:val="Heading2"/>
        <w:numPr>
          <w:ilvl w:val="1"/>
          <w:numId w:val="0"/>
        </w:numPr>
        <w:tabs>
          <w:tab w:val="num" w:pos="720"/>
        </w:tabs>
        <w:suppressAutoHyphens/>
        <w:spacing w:after="120"/>
        <w:ind w:firstLine="360"/>
        <w:jc w:val="both"/>
        <w:rPr>
          <w:szCs w:val="22"/>
        </w:rPr>
      </w:pPr>
      <w:r w:rsidRPr="00F7670E">
        <w:rPr>
          <w:i/>
          <w:szCs w:val="22"/>
        </w:rPr>
        <w:t>Support Services</w:t>
      </w:r>
      <w:r w:rsidRPr="00F7670E">
        <w:rPr>
          <w:szCs w:val="22"/>
        </w:rPr>
        <w:t xml:space="preserve">.  Except for limited Product Warranty (as described in Rubrik’s Support Services Policy), this Agreement does not entitle End User to any technical support, updates, upgrades, patches, enhancements, new versions, new functionality or fixes for the Product. End User may purchase Support Services from Rubrik (as described in Rubrik’s Support Policy) which will be performed in accordance with the Rubrik’s Support Services Policy.  </w:t>
      </w:r>
      <w:bookmarkStart w:id="150" w:name="_Ref428216798"/>
    </w:p>
    <w:p w14:paraId="65FD8D1C" w14:textId="77777777" w:rsidR="00256075" w:rsidRPr="00F25D06" w:rsidRDefault="00256075" w:rsidP="00256075">
      <w:pPr>
        <w:pStyle w:val="Heading2"/>
        <w:numPr>
          <w:ilvl w:val="1"/>
          <w:numId w:val="0"/>
        </w:numPr>
        <w:tabs>
          <w:tab w:val="num" w:pos="720"/>
        </w:tabs>
        <w:suppressAutoHyphens/>
        <w:spacing w:after="120"/>
        <w:ind w:firstLine="360"/>
        <w:jc w:val="both"/>
      </w:pPr>
      <w:r>
        <w:t xml:space="preserve">3.3 </w:t>
      </w:r>
      <w:r w:rsidRPr="00F7670E">
        <w:rPr>
          <w:i/>
        </w:rPr>
        <w:t>Reporting; Feedback</w:t>
      </w:r>
      <w:r w:rsidRPr="00917178">
        <w:rPr>
          <w:color w:val="FF0000"/>
        </w:rPr>
        <w:t xml:space="preserve">. </w:t>
      </w:r>
      <w:r w:rsidRPr="002C7124">
        <w:t xml:space="preserve"> </w:t>
      </w:r>
      <w:r>
        <w:t>End Use</w:t>
      </w:r>
      <w:r w:rsidRPr="00F7670E">
        <w:t>r</w:t>
      </w:r>
      <w:r w:rsidRPr="00F7670E">
        <w:rPr>
          <w:rFonts w:cs="Arial"/>
        </w:rPr>
        <w:t xml:space="preserve"> acknowledges the Software contains automated reporting routines that generate and report to Rubrik de-personalized metrics and statistics regarding the performance of the </w:t>
      </w:r>
      <w:r>
        <w:rPr>
          <w:rFonts w:cs="Arial"/>
        </w:rPr>
        <w:t>Product</w:t>
      </w:r>
      <w:r w:rsidRPr="00F7670E">
        <w:rPr>
          <w:rFonts w:cs="Arial"/>
        </w:rPr>
        <w:t xml:space="preserve"> to report problems and issues with the </w:t>
      </w:r>
      <w:r>
        <w:rPr>
          <w:rFonts w:cs="Arial"/>
        </w:rPr>
        <w:t>Product</w:t>
      </w:r>
      <w:r w:rsidRPr="00F7670E">
        <w:rPr>
          <w:rFonts w:cs="Arial"/>
        </w:rPr>
        <w:t xml:space="preserve"> and provide information back to Rubrik (“Report”)</w:t>
      </w:r>
      <w:r w:rsidRPr="002C7124">
        <w:t xml:space="preserve">  Rubrik will own all right, title and interest in and to any data and information it so collects (and End User hereby makes all assignments necessary to accomplish such ownership)</w:t>
      </w:r>
      <w:r w:rsidRPr="00F60C88">
        <w:t>.</w:t>
      </w:r>
      <w:r>
        <w:t xml:space="preserve"> </w:t>
      </w:r>
      <w:bookmarkEnd w:id="150"/>
      <w:r>
        <w:t xml:space="preserve"> End User</w:t>
      </w:r>
      <w:r w:rsidRPr="00E93F5C">
        <w:t xml:space="preserve"> may from time to time provide suggestions, comments for enhancements or functionality or other feedback (“</w:t>
      </w:r>
      <w:r w:rsidRPr="00F7670E">
        <w:t>Feedback</w:t>
      </w:r>
      <w:r w:rsidRPr="00E93F5C">
        <w:t xml:space="preserve">”) to Rubrik with respect to the </w:t>
      </w:r>
      <w:r>
        <w:t>Product</w:t>
      </w:r>
      <w:r w:rsidRPr="00F7670E">
        <w:rPr>
          <w:rFonts w:cs="Arial"/>
        </w:rPr>
        <w:t xml:space="preserve"> for which End User</w:t>
      </w:r>
      <w:r w:rsidRPr="00B767CE">
        <w:t xml:space="preserve"> grants </w:t>
      </w:r>
      <w:r>
        <w:t>Rubrik</w:t>
      </w:r>
      <w:r w:rsidRPr="00B767CE">
        <w:t>, without charge</w:t>
      </w:r>
      <w:r>
        <w:t xml:space="preserve"> or accounting</w:t>
      </w:r>
      <w:r w:rsidRPr="00B767CE">
        <w:t>, the full</w:t>
      </w:r>
      <w:r>
        <w:t>,</w:t>
      </w:r>
      <w:r w:rsidRPr="00B767CE">
        <w:t xml:space="preserve"> </w:t>
      </w:r>
      <w:r>
        <w:t xml:space="preserve">unencumbered, </w:t>
      </w:r>
      <w:r w:rsidRPr="00B767CE">
        <w:t>paid-up, perpetual, irrevocable right and license to use, share, modify, commercialize and otherwise fully exercise and exploit such Feedback and all related intellectual property or other rights (and to allow others to do so) for any purpose</w:t>
      </w:r>
      <w:r>
        <w:t xml:space="preserve"> in connection with its products and services</w:t>
      </w:r>
      <w:r w:rsidRPr="00E93F5C">
        <w:t xml:space="preserve">.  </w:t>
      </w:r>
    </w:p>
    <w:p w14:paraId="4B1B54F8" w14:textId="77777777" w:rsidR="00256075" w:rsidRPr="002A7677" w:rsidRDefault="00256075" w:rsidP="00256075">
      <w:pPr>
        <w:pStyle w:val="Heading1"/>
        <w:tabs>
          <w:tab w:val="num" w:pos="360"/>
        </w:tabs>
        <w:suppressAutoHyphens/>
        <w:spacing w:after="120"/>
        <w:jc w:val="both"/>
        <w:rPr>
          <w:szCs w:val="22"/>
        </w:rPr>
      </w:pPr>
      <w:bookmarkStart w:id="151" w:name="_Ref426450266"/>
      <w:r w:rsidRPr="00997E73">
        <w:rPr>
          <w:b/>
          <w:szCs w:val="22"/>
        </w:rPr>
        <w:t>CONFIDENTIALITY</w:t>
      </w:r>
      <w:r>
        <w:rPr>
          <w:szCs w:val="22"/>
        </w:rPr>
        <w:t>.</w:t>
      </w:r>
      <w:r w:rsidRPr="00836B00">
        <w:rPr>
          <w:szCs w:val="22"/>
        </w:rPr>
        <w:t xml:space="preserve">  </w:t>
      </w:r>
      <w:r>
        <w:rPr>
          <w:szCs w:val="22"/>
        </w:rPr>
        <w:t>End User</w:t>
      </w:r>
      <w:r w:rsidRPr="002A7677">
        <w:rPr>
          <w:szCs w:val="22"/>
        </w:rPr>
        <w:t xml:space="preserve"> acknowledges that the</w:t>
      </w:r>
      <w:r>
        <w:rPr>
          <w:szCs w:val="22"/>
        </w:rPr>
        <w:t xml:space="preserve"> Product including its </w:t>
      </w:r>
      <w:r w:rsidRPr="002A7677">
        <w:rPr>
          <w:szCs w:val="22"/>
        </w:rPr>
        <w:t xml:space="preserve"> features and functionality, and all </w:t>
      </w:r>
      <w:r>
        <w:rPr>
          <w:szCs w:val="22"/>
        </w:rPr>
        <w:t xml:space="preserve">Documentation and other </w:t>
      </w:r>
      <w:r w:rsidRPr="002A7677">
        <w:rPr>
          <w:szCs w:val="22"/>
        </w:rPr>
        <w:t xml:space="preserve">related information are confidential to </w:t>
      </w:r>
      <w:r>
        <w:rPr>
          <w:szCs w:val="22"/>
        </w:rPr>
        <w:t>Rubrik,</w:t>
      </w:r>
      <w:r w:rsidRPr="002A7677">
        <w:rPr>
          <w:szCs w:val="22"/>
        </w:rPr>
        <w:t xml:space="preserve"> its suppliers </w:t>
      </w:r>
      <w:r>
        <w:rPr>
          <w:szCs w:val="22"/>
        </w:rPr>
        <w:t xml:space="preserve">and licensors </w:t>
      </w:r>
      <w:r w:rsidRPr="002A7677">
        <w:rPr>
          <w:szCs w:val="22"/>
        </w:rPr>
        <w:t>(</w:t>
      </w:r>
      <w:r>
        <w:rPr>
          <w:szCs w:val="22"/>
        </w:rPr>
        <w:t>“</w:t>
      </w:r>
      <w:r w:rsidRPr="002A7677">
        <w:rPr>
          <w:szCs w:val="22"/>
        </w:rPr>
        <w:t>Confidential Information</w:t>
      </w:r>
      <w:r>
        <w:rPr>
          <w:szCs w:val="22"/>
        </w:rPr>
        <w:t>”</w:t>
      </w:r>
      <w:r w:rsidRPr="002A7677">
        <w:rPr>
          <w:szCs w:val="22"/>
        </w:rPr>
        <w:t xml:space="preserve">), and </w:t>
      </w:r>
      <w:r>
        <w:rPr>
          <w:szCs w:val="22"/>
        </w:rPr>
        <w:t>End User</w:t>
      </w:r>
      <w:r w:rsidRPr="002A7677">
        <w:rPr>
          <w:szCs w:val="22"/>
        </w:rPr>
        <w:t xml:space="preserve"> agrees at all times to protect and preserve in strict confidence all such Confidential Information and use it only as expressly permitted herein.  </w:t>
      </w:r>
      <w:r>
        <w:rPr>
          <w:szCs w:val="22"/>
        </w:rPr>
        <w:t>End User</w:t>
      </w:r>
      <w:r w:rsidRPr="002A7677">
        <w:rPr>
          <w:szCs w:val="22"/>
        </w:rPr>
        <w:t xml:space="preserve"> agrees not to permit or authorize access to or disclosure of any such Confidential Information to any person other than employees of </w:t>
      </w:r>
      <w:r>
        <w:rPr>
          <w:szCs w:val="22"/>
        </w:rPr>
        <w:t>End User</w:t>
      </w:r>
      <w:r w:rsidRPr="002A7677">
        <w:rPr>
          <w:szCs w:val="22"/>
        </w:rPr>
        <w:t xml:space="preserve"> who are bound in writing to terms no less restrictive than this Agreement and have a need to </w:t>
      </w:r>
      <w:r>
        <w:rPr>
          <w:szCs w:val="22"/>
        </w:rPr>
        <w:t xml:space="preserve">know such Confidential Information to use </w:t>
      </w:r>
      <w:r w:rsidRPr="002A7677">
        <w:rPr>
          <w:szCs w:val="22"/>
        </w:rPr>
        <w:t xml:space="preserve">the </w:t>
      </w:r>
      <w:r>
        <w:rPr>
          <w:szCs w:val="22"/>
        </w:rPr>
        <w:t>Product as permitted by this Agreement except when required by law to disclose (i.e. FOIA).</w:t>
      </w:r>
      <w:bookmarkEnd w:id="151"/>
      <w:r>
        <w:rPr>
          <w:szCs w:val="22"/>
        </w:rPr>
        <w:t xml:space="preserve">  End User will notify Rubrik promptly of any unauthorized disclosure or use of Confidential Information, remains liable and responsible for any unauthorized use or disclosure of Confidential Information and will undertake all reasonably required remedial action at Rubrik’s request. </w:t>
      </w:r>
    </w:p>
    <w:p w14:paraId="72979A36" w14:textId="77777777" w:rsidR="00256075" w:rsidRDefault="00256075" w:rsidP="00256075">
      <w:pPr>
        <w:pStyle w:val="Heading1"/>
        <w:tabs>
          <w:tab w:val="num" w:pos="360"/>
        </w:tabs>
        <w:suppressAutoHyphens/>
        <w:spacing w:after="120"/>
        <w:jc w:val="both"/>
        <w:rPr>
          <w:szCs w:val="22"/>
        </w:rPr>
      </w:pPr>
      <w:bookmarkStart w:id="152" w:name="_Ref426450358"/>
      <w:r w:rsidRPr="002A7677">
        <w:rPr>
          <w:b/>
          <w:szCs w:val="22"/>
        </w:rPr>
        <w:t>FEES.</w:t>
      </w:r>
      <w:bookmarkEnd w:id="152"/>
      <w:r w:rsidRPr="002A7677">
        <w:rPr>
          <w:szCs w:val="22"/>
        </w:rPr>
        <w:t xml:space="preserve"> </w:t>
      </w:r>
    </w:p>
    <w:p w14:paraId="3D040DF1" w14:textId="77777777" w:rsidR="00256075" w:rsidRDefault="00256075" w:rsidP="00256075">
      <w:pPr>
        <w:pStyle w:val="Heading2"/>
        <w:numPr>
          <w:ilvl w:val="1"/>
          <w:numId w:val="0"/>
        </w:numPr>
        <w:tabs>
          <w:tab w:val="num" w:pos="720"/>
        </w:tabs>
        <w:suppressAutoHyphens/>
        <w:spacing w:after="120"/>
        <w:ind w:firstLine="360"/>
        <w:jc w:val="both"/>
      </w:pPr>
      <w:r w:rsidRPr="00A5294F">
        <w:rPr>
          <w:i/>
        </w:rPr>
        <w:t>Payment</w:t>
      </w:r>
      <w:r>
        <w:rPr>
          <w:i/>
        </w:rPr>
        <w:t xml:space="preserve"> and Taxes</w:t>
      </w:r>
      <w:r>
        <w:t>.  End User</w:t>
      </w:r>
      <w:r w:rsidRPr="002A7677">
        <w:t xml:space="preserve"> shall pay </w:t>
      </w:r>
      <w:r>
        <w:t>Rubrik</w:t>
      </w:r>
      <w:r w:rsidRPr="002A7677">
        <w:t xml:space="preserve"> ) the </w:t>
      </w:r>
      <w:r>
        <w:t>applicable purchase price</w:t>
      </w:r>
      <w:r w:rsidRPr="002A7677">
        <w:t xml:space="preserve"> for the </w:t>
      </w:r>
      <w:r>
        <w:t>Rubrik Solution and for Support Services as set forth in the applicable Order Form</w:t>
      </w:r>
      <w:r w:rsidRPr="002A7677">
        <w:t>.</w:t>
      </w:r>
      <w:r>
        <w:t xml:space="preserve">  </w:t>
      </w:r>
      <w:r w:rsidRPr="002A7677">
        <w:t xml:space="preserve">All </w:t>
      </w:r>
      <w:r>
        <w:t xml:space="preserve">amounts are </w:t>
      </w:r>
      <w:r w:rsidRPr="002A7677">
        <w:t>non-refundable and payable in US dollars on the date they come due</w:t>
      </w:r>
      <w:r>
        <w:t xml:space="preserve"> without set-off or deduction</w:t>
      </w:r>
      <w:r w:rsidRPr="002A7677">
        <w:t xml:space="preserve">.  </w:t>
      </w:r>
    </w:p>
    <w:p w14:paraId="5F97A7FF" w14:textId="77777777" w:rsidR="00256075" w:rsidRPr="002A7677" w:rsidRDefault="00256075" w:rsidP="00256075">
      <w:pPr>
        <w:pStyle w:val="Heading2"/>
        <w:numPr>
          <w:ilvl w:val="1"/>
          <w:numId w:val="0"/>
        </w:numPr>
        <w:tabs>
          <w:tab w:val="num" w:pos="720"/>
        </w:tabs>
        <w:suppressAutoHyphens/>
        <w:spacing w:after="120"/>
        <w:ind w:firstLine="360"/>
        <w:jc w:val="both"/>
      </w:pPr>
      <w:r w:rsidRPr="00F7670E">
        <w:rPr>
          <w:i/>
        </w:rPr>
        <w:t>Audit</w:t>
      </w:r>
      <w:r w:rsidRPr="00F7670E">
        <w:t>.</w:t>
      </w:r>
      <w:r>
        <w:t xml:space="preserve">  </w:t>
      </w:r>
      <w:r w:rsidRPr="002A7677">
        <w:t>During the term hereof and for</w:t>
      </w:r>
      <w:r>
        <w:t xml:space="preserve"> a minimum of three (3)</w:t>
      </w:r>
      <w:r w:rsidRPr="002A7677">
        <w:t xml:space="preserve"> year</w:t>
      </w:r>
      <w:r>
        <w:t>s</w:t>
      </w:r>
      <w:r w:rsidRPr="002A7677">
        <w:t xml:space="preserve"> thereafter, </w:t>
      </w:r>
      <w:r>
        <w:t>Rubrik</w:t>
      </w:r>
      <w:r w:rsidRPr="002A7677">
        <w:t xml:space="preserve"> </w:t>
      </w:r>
      <w:r>
        <w:t>or an independent third party auditor selected by Rubrik</w:t>
      </w:r>
      <w:r w:rsidDel="00531084">
        <w:t xml:space="preserve"> </w:t>
      </w:r>
      <w:r w:rsidRPr="002A7677">
        <w:t xml:space="preserve">shall have the right to reasonably inspect and audit </w:t>
      </w:r>
      <w:r>
        <w:t>End User</w:t>
      </w:r>
      <w:r w:rsidRPr="002A7677">
        <w:t xml:space="preserve">’s facilities, systems and relevant books and records to confirm </w:t>
      </w:r>
      <w:r>
        <w:t>End User</w:t>
      </w:r>
      <w:r w:rsidRPr="002A7677">
        <w:t>’s compliance wit</w:t>
      </w:r>
      <w:r>
        <w:t>h the terms of this Agreement subject to any security requirements. If such audits disclose that End User has installed, accessed, used, or otherwise permitted access to the Product in a manner that is not permitted by the terms of this Agreement</w:t>
      </w:r>
    </w:p>
    <w:p w14:paraId="5814CC7C" w14:textId="77777777" w:rsidR="00256075" w:rsidRDefault="00256075" w:rsidP="00256075">
      <w:pPr>
        <w:pStyle w:val="Heading1"/>
        <w:tabs>
          <w:tab w:val="num" w:pos="360"/>
        </w:tabs>
        <w:suppressAutoHyphens/>
        <w:spacing w:after="120"/>
        <w:jc w:val="both"/>
        <w:rPr>
          <w:szCs w:val="22"/>
        </w:rPr>
      </w:pPr>
      <w:bookmarkStart w:id="153" w:name="_Ref426446850"/>
      <w:r>
        <w:rPr>
          <w:b/>
          <w:caps/>
          <w:szCs w:val="22"/>
        </w:rPr>
        <w:t>DISCLAIMERS</w:t>
      </w:r>
      <w:r w:rsidRPr="002A7677">
        <w:rPr>
          <w:b/>
          <w:caps/>
          <w:szCs w:val="22"/>
        </w:rPr>
        <w:t>.</w:t>
      </w:r>
      <w:r w:rsidRPr="002A7677">
        <w:rPr>
          <w:szCs w:val="22"/>
        </w:rPr>
        <w:t xml:space="preserve"> </w:t>
      </w:r>
    </w:p>
    <w:p w14:paraId="30F58BA3" w14:textId="77777777" w:rsidR="00256075" w:rsidRPr="009D2901" w:rsidRDefault="00256075" w:rsidP="00256075">
      <w:pPr>
        <w:rPr>
          <w:rFonts w:ascii="Arial" w:eastAsia="Calibri" w:hAnsi="Arial"/>
          <w:sz w:val="24"/>
          <w:szCs w:val="22"/>
        </w:rPr>
      </w:pPr>
      <w:bookmarkStart w:id="154" w:name="_Ref426450362"/>
      <w:bookmarkEnd w:id="153"/>
      <w:r w:rsidRPr="00A5294F">
        <w:rPr>
          <w:b/>
          <w:i/>
          <w:szCs w:val="22"/>
        </w:rPr>
        <w:t>DISCLAIMER</w:t>
      </w:r>
      <w:r>
        <w:rPr>
          <w:b/>
          <w:i/>
          <w:szCs w:val="22"/>
        </w:rPr>
        <w:t>S</w:t>
      </w:r>
      <w:r w:rsidRPr="00A5294F">
        <w:rPr>
          <w:b/>
          <w:szCs w:val="22"/>
        </w:rPr>
        <w:t>.</w:t>
      </w:r>
      <w:r w:rsidRPr="00A5294F">
        <w:rPr>
          <w:szCs w:val="22"/>
        </w:rPr>
        <w:t xml:space="preserve"> </w:t>
      </w:r>
      <w:r>
        <w:rPr>
          <w:szCs w:val="22"/>
        </w:rPr>
        <w:t xml:space="preserve"> </w:t>
      </w:r>
      <w:r w:rsidRPr="002D7B61">
        <w:rPr>
          <w:rFonts w:cs="Arial"/>
        </w:rPr>
        <w:t xml:space="preserve">EXCEPT AS EXPRESSLY STATED HEREIN, </w:t>
      </w:r>
      <w:r>
        <w:rPr>
          <w:rFonts w:cs="Arial"/>
        </w:rPr>
        <w:t>RUBRIK, ITS SUPPLIERS AND LICENSORS,</w:t>
      </w:r>
      <w:r w:rsidRPr="002D7B61">
        <w:rPr>
          <w:rFonts w:cs="Arial"/>
        </w:rPr>
        <w:t xml:space="preserve"> DISCLAIM ALL WARRANTIES WITH RESPECT TO THE </w:t>
      </w:r>
      <w:r>
        <w:rPr>
          <w:rFonts w:cs="Arial"/>
        </w:rPr>
        <w:t>RUBRIK SOLUTION AND DOCUMENTATION</w:t>
      </w:r>
      <w:r w:rsidRPr="002D7B61">
        <w:rPr>
          <w:rFonts w:cs="Arial"/>
        </w:rPr>
        <w:t>, WHETHER EXPRESS OR IMPLIED BY OPERATION OF LAW, REPRESENTATION</w:t>
      </w:r>
      <w:r>
        <w:rPr>
          <w:rFonts w:cs="Arial"/>
        </w:rPr>
        <w:t>,</w:t>
      </w:r>
      <w:r w:rsidRPr="002D7B61">
        <w:rPr>
          <w:rFonts w:cs="Arial"/>
        </w:rPr>
        <w:t xml:space="preserve"> STATEMENTS, OR OTHERWISE, INCLUDING BUT NOT LIMITED TO ANY IMPLIED WARRANTY OF MERCHANTABILITY, FITNESS FOR A PARTICULAR PURPOSE, OR NONINFRINGEMENT. </w:t>
      </w:r>
      <w:r>
        <w:rPr>
          <w:rFonts w:cs="Arial"/>
        </w:rPr>
        <w:t>END USER</w:t>
      </w:r>
      <w:r w:rsidRPr="002D7B61">
        <w:rPr>
          <w:rFonts w:cs="Arial"/>
        </w:rPr>
        <w:t xml:space="preserve"> ACKNOWLEDGES AND AGREES THAT </w:t>
      </w:r>
      <w:r>
        <w:rPr>
          <w:rFonts w:cs="Arial"/>
        </w:rPr>
        <w:t>RUBRIK</w:t>
      </w:r>
      <w:r w:rsidRPr="002D7B61">
        <w:rPr>
          <w:rFonts w:cs="Arial"/>
        </w:rPr>
        <w:t>, ITS SUPPLIERS AND LICENSORS, DO NOT WARRANT THAT</w:t>
      </w:r>
      <w:r>
        <w:rPr>
          <w:rFonts w:cs="Arial"/>
        </w:rPr>
        <w:t xml:space="preserve"> THE</w:t>
      </w:r>
      <w:r w:rsidRPr="002D7B61">
        <w:rPr>
          <w:rFonts w:cs="Arial"/>
        </w:rPr>
        <w:t xml:space="preserve"> </w:t>
      </w:r>
      <w:r>
        <w:rPr>
          <w:rFonts w:cs="Arial"/>
        </w:rPr>
        <w:t>PRODUCT OR DOCUMENTATION</w:t>
      </w:r>
      <w:r w:rsidRPr="002D7B61">
        <w:rPr>
          <w:rFonts w:cs="Arial"/>
        </w:rPr>
        <w:t xml:space="preserve"> WILL MEET </w:t>
      </w:r>
      <w:r>
        <w:rPr>
          <w:rFonts w:cs="Arial"/>
        </w:rPr>
        <w:t>END USER</w:t>
      </w:r>
      <w:r w:rsidRPr="002D7B61">
        <w:rPr>
          <w:rFonts w:cs="Arial"/>
        </w:rPr>
        <w:t xml:space="preserve">’S REQUIREMENTS, BE UNINTERRUPTED, TIMELY, SECURE OR ERROR FREE.  </w:t>
      </w:r>
      <w:r>
        <w:rPr>
          <w:rFonts w:cs="Arial"/>
        </w:rPr>
        <w:t>RUBRIK</w:t>
      </w:r>
      <w:r w:rsidRPr="002D7B61">
        <w:rPr>
          <w:rFonts w:cs="Arial"/>
        </w:rPr>
        <w:t xml:space="preserve">, ITS SUPPLIERS ANDLICENSORS, DO NOT MAKE ANY WARRANTY AS TO THE RESULTS WHICH MAY BE OBTAINED FROM THE USE OF THE </w:t>
      </w:r>
      <w:r>
        <w:rPr>
          <w:rFonts w:cs="Arial"/>
        </w:rPr>
        <w:t>PRODUCT OR DOCUMENTATION</w:t>
      </w:r>
      <w:r w:rsidRPr="00917178">
        <w:t>.</w:t>
      </w:r>
      <w:bookmarkStart w:id="155" w:name="_Ref426450365"/>
      <w:bookmarkEnd w:id="154"/>
      <w:r>
        <w:t xml:space="preserve">  </w:t>
      </w:r>
      <w:r w:rsidRPr="002932FA">
        <w:rPr>
          <w:rFonts w:ascii="Arial" w:eastAsia="Calibri" w:hAnsi="Arial"/>
          <w:sz w:val="24"/>
          <w:szCs w:val="22"/>
        </w:rPr>
        <w:t xml:space="preserve">This clause does not limit or disclaim any of the warranties specified in the GSA Schedule 70 contract under FAR 52.212-4(o).  In the event of a breach of warranty, the U.S. Government reserves all rights and remedies under the contract, the </w:t>
      </w:r>
      <w:r w:rsidRPr="002932FA">
        <w:rPr>
          <w:rFonts w:ascii="Arial" w:eastAsia="Calibri" w:hAnsi="Arial"/>
          <w:sz w:val="24"/>
          <w:szCs w:val="22"/>
        </w:rPr>
        <w:lastRenderedPageBreak/>
        <w:t>Federal Acquisition Regulations, and the Contract Disputes Act, 41 U.S.C. 7101-7109.</w:t>
      </w:r>
    </w:p>
    <w:p w14:paraId="56FAB6D8" w14:textId="77777777" w:rsidR="00256075" w:rsidRDefault="00256075" w:rsidP="00256075">
      <w:pPr>
        <w:pStyle w:val="Heading1"/>
        <w:tabs>
          <w:tab w:val="num" w:pos="360"/>
        </w:tabs>
        <w:suppressAutoHyphens/>
        <w:spacing w:after="120"/>
        <w:jc w:val="both"/>
        <w:rPr>
          <w:szCs w:val="22"/>
        </w:rPr>
      </w:pPr>
      <w:r w:rsidRPr="002A7677">
        <w:rPr>
          <w:b/>
          <w:szCs w:val="22"/>
        </w:rPr>
        <w:t>LIMITATION OF LIABILITY.</w:t>
      </w:r>
      <w:r w:rsidRPr="002A7677">
        <w:rPr>
          <w:szCs w:val="22"/>
        </w:rPr>
        <w:t xml:space="preserve"> UNDER NO CIRCUMSTANCES AND UNDER NO LEGAL THEORY, INCLUDING, BUT NOT LIMITED TO, TORT, CONTRAC</w:t>
      </w:r>
      <w:r>
        <w:rPr>
          <w:szCs w:val="22"/>
        </w:rPr>
        <w:t>T, NEGLIGENCE, STRICT LIABILITY</w:t>
      </w:r>
      <w:r w:rsidRPr="002A7677">
        <w:rPr>
          <w:szCs w:val="22"/>
        </w:rPr>
        <w:t xml:space="preserve"> OR OTHERWISE, SHALL </w:t>
      </w:r>
      <w:r>
        <w:rPr>
          <w:szCs w:val="22"/>
        </w:rPr>
        <w:t>RUBRIK</w:t>
      </w:r>
      <w:r w:rsidRPr="002A7677">
        <w:rPr>
          <w:szCs w:val="22"/>
        </w:rPr>
        <w:t xml:space="preserve"> OR ITS SUPPLIERS</w:t>
      </w:r>
      <w:r>
        <w:rPr>
          <w:szCs w:val="22"/>
        </w:rPr>
        <w:t>, LICENSORS</w:t>
      </w:r>
      <w:r w:rsidRPr="002A7677">
        <w:rPr>
          <w:szCs w:val="22"/>
        </w:rPr>
        <w:t xml:space="preserve"> OR </w:t>
      </w:r>
      <w:r>
        <w:rPr>
          <w:szCs w:val="22"/>
        </w:rPr>
        <w:t xml:space="preserve">PARTNERS </w:t>
      </w:r>
      <w:r w:rsidRPr="002A7677">
        <w:rPr>
          <w:szCs w:val="22"/>
        </w:rPr>
        <w:t xml:space="preserve">BE LIABLE TO </w:t>
      </w:r>
      <w:r>
        <w:rPr>
          <w:szCs w:val="22"/>
        </w:rPr>
        <w:t>END USER</w:t>
      </w:r>
      <w:r w:rsidRPr="002A7677">
        <w:rPr>
          <w:szCs w:val="22"/>
        </w:rPr>
        <w:t xml:space="preserve"> OR ANY OTHER PERSON FOR </w:t>
      </w:r>
      <w:r>
        <w:rPr>
          <w:szCs w:val="22"/>
        </w:rPr>
        <w:t>ANY OF THE FOLLOWING:</w:t>
      </w:r>
      <w:bookmarkEnd w:id="155"/>
    </w:p>
    <w:p w14:paraId="6B455302" w14:textId="77777777" w:rsidR="00256075" w:rsidRDefault="00256075" w:rsidP="007C7CCD">
      <w:pPr>
        <w:pStyle w:val="Heading1"/>
        <w:numPr>
          <w:ilvl w:val="0"/>
          <w:numId w:val="21"/>
        </w:numPr>
        <w:suppressAutoHyphens/>
        <w:jc w:val="both"/>
        <w:rPr>
          <w:szCs w:val="22"/>
        </w:rPr>
      </w:pPr>
      <w:r w:rsidRPr="002A7677">
        <w:rPr>
          <w:szCs w:val="22"/>
        </w:rPr>
        <w:t>ANY INDIRECT, SPECIAL, INCIDENTAL, OR CONSEQUENTIAL DAMAGES OF ANY CHARACTER INCLUDING, WITHOUT LIMITATION, DAMAGES FOR LOST PROFITS, LOSS OF GOODWILL, WORK STOPPAGE, ACCURACY OF RESULTS, COMPUTER FAILURE OR MALFUNCTION</w:t>
      </w:r>
      <w:r>
        <w:rPr>
          <w:szCs w:val="22"/>
        </w:rPr>
        <w:t>, OR LOSS OR CORRUPTION OF DATA OR THE COST OF COVER;</w:t>
      </w:r>
      <w:r w:rsidRPr="002A7677">
        <w:rPr>
          <w:szCs w:val="22"/>
        </w:rPr>
        <w:t xml:space="preserve"> OR </w:t>
      </w:r>
    </w:p>
    <w:p w14:paraId="5D8E6C0F" w14:textId="77777777" w:rsidR="00256075" w:rsidRDefault="00256075" w:rsidP="007C7CCD">
      <w:pPr>
        <w:pStyle w:val="Heading1"/>
        <w:numPr>
          <w:ilvl w:val="0"/>
          <w:numId w:val="21"/>
        </w:numPr>
        <w:suppressAutoHyphens/>
        <w:spacing w:after="120"/>
        <w:jc w:val="both"/>
        <w:rPr>
          <w:szCs w:val="22"/>
        </w:rPr>
      </w:pPr>
      <w:r w:rsidRPr="002A7677">
        <w:rPr>
          <w:szCs w:val="22"/>
        </w:rPr>
        <w:t xml:space="preserve">ANY AMOUNT IN THE AGGREGATE IN EXCESS OF THE FEES PAID BY </w:t>
      </w:r>
      <w:r>
        <w:rPr>
          <w:szCs w:val="22"/>
        </w:rPr>
        <w:t>END USER</w:t>
      </w:r>
      <w:r w:rsidRPr="002A7677">
        <w:rPr>
          <w:szCs w:val="22"/>
        </w:rPr>
        <w:t xml:space="preserve"> FOR THE APPLICABLE </w:t>
      </w:r>
      <w:r>
        <w:rPr>
          <w:szCs w:val="22"/>
        </w:rPr>
        <w:t>PRODUCT</w:t>
      </w:r>
      <w:r w:rsidRPr="002A7677">
        <w:rPr>
          <w:szCs w:val="22"/>
        </w:rPr>
        <w:t xml:space="preserve"> IN THE TWELVE (12) MONTHS PRECEDING THE DATE THE CLAIM AROSE, OR, IF GREATER, ONE THOUSAND DOLLARS ($1,000). </w:t>
      </w:r>
    </w:p>
    <w:p w14:paraId="3BD470DD" w14:textId="77777777" w:rsidR="00256075" w:rsidRPr="002932FA" w:rsidRDefault="00256075" w:rsidP="00256075">
      <w:pPr>
        <w:rPr>
          <w:rFonts w:ascii="Arial" w:eastAsia="Calibri" w:hAnsi="Arial"/>
          <w:sz w:val="24"/>
          <w:szCs w:val="22"/>
        </w:rPr>
      </w:pPr>
      <w:r w:rsidRPr="002A7677">
        <w:rPr>
          <w:szCs w:val="22"/>
        </w:rPr>
        <w:t xml:space="preserve">THE FOREGOING LIMITATIONS SHALL APPLY EVEN IF </w:t>
      </w:r>
      <w:r>
        <w:rPr>
          <w:szCs w:val="22"/>
        </w:rPr>
        <w:t>RUBRIK</w:t>
      </w:r>
      <w:r w:rsidRPr="002A7677">
        <w:rPr>
          <w:szCs w:val="22"/>
        </w:rPr>
        <w:t xml:space="preserve"> SHALL HAVE BEEN INFORMED OF THE POSSIBILITY OF SUCH DAMAGES.</w:t>
      </w:r>
      <w:r>
        <w:rPr>
          <w:szCs w:val="22"/>
        </w:rPr>
        <w:t xml:space="preserve">  However, the foregoing limitations </w:t>
      </w:r>
      <w:r w:rsidRPr="002932FA">
        <w:rPr>
          <w:rFonts w:ascii="Arial" w:eastAsia="Calibri" w:hAnsi="Arial"/>
          <w:sz w:val="24"/>
          <w:szCs w:val="22"/>
        </w:rPr>
        <w:t>shall not impair the U.S. Government’s right to recover for fraud or crimes arising out of or related to this Government Contract under any federal fraud statute, including the False Claims Act, 31 U.S.C. §§ 3729-3733.</w:t>
      </w:r>
    </w:p>
    <w:p w14:paraId="5FFA99F6" w14:textId="77777777" w:rsidR="00256075" w:rsidRPr="002A7677" w:rsidRDefault="00256075" w:rsidP="00256075">
      <w:pPr>
        <w:pStyle w:val="Heading1"/>
        <w:rPr>
          <w:szCs w:val="22"/>
        </w:rPr>
      </w:pPr>
    </w:p>
    <w:p w14:paraId="2BF15DBE" w14:textId="77777777" w:rsidR="00256075" w:rsidRPr="009D2901" w:rsidRDefault="00256075" w:rsidP="00256075">
      <w:pPr>
        <w:rPr>
          <w:rFonts w:ascii="Arial" w:eastAsia="Calibri" w:hAnsi="Arial"/>
          <w:sz w:val="24"/>
          <w:szCs w:val="22"/>
        </w:rPr>
      </w:pPr>
      <w:bookmarkStart w:id="156" w:name="_Ref426450366"/>
      <w:r w:rsidRPr="00EA4D44">
        <w:rPr>
          <w:b/>
          <w:szCs w:val="22"/>
        </w:rPr>
        <w:t>INDEMNITY.</w:t>
      </w:r>
      <w:r w:rsidRPr="00EA4D44">
        <w:rPr>
          <w:szCs w:val="22"/>
        </w:rPr>
        <w:t xml:space="preserve">   </w:t>
      </w:r>
      <w:r w:rsidRPr="00EA4D44">
        <w:rPr>
          <w:rFonts w:cs="Arial"/>
        </w:rPr>
        <w:t>Rubrik agrees to defend</w:t>
      </w:r>
      <w:r>
        <w:rPr>
          <w:rFonts w:cs="Arial"/>
        </w:rPr>
        <w:t xml:space="preserve"> </w:t>
      </w:r>
      <w:r w:rsidRPr="002932FA">
        <w:rPr>
          <w:rFonts w:ascii="Arial" w:eastAsia="Calibri" w:hAnsi="Arial"/>
          <w:sz w:val="24"/>
          <w:szCs w:val="22"/>
        </w:rPr>
        <w:t>to the extent permitted by 28 U.S.C. 516</w:t>
      </w:r>
      <w:r w:rsidRPr="00EA4D44">
        <w:rPr>
          <w:rFonts w:cs="Arial"/>
        </w:rPr>
        <w:t xml:space="preserve"> or settle, at Rubrik’s option, a third party claim or cause of action against the End User alleging that the </w:t>
      </w:r>
      <w:r>
        <w:rPr>
          <w:rFonts w:cs="Arial"/>
        </w:rPr>
        <w:t>Product</w:t>
      </w:r>
      <w:r w:rsidRPr="00EA4D44">
        <w:rPr>
          <w:rFonts w:cs="Arial"/>
        </w:rPr>
        <w:t xml:space="preserve"> infringes or misappropriates a U.S. patent or copyright of such third party (“</w:t>
      </w:r>
      <w:r w:rsidRPr="00EA4D44">
        <w:rPr>
          <w:rFonts w:cs="Arial"/>
          <w:b/>
        </w:rPr>
        <w:t>Claim</w:t>
      </w:r>
      <w:r w:rsidRPr="00EA4D44">
        <w:rPr>
          <w:rFonts w:cs="Arial"/>
        </w:rPr>
        <w:t>”) and to pay damages finally awarded against the End User or to pay settlement amounts directly resulting from such Claim</w:t>
      </w:r>
      <w:r w:rsidRPr="00EA4D44">
        <w:rPr>
          <w:szCs w:val="22"/>
        </w:rPr>
        <w:t>, provided Rubrik is promptly notified of such Claim, is gi</w:t>
      </w:r>
      <w:r w:rsidRPr="00E93F5C">
        <w:t>ve</w:t>
      </w:r>
      <w:r>
        <w:t>n</w:t>
      </w:r>
      <w:r w:rsidRPr="005523E7">
        <w:t xml:space="preserve"> sole control of the defense and settlemen</w:t>
      </w:r>
      <w:r>
        <w:t>t of the Claim and End User</w:t>
      </w:r>
      <w:r w:rsidRPr="005523E7">
        <w:t xml:space="preserve"> provides to Rubrik all reasonable assistance</w:t>
      </w:r>
      <w:r w:rsidRPr="00EA4D44">
        <w:rPr>
          <w:szCs w:val="22"/>
        </w:rPr>
        <w:t>. Rubrik will not be responsible for any settlement it does not approve in writing. The foregoing obligations do not apply with respect to any Hardware or Software or portions or components thereof:</w:t>
      </w:r>
      <w:bookmarkEnd w:id="156"/>
    </w:p>
    <w:p w14:paraId="65A600A9"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A860D9">
        <w:rPr>
          <w:sz w:val="22"/>
          <w:szCs w:val="22"/>
        </w:rPr>
        <w:t xml:space="preserve">not supplied by </w:t>
      </w:r>
      <w:r>
        <w:rPr>
          <w:sz w:val="22"/>
          <w:szCs w:val="22"/>
        </w:rPr>
        <w:t>Rubrik;</w:t>
      </w:r>
    </w:p>
    <w:p w14:paraId="2C744DE7"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made in whole or in part in accordance with End User</w:t>
      </w:r>
      <w:r>
        <w:rPr>
          <w:sz w:val="22"/>
          <w:szCs w:val="22"/>
        </w:rPr>
        <w:t xml:space="preserve"> specifications;</w:t>
      </w:r>
    </w:p>
    <w:p w14:paraId="04DD7016"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modified after delivery by Rubrik</w:t>
      </w:r>
      <w:r>
        <w:rPr>
          <w:sz w:val="22"/>
          <w:szCs w:val="22"/>
        </w:rPr>
        <w:t>;</w:t>
      </w:r>
    </w:p>
    <w:p w14:paraId="3E21B550"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combined with other products, processes or materials where the alleged infringement relates to such combination</w:t>
      </w:r>
      <w:r>
        <w:rPr>
          <w:sz w:val="22"/>
          <w:szCs w:val="22"/>
        </w:rPr>
        <w:t>;</w:t>
      </w:r>
    </w:p>
    <w:p w14:paraId="2E35962E"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where End User continues allegedly infringing activity after being notified thereof or after being informed of modifications that would have a</w:t>
      </w:r>
      <w:r>
        <w:rPr>
          <w:sz w:val="22"/>
          <w:szCs w:val="22"/>
        </w:rPr>
        <w:t>voided the alleged infringement;</w:t>
      </w:r>
      <w:r w:rsidRPr="00CD4186">
        <w:rPr>
          <w:sz w:val="22"/>
          <w:szCs w:val="22"/>
        </w:rPr>
        <w:t xml:space="preserve"> or </w:t>
      </w:r>
    </w:p>
    <w:p w14:paraId="58CF2D90" w14:textId="77777777" w:rsidR="00256075" w:rsidRPr="00CD4186"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 xml:space="preserve">where End User’s use of such </w:t>
      </w:r>
      <w:r w:rsidRPr="00C1776C">
        <w:rPr>
          <w:sz w:val="22"/>
          <w:szCs w:val="22"/>
        </w:rPr>
        <w:t xml:space="preserve">Hardware or Software </w:t>
      </w:r>
      <w:r w:rsidRPr="00CD4186">
        <w:rPr>
          <w:sz w:val="22"/>
          <w:szCs w:val="22"/>
        </w:rPr>
        <w:t xml:space="preserve">is not strictly in accordance with this Agreement.  </w:t>
      </w:r>
    </w:p>
    <w:p w14:paraId="1F13D8C3" w14:textId="77777777" w:rsidR="00256075" w:rsidRPr="00F04C77" w:rsidRDefault="00256075" w:rsidP="00256075">
      <w:pPr>
        <w:pStyle w:val="Heading2"/>
        <w:numPr>
          <w:ilvl w:val="1"/>
          <w:numId w:val="0"/>
        </w:numPr>
        <w:tabs>
          <w:tab w:val="num" w:pos="1440"/>
        </w:tabs>
        <w:spacing w:after="240"/>
        <w:ind w:firstLine="720"/>
        <w:jc w:val="both"/>
      </w:pPr>
      <w:r w:rsidRPr="00F04C77">
        <w:t>If</w:t>
      </w:r>
      <w:r w:rsidRPr="00917178">
        <w:t xml:space="preserve"> any such infringement claim arises, Rubrik may, at its sole option and expense, (a) </w:t>
      </w:r>
      <w:r>
        <w:rPr>
          <w:szCs w:val="22"/>
        </w:rPr>
        <w:t xml:space="preserve">replace or </w:t>
      </w:r>
      <w:r w:rsidRPr="00F04C77">
        <w:t xml:space="preserve">modify the </w:t>
      </w:r>
      <w:r>
        <w:rPr>
          <w:szCs w:val="22"/>
        </w:rPr>
        <w:t>affected Hardware or Software</w:t>
      </w:r>
      <w:r w:rsidRPr="00F04C77">
        <w:t xml:space="preserve"> to make it non-infringing with no less functionality, (b) procure a license for </w:t>
      </w:r>
      <w:r w:rsidRPr="00917178">
        <w:t xml:space="preserve">End User’s continued use of the </w:t>
      </w:r>
      <w:r>
        <w:rPr>
          <w:szCs w:val="22"/>
        </w:rPr>
        <w:t>affected Hardware or Software</w:t>
      </w:r>
      <w:r w:rsidRPr="00F04C77">
        <w:t xml:space="preserve"> or (c) if neither of the foregoing is commercially practicable, </w:t>
      </w:r>
      <w:r w:rsidRPr="00917178">
        <w:t xml:space="preserve">require the return of the </w:t>
      </w:r>
      <w:r>
        <w:rPr>
          <w:szCs w:val="22"/>
        </w:rPr>
        <w:t>affected Hardware or Software, and</w:t>
      </w:r>
      <w:r w:rsidRPr="00F04C77">
        <w:t xml:space="preserve"> terminate this Agreement and </w:t>
      </w:r>
      <w:r w:rsidRPr="00917178">
        <w:t>End User’s rights hereunder</w:t>
      </w:r>
      <w:r w:rsidRPr="00A860D9">
        <w:rPr>
          <w:szCs w:val="22"/>
        </w:rPr>
        <w:t>.</w:t>
      </w:r>
      <w:r>
        <w:rPr>
          <w:szCs w:val="22"/>
        </w:rPr>
        <w:t xml:space="preserve">  </w:t>
      </w:r>
      <w:r>
        <w:t>The provisions of this Section 8 set forth Rubrik’s sole and exclusive obligations, and</w:t>
      </w:r>
      <w:r w:rsidRPr="00F04C77">
        <w:t xml:space="preserve"> End </w:t>
      </w:r>
      <w:r>
        <w:t xml:space="preserve">User’s sole and exclusive remedies, with respect to </w:t>
      </w:r>
      <w:r w:rsidRPr="00F04C77">
        <w:t xml:space="preserve">any </w:t>
      </w:r>
      <w:r>
        <w:t>claims of infringement or misappropriation of third party intellectual property rights of any kind.</w:t>
      </w:r>
    </w:p>
    <w:p w14:paraId="576F7672" w14:textId="77777777" w:rsidR="00256075" w:rsidRDefault="00256075" w:rsidP="00256075">
      <w:pPr>
        <w:pStyle w:val="Heading1"/>
        <w:tabs>
          <w:tab w:val="num" w:pos="360"/>
        </w:tabs>
        <w:suppressAutoHyphens/>
        <w:spacing w:after="120"/>
        <w:jc w:val="both"/>
        <w:rPr>
          <w:szCs w:val="22"/>
        </w:rPr>
      </w:pPr>
      <w:bookmarkStart w:id="157" w:name="_Ref426446861"/>
      <w:r w:rsidRPr="002A7677">
        <w:rPr>
          <w:b/>
          <w:szCs w:val="22"/>
        </w:rPr>
        <w:t>TERM AND TERMINATION.</w:t>
      </w:r>
      <w:r w:rsidRPr="002A7677">
        <w:rPr>
          <w:szCs w:val="22"/>
        </w:rPr>
        <w:t xml:space="preserve"> </w:t>
      </w:r>
    </w:p>
    <w:p w14:paraId="6A1FE9CC" w14:textId="77777777" w:rsidR="00256075" w:rsidRDefault="00256075" w:rsidP="00256075">
      <w:pPr>
        <w:pStyle w:val="Heading2"/>
        <w:numPr>
          <w:ilvl w:val="1"/>
          <w:numId w:val="0"/>
        </w:numPr>
        <w:tabs>
          <w:tab w:val="num" w:pos="720"/>
        </w:tabs>
        <w:suppressAutoHyphens/>
        <w:spacing w:after="120"/>
        <w:ind w:firstLine="360"/>
        <w:jc w:val="both"/>
      </w:pPr>
      <w:r w:rsidRPr="00CD4186">
        <w:rPr>
          <w:i/>
        </w:rPr>
        <w:t>Term</w:t>
      </w:r>
      <w:r>
        <w:t xml:space="preserve">.  </w:t>
      </w:r>
      <w:r w:rsidRPr="002A7677">
        <w:t xml:space="preserve">This Agreement shall continue until the end of the applicable license term designated by </w:t>
      </w:r>
      <w:r>
        <w:t>Rubrik</w:t>
      </w:r>
      <w:r w:rsidRPr="002A7677">
        <w:t xml:space="preserve"> or as otherwise terminated as set forth in this section. </w:t>
      </w:r>
    </w:p>
    <w:p w14:paraId="65593703" w14:textId="77777777" w:rsidR="00256075" w:rsidRDefault="00256075" w:rsidP="00256075">
      <w:pPr>
        <w:pStyle w:val="Heading2"/>
        <w:numPr>
          <w:ilvl w:val="1"/>
          <w:numId w:val="0"/>
        </w:numPr>
        <w:tabs>
          <w:tab w:val="num" w:pos="720"/>
        </w:tabs>
        <w:suppressAutoHyphens/>
        <w:spacing w:after="120"/>
        <w:ind w:firstLine="360"/>
        <w:jc w:val="both"/>
      </w:pPr>
      <w:r>
        <w:rPr>
          <w:i/>
        </w:rPr>
        <w:t>Termination</w:t>
      </w:r>
      <w:r w:rsidRPr="00CD4186">
        <w:t>.</w:t>
      </w:r>
      <w:r>
        <w:t xml:space="preserve">  </w:t>
      </w:r>
    </w:p>
    <w:p w14:paraId="2AA04A41" w14:textId="4D19CD54" w:rsidR="00256075" w:rsidRPr="002A7677" w:rsidRDefault="00256075" w:rsidP="00256075">
      <w:pPr>
        <w:pStyle w:val="Heading2"/>
        <w:numPr>
          <w:ilvl w:val="1"/>
          <w:numId w:val="0"/>
        </w:numPr>
        <w:tabs>
          <w:tab w:val="num" w:pos="720"/>
        </w:tabs>
        <w:suppressAutoHyphens/>
        <w:spacing w:after="120"/>
        <w:ind w:firstLine="360"/>
        <w:jc w:val="both"/>
      </w:pPr>
      <w:bookmarkStart w:id="158" w:name="_Ref426450370"/>
      <w:r>
        <w:rPr>
          <w:i/>
        </w:rPr>
        <w:t>Effects of Termination</w:t>
      </w:r>
      <w:r w:rsidRPr="00CD4186">
        <w:t>.</w:t>
      </w:r>
      <w:r>
        <w:t xml:space="preserve">  </w:t>
      </w:r>
      <w:r w:rsidRPr="002A7677">
        <w:t xml:space="preserve">Upon termination of this Agreement for any reason, </w:t>
      </w:r>
      <w:r>
        <w:t>the license granted hereunder will terminate and End User</w:t>
      </w:r>
      <w:r w:rsidRPr="002A7677">
        <w:t xml:space="preserve"> shall destroy and remove from all computers, hard drives, networks and other storage media all copies of the </w:t>
      </w:r>
      <w:r>
        <w:t xml:space="preserve">Software and documentation </w:t>
      </w:r>
      <w:r w:rsidRPr="002A7677">
        <w:lastRenderedPageBreak/>
        <w:t xml:space="preserve">and shall so certify to </w:t>
      </w:r>
      <w:r>
        <w:t>Rubrik</w:t>
      </w:r>
      <w:r w:rsidRPr="002A7677">
        <w:t xml:space="preserve"> that such actions have occurred.  Sections </w:t>
      </w:r>
      <w:r>
        <w:fldChar w:fldCharType="begin"/>
      </w:r>
      <w:r>
        <w:instrText xml:space="preserve"> REF _Ref426450354 \w \h </w:instrText>
      </w:r>
      <w:r>
        <w:fldChar w:fldCharType="separate"/>
      </w:r>
      <w:r w:rsidR="00904DE3">
        <w:t>0</w:t>
      </w:r>
      <w:r>
        <w:fldChar w:fldCharType="end"/>
      </w:r>
      <w:r>
        <w:t xml:space="preserve">, </w:t>
      </w:r>
      <w:r>
        <w:fldChar w:fldCharType="begin"/>
      </w:r>
      <w:r>
        <w:instrText xml:space="preserve"> REF _Ref428216798 \w \h </w:instrText>
      </w:r>
      <w:r>
        <w:fldChar w:fldCharType="separate"/>
      </w:r>
      <w:r w:rsidR="00904DE3">
        <w:t>0</w:t>
      </w:r>
      <w:r>
        <w:fldChar w:fldCharType="end"/>
      </w:r>
      <w:r>
        <w:t xml:space="preserve">, </w:t>
      </w:r>
      <w:r>
        <w:fldChar w:fldCharType="begin"/>
      </w:r>
      <w:r>
        <w:instrText xml:space="preserve"> REF _Ref426450266 \w \h </w:instrText>
      </w:r>
      <w:r>
        <w:fldChar w:fldCharType="separate"/>
      </w:r>
      <w:r w:rsidR="00904DE3">
        <w:t>0</w:t>
      </w:r>
      <w:r>
        <w:fldChar w:fldCharType="end"/>
      </w:r>
      <w:r>
        <w:t xml:space="preserve">, </w:t>
      </w:r>
      <w:r>
        <w:fldChar w:fldCharType="begin"/>
      </w:r>
      <w:r>
        <w:instrText xml:space="preserve"> REF _Ref426450358 \w \h </w:instrText>
      </w:r>
      <w:r>
        <w:fldChar w:fldCharType="separate"/>
      </w:r>
      <w:r w:rsidR="00904DE3">
        <w:t>0</w:t>
      </w:r>
      <w:r>
        <w:fldChar w:fldCharType="end"/>
      </w:r>
      <w:r>
        <w:t xml:space="preserve">, </w:t>
      </w:r>
      <w:r>
        <w:fldChar w:fldCharType="begin"/>
      </w:r>
      <w:r>
        <w:instrText xml:space="preserve"> REF _Ref426450362 \w \h </w:instrText>
      </w:r>
      <w:r>
        <w:fldChar w:fldCharType="separate"/>
      </w:r>
      <w:r w:rsidR="00904DE3">
        <w:t>0</w:t>
      </w:r>
      <w:r>
        <w:fldChar w:fldCharType="end"/>
      </w:r>
      <w:r>
        <w:t xml:space="preserve"> </w:t>
      </w:r>
      <w:r>
        <w:fldChar w:fldCharType="begin"/>
      </w:r>
      <w:r>
        <w:instrText xml:space="preserve"> REF _Ref426450365 \w \h </w:instrText>
      </w:r>
      <w:r>
        <w:fldChar w:fldCharType="separate"/>
      </w:r>
      <w:r w:rsidR="00904DE3">
        <w:t>0</w:t>
      </w:r>
      <w:r>
        <w:fldChar w:fldCharType="end"/>
      </w:r>
      <w:r>
        <w:t xml:space="preserve">, </w:t>
      </w:r>
      <w:r>
        <w:fldChar w:fldCharType="begin"/>
      </w:r>
      <w:r>
        <w:instrText xml:space="preserve"> REF _Ref426450366 \w \h </w:instrText>
      </w:r>
      <w:r>
        <w:fldChar w:fldCharType="separate"/>
      </w:r>
      <w:r w:rsidR="00904DE3">
        <w:t>0</w:t>
      </w:r>
      <w:r>
        <w:fldChar w:fldCharType="end"/>
      </w:r>
      <w:r>
        <w:t xml:space="preserve">, </w:t>
      </w:r>
      <w:r>
        <w:fldChar w:fldCharType="begin"/>
      </w:r>
      <w:r>
        <w:instrText xml:space="preserve"> REF _Ref426450370 \w \h </w:instrText>
      </w:r>
      <w:r>
        <w:fldChar w:fldCharType="separate"/>
      </w:r>
      <w:r w:rsidR="00904DE3">
        <w:t>0</w:t>
      </w:r>
      <w:r>
        <w:fldChar w:fldCharType="end"/>
      </w:r>
      <w:r>
        <w:t xml:space="preserve">, </w:t>
      </w:r>
      <w:r>
        <w:fldChar w:fldCharType="begin"/>
      </w:r>
      <w:r>
        <w:instrText xml:space="preserve"> REF _Ref426450372 \w \h </w:instrText>
      </w:r>
      <w:r>
        <w:fldChar w:fldCharType="separate"/>
      </w:r>
      <w:r w:rsidR="00904DE3">
        <w:t>0</w:t>
      </w:r>
      <w:r>
        <w:fldChar w:fldCharType="end"/>
      </w:r>
      <w:r>
        <w:t xml:space="preserve">, </w:t>
      </w:r>
      <w:r>
        <w:fldChar w:fldCharType="begin"/>
      </w:r>
      <w:r>
        <w:instrText xml:space="preserve"> REF _Ref426450373 \w \h </w:instrText>
      </w:r>
      <w:r>
        <w:fldChar w:fldCharType="separate"/>
      </w:r>
      <w:r w:rsidR="00904DE3">
        <w:t>0</w:t>
      </w:r>
      <w:r>
        <w:fldChar w:fldCharType="end"/>
      </w:r>
      <w:r>
        <w:t xml:space="preserve"> and </w:t>
      </w:r>
      <w:r>
        <w:fldChar w:fldCharType="begin"/>
      </w:r>
      <w:r>
        <w:instrText xml:space="preserve"> REF _Ref426450374 \w \h </w:instrText>
      </w:r>
      <w:r>
        <w:fldChar w:fldCharType="separate"/>
      </w:r>
      <w:r w:rsidR="00904DE3">
        <w:t>0</w:t>
      </w:r>
      <w:r>
        <w:fldChar w:fldCharType="end"/>
      </w:r>
      <w:r>
        <w:t>,</w:t>
      </w:r>
      <w:r w:rsidRPr="002A7677">
        <w:t xml:space="preserve"> and all accrued rights to payment, shall survive termination of this Agreement.</w:t>
      </w:r>
      <w:bookmarkEnd w:id="157"/>
      <w:bookmarkEnd w:id="158"/>
      <w:r w:rsidRPr="002A7677">
        <w:t xml:space="preserve"> </w:t>
      </w:r>
    </w:p>
    <w:p w14:paraId="624D631F" w14:textId="77777777" w:rsidR="00256075" w:rsidRPr="002A7677" w:rsidRDefault="00256075" w:rsidP="00256075">
      <w:pPr>
        <w:pStyle w:val="Heading1"/>
        <w:tabs>
          <w:tab w:val="num" w:pos="360"/>
        </w:tabs>
        <w:suppressAutoHyphens/>
        <w:spacing w:after="120"/>
        <w:jc w:val="both"/>
        <w:rPr>
          <w:szCs w:val="22"/>
        </w:rPr>
      </w:pPr>
      <w:bookmarkStart w:id="159" w:name="_Ref426450372"/>
      <w:r w:rsidRPr="002A7677">
        <w:rPr>
          <w:b/>
          <w:szCs w:val="22"/>
        </w:rPr>
        <w:t>GOVERNMENT USE.</w:t>
      </w:r>
      <w:r w:rsidRPr="002A7677">
        <w:rPr>
          <w:szCs w:val="22"/>
        </w:rPr>
        <w:t xml:space="preserve"> If </w:t>
      </w:r>
      <w:r>
        <w:rPr>
          <w:szCs w:val="22"/>
        </w:rPr>
        <w:t>End User</w:t>
      </w:r>
      <w:r w:rsidRPr="002A7677">
        <w:rPr>
          <w:szCs w:val="22"/>
        </w:rPr>
        <w:t xml:space="preserve"> is part of an agency, department, or other entity of the United States Government (</w:t>
      </w:r>
      <w:r>
        <w:rPr>
          <w:szCs w:val="22"/>
        </w:rPr>
        <w:t>“</w:t>
      </w:r>
      <w:r w:rsidRPr="002A7677">
        <w:rPr>
          <w:szCs w:val="22"/>
        </w:rPr>
        <w:t>Government</w:t>
      </w:r>
      <w:r>
        <w:rPr>
          <w:szCs w:val="22"/>
        </w:rPr>
        <w:t>”</w:t>
      </w:r>
      <w:r w:rsidRPr="002A7677">
        <w:rPr>
          <w:szCs w:val="22"/>
        </w:rPr>
        <w:t xml:space="preserve">), the use, duplication, reproduction, release, modification, disclosure or transfer of the </w:t>
      </w:r>
      <w:r>
        <w:rPr>
          <w:szCs w:val="22"/>
        </w:rPr>
        <w:t>Software</w:t>
      </w:r>
      <w:r w:rsidRPr="002A7677">
        <w:rPr>
          <w:szCs w:val="22"/>
        </w:rPr>
        <w:t xml:space="preserve"> is restricted in accordance with the Federal Acquisition Regulations as applied to civilian agencies and the Defense Federal Acquisition Regulation Supplement as applied to military agencies. The </w:t>
      </w:r>
      <w:r>
        <w:rPr>
          <w:szCs w:val="22"/>
        </w:rPr>
        <w:t>Software</w:t>
      </w:r>
      <w:r w:rsidRPr="002A7677">
        <w:rPr>
          <w:szCs w:val="22"/>
        </w:rPr>
        <w:t xml:space="preserve"> is </w:t>
      </w:r>
      <w:r>
        <w:rPr>
          <w:szCs w:val="22"/>
        </w:rPr>
        <w:t>a “</w:t>
      </w:r>
      <w:r w:rsidRPr="002A7677">
        <w:rPr>
          <w:szCs w:val="22"/>
        </w:rPr>
        <w:t>commercial item,</w:t>
      </w:r>
      <w:r>
        <w:rPr>
          <w:szCs w:val="22"/>
        </w:rPr>
        <w:t>”</w:t>
      </w:r>
      <w:r w:rsidRPr="002A7677">
        <w:rPr>
          <w:szCs w:val="22"/>
        </w:rPr>
        <w:t xml:space="preserve"> </w:t>
      </w:r>
      <w:r>
        <w:rPr>
          <w:szCs w:val="22"/>
        </w:rPr>
        <w:t>“</w:t>
      </w:r>
      <w:r w:rsidRPr="002A7677">
        <w:rPr>
          <w:szCs w:val="22"/>
        </w:rPr>
        <w:t>commercial computer software</w:t>
      </w:r>
      <w:r>
        <w:rPr>
          <w:szCs w:val="22"/>
        </w:rPr>
        <w:t>”</w:t>
      </w:r>
      <w:r w:rsidRPr="002A7677">
        <w:rPr>
          <w:szCs w:val="22"/>
        </w:rPr>
        <w:t xml:space="preserve"> and </w:t>
      </w:r>
      <w:r>
        <w:rPr>
          <w:szCs w:val="22"/>
        </w:rPr>
        <w:t>“</w:t>
      </w:r>
      <w:r w:rsidRPr="002A7677">
        <w:rPr>
          <w:szCs w:val="22"/>
        </w:rPr>
        <w:t>commercial computer software documentation.</w:t>
      </w:r>
      <w:r>
        <w:rPr>
          <w:szCs w:val="22"/>
        </w:rPr>
        <w:t>”</w:t>
      </w:r>
      <w:r w:rsidRPr="002A7677">
        <w:rPr>
          <w:szCs w:val="22"/>
        </w:rPr>
        <w:t xml:space="preserve"> In accordance with such provisions, any use of the </w:t>
      </w:r>
      <w:r>
        <w:rPr>
          <w:szCs w:val="22"/>
        </w:rPr>
        <w:t>Software</w:t>
      </w:r>
      <w:r w:rsidRPr="002A7677">
        <w:rPr>
          <w:szCs w:val="22"/>
        </w:rPr>
        <w:t xml:space="preserve"> by the Government shall be governed solely by the terms of this Agreement.</w:t>
      </w:r>
      <w:bookmarkEnd w:id="159"/>
    </w:p>
    <w:p w14:paraId="4DE08F5A" w14:textId="77777777" w:rsidR="00256075" w:rsidRPr="002A7677" w:rsidRDefault="00256075" w:rsidP="00256075">
      <w:pPr>
        <w:pStyle w:val="Heading1"/>
        <w:tabs>
          <w:tab w:val="num" w:pos="360"/>
        </w:tabs>
        <w:suppressAutoHyphens/>
        <w:spacing w:after="120"/>
        <w:jc w:val="both"/>
        <w:rPr>
          <w:szCs w:val="22"/>
        </w:rPr>
      </w:pPr>
      <w:bookmarkStart w:id="160" w:name="_Ref426450373"/>
      <w:r>
        <w:rPr>
          <w:b/>
          <w:szCs w:val="22"/>
        </w:rPr>
        <w:t xml:space="preserve">COMPLIANCE AND </w:t>
      </w:r>
      <w:r w:rsidRPr="002A7677">
        <w:rPr>
          <w:b/>
          <w:szCs w:val="22"/>
        </w:rPr>
        <w:t>EXPORT CONTROLS.</w:t>
      </w:r>
      <w:r w:rsidRPr="00F66EEB">
        <w:t xml:space="preserve"> </w:t>
      </w:r>
      <w:r>
        <w:t xml:space="preserve"> End User will comply with all applicable laws and regulations, including, without limitation, the all privacy laws, regulations and directives and the U.S. Foreign Corrupt Practices Act </w:t>
      </w:r>
      <w:r w:rsidRPr="007E065D">
        <w:t>(including, without limitation, not offering any inducement, whether money or goods or services, to any government official, employee, candidate or party)</w:t>
      </w:r>
      <w:r>
        <w:t xml:space="preserve">. </w:t>
      </w:r>
      <w:r w:rsidRPr="002A7677">
        <w:rPr>
          <w:szCs w:val="22"/>
        </w:rPr>
        <w:t xml:space="preserve"> </w:t>
      </w:r>
      <w:r>
        <w:rPr>
          <w:szCs w:val="22"/>
        </w:rPr>
        <w:t>End User</w:t>
      </w:r>
      <w:r w:rsidRPr="002A7677">
        <w:rPr>
          <w:szCs w:val="22"/>
        </w:rPr>
        <w:t xml:space="preserve"> shall comply with all export laws and restrictions and regulations of the Department of Commerce, the United States Department of Treasury Office of Foreign Assets Control (</w:t>
      </w:r>
      <w:r>
        <w:rPr>
          <w:szCs w:val="22"/>
        </w:rPr>
        <w:t>“</w:t>
      </w:r>
      <w:r w:rsidRPr="002A7677">
        <w:rPr>
          <w:szCs w:val="22"/>
        </w:rPr>
        <w:t>OFAC</w:t>
      </w:r>
      <w:r>
        <w:rPr>
          <w:szCs w:val="22"/>
        </w:rPr>
        <w:t>”</w:t>
      </w:r>
      <w:r w:rsidRPr="002A7677">
        <w:rPr>
          <w:szCs w:val="22"/>
        </w:rPr>
        <w:t xml:space="preserve">), or other United States or foreign agency or authority, and </w:t>
      </w:r>
      <w:r>
        <w:rPr>
          <w:szCs w:val="22"/>
        </w:rPr>
        <w:t>End User</w:t>
      </w:r>
      <w:r w:rsidRPr="002A7677">
        <w:rPr>
          <w:szCs w:val="22"/>
        </w:rPr>
        <w:t xml:space="preserve"> shall not export, or allow the export or re-export of the </w:t>
      </w:r>
      <w:r>
        <w:rPr>
          <w:szCs w:val="22"/>
        </w:rPr>
        <w:t>Hardware or Software</w:t>
      </w:r>
      <w:r w:rsidRPr="002A7677">
        <w:rPr>
          <w:szCs w:val="22"/>
        </w:rPr>
        <w:t xml:space="preserve"> or any related technical information in violation of any such restrictions, laws or regulations. </w:t>
      </w:r>
      <w:r>
        <w:rPr>
          <w:szCs w:val="22"/>
        </w:rPr>
        <w:t xml:space="preserve"> End User</w:t>
      </w:r>
      <w:r w:rsidRPr="002A7677">
        <w:rPr>
          <w:szCs w:val="22"/>
        </w:rPr>
        <w:t xml:space="preserve"> represents and warrants that </w:t>
      </w:r>
      <w:r>
        <w:rPr>
          <w:szCs w:val="22"/>
        </w:rPr>
        <w:t>End User</w:t>
      </w:r>
      <w:r w:rsidRPr="002A7677">
        <w:rPr>
          <w:szCs w:val="22"/>
        </w:rPr>
        <w:t xml:space="preserve"> is not located in, under the control of, or a national or resident of any restricted country.</w:t>
      </w:r>
      <w:bookmarkEnd w:id="160"/>
    </w:p>
    <w:p w14:paraId="3AE84989" w14:textId="77777777" w:rsidR="00256075" w:rsidRPr="00334129" w:rsidRDefault="00256075" w:rsidP="00256075">
      <w:pPr>
        <w:pStyle w:val="Heading1"/>
        <w:tabs>
          <w:tab w:val="num" w:pos="360"/>
        </w:tabs>
        <w:suppressAutoHyphens/>
        <w:spacing w:after="120"/>
        <w:jc w:val="both"/>
        <w:rPr>
          <w:szCs w:val="22"/>
        </w:rPr>
      </w:pPr>
      <w:bookmarkStart w:id="161" w:name="_Ref426450374"/>
      <w:r w:rsidRPr="00F7670E">
        <w:rPr>
          <w:b/>
          <w:szCs w:val="22"/>
        </w:rPr>
        <w:t xml:space="preserve"> MISCELLANEOUS.</w:t>
      </w:r>
      <w:r w:rsidRPr="00F7670E">
        <w:rPr>
          <w:szCs w:val="22"/>
        </w:rPr>
        <w:t xml:space="preserve"> Written notice is effective when delivered or rejected at the address a party last notified the other party in writing. </w:t>
      </w:r>
      <w:r w:rsidRPr="00F7670E">
        <w:rPr>
          <w:color w:val="000000"/>
          <w:szCs w:val="22"/>
        </w:rPr>
        <w:t>Rubrik’s t</w:t>
      </w:r>
      <w:r>
        <w:t xml:space="preserve">hird party suppliers or licensors are third party beneficiaries hereunder with respect to their respective product or software and reserve the right to </w:t>
      </w:r>
      <w:r w:rsidRPr="00F7670E">
        <w:rPr>
          <w:color w:val="000000"/>
          <w:szCs w:val="22"/>
        </w:rPr>
        <w:t>assert claims for infringement or misappropriation of their intellectual property rights by Reseller or its End User.</w:t>
      </w:r>
      <w:r w:rsidRPr="00F7670E">
        <w:rPr>
          <w:rStyle w:val="CommentReference"/>
          <w:sz w:val="22"/>
        </w:rPr>
        <w:t xml:space="preserve"> </w:t>
      </w:r>
      <w:r w:rsidRPr="00F7670E">
        <w:rPr>
          <w:szCs w:val="22"/>
        </w:rPr>
        <w:t xml:space="preserve">This Agreement  represents the complete agreement concerning the </w:t>
      </w:r>
      <w:r>
        <w:rPr>
          <w:szCs w:val="22"/>
        </w:rPr>
        <w:t>Product</w:t>
      </w:r>
      <w:r w:rsidRPr="00F7670E">
        <w:rPr>
          <w:szCs w:val="22"/>
        </w:rPr>
        <w:t xml:space="preserve"> between the parties, to the exclusion of any pre-printed or contrary terms of any End User purchase order (or similar document), and supersedes all prior agreements and representations between them. This Agreement may be amended only by a writing executed by both parties. If any provision of this Agreement is held to be unenforceable for any reason, such provision shall be reformed only to the extent necessary to make it enforceable. The failure of Rubrik to act with respect to a breach of this Agreement by End User or others does not constitute a waiver and shall not limit Rubrik’s rights with respect to such breach or any subsequent breaches. This Agreement is personal to End User and may not be assigned or transferred for any reason whatsoever, without Rubrik’s consent, and any action or conduct in violation of the foregoing shall be void and without effect. Rubrik expressly reserves the right to assign this Agreement and to delegate any of its obligations hereunder. This Agreement shall be governed by and construed under </w:t>
      </w:r>
      <w:r>
        <w:rPr>
          <w:szCs w:val="22"/>
        </w:rPr>
        <w:t>the federal laws of the United States</w:t>
      </w:r>
      <w:r w:rsidRPr="00F7670E">
        <w:rPr>
          <w:szCs w:val="22"/>
        </w:rPr>
        <w:t xml:space="preserve">, and The U.N. Convention on Contracts for the International Sale of Goods shall not apply.  </w:t>
      </w:r>
      <w:bookmarkEnd w:id="161"/>
      <w:r w:rsidRPr="00F7670E">
        <w:rPr>
          <w:szCs w:val="22"/>
        </w:rPr>
        <w:t xml:space="preserve">  </w:t>
      </w:r>
    </w:p>
    <w:p w14:paraId="4A4DA361" w14:textId="77777777" w:rsidR="00CA23FE" w:rsidRDefault="00CA23FE">
      <w:pPr>
        <w:rPr>
          <w:rFonts w:ascii="Times New Roman" w:hAnsi="Times New Roman"/>
          <w:b/>
          <w:sz w:val="28"/>
          <w:szCs w:val="28"/>
        </w:rPr>
      </w:pPr>
      <w:r>
        <w:rPr>
          <w:rFonts w:ascii="Times New Roman" w:hAnsi="Times New Roman"/>
          <w:sz w:val="28"/>
          <w:szCs w:val="28"/>
        </w:rPr>
        <w:br w:type="page"/>
      </w:r>
    </w:p>
    <w:p w14:paraId="4A9EDBD3" w14:textId="663F2373" w:rsidR="00CA23FE" w:rsidRDefault="00CA23FE" w:rsidP="00CA23FE">
      <w:pPr>
        <w:jc w:val="center"/>
        <w:rPr>
          <w:rFonts w:ascii="Times New Roman" w:hAnsi="Times New Roman"/>
          <w:b/>
          <w:sz w:val="28"/>
          <w:szCs w:val="28"/>
        </w:rPr>
      </w:pPr>
      <w:r w:rsidRPr="00CA23FE">
        <w:rPr>
          <w:rFonts w:ascii="Times New Roman" w:hAnsi="Times New Roman"/>
          <w:b/>
          <w:sz w:val="28"/>
          <w:szCs w:val="28"/>
        </w:rPr>
        <w:lastRenderedPageBreak/>
        <w:t>RUBRIK MAINTENANCE AND PRICING TERMS</w:t>
      </w:r>
    </w:p>
    <w:p w14:paraId="1F3FD6BC" w14:textId="6F1DA99C" w:rsidR="005D6935" w:rsidRDefault="005D6935" w:rsidP="00CA23FE">
      <w:pPr>
        <w:jc w:val="center"/>
        <w:rPr>
          <w:rFonts w:ascii="Times New Roman" w:hAnsi="Times New Roman"/>
          <w:b/>
          <w:sz w:val="28"/>
          <w:szCs w:val="28"/>
        </w:rPr>
      </w:pPr>
    </w:p>
    <w:p w14:paraId="6000B22B" w14:textId="0501B3A7" w:rsidR="005D6935" w:rsidRDefault="005D6935">
      <w:pPr>
        <w:rPr>
          <w:rFonts w:ascii="Times New Roman" w:hAnsi="Times New Roman"/>
          <w:b/>
          <w:sz w:val="28"/>
          <w:szCs w:val="28"/>
        </w:rPr>
      </w:pPr>
      <w:r>
        <w:rPr>
          <w:rFonts w:ascii="Times New Roman" w:hAnsi="Times New Roman"/>
          <w:b/>
          <w:sz w:val="28"/>
          <w:szCs w:val="28"/>
        </w:rPr>
        <w:br w:type="page"/>
      </w:r>
    </w:p>
    <w:p w14:paraId="35827D5C" w14:textId="77777777" w:rsidR="004772F0" w:rsidRPr="004772F0" w:rsidRDefault="004772F0" w:rsidP="004772F0">
      <w:pPr>
        <w:pStyle w:val="BodyText"/>
        <w:ind w:left="299" w:right="758" w:firstLine="720"/>
        <w:rPr>
          <w:rFonts w:ascii="Times New Roman" w:hAnsi="Times New Roman"/>
          <w:sz w:val="24"/>
          <w:szCs w:val="24"/>
        </w:rPr>
      </w:pPr>
      <w:r w:rsidRPr="004772F0">
        <w:rPr>
          <w:rFonts w:ascii="Times New Roman" w:hAnsi="Times New Roman"/>
          <w:sz w:val="24"/>
          <w:szCs w:val="24"/>
        </w:rPr>
        <w:lastRenderedPageBreak/>
        <w:t xml:space="preserve">RUBRIK Corporation provides a variety of warranty and maintenance support offerings for all RUBRIK products. Maintenance terms are set forth in the RUBRIK Product Warranty and Maintenance Table that is incorporated in the GSA Schedule. The following is a general summary of those terms. </w:t>
      </w:r>
    </w:p>
    <w:p w14:paraId="6A0FF362" w14:textId="77777777" w:rsidR="004772F0" w:rsidRPr="004772F0" w:rsidRDefault="004772F0" w:rsidP="004772F0">
      <w:pPr>
        <w:pStyle w:val="BodyText"/>
        <w:spacing w:before="1"/>
        <w:rPr>
          <w:rFonts w:ascii="Times New Roman" w:hAnsi="Times New Roman"/>
          <w:sz w:val="24"/>
          <w:szCs w:val="24"/>
        </w:rPr>
      </w:pPr>
    </w:p>
    <w:p w14:paraId="00F8E2F4" w14:textId="77777777" w:rsidR="004772F0" w:rsidRPr="004772F0" w:rsidRDefault="004772F0" w:rsidP="004772F0">
      <w:pPr>
        <w:pStyle w:val="BodyText"/>
        <w:spacing w:before="90"/>
        <w:ind w:left="300" w:right="758" w:firstLine="720"/>
        <w:rPr>
          <w:rFonts w:ascii="Times New Roman" w:hAnsi="Times New Roman"/>
          <w:sz w:val="24"/>
          <w:szCs w:val="24"/>
        </w:rPr>
      </w:pPr>
      <w:r w:rsidRPr="004772F0">
        <w:rPr>
          <w:rFonts w:ascii="Times New Roman" w:hAnsi="Times New Roman"/>
          <w:sz w:val="24"/>
          <w:szCs w:val="24"/>
        </w:rPr>
        <w:t xml:space="preserve">The </w:t>
      </w:r>
      <w:r w:rsidRPr="004772F0">
        <w:rPr>
          <w:rFonts w:ascii="Times New Roman" w:hAnsi="Times New Roman"/>
          <w:b/>
          <w:i/>
          <w:sz w:val="24"/>
          <w:szCs w:val="24"/>
          <w:u w:val="thick"/>
        </w:rPr>
        <w:t>Maintenance List Price (MLP)</w:t>
      </w:r>
      <w:r w:rsidRPr="004772F0">
        <w:rPr>
          <w:rFonts w:ascii="Times New Roman" w:hAnsi="Times New Roman"/>
          <w:b/>
          <w:i/>
          <w:sz w:val="24"/>
          <w:szCs w:val="24"/>
        </w:rPr>
        <w:t xml:space="preserve"> </w:t>
      </w:r>
      <w:r w:rsidRPr="004772F0">
        <w:rPr>
          <w:rFonts w:ascii="Times New Roman" w:hAnsi="Times New Roman"/>
          <w:sz w:val="24"/>
          <w:szCs w:val="24"/>
        </w:rPr>
        <w:t xml:space="preserve">for RUBRIK equipment and software maintenance, warranty upgrades, and equipment and software maintenance renewals </w:t>
      </w:r>
      <w:r w:rsidRPr="004772F0">
        <w:rPr>
          <w:rFonts w:ascii="Times New Roman" w:hAnsi="Times New Roman"/>
          <w:b/>
          <w:i/>
          <w:sz w:val="24"/>
          <w:szCs w:val="24"/>
          <w:u w:val="thick"/>
        </w:rPr>
        <w:t>is priced as a percentage of</w:t>
      </w:r>
      <w:r w:rsidRPr="004772F0">
        <w:rPr>
          <w:rFonts w:ascii="Times New Roman" w:hAnsi="Times New Roman"/>
          <w:b/>
          <w:i/>
          <w:sz w:val="24"/>
          <w:szCs w:val="24"/>
        </w:rPr>
        <w:t xml:space="preserve"> </w:t>
      </w:r>
      <w:r w:rsidRPr="004772F0">
        <w:rPr>
          <w:rFonts w:ascii="Times New Roman" w:hAnsi="Times New Roman"/>
          <w:sz w:val="24"/>
          <w:szCs w:val="24"/>
        </w:rPr>
        <w:t>(not discount off) the product list price. As set forth in the table below, the percentages vary by Service Type within each Hardware and Software Product. A limited number of components are priced on a fixed dollar basis.</w:t>
      </w:r>
    </w:p>
    <w:p w14:paraId="672750C7" w14:textId="77777777" w:rsidR="004772F0" w:rsidRPr="004772F0" w:rsidRDefault="004772F0" w:rsidP="004772F0">
      <w:pPr>
        <w:pStyle w:val="BodyText"/>
        <w:rPr>
          <w:rFonts w:ascii="Times New Roman" w:hAnsi="Times New Roman"/>
          <w:sz w:val="24"/>
          <w:szCs w:val="24"/>
        </w:rPr>
      </w:pPr>
    </w:p>
    <w:p w14:paraId="6A52CD97" w14:textId="77777777" w:rsidR="004772F0" w:rsidRPr="004772F0" w:rsidRDefault="004772F0" w:rsidP="004772F0">
      <w:pPr>
        <w:pStyle w:val="BodyText"/>
        <w:spacing w:before="1"/>
        <w:ind w:left="300" w:right="1118" w:firstLine="720"/>
        <w:rPr>
          <w:rFonts w:ascii="Times New Roman" w:hAnsi="Times New Roman"/>
          <w:sz w:val="24"/>
          <w:szCs w:val="24"/>
        </w:rPr>
      </w:pPr>
      <w:r w:rsidRPr="004772F0">
        <w:rPr>
          <w:rFonts w:ascii="Times New Roman" w:hAnsi="Times New Roman"/>
          <w:sz w:val="24"/>
          <w:szCs w:val="24"/>
        </w:rPr>
        <w:t>The annual maintenance list price rates are provided in Table 1. The total maintenance list price for system configuration is determined as follows:</w:t>
      </w:r>
    </w:p>
    <w:p w14:paraId="05A6035C" w14:textId="77777777" w:rsidR="004772F0" w:rsidRPr="004772F0" w:rsidRDefault="004772F0" w:rsidP="004772F0">
      <w:pPr>
        <w:pStyle w:val="BodyText"/>
        <w:spacing w:before="10"/>
        <w:rPr>
          <w:rFonts w:ascii="Times New Roman" w:hAnsi="Times New Roman"/>
          <w:sz w:val="24"/>
          <w:szCs w:val="24"/>
        </w:rPr>
      </w:pPr>
    </w:p>
    <w:p w14:paraId="4CDB8A4E" w14:textId="77777777" w:rsidR="004772F0" w:rsidRPr="004772F0" w:rsidRDefault="004772F0" w:rsidP="007C7CCD">
      <w:pPr>
        <w:pStyle w:val="ListParagraph"/>
        <w:numPr>
          <w:ilvl w:val="0"/>
          <w:numId w:val="36"/>
        </w:numPr>
        <w:tabs>
          <w:tab w:val="left" w:pos="1380"/>
        </w:tabs>
        <w:autoSpaceDE w:val="0"/>
        <w:autoSpaceDN w:val="0"/>
        <w:ind w:right="1129"/>
        <w:rPr>
          <w:rFonts w:ascii="Times New Roman" w:hAnsi="Times New Roman"/>
          <w:sz w:val="24"/>
          <w:szCs w:val="24"/>
        </w:rPr>
      </w:pPr>
      <w:r w:rsidRPr="004772F0">
        <w:rPr>
          <w:rFonts w:ascii="Times New Roman" w:hAnsi="Times New Roman"/>
          <w:sz w:val="24"/>
          <w:szCs w:val="24"/>
        </w:rPr>
        <w:t>The commercial list price of each component product is multiplied by the quantity of the product (extended component list</w:t>
      </w:r>
      <w:r w:rsidRPr="004772F0">
        <w:rPr>
          <w:rFonts w:ascii="Times New Roman" w:hAnsi="Times New Roman"/>
          <w:spacing w:val="-1"/>
          <w:sz w:val="24"/>
          <w:szCs w:val="24"/>
        </w:rPr>
        <w:t xml:space="preserve"> </w:t>
      </w:r>
      <w:r w:rsidRPr="004772F0">
        <w:rPr>
          <w:rFonts w:ascii="Times New Roman" w:hAnsi="Times New Roman"/>
          <w:sz w:val="24"/>
          <w:szCs w:val="24"/>
        </w:rPr>
        <w:t>price).</w:t>
      </w:r>
    </w:p>
    <w:p w14:paraId="1D55C0C8" w14:textId="77777777" w:rsidR="004772F0" w:rsidRPr="004772F0" w:rsidRDefault="004772F0" w:rsidP="007C7CCD">
      <w:pPr>
        <w:pStyle w:val="ListParagraph"/>
        <w:numPr>
          <w:ilvl w:val="0"/>
          <w:numId w:val="36"/>
        </w:numPr>
        <w:tabs>
          <w:tab w:val="left" w:pos="1380"/>
        </w:tabs>
        <w:autoSpaceDE w:val="0"/>
        <w:autoSpaceDN w:val="0"/>
        <w:spacing w:before="1"/>
        <w:ind w:right="805"/>
        <w:rPr>
          <w:rFonts w:ascii="Times New Roman" w:hAnsi="Times New Roman"/>
          <w:sz w:val="24"/>
          <w:szCs w:val="24"/>
        </w:rPr>
      </w:pPr>
      <w:r w:rsidRPr="004772F0">
        <w:rPr>
          <w:rFonts w:ascii="Times New Roman" w:hAnsi="Times New Roman"/>
          <w:sz w:val="24"/>
          <w:szCs w:val="24"/>
        </w:rPr>
        <w:t>The extended component list price is multiplied by the applicable maintenance list price rate (percentage) from the rate tables attached for the desired level of support (maintenance list price).</w:t>
      </w:r>
    </w:p>
    <w:p w14:paraId="7DD18874" w14:textId="77777777" w:rsidR="004772F0" w:rsidRPr="004772F0" w:rsidRDefault="004772F0" w:rsidP="007C7CCD">
      <w:pPr>
        <w:pStyle w:val="ListParagraph"/>
        <w:numPr>
          <w:ilvl w:val="0"/>
          <w:numId w:val="36"/>
        </w:numPr>
        <w:tabs>
          <w:tab w:val="left" w:pos="1380"/>
        </w:tabs>
        <w:autoSpaceDE w:val="0"/>
        <w:autoSpaceDN w:val="0"/>
        <w:spacing w:before="1"/>
        <w:ind w:right="750"/>
        <w:rPr>
          <w:rFonts w:ascii="Times New Roman" w:hAnsi="Times New Roman"/>
          <w:sz w:val="24"/>
          <w:szCs w:val="24"/>
        </w:rPr>
      </w:pPr>
      <w:r w:rsidRPr="004772F0">
        <w:rPr>
          <w:rFonts w:ascii="Times New Roman" w:hAnsi="Times New Roman"/>
          <w:sz w:val="24"/>
          <w:szCs w:val="24"/>
        </w:rPr>
        <w:t>The maintenance list price is multiplied by the number of units of support required. (duration)</w:t>
      </w:r>
    </w:p>
    <w:p w14:paraId="6A6CB523" w14:textId="77777777" w:rsidR="004772F0" w:rsidRPr="004772F0" w:rsidRDefault="004772F0" w:rsidP="007C7CCD">
      <w:pPr>
        <w:pStyle w:val="ListParagraph"/>
        <w:numPr>
          <w:ilvl w:val="0"/>
          <w:numId w:val="36"/>
        </w:numPr>
        <w:tabs>
          <w:tab w:val="left" w:pos="1380"/>
        </w:tabs>
        <w:autoSpaceDE w:val="0"/>
        <w:autoSpaceDN w:val="0"/>
        <w:ind w:right="930"/>
        <w:rPr>
          <w:rFonts w:ascii="Times New Roman" w:hAnsi="Times New Roman"/>
          <w:sz w:val="24"/>
          <w:szCs w:val="24"/>
        </w:rPr>
      </w:pPr>
      <w:r w:rsidRPr="004772F0">
        <w:rPr>
          <w:rFonts w:ascii="Times New Roman" w:hAnsi="Times New Roman"/>
          <w:sz w:val="24"/>
          <w:szCs w:val="24"/>
        </w:rPr>
        <w:t>The individual component maintenance list prices are summed using a Services model number, at point of</w:t>
      </w:r>
      <w:r w:rsidRPr="004772F0">
        <w:rPr>
          <w:rFonts w:ascii="Times New Roman" w:hAnsi="Times New Roman"/>
          <w:spacing w:val="-1"/>
          <w:sz w:val="24"/>
          <w:szCs w:val="24"/>
        </w:rPr>
        <w:t xml:space="preserve"> </w:t>
      </w:r>
      <w:r w:rsidRPr="004772F0">
        <w:rPr>
          <w:rFonts w:ascii="Times New Roman" w:hAnsi="Times New Roman"/>
          <w:sz w:val="24"/>
          <w:szCs w:val="24"/>
        </w:rPr>
        <w:t>sale.</w:t>
      </w:r>
    </w:p>
    <w:p w14:paraId="676DE83D" w14:textId="77777777" w:rsidR="004772F0" w:rsidRPr="004772F0" w:rsidRDefault="004772F0" w:rsidP="007C7CCD">
      <w:pPr>
        <w:pStyle w:val="ListParagraph"/>
        <w:numPr>
          <w:ilvl w:val="0"/>
          <w:numId w:val="36"/>
        </w:numPr>
        <w:tabs>
          <w:tab w:val="left" w:pos="1380"/>
        </w:tabs>
        <w:autoSpaceDE w:val="0"/>
        <w:autoSpaceDN w:val="0"/>
        <w:ind w:right="774"/>
        <w:rPr>
          <w:rFonts w:ascii="Times New Roman" w:hAnsi="Times New Roman"/>
          <w:b/>
          <w:sz w:val="24"/>
          <w:szCs w:val="24"/>
        </w:rPr>
      </w:pPr>
      <w:r w:rsidRPr="004772F0">
        <w:rPr>
          <w:rFonts w:ascii="Times New Roman" w:hAnsi="Times New Roman"/>
          <w:sz w:val="24"/>
          <w:szCs w:val="24"/>
        </w:rPr>
        <w:t>The GSA net price for maintenance is calculated by applying the GSA discount (</w:t>
      </w:r>
      <w:r w:rsidRPr="004772F0">
        <w:rPr>
          <w:rFonts w:ascii="Times New Roman" w:hAnsi="Times New Roman"/>
          <w:i/>
          <w:sz w:val="24"/>
          <w:szCs w:val="24"/>
        </w:rPr>
        <w:t>discount off maintenance list</w:t>
      </w:r>
      <w:r w:rsidRPr="004772F0">
        <w:rPr>
          <w:rFonts w:ascii="Times New Roman" w:hAnsi="Times New Roman"/>
          <w:sz w:val="24"/>
          <w:szCs w:val="24"/>
        </w:rPr>
        <w:t xml:space="preserve">) to the total maintenance list price. </w:t>
      </w:r>
      <w:r w:rsidRPr="004772F0">
        <w:rPr>
          <w:rFonts w:ascii="Times New Roman" w:hAnsi="Times New Roman"/>
          <w:b/>
          <w:sz w:val="24"/>
          <w:szCs w:val="24"/>
          <w:u w:val="thick"/>
        </w:rPr>
        <w:t>The GSA discounts are set forth in Table 1</w:t>
      </w:r>
      <w:r w:rsidRPr="004772F0">
        <w:rPr>
          <w:rFonts w:ascii="Times New Roman" w:hAnsi="Times New Roman"/>
          <w:b/>
          <w:spacing w:val="-1"/>
          <w:sz w:val="24"/>
          <w:szCs w:val="24"/>
          <w:u w:val="thick"/>
        </w:rPr>
        <w:t xml:space="preserve"> </w:t>
      </w:r>
      <w:r w:rsidRPr="004772F0">
        <w:rPr>
          <w:rFonts w:ascii="Times New Roman" w:hAnsi="Times New Roman"/>
          <w:b/>
          <w:sz w:val="24"/>
          <w:szCs w:val="24"/>
          <w:u w:val="thick"/>
        </w:rPr>
        <w:t>below.</w:t>
      </w:r>
    </w:p>
    <w:p w14:paraId="7E7354E8" w14:textId="77777777" w:rsidR="004772F0" w:rsidRPr="004772F0" w:rsidRDefault="004772F0" w:rsidP="004772F0">
      <w:pPr>
        <w:pStyle w:val="BodyText"/>
        <w:rPr>
          <w:rFonts w:ascii="Times New Roman" w:hAnsi="Times New Roman"/>
          <w:b/>
          <w:sz w:val="24"/>
          <w:szCs w:val="24"/>
        </w:rPr>
      </w:pPr>
    </w:p>
    <w:p w14:paraId="298D45F0" w14:textId="77777777" w:rsidR="004772F0" w:rsidRPr="004772F0" w:rsidRDefault="004772F0" w:rsidP="004772F0">
      <w:pPr>
        <w:pStyle w:val="BodyText"/>
        <w:spacing w:before="90"/>
        <w:ind w:left="1020"/>
        <w:rPr>
          <w:rFonts w:ascii="Times New Roman" w:hAnsi="Times New Roman"/>
          <w:sz w:val="24"/>
          <w:szCs w:val="24"/>
        </w:rPr>
      </w:pPr>
      <w:r w:rsidRPr="004772F0">
        <w:rPr>
          <w:rFonts w:ascii="Times New Roman" w:hAnsi="Times New Roman"/>
          <w:sz w:val="24"/>
          <w:szCs w:val="24"/>
        </w:rPr>
        <w:t>When circumstances require, annual prices can be pro-rated to the actual term of support.</w:t>
      </w:r>
    </w:p>
    <w:p w14:paraId="2BC0D331" w14:textId="77777777" w:rsidR="004772F0" w:rsidRPr="004772F0" w:rsidRDefault="004772F0" w:rsidP="004772F0">
      <w:pPr>
        <w:pStyle w:val="BodyText"/>
        <w:rPr>
          <w:rFonts w:ascii="Times New Roman" w:hAnsi="Times New Roman"/>
          <w:sz w:val="24"/>
          <w:szCs w:val="24"/>
        </w:rPr>
      </w:pPr>
    </w:p>
    <w:p w14:paraId="1F72D1D3" w14:textId="77777777" w:rsidR="004772F0" w:rsidRPr="004772F0" w:rsidRDefault="004772F0" w:rsidP="004772F0">
      <w:pPr>
        <w:pStyle w:val="BodyText"/>
        <w:spacing w:before="1"/>
        <w:rPr>
          <w:rFonts w:ascii="Times New Roman" w:hAnsi="Times New Roman"/>
          <w:sz w:val="24"/>
          <w:szCs w:val="24"/>
        </w:rPr>
      </w:pPr>
    </w:p>
    <w:p w14:paraId="12E84906" w14:textId="77777777" w:rsidR="004772F0" w:rsidRPr="004772F0" w:rsidRDefault="004772F0" w:rsidP="004772F0">
      <w:pPr>
        <w:pStyle w:val="Heading1"/>
        <w:spacing w:before="87" w:line="367" w:lineRule="exact"/>
        <w:rPr>
          <w:rFonts w:ascii="Times New Roman" w:hAnsi="Times New Roman"/>
          <w:sz w:val="24"/>
          <w:szCs w:val="24"/>
        </w:rPr>
      </w:pPr>
      <w:r w:rsidRPr="004772F0">
        <w:rPr>
          <w:rFonts w:ascii="Times New Roman" w:hAnsi="Times New Roman"/>
          <w:sz w:val="24"/>
          <w:szCs w:val="24"/>
        </w:rPr>
        <w:t>Pricing:</w:t>
      </w:r>
    </w:p>
    <w:p w14:paraId="74461596" w14:textId="77777777" w:rsidR="004772F0" w:rsidRPr="004772F0" w:rsidRDefault="004772F0" w:rsidP="004772F0">
      <w:pPr>
        <w:pStyle w:val="BodyText"/>
        <w:ind w:left="299" w:right="719" w:firstLine="720"/>
        <w:rPr>
          <w:rFonts w:ascii="Times New Roman" w:hAnsi="Times New Roman"/>
          <w:b/>
          <w:sz w:val="24"/>
          <w:szCs w:val="24"/>
          <w:u w:val="thick"/>
        </w:rPr>
      </w:pPr>
    </w:p>
    <w:p w14:paraId="3FB7145A" w14:textId="77777777" w:rsidR="004772F0" w:rsidRP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Prepaid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point-of-sale maintenance, this maintenance is purchased in the initial order and is calculated within the RUBRIK quoting systems. </w:t>
      </w:r>
    </w:p>
    <w:p w14:paraId="6D949A15" w14:textId="77777777" w:rsidR="004772F0" w:rsidRPr="004772F0" w:rsidRDefault="004772F0" w:rsidP="004772F0">
      <w:pPr>
        <w:pStyle w:val="BodyText"/>
        <w:ind w:left="299" w:right="719" w:firstLine="720"/>
        <w:rPr>
          <w:rFonts w:ascii="Times New Roman" w:hAnsi="Times New Roman"/>
          <w:b/>
          <w:sz w:val="24"/>
          <w:szCs w:val="24"/>
          <w:u w:val="thick"/>
        </w:rPr>
      </w:pPr>
    </w:p>
    <w:p w14:paraId="78E80C37" w14:textId="77777777" w:rsidR="004772F0" w:rsidRP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Renewal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renewal maintenance, this maintenance is offered for previously purchased systems and products installed in specific customer locations. Renewal quotes are based on information from RUBRIK installed base systems, as well as customer provided information. Because maintenance renewal quotes are highly individualized for particular installations of RUBRIK products, renewal quotes are supported by detailed spreadsheets provided with the renewal quote. </w:t>
      </w:r>
    </w:p>
    <w:p w14:paraId="79298C18" w14:textId="77777777" w:rsidR="004772F0" w:rsidRPr="004772F0" w:rsidRDefault="004772F0" w:rsidP="004772F0">
      <w:pPr>
        <w:rPr>
          <w:rFonts w:ascii="Times New Roman" w:hAnsi="Times New Roman"/>
          <w:sz w:val="24"/>
          <w:szCs w:val="24"/>
        </w:rPr>
      </w:pPr>
    </w:p>
    <w:p w14:paraId="2D55B888" w14:textId="77777777" w:rsidR="005D6935" w:rsidRPr="004772F0" w:rsidRDefault="005D6935" w:rsidP="004772F0">
      <w:pPr>
        <w:rPr>
          <w:rFonts w:ascii="Times New Roman" w:hAnsi="Times New Roman"/>
          <w:b/>
          <w:sz w:val="24"/>
          <w:szCs w:val="24"/>
        </w:rPr>
      </w:pPr>
    </w:p>
    <w:tbl>
      <w:tblPr>
        <w:tblW w:w="53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60"/>
        <w:gridCol w:w="3966"/>
        <w:gridCol w:w="1465"/>
        <w:gridCol w:w="1186"/>
      </w:tblGrid>
      <w:tr w:rsidR="00931278" w:rsidRPr="0062558E" w14:paraId="0C3278F0" w14:textId="77777777" w:rsidTr="00931278">
        <w:trPr>
          <w:trHeight w:val="1012"/>
          <w:jc w:val="center"/>
        </w:trPr>
        <w:tc>
          <w:tcPr>
            <w:tcW w:w="1545" w:type="pct"/>
          </w:tcPr>
          <w:p w14:paraId="5D346054" w14:textId="77777777" w:rsidR="00B32A2E" w:rsidRPr="0062558E" w:rsidRDefault="00B32A2E" w:rsidP="000733F7">
            <w:pPr>
              <w:pStyle w:val="TableParagraph"/>
              <w:spacing w:before="125"/>
              <w:ind w:left="154" w:right="145"/>
              <w:jc w:val="center"/>
              <w:rPr>
                <w:rFonts w:ascii="Times New Roman"/>
                <w:b/>
                <w:sz w:val="24"/>
                <w:szCs w:val="24"/>
              </w:rPr>
            </w:pPr>
            <w:r w:rsidRPr="0062558E">
              <w:rPr>
                <w:rFonts w:ascii="Times New Roman"/>
                <w:b/>
                <w:w w:val="95"/>
                <w:sz w:val="24"/>
                <w:szCs w:val="24"/>
              </w:rPr>
              <w:t>Maintenance/Support SKU</w:t>
            </w:r>
          </w:p>
        </w:tc>
        <w:tc>
          <w:tcPr>
            <w:tcW w:w="2070" w:type="pct"/>
          </w:tcPr>
          <w:p w14:paraId="3D604F02" w14:textId="77777777" w:rsidR="00B32A2E" w:rsidRPr="0062558E" w:rsidRDefault="00B32A2E" w:rsidP="000733F7">
            <w:pPr>
              <w:pStyle w:val="TableParagraph"/>
              <w:spacing w:before="11"/>
              <w:rPr>
                <w:rFonts w:ascii="Times New Roman"/>
                <w:b/>
                <w:sz w:val="24"/>
                <w:szCs w:val="24"/>
              </w:rPr>
            </w:pPr>
          </w:p>
          <w:p w14:paraId="32C3C70F" w14:textId="77777777" w:rsidR="00B32A2E" w:rsidRPr="0062558E" w:rsidRDefault="00B32A2E" w:rsidP="000733F7">
            <w:pPr>
              <w:pStyle w:val="TableParagraph"/>
              <w:ind w:left="778" w:right="600" w:hanging="150"/>
              <w:rPr>
                <w:rFonts w:ascii="Times New Roman"/>
                <w:b/>
                <w:sz w:val="24"/>
                <w:szCs w:val="24"/>
              </w:rPr>
            </w:pPr>
            <w:r w:rsidRPr="0062558E">
              <w:rPr>
                <w:rFonts w:ascii="Times New Roman"/>
                <w:b/>
                <w:sz w:val="24"/>
                <w:szCs w:val="24"/>
              </w:rPr>
              <w:t>Description</w:t>
            </w:r>
          </w:p>
        </w:tc>
        <w:tc>
          <w:tcPr>
            <w:tcW w:w="765" w:type="pct"/>
          </w:tcPr>
          <w:p w14:paraId="1BB8614B" w14:textId="77777777" w:rsidR="00B32A2E" w:rsidRPr="0062558E" w:rsidRDefault="00B32A2E" w:rsidP="000733F7">
            <w:pPr>
              <w:pStyle w:val="TableParagraph"/>
              <w:spacing w:before="10"/>
              <w:rPr>
                <w:rFonts w:ascii="Times New Roman"/>
                <w:b/>
                <w:sz w:val="24"/>
                <w:szCs w:val="24"/>
              </w:rPr>
            </w:pPr>
          </w:p>
          <w:p w14:paraId="0B7941BB" w14:textId="77777777" w:rsidR="00B32A2E" w:rsidRPr="0062558E" w:rsidRDefault="00B32A2E" w:rsidP="000733F7">
            <w:pPr>
              <w:pStyle w:val="TableParagraph"/>
              <w:spacing w:before="1"/>
              <w:jc w:val="center"/>
              <w:rPr>
                <w:rFonts w:ascii="Times New Roman"/>
                <w:b/>
                <w:sz w:val="24"/>
                <w:szCs w:val="24"/>
              </w:rPr>
            </w:pPr>
            <w:r w:rsidRPr="0062558E">
              <w:rPr>
                <w:rFonts w:ascii="Times New Roman"/>
                <w:b/>
                <w:sz w:val="24"/>
                <w:szCs w:val="24"/>
              </w:rPr>
              <w:t>SIN</w:t>
            </w:r>
          </w:p>
        </w:tc>
        <w:tc>
          <w:tcPr>
            <w:tcW w:w="619" w:type="pct"/>
          </w:tcPr>
          <w:p w14:paraId="45DB6159" w14:textId="57167705" w:rsidR="00B32A2E" w:rsidRPr="0062558E" w:rsidRDefault="00B32A2E" w:rsidP="000733F7">
            <w:pPr>
              <w:pStyle w:val="TableParagraph"/>
              <w:ind w:right="1"/>
              <w:jc w:val="center"/>
              <w:rPr>
                <w:rFonts w:ascii="Times New Roman"/>
                <w:b/>
                <w:sz w:val="24"/>
                <w:szCs w:val="24"/>
              </w:rPr>
            </w:pPr>
            <w:r w:rsidRPr="0062558E">
              <w:rPr>
                <w:rFonts w:ascii="Times New Roman"/>
                <w:b/>
                <w:sz w:val="24"/>
                <w:szCs w:val="24"/>
              </w:rPr>
              <w:t xml:space="preserve">GSA Discount </w:t>
            </w:r>
          </w:p>
        </w:tc>
      </w:tr>
      <w:tr w:rsidR="00931278" w:rsidRPr="008645FD" w14:paraId="76D65F0C" w14:textId="77777777" w:rsidTr="00931278">
        <w:trPr>
          <w:trHeight w:val="503"/>
          <w:jc w:val="center"/>
        </w:trPr>
        <w:tc>
          <w:tcPr>
            <w:tcW w:w="1545" w:type="pct"/>
          </w:tcPr>
          <w:p w14:paraId="07564E5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RBK-SVC-PREM-SW</w:t>
            </w:r>
          </w:p>
        </w:tc>
        <w:tc>
          <w:tcPr>
            <w:tcW w:w="2070" w:type="pct"/>
          </w:tcPr>
          <w:p w14:paraId="1508B14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for RCDM software, prepay  Percent of RCDM software Minimum 12 months</w:t>
            </w:r>
          </w:p>
        </w:tc>
        <w:tc>
          <w:tcPr>
            <w:tcW w:w="765" w:type="pct"/>
          </w:tcPr>
          <w:p w14:paraId="0984ED4C" w14:textId="77777777" w:rsidR="00B32A2E" w:rsidRPr="008645FD" w:rsidRDefault="00B32A2E" w:rsidP="000733F7">
            <w:pPr>
              <w:pStyle w:val="TableParagraph"/>
              <w:spacing w:line="248" w:lineRule="exact"/>
              <w:ind w:left="446" w:right="441"/>
              <w:jc w:val="center"/>
              <w:rPr>
                <w:rFonts w:ascii="Times New Roman" w:hAnsi="Times New Roman"/>
              </w:rPr>
            </w:pPr>
            <w:r w:rsidRPr="008645FD">
              <w:rPr>
                <w:rFonts w:ascii="Times New Roman" w:hAnsi="Times New Roman"/>
              </w:rPr>
              <w:t>132-33</w:t>
            </w:r>
          </w:p>
        </w:tc>
        <w:tc>
          <w:tcPr>
            <w:tcW w:w="619" w:type="pct"/>
          </w:tcPr>
          <w:p w14:paraId="4B90388D"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12290C42" w14:textId="77777777" w:rsidTr="00931278">
        <w:trPr>
          <w:trHeight w:val="505"/>
          <w:jc w:val="center"/>
        </w:trPr>
        <w:tc>
          <w:tcPr>
            <w:tcW w:w="1545" w:type="pct"/>
          </w:tcPr>
          <w:p w14:paraId="190949C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RBK-SVC-PREM-HW</w:t>
            </w:r>
          </w:p>
        </w:tc>
        <w:tc>
          <w:tcPr>
            <w:tcW w:w="2070" w:type="pct"/>
          </w:tcPr>
          <w:p w14:paraId="1460C318"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for hardware, prepay  Percent of hardware Minimum 12 months</w:t>
            </w:r>
          </w:p>
        </w:tc>
        <w:tc>
          <w:tcPr>
            <w:tcW w:w="765" w:type="pct"/>
          </w:tcPr>
          <w:p w14:paraId="5F293B18"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132-12</w:t>
            </w:r>
          </w:p>
        </w:tc>
        <w:tc>
          <w:tcPr>
            <w:tcW w:w="619" w:type="pct"/>
          </w:tcPr>
          <w:p w14:paraId="4BCCFD95"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DB4F8FA" w14:textId="77777777" w:rsidTr="00931278">
        <w:trPr>
          <w:trHeight w:val="503"/>
          <w:jc w:val="center"/>
        </w:trPr>
        <w:tc>
          <w:tcPr>
            <w:tcW w:w="1545" w:type="pct"/>
          </w:tcPr>
          <w:p w14:paraId="4BC7EC4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RBK-SVC-L3-SW</w:t>
            </w:r>
          </w:p>
        </w:tc>
        <w:tc>
          <w:tcPr>
            <w:tcW w:w="2070" w:type="pct"/>
          </w:tcPr>
          <w:p w14:paraId="4FBF873A"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L3 Support for RCDM software, prepay   Percent of RCDM Software Minimum 12 months</w:t>
            </w:r>
          </w:p>
        </w:tc>
        <w:tc>
          <w:tcPr>
            <w:tcW w:w="765" w:type="pct"/>
          </w:tcPr>
          <w:p w14:paraId="01B3A174" w14:textId="77777777" w:rsidR="00B32A2E" w:rsidRPr="008645FD" w:rsidRDefault="00B32A2E" w:rsidP="000733F7">
            <w:pPr>
              <w:pStyle w:val="TableParagraph"/>
              <w:spacing w:line="248" w:lineRule="exact"/>
              <w:ind w:left="446" w:right="441"/>
              <w:jc w:val="center"/>
              <w:rPr>
                <w:rFonts w:ascii="Times New Roman" w:hAnsi="Times New Roman"/>
              </w:rPr>
            </w:pPr>
            <w:r w:rsidRPr="008645FD">
              <w:rPr>
                <w:rFonts w:ascii="Times New Roman" w:hAnsi="Times New Roman"/>
              </w:rPr>
              <w:t>132-33</w:t>
            </w:r>
          </w:p>
        </w:tc>
        <w:tc>
          <w:tcPr>
            <w:tcW w:w="619" w:type="pct"/>
          </w:tcPr>
          <w:p w14:paraId="63458966"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C0AFD29" w14:textId="77777777" w:rsidTr="00931278">
        <w:trPr>
          <w:trHeight w:val="506"/>
          <w:jc w:val="center"/>
        </w:trPr>
        <w:tc>
          <w:tcPr>
            <w:tcW w:w="1545" w:type="pct"/>
          </w:tcPr>
          <w:p w14:paraId="22C0876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RBK-SVC-L3-HW</w:t>
            </w:r>
          </w:p>
        </w:tc>
        <w:tc>
          <w:tcPr>
            <w:tcW w:w="2070" w:type="pct"/>
          </w:tcPr>
          <w:p w14:paraId="4F16781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L3 Support for hardware, prepay  Percent of Hardware Minimum 12 months</w:t>
            </w:r>
          </w:p>
        </w:tc>
        <w:tc>
          <w:tcPr>
            <w:tcW w:w="765" w:type="pct"/>
          </w:tcPr>
          <w:p w14:paraId="2C0AF59C"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132-12</w:t>
            </w:r>
          </w:p>
        </w:tc>
        <w:tc>
          <w:tcPr>
            <w:tcW w:w="619" w:type="pct"/>
          </w:tcPr>
          <w:p w14:paraId="3B7D2BED"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099B27EA" w14:textId="77777777" w:rsidTr="00931278">
        <w:trPr>
          <w:trHeight w:val="504"/>
          <w:jc w:val="center"/>
        </w:trPr>
        <w:tc>
          <w:tcPr>
            <w:tcW w:w="1545" w:type="pct"/>
          </w:tcPr>
          <w:p w14:paraId="5C9EF478"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RBK-SVC-NODE-UG-L3</w:t>
            </w:r>
          </w:p>
        </w:tc>
        <w:tc>
          <w:tcPr>
            <w:tcW w:w="2070" w:type="pct"/>
          </w:tcPr>
          <w:p w14:paraId="591592F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Single Node Upgrade  Percent of node upgrade list price </w:t>
            </w:r>
          </w:p>
        </w:tc>
        <w:tc>
          <w:tcPr>
            <w:tcW w:w="765" w:type="pct"/>
          </w:tcPr>
          <w:p w14:paraId="2BB49CE6" w14:textId="77777777" w:rsidR="00B32A2E" w:rsidRPr="008645FD" w:rsidRDefault="00B32A2E" w:rsidP="000733F7">
            <w:pPr>
              <w:pStyle w:val="TableParagraph"/>
              <w:spacing w:before="122"/>
              <w:ind w:left="448" w:right="440"/>
              <w:jc w:val="center"/>
              <w:rPr>
                <w:rFonts w:ascii="Times New Roman" w:hAnsi="Times New Roman"/>
              </w:rPr>
            </w:pPr>
            <w:r w:rsidRPr="008645FD">
              <w:rPr>
                <w:rFonts w:ascii="Times New Roman" w:hAnsi="Times New Roman"/>
              </w:rPr>
              <w:t>132-12</w:t>
            </w:r>
          </w:p>
        </w:tc>
        <w:tc>
          <w:tcPr>
            <w:tcW w:w="619" w:type="pct"/>
          </w:tcPr>
          <w:p w14:paraId="4AF3E4BE"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F56E44B" w14:textId="77777777" w:rsidTr="00931278">
        <w:trPr>
          <w:trHeight w:val="505"/>
          <w:jc w:val="center"/>
        </w:trPr>
        <w:tc>
          <w:tcPr>
            <w:tcW w:w="1545" w:type="pct"/>
          </w:tcPr>
          <w:p w14:paraId="2056FC26"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RBK-SVC-SW-ENCRYPT-UG-L3</w:t>
            </w:r>
          </w:p>
        </w:tc>
        <w:tc>
          <w:tcPr>
            <w:tcW w:w="2070" w:type="pct"/>
          </w:tcPr>
          <w:p w14:paraId="441403D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Software Encryption Upgrade  Percent of SW Tradeup list price </w:t>
            </w:r>
          </w:p>
        </w:tc>
        <w:tc>
          <w:tcPr>
            <w:tcW w:w="765" w:type="pct"/>
          </w:tcPr>
          <w:p w14:paraId="4EE508C1"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132-33</w:t>
            </w:r>
          </w:p>
        </w:tc>
        <w:tc>
          <w:tcPr>
            <w:tcW w:w="619" w:type="pct"/>
          </w:tcPr>
          <w:p w14:paraId="438DBB4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633C083" w14:textId="77777777" w:rsidTr="00931278">
        <w:trPr>
          <w:trHeight w:val="504"/>
          <w:jc w:val="center"/>
        </w:trPr>
        <w:tc>
          <w:tcPr>
            <w:tcW w:w="1545" w:type="pct"/>
          </w:tcPr>
          <w:p w14:paraId="3380E5F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RBK-SVC-APPLIANCE-L3</w:t>
            </w:r>
          </w:p>
        </w:tc>
        <w:tc>
          <w:tcPr>
            <w:tcW w:w="2070" w:type="pct"/>
          </w:tcPr>
          <w:p w14:paraId="73040575"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Rubrik Appliance  Percent of base appliance list price </w:t>
            </w:r>
          </w:p>
        </w:tc>
        <w:tc>
          <w:tcPr>
            <w:tcW w:w="765" w:type="pct"/>
          </w:tcPr>
          <w:p w14:paraId="7C523E94" w14:textId="77777777" w:rsidR="00B32A2E" w:rsidRPr="008645FD" w:rsidRDefault="00B32A2E" w:rsidP="000733F7">
            <w:pPr>
              <w:pStyle w:val="TableParagraph"/>
              <w:spacing w:before="122"/>
              <w:ind w:left="448" w:right="440"/>
              <w:jc w:val="center"/>
              <w:rPr>
                <w:rFonts w:ascii="Times New Roman" w:hAnsi="Times New Roman"/>
              </w:rPr>
            </w:pPr>
            <w:r w:rsidRPr="008645FD">
              <w:rPr>
                <w:rFonts w:ascii="Times New Roman" w:hAnsi="Times New Roman"/>
              </w:rPr>
              <w:t>132-12</w:t>
            </w:r>
          </w:p>
        </w:tc>
        <w:tc>
          <w:tcPr>
            <w:tcW w:w="619" w:type="pct"/>
          </w:tcPr>
          <w:p w14:paraId="7A37B55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3D1B8AB" w14:textId="77777777" w:rsidTr="00931278">
        <w:trPr>
          <w:trHeight w:val="504"/>
          <w:jc w:val="center"/>
        </w:trPr>
        <w:tc>
          <w:tcPr>
            <w:tcW w:w="1545" w:type="pct"/>
          </w:tcPr>
          <w:p w14:paraId="4A6D449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RBK-SVC-PREM-MSPPACK</w:t>
            </w:r>
          </w:p>
        </w:tc>
        <w:tc>
          <w:tcPr>
            <w:tcW w:w="2070" w:type="pct"/>
          </w:tcPr>
          <w:p w14:paraId="5CEC6CD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Service Delivery Partner Starter Pack  Percent of starter pack appliance list price </w:t>
            </w:r>
          </w:p>
        </w:tc>
        <w:tc>
          <w:tcPr>
            <w:tcW w:w="765" w:type="pct"/>
          </w:tcPr>
          <w:p w14:paraId="7518E2E6"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6C58D7C"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D1C419B" w14:textId="77777777" w:rsidTr="00931278">
        <w:trPr>
          <w:trHeight w:val="506"/>
          <w:jc w:val="center"/>
        </w:trPr>
        <w:tc>
          <w:tcPr>
            <w:tcW w:w="1545" w:type="pct"/>
          </w:tcPr>
          <w:p w14:paraId="4FA6642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RBK-SVC-PREM-RCDM-UCS</w:t>
            </w:r>
          </w:p>
        </w:tc>
        <w:tc>
          <w:tcPr>
            <w:tcW w:w="2070" w:type="pct"/>
          </w:tcPr>
          <w:p w14:paraId="3D5D9CC3"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UCS  Percent of base 3rd Party HW list price Minimum 12 months</w:t>
            </w:r>
          </w:p>
        </w:tc>
        <w:tc>
          <w:tcPr>
            <w:tcW w:w="765" w:type="pct"/>
          </w:tcPr>
          <w:p w14:paraId="4B53C832"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132-12</w:t>
            </w:r>
          </w:p>
        </w:tc>
        <w:tc>
          <w:tcPr>
            <w:tcW w:w="619" w:type="pct"/>
          </w:tcPr>
          <w:p w14:paraId="6833FA75"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516D4CEA" w14:textId="77777777" w:rsidTr="00931278">
        <w:trPr>
          <w:trHeight w:val="503"/>
          <w:jc w:val="center"/>
        </w:trPr>
        <w:tc>
          <w:tcPr>
            <w:tcW w:w="1545" w:type="pct"/>
          </w:tcPr>
          <w:p w14:paraId="300DAEC0"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RBK-SVC-PREM-RCDM-HPE</w:t>
            </w:r>
          </w:p>
        </w:tc>
        <w:tc>
          <w:tcPr>
            <w:tcW w:w="2070" w:type="pct"/>
          </w:tcPr>
          <w:p w14:paraId="17F5D49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HPE  Percent of base 3rd Party HW list price Minimum 12 months</w:t>
            </w:r>
          </w:p>
        </w:tc>
        <w:tc>
          <w:tcPr>
            <w:tcW w:w="765" w:type="pct"/>
          </w:tcPr>
          <w:p w14:paraId="4CEA7535"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99F5AD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39A4D505" w14:textId="77777777" w:rsidTr="00931278">
        <w:trPr>
          <w:trHeight w:val="506"/>
          <w:jc w:val="center"/>
        </w:trPr>
        <w:tc>
          <w:tcPr>
            <w:tcW w:w="1545" w:type="pct"/>
          </w:tcPr>
          <w:p w14:paraId="692C802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RBK-SVC-PREM-RCDM-DELL</w:t>
            </w:r>
          </w:p>
        </w:tc>
        <w:tc>
          <w:tcPr>
            <w:tcW w:w="2070" w:type="pct"/>
          </w:tcPr>
          <w:p w14:paraId="6B3E3003"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Dell  Percent of base 3rd Party HW list price Minimum 12 months</w:t>
            </w:r>
          </w:p>
        </w:tc>
        <w:tc>
          <w:tcPr>
            <w:tcW w:w="765" w:type="pct"/>
          </w:tcPr>
          <w:p w14:paraId="4BC4D1FC"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132-12</w:t>
            </w:r>
          </w:p>
        </w:tc>
        <w:tc>
          <w:tcPr>
            <w:tcW w:w="619" w:type="pct"/>
          </w:tcPr>
          <w:p w14:paraId="58B883CB"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095EE52" w14:textId="77777777" w:rsidTr="00931278">
        <w:trPr>
          <w:trHeight w:val="503"/>
          <w:jc w:val="center"/>
        </w:trPr>
        <w:tc>
          <w:tcPr>
            <w:tcW w:w="1545" w:type="pct"/>
          </w:tcPr>
          <w:p w14:paraId="038CE53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RBK-SVC-PREM-NODE-UG</w:t>
            </w:r>
          </w:p>
        </w:tc>
        <w:tc>
          <w:tcPr>
            <w:tcW w:w="2070" w:type="pct"/>
          </w:tcPr>
          <w:p w14:paraId="4F42B5B1"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Single Node Upgrade  Percent of node upgrade list price Minimum 12 months</w:t>
            </w:r>
          </w:p>
        </w:tc>
        <w:tc>
          <w:tcPr>
            <w:tcW w:w="765" w:type="pct"/>
          </w:tcPr>
          <w:p w14:paraId="4D41160D"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4F7C6E4"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3A7208BE" w14:textId="77777777" w:rsidTr="00931278">
        <w:trPr>
          <w:trHeight w:val="506"/>
          <w:jc w:val="center"/>
        </w:trPr>
        <w:tc>
          <w:tcPr>
            <w:tcW w:w="1545" w:type="pct"/>
          </w:tcPr>
          <w:p w14:paraId="52E4A34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RBK-SVC-PREM-SW-ENCRYPT-UG</w:t>
            </w:r>
          </w:p>
        </w:tc>
        <w:tc>
          <w:tcPr>
            <w:tcW w:w="2070" w:type="pct"/>
          </w:tcPr>
          <w:p w14:paraId="2859567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Software Encryption Upgrade  Percent of SW Tradeup list price </w:t>
            </w:r>
          </w:p>
        </w:tc>
        <w:tc>
          <w:tcPr>
            <w:tcW w:w="765" w:type="pct"/>
          </w:tcPr>
          <w:p w14:paraId="0657652F"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132-33</w:t>
            </w:r>
          </w:p>
        </w:tc>
        <w:tc>
          <w:tcPr>
            <w:tcW w:w="619" w:type="pct"/>
          </w:tcPr>
          <w:p w14:paraId="61D16DE6"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061F99F" w14:textId="77777777" w:rsidTr="00931278">
        <w:trPr>
          <w:trHeight w:val="504"/>
          <w:jc w:val="center"/>
        </w:trPr>
        <w:tc>
          <w:tcPr>
            <w:tcW w:w="1545" w:type="pct"/>
          </w:tcPr>
          <w:p w14:paraId="43C621F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RBK-SVC-PREM-RCDM-ELP</w:t>
            </w:r>
          </w:p>
        </w:tc>
        <w:tc>
          <w:tcPr>
            <w:tcW w:w="2070" w:type="pct"/>
          </w:tcPr>
          <w:p w14:paraId="2312ACE5"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RCDM ELP  Percent of base ELP price </w:t>
            </w:r>
          </w:p>
        </w:tc>
        <w:tc>
          <w:tcPr>
            <w:tcW w:w="765" w:type="pct"/>
          </w:tcPr>
          <w:p w14:paraId="1E7F99B2"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132-33</w:t>
            </w:r>
          </w:p>
        </w:tc>
        <w:tc>
          <w:tcPr>
            <w:tcW w:w="619" w:type="pct"/>
          </w:tcPr>
          <w:p w14:paraId="2038069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5A0E1CC0" w14:textId="77777777" w:rsidTr="00931278">
        <w:trPr>
          <w:trHeight w:val="504"/>
          <w:jc w:val="center"/>
        </w:trPr>
        <w:tc>
          <w:tcPr>
            <w:tcW w:w="1545" w:type="pct"/>
          </w:tcPr>
          <w:p w14:paraId="69B1FAA9"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RBK-SVC-OBJ-STORAGE-L3</w:t>
            </w:r>
          </w:p>
        </w:tc>
        <w:tc>
          <w:tcPr>
            <w:tcW w:w="2070" w:type="pct"/>
          </w:tcPr>
          <w:p w14:paraId="6BEA248C"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Archival to On-premises Object Storage/NFS  Percent of OBJ list price </w:t>
            </w:r>
          </w:p>
        </w:tc>
        <w:tc>
          <w:tcPr>
            <w:tcW w:w="765" w:type="pct"/>
          </w:tcPr>
          <w:p w14:paraId="1088F211"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132-33</w:t>
            </w:r>
          </w:p>
        </w:tc>
        <w:tc>
          <w:tcPr>
            <w:tcW w:w="619" w:type="pct"/>
          </w:tcPr>
          <w:p w14:paraId="70BB3C88"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32674DE" w14:textId="77777777" w:rsidTr="00931278">
        <w:trPr>
          <w:trHeight w:val="890"/>
          <w:jc w:val="center"/>
        </w:trPr>
        <w:tc>
          <w:tcPr>
            <w:tcW w:w="1545" w:type="pct"/>
          </w:tcPr>
          <w:p w14:paraId="6A71C897"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RBK-SVC-PREM-OBJ-STORAGE</w:t>
            </w:r>
          </w:p>
        </w:tc>
        <w:tc>
          <w:tcPr>
            <w:tcW w:w="2070" w:type="pct"/>
          </w:tcPr>
          <w:p w14:paraId="2A2936B4"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Archival to On-premises Object Storage/NFS  Percent of OBJ list price Minimum 12 months</w:t>
            </w:r>
          </w:p>
        </w:tc>
        <w:tc>
          <w:tcPr>
            <w:tcW w:w="765" w:type="pct"/>
          </w:tcPr>
          <w:p w14:paraId="0A2455CF" w14:textId="77777777" w:rsidR="00B32A2E" w:rsidRPr="008645FD" w:rsidRDefault="00B32A2E" w:rsidP="000733F7">
            <w:pPr>
              <w:pStyle w:val="TableParagraph"/>
              <w:jc w:val="center"/>
              <w:rPr>
                <w:rFonts w:ascii="Times New Roman" w:hAnsi="Times New Roman"/>
                <w:b/>
              </w:rPr>
            </w:pPr>
          </w:p>
          <w:p w14:paraId="2EFCA571" w14:textId="77777777" w:rsidR="00B32A2E" w:rsidRPr="008645FD" w:rsidRDefault="00B32A2E" w:rsidP="000733F7">
            <w:pPr>
              <w:pStyle w:val="TableParagraph"/>
              <w:jc w:val="center"/>
              <w:rPr>
                <w:rFonts w:ascii="Times New Roman" w:hAnsi="Times New Roman"/>
                <w:b/>
              </w:rPr>
            </w:pPr>
          </w:p>
          <w:p w14:paraId="2D639F37" w14:textId="77777777" w:rsidR="00B32A2E" w:rsidRPr="008645FD" w:rsidRDefault="00B32A2E" w:rsidP="000733F7">
            <w:pPr>
              <w:pStyle w:val="TableParagraph"/>
              <w:spacing w:before="6"/>
              <w:jc w:val="center"/>
              <w:rPr>
                <w:rFonts w:ascii="Times New Roman" w:hAnsi="Times New Roman"/>
                <w:b/>
              </w:rPr>
            </w:pPr>
          </w:p>
          <w:p w14:paraId="61DFDF8A" w14:textId="77777777" w:rsidR="00B32A2E" w:rsidRPr="008645FD" w:rsidRDefault="00B32A2E" w:rsidP="000733F7">
            <w:pPr>
              <w:pStyle w:val="TableParagraph"/>
              <w:spacing w:before="1"/>
              <w:ind w:left="448" w:right="441"/>
              <w:jc w:val="center"/>
              <w:rPr>
                <w:rFonts w:ascii="Times New Roman" w:hAnsi="Times New Roman"/>
              </w:rPr>
            </w:pPr>
            <w:r w:rsidRPr="008645FD">
              <w:rPr>
                <w:rFonts w:ascii="Times New Roman" w:hAnsi="Times New Roman"/>
              </w:rPr>
              <w:t>132-12</w:t>
            </w:r>
          </w:p>
        </w:tc>
        <w:tc>
          <w:tcPr>
            <w:tcW w:w="619" w:type="pct"/>
          </w:tcPr>
          <w:p w14:paraId="648F93D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CFBCCFD" w14:textId="77777777" w:rsidTr="00931278">
        <w:trPr>
          <w:trHeight w:val="800"/>
          <w:jc w:val="center"/>
        </w:trPr>
        <w:tc>
          <w:tcPr>
            <w:tcW w:w="1545" w:type="pct"/>
          </w:tcPr>
          <w:p w14:paraId="255E4E7A"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RBK-SVC-PREM-APPLIANCE</w:t>
            </w:r>
          </w:p>
        </w:tc>
        <w:tc>
          <w:tcPr>
            <w:tcW w:w="2070" w:type="pct"/>
          </w:tcPr>
          <w:p w14:paraId="2DF57277"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Rubrik Appliance  Percent of base appliance list price Minimum 12 months</w:t>
            </w:r>
          </w:p>
        </w:tc>
        <w:tc>
          <w:tcPr>
            <w:tcW w:w="765" w:type="pct"/>
          </w:tcPr>
          <w:p w14:paraId="3C351865" w14:textId="77777777" w:rsidR="00B32A2E" w:rsidRPr="008645FD" w:rsidRDefault="00B32A2E" w:rsidP="000733F7">
            <w:pPr>
              <w:pStyle w:val="TableParagraph"/>
              <w:jc w:val="center"/>
              <w:rPr>
                <w:rFonts w:ascii="Times New Roman" w:hAnsi="Times New Roman"/>
                <w:b/>
              </w:rPr>
            </w:pPr>
            <w:r w:rsidRPr="008645FD">
              <w:rPr>
                <w:rFonts w:ascii="Times New Roman" w:hAnsi="Times New Roman"/>
              </w:rPr>
              <w:t>132-12</w:t>
            </w:r>
          </w:p>
        </w:tc>
        <w:tc>
          <w:tcPr>
            <w:tcW w:w="619" w:type="pct"/>
          </w:tcPr>
          <w:p w14:paraId="5BF5BA6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7C705C6" w14:textId="77777777" w:rsidTr="00931278">
        <w:trPr>
          <w:trHeight w:val="620"/>
          <w:jc w:val="center"/>
        </w:trPr>
        <w:tc>
          <w:tcPr>
            <w:tcW w:w="1545" w:type="pct"/>
          </w:tcPr>
          <w:p w14:paraId="62F3F720"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RBK-SVC-PREM-RCDM-ELA</w:t>
            </w:r>
          </w:p>
        </w:tc>
        <w:tc>
          <w:tcPr>
            <w:tcW w:w="2070" w:type="pct"/>
          </w:tcPr>
          <w:p w14:paraId="445C7226"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RCDM ELA  Percent of base ELA price </w:t>
            </w:r>
          </w:p>
        </w:tc>
        <w:tc>
          <w:tcPr>
            <w:tcW w:w="765" w:type="pct"/>
          </w:tcPr>
          <w:p w14:paraId="2993E862" w14:textId="77777777" w:rsidR="00B32A2E" w:rsidRPr="008645FD" w:rsidRDefault="00B32A2E" w:rsidP="000733F7">
            <w:pPr>
              <w:pStyle w:val="TableParagraph"/>
              <w:jc w:val="center"/>
              <w:rPr>
                <w:rFonts w:ascii="Times New Roman" w:hAnsi="Times New Roman"/>
              </w:rPr>
            </w:pPr>
            <w:r w:rsidRPr="008645FD">
              <w:rPr>
                <w:rFonts w:ascii="Times New Roman" w:hAnsi="Times New Roman"/>
              </w:rPr>
              <w:t>132-33</w:t>
            </w:r>
          </w:p>
        </w:tc>
        <w:tc>
          <w:tcPr>
            <w:tcW w:w="619" w:type="pct"/>
          </w:tcPr>
          <w:p w14:paraId="2A46C381"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bl>
    <w:p w14:paraId="286B1A89" w14:textId="0ED93CEC" w:rsidR="0062558E" w:rsidRPr="008645FD" w:rsidRDefault="0062558E">
      <w:pPr>
        <w:rPr>
          <w:rFonts w:ascii="Times New Roman" w:hAnsi="Times New Roman"/>
          <w:sz w:val="22"/>
          <w:szCs w:val="22"/>
        </w:rPr>
      </w:pPr>
      <w:r w:rsidRPr="008645FD">
        <w:rPr>
          <w:rFonts w:ascii="Times New Roman" w:hAnsi="Times New Roman"/>
          <w:sz w:val="22"/>
          <w:szCs w:val="22"/>
        </w:rPr>
        <w:tab/>
      </w:r>
    </w:p>
    <w:tbl>
      <w:tblPr>
        <w:tblStyle w:val="TableGrid"/>
        <w:tblW w:w="0" w:type="auto"/>
        <w:tblInd w:w="-5" w:type="dxa"/>
        <w:tblLook w:val="04A0" w:firstRow="1" w:lastRow="0" w:firstColumn="1" w:lastColumn="0" w:noHBand="0" w:noVBand="1"/>
      </w:tblPr>
      <w:tblGrid>
        <w:gridCol w:w="3052"/>
        <w:gridCol w:w="4017"/>
        <w:gridCol w:w="1167"/>
        <w:gridCol w:w="785"/>
      </w:tblGrid>
      <w:tr w:rsidR="0062558E" w:rsidRPr="008645FD" w14:paraId="6CD4C8FE" w14:textId="77777777" w:rsidTr="0062558E">
        <w:trPr>
          <w:trHeight w:val="1800"/>
        </w:trPr>
        <w:tc>
          <w:tcPr>
            <w:tcW w:w="3231" w:type="dxa"/>
            <w:hideMark/>
          </w:tcPr>
          <w:p w14:paraId="2FE5D32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RBK-POL-RADAR-UNL-FNDN-PA</w:t>
            </w:r>
          </w:p>
        </w:tc>
        <w:tc>
          <w:tcPr>
            <w:tcW w:w="4329" w:type="dxa"/>
            <w:hideMark/>
          </w:tcPr>
          <w:p w14:paraId="1EE29A1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Foundation, incl. Polaris GPS and Premium Support, subscription pay per year 45% of monthly list price of Go Foundation Pay Annual </w:t>
            </w:r>
            <w:r w:rsidRPr="008645FD">
              <w:rPr>
                <w:rFonts w:ascii="Times New Roman" w:hAnsi="Times New Roman"/>
                <w:sz w:val="22"/>
                <w:szCs w:val="22"/>
              </w:rPr>
              <w:br/>
              <w:t>45% of monthly list price of Foundation for 3rd party HW Pay Annual Minimum 12 months</w:t>
            </w:r>
          </w:p>
        </w:tc>
        <w:tc>
          <w:tcPr>
            <w:tcW w:w="1231" w:type="dxa"/>
            <w:hideMark/>
          </w:tcPr>
          <w:p w14:paraId="763F630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8C65C6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3422A61" w14:textId="77777777" w:rsidTr="0062558E">
        <w:trPr>
          <w:trHeight w:val="1785"/>
        </w:trPr>
        <w:tc>
          <w:tcPr>
            <w:tcW w:w="3231" w:type="dxa"/>
            <w:hideMark/>
          </w:tcPr>
          <w:p w14:paraId="3A2F9AC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RBK-POL-RADAR-UNL-PREM-PA</w:t>
            </w:r>
          </w:p>
        </w:tc>
        <w:tc>
          <w:tcPr>
            <w:tcW w:w="4329" w:type="dxa"/>
            <w:hideMark/>
          </w:tcPr>
          <w:p w14:paraId="4F52A54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Premium, incl. Polaris GPS and Premium Support, subscription pay per year 32% of monthly list price of Premium of Go Foundation Pay Annual </w:t>
            </w:r>
            <w:r w:rsidRPr="008645FD">
              <w:rPr>
                <w:rFonts w:ascii="Times New Roman" w:hAnsi="Times New Roman"/>
                <w:sz w:val="22"/>
                <w:szCs w:val="22"/>
              </w:rPr>
              <w:br/>
              <w:t>32% of monthly list price of Premium for 3rd party HW Pay Annual Minimum 12 months</w:t>
            </w:r>
          </w:p>
        </w:tc>
        <w:tc>
          <w:tcPr>
            <w:tcW w:w="1231" w:type="dxa"/>
            <w:hideMark/>
          </w:tcPr>
          <w:p w14:paraId="309B89D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A037F9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000E71C9" w14:textId="77777777" w:rsidTr="0062558E">
        <w:trPr>
          <w:trHeight w:val="1530"/>
        </w:trPr>
        <w:tc>
          <w:tcPr>
            <w:tcW w:w="3231" w:type="dxa"/>
            <w:hideMark/>
          </w:tcPr>
          <w:p w14:paraId="2C60AE5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w:t>
            </w:r>
          </w:p>
        </w:tc>
        <w:tc>
          <w:tcPr>
            <w:tcW w:w="4329" w:type="dxa"/>
            <w:hideMark/>
          </w:tcPr>
          <w:p w14:paraId="140E31E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Foundation, incl. Polaris GPS and Premium Support, subscription prepay 45% of monthly list price of Go Foundation  </w:t>
            </w:r>
            <w:r w:rsidRPr="008645FD">
              <w:rPr>
                <w:rFonts w:ascii="Times New Roman" w:hAnsi="Times New Roman"/>
                <w:sz w:val="22"/>
                <w:szCs w:val="22"/>
              </w:rPr>
              <w:br/>
              <w:t>45% of monthly list price of Foundation for 3rd party HW  Minimum 12 months</w:t>
            </w:r>
          </w:p>
        </w:tc>
        <w:tc>
          <w:tcPr>
            <w:tcW w:w="1231" w:type="dxa"/>
            <w:hideMark/>
          </w:tcPr>
          <w:p w14:paraId="7F9D3804"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D7AEE2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AB5227E" w14:textId="77777777" w:rsidTr="0062558E">
        <w:trPr>
          <w:trHeight w:val="1530"/>
        </w:trPr>
        <w:tc>
          <w:tcPr>
            <w:tcW w:w="3231" w:type="dxa"/>
            <w:hideMark/>
          </w:tcPr>
          <w:p w14:paraId="452FE0E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w:t>
            </w:r>
          </w:p>
        </w:tc>
        <w:tc>
          <w:tcPr>
            <w:tcW w:w="4329" w:type="dxa"/>
            <w:hideMark/>
          </w:tcPr>
          <w:p w14:paraId="58D47A5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Premium, incl. Polaris GPS and Premium Support, subscription prepay 32% of monthly list price of Premium of Go Foundation </w:t>
            </w:r>
            <w:r w:rsidRPr="008645FD">
              <w:rPr>
                <w:rFonts w:ascii="Times New Roman" w:hAnsi="Times New Roman"/>
                <w:sz w:val="22"/>
                <w:szCs w:val="22"/>
              </w:rPr>
              <w:br/>
              <w:t>32% of monthly list price of Premium for 3rd party HW Minimum 12 months</w:t>
            </w:r>
          </w:p>
        </w:tc>
        <w:tc>
          <w:tcPr>
            <w:tcW w:w="1231" w:type="dxa"/>
            <w:hideMark/>
          </w:tcPr>
          <w:p w14:paraId="6A66B42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119ED6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1413395" w14:textId="77777777" w:rsidTr="0062558E">
        <w:trPr>
          <w:trHeight w:val="1020"/>
        </w:trPr>
        <w:tc>
          <w:tcPr>
            <w:tcW w:w="3231" w:type="dxa"/>
            <w:hideMark/>
          </w:tcPr>
          <w:p w14:paraId="71F91DB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w:t>
            </w:r>
          </w:p>
        </w:tc>
        <w:tc>
          <w:tcPr>
            <w:tcW w:w="4329" w:type="dxa"/>
            <w:hideMark/>
          </w:tcPr>
          <w:p w14:paraId="7CF5773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RCDM, incl. Polaris GPS and Premium Support, subscription prepay 1.67% of RCDM list price Minimum 12 months</w:t>
            </w:r>
          </w:p>
        </w:tc>
        <w:tc>
          <w:tcPr>
            <w:tcW w:w="1231" w:type="dxa"/>
            <w:hideMark/>
          </w:tcPr>
          <w:p w14:paraId="6FEAE69F"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19E4EC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0DC64BC" w14:textId="77777777" w:rsidTr="0062558E">
        <w:trPr>
          <w:trHeight w:val="1275"/>
        </w:trPr>
        <w:tc>
          <w:tcPr>
            <w:tcW w:w="3231" w:type="dxa"/>
            <w:hideMark/>
          </w:tcPr>
          <w:p w14:paraId="4D64CEA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RBK-POL-RADAR-UNL-FNDN-ADDON-NODE-PA</w:t>
            </w:r>
          </w:p>
        </w:tc>
        <w:tc>
          <w:tcPr>
            <w:tcW w:w="4329" w:type="dxa"/>
            <w:hideMark/>
          </w:tcPr>
          <w:p w14:paraId="2F59536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Foundation, incl. Polaris GPS and Premium Support, subscription pay per year 45% of monthly list price of Go Foundation Add-On Node Pay Annual Minimum 12 months</w:t>
            </w:r>
          </w:p>
        </w:tc>
        <w:tc>
          <w:tcPr>
            <w:tcW w:w="1231" w:type="dxa"/>
            <w:hideMark/>
          </w:tcPr>
          <w:p w14:paraId="10E19C1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A2DF9FE"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07E4E8D7" w14:textId="77777777" w:rsidTr="0062558E">
        <w:trPr>
          <w:trHeight w:val="1275"/>
        </w:trPr>
        <w:tc>
          <w:tcPr>
            <w:tcW w:w="3231" w:type="dxa"/>
            <w:hideMark/>
          </w:tcPr>
          <w:p w14:paraId="7211438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RBK-POL-RADAR-UNL-PREM-ADDON-NODE-PA</w:t>
            </w:r>
          </w:p>
        </w:tc>
        <w:tc>
          <w:tcPr>
            <w:tcW w:w="4329" w:type="dxa"/>
            <w:hideMark/>
          </w:tcPr>
          <w:p w14:paraId="1B57A97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Premium Support, subscription pay per year 32% of monthly list price of Premium Add-On Node Pay Annual Minimum 12 months</w:t>
            </w:r>
          </w:p>
        </w:tc>
        <w:tc>
          <w:tcPr>
            <w:tcW w:w="1231" w:type="dxa"/>
            <w:hideMark/>
          </w:tcPr>
          <w:p w14:paraId="0D0C3E6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9C1B90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3DB31F5" w14:textId="77777777" w:rsidTr="0062558E">
        <w:trPr>
          <w:trHeight w:val="1275"/>
        </w:trPr>
        <w:tc>
          <w:tcPr>
            <w:tcW w:w="3231" w:type="dxa"/>
            <w:hideMark/>
          </w:tcPr>
          <w:p w14:paraId="73C52DA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w:t>
            </w:r>
          </w:p>
        </w:tc>
        <w:tc>
          <w:tcPr>
            <w:tcW w:w="4329" w:type="dxa"/>
            <w:hideMark/>
          </w:tcPr>
          <w:p w14:paraId="6E75970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node to Foundation, incl. Polaris GPS and Premium Support, subscription prepay 45% of monthly list price of Foundation Add-On Node </w:t>
            </w:r>
            <w:r w:rsidRPr="008645FD">
              <w:rPr>
                <w:rFonts w:ascii="Times New Roman" w:hAnsi="Times New Roman"/>
                <w:sz w:val="22"/>
                <w:szCs w:val="22"/>
              </w:rPr>
              <w:br/>
              <w:t xml:space="preserve"> Minimum 12 months</w:t>
            </w:r>
          </w:p>
        </w:tc>
        <w:tc>
          <w:tcPr>
            <w:tcW w:w="1231" w:type="dxa"/>
            <w:hideMark/>
          </w:tcPr>
          <w:p w14:paraId="302F609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498C57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5804FF4" w14:textId="77777777" w:rsidTr="0062558E">
        <w:trPr>
          <w:trHeight w:val="1275"/>
        </w:trPr>
        <w:tc>
          <w:tcPr>
            <w:tcW w:w="3231" w:type="dxa"/>
            <w:hideMark/>
          </w:tcPr>
          <w:p w14:paraId="5B1836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w:t>
            </w:r>
          </w:p>
        </w:tc>
        <w:tc>
          <w:tcPr>
            <w:tcW w:w="4329" w:type="dxa"/>
            <w:hideMark/>
          </w:tcPr>
          <w:p w14:paraId="4AECFD2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Premium Support, subscription prepay 32% of monthly list price of Premium Add-On Node Minimum 12 months</w:t>
            </w:r>
          </w:p>
        </w:tc>
        <w:tc>
          <w:tcPr>
            <w:tcW w:w="1231" w:type="dxa"/>
            <w:hideMark/>
          </w:tcPr>
          <w:p w14:paraId="00B920F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933062A"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B86FC88" w14:textId="77777777" w:rsidTr="0062558E">
        <w:trPr>
          <w:trHeight w:val="1020"/>
        </w:trPr>
        <w:tc>
          <w:tcPr>
            <w:tcW w:w="3231" w:type="dxa"/>
            <w:hideMark/>
          </w:tcPr>
          <w:p w14:paraId="768808A6"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RBK-POL-RADAR-UNL-RCDM-ADDON-NODE</w:t>
            </w:r>
          </w:p>
        </w:tc>
        <w:tc>
          <w:tcPr>
            <w:tcW w:w="4329" w:type="dxa"/>
            <w:hideMark/>
          </w:tcPr>
          <w:p w14:paraId="5BC0AD4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RCDM, incl. Polaris GPS and Premium Support, subscription prepay 1.67% of RCDM Add-On Node list price Minimum 12 months</w:t>
            </w:r>
          </w:p>
        </w:tc>
        <w:tc>
          <w:tcPr>
            <w:tcW w:w="1231" w:type="dxa"/>
            <w:hideMark/>
          </w:tcPr>
          <w:p w14:paraId="09C583D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5FCEA1"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3CDBDD38" w14:textId="77777777" w:rsidTr="0062558E">
        <w:trPr>
          <w:trHeight w:val="1530"/>
        </w:trPr>
        <w:tc>
          <w:tcPr>
            <w:tcW w:w="3231" w:type="dxa"/>
            <w:hideMark/>
          </w:tcPr>
          <w:p w14:paraId="3492EBF6"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RBK-CLON-UNL-FNDN-PA</w:t>
            </w:r>
          </w:p>
        </w:tc>
        <w:tc>
          <w:tcPr>
            <w:tcW w:w="4329" w:type="dxa"/>
            <w:hideMark/>
          </w:tcPr>
          <w:p w14:paraId="03730E45"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CloudOn Unlimited add-on to Foundation, incl. Premium Support, subscription pay per year 39% of monthly list price of Rubrik Go Foundation                   Pay Annual </w:t>
            </w:r>
            <w:r w:rsidRPr="008645FD">
              <w:rPr>
                <w:rFonts w:ascii="Times New Roman" w:hAnsi="Times New Roman"/>
                <w:sz w:val="22"/>
                <w:szCs w:val="22"/>
              </w:rPr>
              <w:br/>
              <w:t>39% of monthly list price of Foundation for 3rd party HW Pay Annual Minimum 12 months</w:t>
            </w:r>
          </w:p>
        </w:tc>
        <w:tc>
          <w:tcPr>
            <w:tcW w:w="1231" w:type="dxa"/>
            <w:hideMark/>
          </w:tcPr>
          <w:p w14:paraId="6FF70EA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3F94513"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0256777" w14:textId="77777777" w:rsidTr="0062558E">
        <w:trPr>
          <w:trHeight w:val="1530"/>
        </w:trPr>
        <w:tc>
          <w:tcPr>
            <w:tcW w:w="3231" w:type="dxa"/>
            <w:hideMark/>
          </w:tcPr>
          <w:p w14:paraId="59C275C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w:t>
            </w:r>
          </w:p>
        </w:tc>
        <w:tc>
          <w:tcPr>
            <w:tcW w:w="4329" w:type="dxa"/>
            <w:hideMark/>
          </w:tcPr>
          <w:p w14:paraId="142E05C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CloudOn Unlimited add-on to Foundation, incl. Premium Support, subscription prepay 39% of monthly list price of Rubrik Go Foundation </w:t>
            </w:r>
            <w:r w:rsidRPr="008645FD">
              <w:rPr>
                <w:rFonts w:ascii="Times New Roman" w:hAnsi="Times New Roman"/>
                <w:sz w:val="22"/>
                <w:szCs w:val="22"/>
              </w:rPr>
              <w:br/>
              <w:t>39% of monthly list price of Foundation for 3rd party HW  Minimum 12 months</w:t>
            </w:r>
          </w:p>
        </w:tc>
        <w:tc>
          <w:tcPr>
            <w:tcW w:w="1231" w:type="dxa"/>
            <w:hideMark/>
          </w:tcPr>
          <w:p w14:paraId="449F6D24"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32AE87A"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C71F055" w14:textId="77777777" w:rsidTr="0062558E">
        <w:trPr>
          <w:trHeight w:val="1020"/>
        </w:trPr>
        <w:tc>
          <w:tcPr>
            <w:tcW w:w="3231" w:type="dxa"/>
            <w:hideMark/>
          </w:tcPr>
          <w:p w14:paraId="05FEFD3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w:t>
            </w:r>
          </w:p>
        </w:tc>
        <w:tc>
          <w:tcPr>
            <w:tcW w:w="4329" w:type="dxa"/>
            <w:hideMark/>
          </w:tcPr>
          <w:p w14:paraId="2245480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RCDM, incl. Premium Support, subscription prepay 1.34% of RCDM list price Minimum 12 months</w:t>
            </w:r>
          </w:p>
        </w:tc>
        <w:tc>
          <w:tcPr>
            <w:tcW w:w="1231" w:type="dxa"/>
            <w:hideMark/>
          </w:tcPr>
          <w:p w14:paraId="56E80F1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F982FE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3E03C6E" w14:textId="77777777" w:rsidTr="0062558E">
        <w:trPr>
          <w:trHeight w:val="1275"/>
        </w:trPr>
        <w:tc>
          <w:tcPr>
            <w:tcW w:w="3231" w:type="dxa"/>
            <w:hideMark/>
          </w:tcPr>
          <w:p w14:paraId="2A1DB0B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RBK-CLON-UNL-FNDN-ADDON-NODE-PA</w:t>
            </w:r>
          </w:p>
        </w:tc>
        <w:tc>
          <w:tcPr>
            <w:tcW w:w="4329" w:type="dxa"/>
            <w:hideMark/>
          </w:tcPr>
          <w:p w14:paraId="5010388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Premium Support, subscription pay per year 39% of monthly list price of Rubrik Go Foundation Add-On Node Pay Annual Minimum 12 months</w:t>
            </w:r>
          </w:p>
        </w:tc>
        <w:tc>
          <w:tcPr>
            <w:tcW w:w="1231" w:type="dxa"/>
            <w:hideMark/>
          </w:tcPr>
          <w:p w14:paraId="1955CF7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C05C19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A26887D" w14:textId="77777777" w:rsidTr="0062558E">
        <w:trPr>
          <w:trHeight w:val="1275"/>
        </w:trPr>
        <w:tc>
          <w:tcPr>
            <w:tcW w:w="3231" w:type="dxa"/>
            <w:hideMark/>
          </w:tcPr>
          <w:p w14:paraId="5C7B36D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w:t>
            </w:r>
          </w:p>
        </w:tc>
        <w:tc>
          <w:tcPr>
            <w:tcW w:w="4329" w:type="dxa"/>
            <w:hideMark/>
          </w:tcPr>
          <w:p w14:paraId="7DF442C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Premium Support, subscription prepay 39% of monthly list price of Rubrik Go Foundation Add-On Node Minimum 12 months</w:t>
            </w:r>
          </w:p>
        </w:tc>
        <w:tc>
          <w:tcPr>
            <w:tcW w:w="1231" w:type="dxa"/>
            <w:hideMark/>
          </w:tcPr>
          <w:p w14:paraId="1EB3AB1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DB815B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48D2E69" w14:textId="77777777" w:rsidTr="0062558E">
        <w:trPr>
          <w:trHeight w:val="1020"/>
        </w:trPr>
        <w:tc>
          <w:tcPr>
            <w:tcW w:w="3231" w:type="dxa"/>
            <w:hideMark/>
          </w:tcPr>
          <w:p w14:paraId="434F10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RBK-CLON-UNL-RCDM-ADDON-NODE</w:t>
            </w:r>
          </w:p>
        </w:tc>
        <w:tc>
          <w:tcPr>
            <w:tcW w:w="4329" w:type="dxa"/>
            <w:hideMark/>
          </w:tcPr>
          <w:p w14:paraId="4B3630D0"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RCDM, incl. Premium Support, subscription prepay 1.34% of RCDM Add-On Node list price Minimum 12 months</w:t>
            </w:r>
          </w:p>
        </w:tc>
        <w:tc>
          <w:tcPr>
            <w:tcW w:w="1231" w:type="dxa"/>
            <w:hideMark/>
          </w:tcPr>
          <w:p w14:paraId="78FB882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4A261C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DE0E085" w14:textId="77777777" w:rsidTr="0062558E">
        <w:trPr>
          <w:trHeight w:val="1275"/>
        </w:trPr>
        <w:tc>
          <w:tcPr>
            <w:tcW w:w="3231" w:type="dxa"/>
            <w:hideMark/>
          </w:tcPr>
          <w:p w14:paraId="773A514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RBK-POL-RADAR-UNL-FNDN-PA-L3</w:t>
            </w:r>
          </w:p>
        </w:tc>
        <w:tc>
          <w:tcPr>
            <w:tcW w:w="4329" w:type="dxa"/>
            <w:hideMark/>
          </w:tcPr>
          <w:p w14:paraId="134DEB0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Foundation, incl. Polaris GPS and L3 Support, subscription pay per year 45% of monthly list price of Go Foundation L3 Pay Annual Minimum 12 months</w:t>
            </w:r>
          </w:p>
        </w:tc>
        <w:tc>
          <w:tcPr>
            <w:tcW w:w="1231" w:type="dxa"/>
            <w:hideMark/>
          </w:tcPr>
          <w:p w14:paraId="2F3EA00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08EB5C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C8C7167" w14:textId="77777777" w:rsidTr="0062558E">
        <w:trPr>
          <w:trHeight w:val="1275"/>
        </w:trPr>
        <w:tc>
          <w:tcPr>
            <w:tcW w:w="3231" w:type="dxa"/>
            <w:hideMark/>
          </w:tcPr>
          <w:p w14:paraId="47123BD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RBK-POL-RADAR-UNL-PREM-PA-L3</w:t>
            </w:r>
          </w:p>
        </w:tc>
        <w:tc>
          <w:tcPr>
            <w:tcW w:w="4329" w:type="dxa"/>
            <w:hideMark/>
          </w:tcPr>
          <w:p w14:paraId="218F563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Premium, incl. Polaris GPS and L3 Support, subscription pay per year 32% of monthly list price of Go Premium L3 Pay Annual Minimum 12 months</w:t>
            </w:r>
          </w:p>
        </w:tc>
        <w:tc>
          <w:tcPr>
            <w:tcW w:w="1231" w:type="dxa"/>
            <w:hideMark/>
          </w:tcPr>
          <w:p w14:paraId="12EA6587"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545A9B5"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5AC13E" w14:textId="77777777" w:rsidTr="0062558E">
        <w:trPr>
          <w:trHeight w:val="1020"/>
        </w:trPr>
        <w:tc>
          <w:tcPr>
            <w:tcW w:w="3231" w:type="dxa"/>
            <w:hideMark/>
          </w:tcPr>
          <w:p w14:paraId="52E73E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RBK-POL-RADAR-UNL-FNDN-L3</w:t>
            </w:r>
          </w:p>
        </w:tc>
        <w:tc>
          <w:tcPr>
            <w:tcW w:w="4329" w:type="dxa"/>
            <w:hideMark/>
          </w:tcPr>
          <w:p w14:paraId="0C52DCC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Foundation, incl. Polaris GPS and L3 Support, subscription prepay 45% of monthly list price of Go Foundation L3 Minimum 12 months</w:t>
            </w:r>
          </w:p>
        </w:tc>
        <w:tc>
          <w:tcPr>
            <w:tcW w:w="1231" w:type="dxa"/>
            <w:hideMark/>
          </w:tcPr>
          <w:p w14:paraId="61EC7776"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7AFDA6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7FDF0D9C" w14:textId="77777777" w:rsidTr="0062558E">
        <w:trPr>
          <w:trHeight w:val="1020"/>
        </w:trPr>
        <w:tc>
          <w:tcPr>
            <w:tcW w:w="3231" w:type="dxa"/>
            <w:hideMark/>
          </w:tcPr>
          <w:p w14:paraId="74B42BD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RBK-POL-RADAR-UNL-PREM-L3</w:t>
            </w:r>
          </w:p>
        </w:tc>
        <w:tc>
          <w:tcPr>
            <w:tcW w:w="4329" w:type="dxa"/>
            <w:hideMark/>
          </w:tcPr>
          <w:p w14:paraId="3F03639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Premium, incl. Polaris GPS and L3 Support, subscription prepay 32% of monthly list price of Go Premium L3 Minimum 12 months</w:t>
            </w:r>
          </w:p>
        </w:tc>
        <w:tc>
          <w:tcPr>
            <w:tcW w:w="1231" w:type="dxa"/>
            <w:hideMark/>
          </w:tcPr>
          <w:p w14:paraId="000FD15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DF2017"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29C2C4C" w14:textId="77777777" w:rsidTr="0062558E">
        <w:trPr>
          <w:trHeight w:val="1020"/>
        </w:trPr>
        <w:tc>
          <w:tcPr>
            <w:tcW w:w="3231" w:type="dxa"/>
            <w:hideMark/>
          </w:tcPr>
          <w:p w14:paraId="2B1A1FD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RBK-POL-RADAR-UNL-RCDM-L3</w:t>
            </w:r>
          </w:p>
        </w:tc>
        <w:tc>
          <w:tcPr>
            <w:tcW w:w="4329" w:type="dxa"/>
            <w:hideMark/>
          </w:tcPr>
          <w:p w14:paraId="24456DC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RCDM, incl. Polaris GPS and L3 Support, subscription prepay 1.59% of RCDM list price Minimum 12 months</w:t>
            </w:r>
          </w:p>
        </w:tc>
        <w:tc>
          <w:tcPr>
            <w:tcW w:w="1231" w:type="dxa"/>
            <w:hideMark/>
          </w:tcPr>
          <w:p w14:paraId="169134E0"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BA6371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AE6C2E1" w14:textId="77777777" w:rsidTr="0062558E">
        <w:trPr>
          <w:trHeight w:val="1275"/>
        </w:trPr>
        <w:tc>
          <w:tcPr>
            <w:tcW w:w="3231" w:type="dxa"/>
            <w:hideMark/>
          </w:tcPr>
          <w:p w14:paraId="0C5C294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RBK-POL-RADAR-UNL-FNDN-ADDON-NODE-PA-L3</w:t>
            </w:r>
          </w:p>
        </w:tc>
        <w:tc>
          <w:tcPr>
            <w:tcW w:w="4329" w:type="dxa"/>
            <w:hideMark/>
          </w:tcPr>
          <w:p w14:paraId="46A7DE6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Foundation, incl. Polaris GPS and L3 Support, subscription pay per year 45% of monthly list price of Go Foundation L3 Add-On Node Pay Annual Minimum 12 months</w:t>
            </w:r>
          </w:p>
        </w:tc>
        <w:tc>
          <w:tcPr>
            <w:tcW w:w="1231" w:type="dxa"/>
            <w:hideMark/>
          </w:tcPr>
          <w:p w14:paraId="310B36C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641870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79D8349" w14:textId="77777777" w:rsidTr="0062558E">
        <w:trPr>
          <w:trHeight w:val="1275"/>
        </w:trPr>
        <w:tc>
          <w:tcPr>
            <w:tcW w:w="3231" w:type="dxa"/>
            <w:hideMark/>
          </w:tcPr>
          <w:p w14:paraId="31CF24A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RBK-POL-RADAR-UNL-PREM-ADDON-NODE-PA-L3</w:t>
            </w:r>
          </w:p>
        </w:tc>
        <w:tc>
          <w:tcPr>
            <w:tcW w:w="4329" w:type="dxa"/>
            <w:hideMark/>
          </w:tcPr>
          <w:p w14:paraId="72BEF34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L3 Support, subscription pay per year 32% of monthly list price of Go Premium L3 Add-On Node Pay Annual Minimum 12 months</w:t>
            </w:r>
          </w:p>
        </w:tc>
        <w:tc>
          <w:tcPr>
            <w:tcW w:w="1231" w:type="dxa"/>
            <w:hideMark/>
          </w:tcPr>
          <w:p w14:paraId="2287393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8A9DD5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4F6BB1C" w14:textId="77777777" w:rsidTr="0062558E">
        <w:trPr>
          <w:trHeight w:val="1275"/>
        </w:trPr>
        <w:tc>
          <w:tcPr>
            <w:tcW w:w="3231" w:type="dxa"/>
            <w:hideMark/>
          </w:tcPr>
          <w:p w14:paraId="20C26D3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RBK-POL-RADAR-UNL-FNDN-ADDON-NODE-L3</w:t>
            </w:r>
          </w:p>
        </w:tc>
        <w:tc>
          <w:tcPr>
            <w:tcW w:w="4329" w:type="dxa"/>
            <w:hideMark/>
          </w:tcPr>
          <w:p w14:paraId="5DE403A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Foundation, incl. Polaris GPS and L3 Support, subscription prepay 45% of monthly list price of Go Foundation L3 Add-On Node Minimum 12 months</w:t>
            </w:r>
          </w:p>
        </w:tc>
        <w:tc>
          <w:tcPr>
            <w:tcW w:w="1231" w:type="dxa"/>
            <w:hideMark/>
          </w:tcPr>
          <w:p w14:paraId="0F6D44D6"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DF6826E"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F138914" w14:textId="77777777" w:rsidTr="0062558E">
        <w:trPr>
          <w:trHeight w:val="1275"/>
        </w:trPr>
        <w:tc>
          <w:tcPr>
            <w:tcW w:w="3231" w:type="dxa"/>
            <w:hideMark/>
          </w:tcPr>
          <w:p w14:paraId="2874F27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RBK-POL-RADAR-UNL-PREM-ADDON-NODE-L3</w:t>
            </w:r>
          </w:p>
        </w:tc>
        <w:tc>
          <w:tcPr>
            <w:tcW w:w="4329" w:type="dxa"/>
            <w:hideMark/>
          </w:tcPr>
          <w:p w14:paraId="2986C28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L3 Support, subscription prepay 32% of monthly list price of Go Premium L3 Add-On Node Minimum 12 months</w:t>
            </w:r>
          </w:p>
        </w:tc>
        <w:tc>
          <w:tcPr>
            <w:tcW w:w="1231" w:type="dxa"/>
            <w:hideMark/>
          </w:tcPr>
          <w:p w14:paraId="31E0B1B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40DC38C"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2C69EF2" w14:textId="77777777" w:rsidTr="0062558E">
        <w:trPr>
          <w:trHeight w:val="1020"/>
        </w:trPr>
        <w:tc>
          <w:tcPr>
            <w:tcW w:w="3231" w:type="dxa"/>
            <w:hideMark/>
          </w:tcPr>
          <w:p w14:paraId="5B7EBF7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RBK-POL-RADAR-UNL-RCDM-ADDON-NODE-L3</w:t>
            </w:r>
          </w:p>
        </w:tc>
        <w:tc>
          <w:tcPr>
            <w:tcW w:w="4329" w:type="dxa"/>
            <w:hideMark/>
          </w:tcPr>
          <w:p w14:paraId="288369E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RCDM, incl. Polaris GPS and L3 Support, subscription prepay 1.59% of RCDM Add-On Node list price Minimum 12 months</w:t>
            </w:r>
          </w:p>
        </w:tc>
        <w:tc>
          <w:tcPr>
            <w:tcW w:w="1231" w:type="dxa"/>
            <w:hideMark/>
          </w:tcPr>
          <w:p w14:paraId="5483B06B"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B13D45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4CFF6B" w14:textId="77777777" w:rsidTr="0062558E">
        <w:trPr>
          <w:trHeight w:val="1020"/>
        </w:trPr>
        <w:tc>
          <w:tcPr>
            <w:tcW w:w="3231" w:type="dxa"/>
            <w:hideMark/>
          </w:tcPr>
          <w:p w14:paraId="38CC755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RBK-CLON-UNL-FNDN-PA-L3</w:t>
            </w:r>
          </w:p>
        </w:tc>
        <w:tc>
          <w:tcPr>
            <w:tcW w:w="4329" w:type="dxa"/>
            <w:hideMark/>
          </w:tcPr>
          <w:p w14:paraId="16BF6D9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Foundation, incl. L3 Support, subscription pay per year 39% of monthly list price of Rubrik Go Foundation L3 Pay Annual Minimum 12 months</w:t>
            </w:r>
          </w:p>
        </w:tc>
        <w:tc>
          <w:tcPr>
            <w:tcW w:w="1231" w:type="dxa"/>
            <w:hideMark/>
          </w:tcPr>
          <w:p w14:paraId="48DD1167"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3F16F7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666E6A2" w14:textId="77777777" w:rsidTr="0062558E">
        <w:trPr>
          <w:trHeight w:val="1020"/>
        </w:trPr>
        <w:tc>
          <w:tcPr>
            <w:tcW w:w="3231" w:type="dxa"/>
            <w:hideMark/>
          </w:tcPr>
          <w:p w14:paraId="64EF7CA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RBK-CLON-UNL-FNDN-L3</w:t>
            </w:r>
          </w:p>
        </w:tc>
        <w:tc>
          <w:tcPr>
            <w:tcW w:w="4329" w:type="dxa"/>
            <w:hideMark/>
          </w:tcPr>
          <w:p w14:paraId="528D9870"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Foundation, incl. L3 Support, subscription prepay 39% of monthly list price of Rubrik Go Foundation L3 Minimum 12 months</w:t>
            </w:r>
          </w:p>
        </w:tc>
        <w:tc>
          <w:tcPr>
            <w:tcW w:w="1231" w:type="dxa"/>
            <w:hideMark/>
          </w:tcPr>
          <w:p w14:paraId="1D1DDA0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D411F9F"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8E7E8E4" w14:textId="77777777" w:rsidTr="0062558E">
        <w:trPr>
          <w:trHeight w:val="765"/>
        </w:trPr>
        <w:tc>
          <w:tcPr>
            <w:tcW w:w="3231" w:type="dxa"/>
            <w:hideMark/>
          </w:tcPr>
          <w:p w14:paraId="14AAC6D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RBK-CLON-UNL-RCDM-L3</w:t>
            </w:r>
          </w:p>
        </w:tc>
        <w:tc>
          <w:tcPr>
            <w:tcW w:w="4329" w:type="dxa"/>
            <w:hideMark/>
          </w:tcPr>
          <w:p w14:paraId="769A245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RCDM, incl. L3 Support, subscription prepay 1.25% of RCDM list price Minimum 12 months</w:t>
            </w:r>
          </w:p>
        </w:tc>
        <w:tc>
          <w:tcPr>
            <w:tcW w:w="1231" w:type="dxa"/>
            <w:hideMark/>
          </w:tcPr>
          <w:p w14:paraId="127093A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3DCCE6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2188A36" w14:textId="77777777" w:rsidTr="0062558E">
        <w:trPr>
          <w:trHeight w:val="1275"/>
        </w:trPr>
        <w:tc>
          <w:tcPr>
            <w:tcW w:w="3231" w:type="dxa"/>
            <w:hideMark/>
          </w:tcPr>
          <w:p w14:paraId="03DE3CA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RBK-CLON-UNL-FNDN-ADDON-NODE-PA-L3</w:t>
            </w:r>
          </w:p>
        </w:tc>
        <w:tc>
          <w:tcPr>
            <w:tcW w:w="4329" w:type="dxa"/>
            <w:hideMark/>
          </w:tcPr>
          <w:p w14:paraId="7FC8E97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L3 Support, subscription pay per year 39% of monthly list price of Rubrik Go Foundation L3 Add-on Node Pay Annual Minimum 12 months</w:t>
            </w:r>
          </w:p>
        </w:tc>
        <w:tc>
          <w:tcPr>
            <w:tcW w:w="1231" w:type="dxa"/>
            <w:hideMark/>
          </w:tcPr>
          <w:p w14:paraId="59B1798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89047A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F201E96" w14:textId="77777777" w:rsidTr="0062558E">
        <w:trPr>
          <w:trHeight w:val="1275"/>
        </w:trPr>
        <w:tc>
          <w:tcPr>
            <w:tcW w:w="3231" w:type="dxa"/>
            <w:hideMark/>
          </w:tcPr>
          <w:p w14:paraId="227AFF3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RBK-CLON-UNL-FNDN-ADDON-NODE-L3</w:t>
            </w:r>
          </w:p>
        </w:tc>
        <w:tc>
          <w:tcPr>
            <w:tcW w:w="4329" w:type="dxa"/>
            <w:hideMark/>
          </w:tcPr>
          <w:p w14:paraId="639E241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Premium, incl. L3 Support, subscription prepay 39% of monthly list price of Rubrik Go Foundation L3 Add-on Node Minimum 12 months</w:t>
            </w:r>
          </w:p>
        </w:tc>
        <w:tc>
          <w:tcPr>
            <w:tcW w:w="1231" w:type="dxa"/>
            <w:hideMark/>
          </w:tcPr>
          <w:p w14:paraId="44DB864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4BA6E2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B9A485" w14:textId="77777777" w:rsidTr="0062558E">
        <w:trPr>
          <w:trHeight w:val="1020"/>
        </w:trPr>
        <w:tc>
          <w:tcPr>
            <w:tcW w:w="3231" w:type="dxa"/>
            <w:hideMark/>
          </w:tcPr>
          <w:p w14:paraId="3E425395"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RBK-CLON-UNL-RCDM-ADDON-NODE-L3</w:t>
            </w:r>
          </w:p>
        </w:tc>
        <w:tc>
          <w:tcPr>
            <w:tcW w:w="4329" w:type="dxa"/>
            <w:hideMark/>
          </w:tcPr>
          <w:p w14:paraId="118D54F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RCDM, incl. L3 Support, subscription prepay 1.25% of RCDM Add-On Node list price Minimum 12 months</w:t>
            </w:r>
          </w:p>
        </w:tc>
        <w:tc>
          <w:tcPr>
            <w:tcW w:w="1231" w:type="dxa"/>
            <w:hideMark/>
          </w:tcPr>
          <w:p w14:paraId="76017FC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28F5B98"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23CB761" w14:textId="77777777" w:rsidTr="0062558E">
        <w:trPr>
          <w:trHeight w:val="765"/>
        </w:trPr>
        <w:tc>
          <w:tcPr>
            <w:tcW w:w="3231" w:type="dxa"/>
            <w:hideMark/>
          </w:tcPr>
          <w:p w14:paraId="2CE9550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RBK-POLARIS-RADAR-UNL</w:t>
            </w:r>
          </w:p>
        </w:tc>
        <w:tc>
          <w:tcPr>
            <w:tcW w:w="4329" w:type="dxa"/>
            <w:hideMark/>
          </w:tcPr>
          <w:p w14:paraId="0E70287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Polaris Radar Unlimited, incl Polaris GPS and Premium Support 15% of base appliance list price per year Minimum 12 months</w:t>
            </w:r>
          </w:p>
        </w:tc>
        <w:tc>
          <w:tcPr>
            <w:tcW w:w="1231" w:type="dxa"/>
            <w:hideMark/>
          </w:tcPr>
          <w:p w14:paraId="7FCE24A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261851F"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05575F4" w14:textId="77777777" w:rsidTr="0062558E">
        <w:trPr>
          <w:trHeight w:val="765"/>
        </w:trPr>
        <w:tc>
          <w:tcPr>
            <w:tcW w:w="3231" w:type="dxa"/>
            <w:hideMark/>
          </w:tcPr>
          <w:p w14:paraId="3E53B1C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RBK-POLARIS-RADAR-UNL-L3</w:t>
            </w:r>
          </w:p>
        </w:tc>
        <w:tc>
          <w:tcPr>
            <w:tcW w:w="4329" w:type="dxa"/>
            <w:hideMark/>
          </w:tcPr>
          <w:p w14:paraId="2BD8A35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Polaris Radar Unlimited, incl Polaris GPS and L3 Support 14.125% of base appliance list price per year </w:t>
            </w:r>
          </w:p>
        </w:tc>
        <w:tc>
          <w:tcPr>
            <w:tcW w:w="1231" w:type="dxa"/>
            <w:hideMark/>
          </w:tcPr>
          <w:p w14:paraId="3100393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09F0A27"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E5C977A" w14:textId="77777777" w:rsidTr="0062558E">
        <w:trPr>
          <w:trHeight w:val="765"/>
        </w:trPr>
        <w:tc>
          <w:tcPr>
            <w:tcW w:w="3231" w:type="dxa"/>
            <w:hideMark/>
          </w:tcPr>
          <w:p w14:paraId="099AC7D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RBK-CLOUT-UNLIMITED</w:t>
            </w:r>
          </w:p>
        </w:tc>
        <w:tc>
          <w:tcPr>
            <w:tcW w:w="4329" w:type="dxa"/>
            <w:hideMark/>
          </w:tcPr>
          <w:p w14:paraId="11F05CE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Rubrik CloudOut, Unlimited, incl Support 15% of base appliance list price Minimum 12 months</w:t>
            </w:r>
          </w:p>
        </w:tc>
        <w:tc>
          <w:tcPr>
            <w:tcW w:w="1231" w:type="dxa"/>
            <w:hideMark/>
          </w:tcPr>
          <w:p w14:paraId="4D295B7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6A7CC7C"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B6D2570" w14:textId="77777777" w:rsidTr="0062558E">
        <w:trPr>
          <w:trHeight w:val="765"/>
        </w:trPr>
        <w:tc>
          <w:tcPr>
            <w:tcW w:w="3231" w:type="dxa"/>
            <w:hideMark/>
          </w:tcPr>
          <w:p w14:paraId="312BE26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RBK-CLON-UNLIMITED</w:t>
            </w:r>
          </w:p>
        </w:tc>
        <w:tc>
          <w:tcPr>
            <w:tcW w:w="4329" w:type="dxa"/>
            <w:hideMark/>
          </w:tcPr>
          <w:p w14:paraId="7B99ADB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Rubrik CloudOn, Unlimited, incl Support 12.5% of base appliance list price Minimum 12 months</w:t>
            </w:r>
          </w:p>
        </w:tc>
        <w:tc>
          <w:tcPr>
            <w:tcW w:w="1231" w:type="dxa"/>
            <w:hideMark/>
          </w:tcPr>
          <w:p w14:paraId="51AAEC1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5305D0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DE82420" w14:textId="77777777" w:rsidTr="0062558E">
        <w:trPr>
          <w:trHeight w:val="510"/>
        </w:trPr>
        <w:tc>
          <w:tcPr>
            <w:tcW w:w="3231" w:type="dxa"/>
            <w:hideMark/>
          </w:tcPr>
          <w:p w14:paraId="3542225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RBK-CLOUT-UNLIMITED-L3</w:t>
            </w:r>
          </w:p>
        </w:tc>
        <w:tc>
          <w:tcPr>
            <w:tcW w:w="4329" w:type="dxa"/>
            <w:hideMark/>
          </w:tcPr>
          <w:p w14:paraId="452D1A1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Rubrik CloudOut, Unlimited, incl L3 Support 14.125% of base appliance list price </w:t>
            </w:r>
          </w:p>
        </w:tc>
        <w:tc>
          <w:tcPr>
            <w:tcW w:w="1231" w:type="dxa"/>
            <w:hideMark/>
          </w:tcPr>
          <w:p w14:paraId="6E4F733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041D6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97488E9" w14:textId="77777777" w:rsidTr="0062558E">
        <w:trPr>
          <w:trHeight w:val="510"/>
        </w:trPr>
        <w:tc>
          <w:tcPr>
            <w:tcW w:w="3231" w:type="dxa"/>
            <w:hideMark/>
          </w:tcPr>
          <w:p w14:paraId="3DBEAC4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RBK-CLON-UNLIMITED-L3</w:t>
            </w:r>
          </w:p>
        </w:tc>
        <w:tc>
          <w:tcPr>
            <w:tcW w:w="4329" w:type="dxa"/>
            <w:hideMark/>
          </w:tcPr>
          <w:p w14:paraId="56E3F2A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Rubrik CloudOn, Unlimited, incl L3 Support 11.771% of base appliance list price </w:t>
            </w:r>
          </w:p>
        </w:tc>
        <w:tc>
          <w:tcPr>
            <w:tcW w:w="1231" w:type="dxa"/>
            <w:hideMark/>
          </w:tcPr>
          <w:p w14:paraId="01E1398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869AF3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bl>
    <w:p w14:paraId="7EBD786F" w14:textId="615F8480" w:rsidR="00CA23FE" w:rsidRDefault="00CA23FE">
      <w:pPr>
        <w:rPr>
          <w:rFonts w:ascii="Times New Roman" w:hAnsi="Times New Roman"/>
          <w:sz w:val="24"/>
          <w:szCs w:val="24"/>
        </w:rPr>
      </w:pPr>
    </w:p>
    <w:p w14:paraId="6A0DA780" w14:textId="77777777" w:rsidR="0062558E" w:rsidRPr="004772F0" w:rsidRDefault="0062558E">
      <w:pPr>
        <w:rPr>
          <w:rFonts w:ascii="Times New Roman" w:hAnsi="Times New Roman"/>
          <w:sz w:val="24"/>
          <w:szCs w:val="24"/>
        </w:rPr>
      </w:pPr>
    </w:p>
    <w:p w14:paraId="4865D21E" w14:textId="77777777" w:rsidR="00CA23FE" w:rsidRDefault="00CA23FE" w:rsidP="00CA23FE">
      <w:pPr>
        <w:jc w:val="center"/>
        <w:rPr>
          <w:rFonts w:ascii="Times New Roman" w:hAnsi="Times New Roman"/>
          <w:b/>
          <w:sz w:val="28"/>
          <w:szCs w:val="28"/>
        </w:rPr>
      </w:pPr>
    </w:p>
    <w:p w14:paraId="08C87FBD" w14:textId="77777777" w:rsidR="00931278" w:rsidRDefault="00931278">
      <w:pPr>
        <w:rPr>
          <w:rFonts w:ascii="Times New Roman" w:hAnsi="Times New Roman"/>
          <w:b/>
          <w:sz w:val="28"/>
          <w:szCs w:val="28"/>
        </w:rPr>
      </w:pPr>
      <w:r>
        <w:rPr>
          <w:rFonts w:ascii="Times New Roman" w:hAnsi="Times New Roman"/>
          <w:sz w:val="28"/>
          <w:szCs w:val="28"/>
        </w:rPr>
        <w:br w:type="page"/>
      </w:r>
    </w:p>
    <w:p w14:paraId="7C59DE70" w14:textId="4C2D815C" w:rsidR="00C63A52" w:rsidRPr="008C0BEC" w:rsidRDefault="00C63A52" w:rsidP="007659E7">
      <w:pPr>
        <w:pStyle w:val="Heading2"/>
        <w:rPr>
          <w:rFonts w:ascii="Times New Roman" w:hAnsi="Times New Roman"/>
          <w:sz w:val="28"/>
          <w:szCs w:val="28"/>
        </w:rPr>
      </w:pPr>
      <w:r w:rsidRPr="008C0BEC">
        <w:rPr>
          <w:rFonts w:ascii="Times New Roman" w:hAnsi="Times New Roman"/>
          <w:sz w:val="28"/>
          <w:szCs w:val="28"/>
        </w:rPr>
        <w:t>SCALE COMPUTING</w:t>
      </w:r>
      <w:bookmarkEnd w:id="141"/>
      <w:bookmarkEnd w:id="142"/>
      <w:r w:rsidR="007659E7">
        <w:rPr>
          <w:rFonts w:ascii="Times New Roman" w:hAnsi="Times New Roman"/>
          <w:sz w:val="28"/>
          <w:szCs w:val="28"/>
        </w:rPr>
        <w:t xml:space="preserve"> SERVICE</w:t>
      </w:r>
    </w:p>
    <w:p w14:paraId="1EB76E71" w14:textId="77777777" w:rsidR="008C0BEC" w:rsidRPr="008C0BEC" w:rsidRDefault="008C0BEC" w:rsidP="008C0BEC"/>
    <w:p w14:paraId="7E14B359" w14:textId="77777777" w:rsidR="006C51CC" w:rsidRDefault="00361BD5" w:rsidP="006C51CC">
      <w:pPr>
        <w:rPr>
          <w:rFonts w:ascii="Times New Roman" w:hAnsi="Times New Roman"/>
          <w:b/>
          <w:sz w:val="28"/>
          <w:szCs w:val="28"/>
        </w:rPr>
      </w:pPr>
      <w:r w:rsidRPr="006C51CC">
        <w:rPr>
          <w:rFonts w:ascii="Times New Roman" w:hAnsi="Times New Roman"/>
          <w:b/>
          <w:noProof/>
          <w:sz w:val="28"/>
          <w:szCs w:val="28"/>
        </w:rPr>
        <w:drawing>
          <wp:inline distT="0" distB="0" distL="0" distR="0" wp14:anchorId="3163AEB6" wp14:editId="58325967">
            <wp:extent cx="6629400" cy="829627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629400" cy="8296275"/>
                    </a:xfrm>
                    <a:prstGeom prst="rect">
                      <a:avLst/>
                    </a:prstGeom>
                    <a:noFill/>
                    <a:ln>
                      <a:noFill/>
                    </a:ln>
                  </pic:spPr>
                </pic:pic>
              </a:graphicData>
            </a:graphic>
          </wp:inline>
        </w:drawing>
      </w:r>
    </w:p>
    <w:p w14:paraId="7B31566A" w14:textId="77777777" w:rsidR="004656B0" w:rsidRDefault="004119C4" w:rsidP="004656B0">
      <w:pPr>
        <w:pStyle w:val="Heading2"/>
        <w:rPr>
          <w:rFonts w:ascii="Times New Roman" w:hAnsi="Times New Roman"/>
          <w:sz w:val="28"/>
          <w:szCs w:val="28"/>
        </w:rPr>
      </w:pPr>
      <w:bookmarkStart w:id="162" w:name="_Toc418600048"/>
      <w:bookmarkStart w:id="163" w:name="_Toc418600098"/>
      <w:r>
        <w:rPr>
          <w:rFonts w:ascii="Times New Roman" w:hAnsi="Times New Roman"/>
          <w:sz w:val="28"/>
          <w:szCs w:val="28"/>
        </w:rPr>
        <w:t>SMART</w:t>
      </w:r>
      <w:r w:rsidR="0086546B">
        <w:rPr>
          <w:rFonts w:ascii="Times New Roman" w:hAnsi="Times New Roman"/>
          <w:sz w:val="28"/>
          <w:szCs w:val="28"/>
        </w:rPr>
        <w:t xml:space="preserve"> EULA and WARRANTIES</w:t>
      </w:r>
      <w:bookmarkEnd w:id="162"/>
      <w:bookmarkEnd w:id="163"/>
    </w:p>
    <w:p w14:paraId="2ECD0EBB" w14:textId="77777777" w:rsidR="0086546B" w:rsidRPr="00EF3332" w:rsidRDefault="0086546B" w:rsidP="0086546B">
      <w:pPr>
        <w:contextualSpacing/>
        <w:jc w:val="center"/>
        <w:rPr>
          <w:b/>
        </w:rPr>
      </w:pPr>
      <w:r>
        <w:br w:type="page"/>
      </w:r>
      <w:r w:rsidRPr="00EF3332">
        <w:rPr>
          <w:b/>
        </w:rPr>
        <w:t>END USER LICENSE AGREEMENT</w:t>
      </w:r>
    </w:p>
    <w:p w14:paraId="0BBAD6E8" w14:textId="77777777" w:rsidR="0086546B" w:rsidRPr="00EF3332" w:rsidRDefault="0086546B" w:rsidP="0086546B">
      <w:pPr>
        <w:contextualSpacing/>
        <w:jc w:val="both"/>
      </w:pPr>
    </w:p>
    <w:p w14:paraId="19D333E3" w14:textId="77777777" w:rsidR="0086546B" w:rsidRPr="0089373E" w:rsidRDefault="0086546B" w:rsidP="0086546B">
      <w:pPr>
        <w:jc w:val="both"/>
        <w:rPr>
          <w:rFonts w:cs="Arial"/>
        </w:rPr>
      </w:pPr>
      <w:r w:rsidRPr="00A13128">
        <w:rPr>
          <w:rFonts w:cs="Arial"/>
          <w:b/>
        </w:rPr>
        <w:t>NOTICE</w:t>
      </w:r>
      <w:r w:rsidRPr="0089373E">
        <w:rPr>
          <w:rFonts w:cs="Arial"/>
        </w:rPr>
        <w:t xml:space="preserve">: These Terms govern </w:t>
      </w:r>
      <w:r w:rsidRPr="0089373E">
        <w:rPr>
          <w:rStyle w:val="tgc"/>
          <w:bCs/>
        </w:rPr>
        <w:t>General Services Administration</w:t>
      </w:r>
      <w:r w:rsidRPr="0089373E">
        <w:rPr>
          <w:rStyle w:val="tgc"/>
        </w:rPr>
        <w:t xml:space="preserve"> (</w:t>
      </w:r>
      <w:r w:rsidRPr="0089373E">
        <w:rPr>
          <w:rStyle w:val="tgc"/>
          <w:bCs/>
        </w:rPr>
        <w:t>GSA</w:t>
      </w:r>
      <w:r w:rsidRPr="0089373E">
        <w:rPr>
          <w:rStyle w:val="tgc"/>
        </w:rPr>
        <w:t>)</w:t>
      </w:r>
      <w:r>
        <w:rPr>
          <w:rStyle w:val="tgc"/>
        </w:rPr>
        <w:t xml:space="preserve"> sourced SMART software and take precedence over Terms that may ship with or be embedded with SMART software and/or hardware.  </w:t>
      </w:r>
      <w:r w:rsidRPr="0089373E">
        <w:rPr>
          <w:rFonts w:cs="Arial"/>
        </w:rPr>
        <w:t xml:space="preserve">   </w:t>
      </w:r>
    </w:p>
    <w:p w14:paraId="567A4861" w14:textId="77777777" w:rsidR="0086546B" w:rsidRDefault="0086546B" w:rsidP="0086546B">
      <w:pPr>
        <w:jc w:val="both"/>
        <w:rPr>
          <w:rFonts w:cs="Arial"/>
        </w:rPr>
      </w:pPr>
    </w:p>
    <w:p w14:paraId="2C37A4EE" w14:textId="77777777" w:rsidR="0086546B" w:rsidRPr="00EF3332" w:rsidRDefault="0086546B" w:rsidP="0086546B">
      <w:pPr>
        <w:jc w:val="both"/>
        <w:rPr>
          <w:rFonts w:cs="Arial"/>
        </w:rPr>
      </w:pPr>
      <w:r w:rsidRPr="00EF3332">
        <w:rPr>
          <w:rFonts w:cs="Arial"/>
        </w:rPr>
        <w:t xml:space="preserve">Thank you for choosing SMART.  This document is a legal agreement between SMART Technologies ULC ("SMART", "we" or "our") and </w:t>
      </w:r>
      <w:r>
        <w:rPr>
          <w:rFonts w:cs="Arial"/>
        </w:rPr>
        <w:t>Ordering Activity</w:t>
      </w:r>
      <w:r w:rsidRPr="00EF3332">
        <w:rPr>
          <w:rFonts w:cs="Arial"/>
        </w:rPr>
        <w:t xml:space="preserve"> (wher</w:t>
      </w:r>
      <w:r>
        <w:rPr>
          <w:rFonts w:cs="Arial"/>
        </w:rPr>
        <w:t xml:space="preserve">e "you" or "your" includes your organization </w:t>
      </w:r>
      <w:r w:rsidRPr="00EF3332">
        <w:rPr>
          <w:rFonts w:cs="Arial"/>
        </w:rPr>
        <w:t xml:space="preserve">that you are using our product on behalf of).  </w:t>
      </w:r>
    </w:p>
    <w:p w14:paraId="6DBF0351" w14:textId="77777777" w:rsidR="0086546B" w:rsidRPr="00EF3332" w:rsidRDefault="0086546B" w:rsidP="0086546B">
      <w:pPr>
        <w:jc w:val="both"/>
        <w:rPr>
          <w:rFonts w:cs="Arial"/>
        </w:rPr>
      </w:pPr>
    </w:p>
    <w:p w14:paraId="53EF37DB" w14:textId="77777777" w:rsidR="0086546B" w:rsidRPr="00EF3332" w:rsidRDefault="0086546B" w:rsidP="0086546B">
      <w:pPr>
        <w:jc w:val="both"/>
        <w:rPr>
          <w:rFonts w:cs="Arial"/>
        </w:rPr>
      </w:pPr>
      <w:r w:rsidRPr="00915F20">
        <w:rPr>
          <w:rFonts w:cs="Arial"/>
        </w:rPr>
        <w:t xml:space="preserve">Ordering Activity </w:t>
      </w:r>
      <w:r w:rsidRPr="00EF3332">
        <w:rPr>
          <w:rFonts w:cs="Arial"/>
        </w:rPr>
        <w:t>represent</w:t>
      </w:r>
      <w:r>
        <w:rPr>
          <w:rFonts w:cs="Arial"/>
        </w:rPr>
        <w:t>s</w:t>
      </w:r>
      <w:r w:rsidRPr="00EF3332">
        <w:rPr>
          <w:rFonts w:cs="Arial"/>
        </w:rPr>
        <w:t xml:space="preserve"> and warrant</w:t>
      </w:r>
      <w:r>
        <w:rPr>
          <w:rFonts w:cs="Arial"/>
        </w:rPr>
        <w:t>s that it has</w:t>
      </w:r>
      <w:r w:rsidRPr="00EF3332">
        <w:rPr>
          <w:rFonts w:cs="Arial"/>
        </w:rPr>
        <w:t xml:space="preserve"> the authority to accept </w:t>
      </w:r>
      <w:r>
        <w:rPr>
          <w:rFonts w:cs="Arial"/>
        </w:rPr>
        <w:t>this agreement</w:t>
      </w:r>
      <w:r w:rsidRPr="00EF3332">
        <w:rPr>
          <w:rFonts w:cs="Arial"/>
        </w:rPr>
        <w:t xml:space="preserve"> and where appl</w:t>
      </w:r>
      <w:r>
        <w:rPr>
          <w:rFonts w:cs="Arial"/>
        </w:rPr>
        <w:t xml:space="preserve">icable bind its organization </w:t>
      </w:r>
      <w:r w:rsidRPr="00EF3332">
        <w:rPr>
          <w:rFonts w:cs="Arial"/>
        </w:rPr>
        <w:t xml:space="preserve">and ensure it complies with these </w:t>
      </w:r>
      <w:r>
        <w:rPr>
          <w:rFonts w:cs="Arial"/>
        </w:rPr>
        <w:t xml:space="preserve">terms.  </w:t>
      </w:r>
      <w:r w:rsidRPr="00EF3332">
        <w:rPr>
          <w:rFonts w:cs="Arial"/>
        </w:rPr>
        <w:t>If you are a minor, your parent or guardian must agre</w:t>
      </w:r>
      <w:r>
        <w:rPr>
          <w:rFonts w:cs="Arial"/>
        </w:rPr>
        <w:t xml:space="preserve">e to these terms on your behalf and you should only use our products at a school if your school, or district, </w:t>
      </w:r>
      <w:r w:rsidRPr="006A06BA">
        <w:rPr>
          <w:rFonts w:cs="Arial"/>
        </w:rPr>
        <w:t xml:space="preserve">or teacher has </w:t>
      </w:r>
      <w:r>
        <w:rPr>
          <w:rFonts w:cs="Arial"/>
        </w:rPr>
        <w:t xml:space="preserve">obtained the requisite </w:t>
      </w:r>
      <w:r w:rsidRPr="006A06BA">
        <w:rPr>
          <w:rFonts w:cs="Arial"/>
        </w:rPr>
        <w:t xml:space="preserve">consent for </w:t>
      </w:r>
      <w:r>
        <w:rPr>
          <w:rFonts w:cs="Arial"/>
        </w:rPr>
        <w:t xml:space="preserve">you </w:t>
      </w:r>
      <w:r w:rsidRPr="006A06BA">
        <w:rPr>
          <w:rFonts w:cs="Arial"/>
        </w:rPr>
        <w:t>to disc</w:t>
      </w:r>
      <w:r>
        <w:rPr>
          <w:rFonts w:cs="Arial"/>
        </w:rPr>
        <w:t xml:space="preserve">lose personal information in compliance with our </w:t>
      </w:r>
      <w:r w:rsidRPr="00B82F64">
        <w:t>Privacy Policy</w:t>
      </w:r>
      <w:r>
        <w:t xml:space="preserve">.  </w:t>
      </w:r>
    </w:p>
    <w:p w14:paraId="1B3EA919" w14:textId="77777777" w:rsidR="0086546B" w:rsidRPr="00EF3332" w:rsidRDefault="0086546B" w:rsidP="0086546B">
      <w:pPr>
        <w:jc w:val="both"/>
        <w:rPr>
          <w:rFonts w:cs="Arial"/>
        </w:rPr>
      </w:pPr>
    </w:p>
    <w:p w14:paraId="4DE9E412" w14:textId="77777777" w:rsidR="0086546B" w:rsidRDefault="0086546B" w:rsidP="0086546B">
      <w:pPr>
        <w:contextualSpacing/>
        <w:jc w:val="both"/>
        <w:rPr>
          <w:rFonts w:cs="Arial"/>
        </w:rPr>
      </w:pPr>
      <w:r w:rsidRPr="00EF3332">
        <w:t xml:space="preserve">Our software is licensed, not sold.  Unless applicable law gives you more rights you may only use our software as expressly permitted in this agreement.  </w:t>
      </w:r>
      <w:r w:rsidRPr="00915F20">
        <w:rPr>
          <w:rFonts w:cs="Arial"/>
        </w:rPr>
        <w:t>Ordering Activity</w:t>
      </w:r>
      <w:r w:rsidRPr="0046799F">
        <w:rPr>
          <w:rFonts w:cs="Arial"/>
        </w:rPr>
        <w:t xml:space="preserve"> must comply with, and not attempt to circumvent, any law or technical limitation that allows </w:t>
      </w:r>
      <w:r w:rsidRPr="00915F20">
        <w:rPr>
          <w:rFonts w:cs="Arial"/>
        </w:rPr>
        <w:t xml:space="preserve">Ordering Activity </w:t>
      </w:r>
      <w:r w:rsidRPr="0046799F">
        <w:rPr>
          <w:rFonts w:cs="Arial"/>
        </w:rPr>
        <w:t>to</w:t>
      </w:r>
      <w:r>
        <w:rPr>
          <w:rFonts w:cs="Arial"/>
        </w:rPr>
        <w:t xml:space="preserve"> activate or use our products</w:t>
      </w:r>
      <w:r w:rsidRPr="0046799F">
        <w:rPr>
          <w:rFonts w:cs="Arial"/>
        </w:rPr>
        <w:t xml:space="preserve"> only</w:t>
      </w:r>
      <w:r>
        <w:rPr>
          <w:rFonts w:cs="Arial"/>
        </w:rPr>
        <w:t xml:space="preserve"> in</w:t>
      </w:r>
      <w:r w:rsidRPr="0046799F">
        <w:rPr>
          <w:rFonts w:cs="Arial"/>
        </w:rPr>
        <w:t xml:space="preserve"> certain ways.</w:t>
      </w:r>
    </w:p>
    <w:p w14:paraId="20DF6507" w14:textId="77777777" w:rsidR="0086546B" w:rsidRDefault="0086546B" w:rsidP="0086546B">
      <w:pPr>
        <w:contextualSpacing/>
        <w:jc w:val="both"/>
        <w:rPr>
          <w:rFonts w:cs="Arial"/>
        </w:rPr>
      </w:pPr>
    </w:p>
    <w:p w14:paraId="353372E5" w14:textId="77777777" w:rsidR="0086546B" w:rsidRPr="00EF3332" w:rsidRDefault="0086546B" w:rsidP="0086546B">
      <w:pPr>
        <w:contextualSpacing/>
        <w:jc w:val="both"/>
      </w:pPr>
      <w:r>
        <w:t xml:space="preserve">SMART GRANTS </w:t>
      </w:r>
      <w:r w:rsidRPr="00EF3332">
        <w:t>A LICENSE TO U</w:t>
      </w:r>
      <w:r>
        <w:t xml:space="preserve">SE THE SOFTWARE </w:t>
      </w:r>
      <w:r w:rsidRPr="00EF3332">
        <w:t>SUBJECT TO THE FOLLOWING:</w:t>
      </w:r>
    </w:p>
    <w:p w14:paraId="11CB7B42" w14:textId="77777777" w:rsidR="0086546B" w:rsidRPr="00EF3332" w:rsidRDefault="0086546B" w:rsidP="0086546B">
      <w:pPr>
        <w:contextualSpacing/>
        <w:jc w:val="both"/>
      </w:pPr>
    </w:p>
    <w:p w14:paraId="46445211" w14:textId="77777777" w:rsidR="0086546B" w:rsidRPr="00EF3332" w:rsidRDefault="0086546B" w:rsidP="007C7CCD">
      <w:pPr>
        <w:numPr>
          <w:ilvl w:val="0"/>
          <w:numId w:val="25"/>
        </w:numPr>
        <w:contextualSpacing/>
        <w:jc w:val="both"/>
      </w:pPr>
      <w:r w:rsidRPr="00EF3332">
        <w:t xml:space="preserve">YOUR LICENSE.  </w:t>
      </w:r>
      <w:r>
        <w:t>You may terminate this agreement at any time by notifying us (see Section 16).  O</w:t>
      </w:r>
      <w:r w:rsidRPr="00EF3332">
        <w:t>ur software</w:t>
      </w:r>
      <w:r>
        <w:t>, or portions of it, and services</w:t>
      </w:r>
      <w:r w:rsidRPr="00EF3332">
        <w:t xml:space="preserve"> may be offered on a subscription basis. For subscriptions, </w:t>
      </w:r>
      <w:r w:rsidRPr="00C66752">
        <w:t xml:space="preserve">unless the subscription is renewed </w:t>
      </w:r>
      <w:r w:rsidRPr="00EF3332">
        <w:t>your license to the subscription</w:t>
      </w:r>
      <w:r>
        <w:t xml:space="preserve"> </w:t>
      </w:r>
      <w:r w:rsidRPr="00EF3332">
        <w:t>is automatically revoked and your software</w:t>
      </w:r>
      <w:r>
        <w:t xml:space="preserve"> (the subscription portions)</w:t>
      </w:r>
      <w:r w:rsidRPr="00EF3332">
        <w:t xml:space="preserve"> or service will stop working at the end of the subscription period without any additional notice to you.  </w:t>
      </w:r>
      <w:r w:rsidRPr="0046001D">
        <w:rPr>
          <w:rFonts w:cs="Arial"/>
        </w:rPr>
        <w:t xml:space="preserve">SMART may, at any time, modify or discontinue (temporarily or permanently) distributing or updating our products.  Unless obligated by law or warranty, SMART is not required to provide any support or maintenance to you and </w:t>
      </w:r>
      <w:r>
        <w:rPr>
          <w:rFonts w:cs="Arial"/>
        </w:rPr>
        <w:t xml:space="preserve">we </w:t>
      </w:r>
      <w:r w:rsidRPr="0046001D">
        <w:rPr>
          <w:rFonts w:cs="Arial"/>
        </w:rPr>
        <w:t xml:space="preserve">shall not be liable to you or any third party for any suspension or discontinuance of our products.  </w:t>
      </w:r>
    </w:p>
    <w:p w14:paraId="460D2DC4" w14:textId="77777777" w:rsidR="0086546B" w:rsidRPr="00EF3332" w:rsidRDefault="0086546B" w:rsidP="0086546B">
      <w:pPr>
        <w:ind w:left="360"/>
        <w:contextualSpacing/>
        <w:jc w:val="both"/>
      </w:pPr>
    </w:p>
    <w:p w14:paraId="02A19F02" w14:textId="77777777" w:rsidR="0086546B" w:rsidRPr="00EF3332" w:rsidRDefault="0086546B" w:rsidP="007C7CCD">
      <w:pPr>
        <w:numPr>
          <w:ilvl w:val="0"/>
          <w:numId w:val="25"/>
        </w:numPr>
        <w:contextualSpacing/>
        <w:jc w:val="both"/>
      </w:pPr>
      <w:r w:rsidRPr="00EF3332">
        <w:t>LANGUAGE.  Any translation we may do is for convenience and in the event of a conflict between the E</w:t>
      </w:r>
      <w:r>
        <w:t>nglish and non-English versions</w:t>
      </w:r>
      <w:r w:rsidRPr="00EF3332">
        <w:t xml:space="preserve"> the English version shall prevail and govern.</w:t>
      </w:r>
      <w:r>
        <w:t xml:space="preserve">  If you are unable to access these terms in the official language of your country please contact SMART (Section 15) and a copy will be provided to you.</w:t>
      </w:r>
    </w:p>
    <w:p w14:paraId="0D5DCB4C" w14:textId="77777777" w:rsidR="0086546B" w:rsidRPr="00EF3332" w:rsidRDefault="0086546B" w:rsidP="0086546B">
      <w:pPr>
        <w:ind w:left="360"/>
        <w:contextualSpacing/>
        <w:jc w:val="both"/>
      </w:pPr>
    </w:p>
    <w:p w14:paraId="624CE599" w14:textId="77777777" w:rsidR="0086546B" w:rsidRPr="0086546B" w:rsidRDefault="0086546B" w:rsidP="007C7CCD">
      <w:pPr>
        <w:numPr>
          <w:ilvl w:val="0"/>
          <w:numId w:val="25"/>
        </w:numPr>
        <w:contextualSpacing/>
        <w:jc w:val="both"/>
        <w:rPr>
          <w:rFonts w:ascii="Calibri" w:hAnsi="Calibri"/>
        </w:rPr>
      </w:pPr>
      <w:r w:rsidRPr="0086546B">
        <w:rPr>
          <w:rFonts w:ascii="Calibri" w:hAnsi="Calibri"/>
        </w:rPr>
        <w:t xml:space="preserve">GOVERNING LAW.  This Agreement will be exclusively governed, construed and interpreted in accordance with the laws of the United States of America.  </w:t>
      </w:r>
    </w:p>
    <w:p w14:paraId="3B10F7E6" w14:textId="77777777" w:rsidR="0086546B" w:rsidRPr="00EF3332" w:rsidRDefault="0086546B" w:rsidP="0086546B">
      <w:pPr>
        <w:contextualSpacing/>
        <w:jc w:val="both"/>
      </w:pPr>
    </w:p>
    <w:p w14:paraId="1502F9D0" w14:textId="77777777" w:rsidR="0086546B" w:rsidRDefault="0086546B" w:rsidP="007C7CCD">
      <w:pPr>
        <w:numPr>
          <w:ilvl w:val="0"/>
          <w:numId w:val="25"/>
        </w:numPr>
        <w:contextualSpacing/>
        <w:jc w:val="both"/>
      </w:pPr>
      <w:r>
        <w:t xml:space="preserve">LINKED TERMS.  You are also bound by the following terms and conditions:  </w:t>
      </w:r>
    </w:p>
    <w:p w14:paraId="2E367070" w14:textId="77777777" w:rsidR="0086546B" w:rsidRDefault="0086546B" w:rsidP="0086546B">
      <w:pPr>
        <w:ind w:left="360" w:firstLine="360"/>
        <w:contextualSpacing/>
      </w:pPr>
      <w:r w:rsidRPr="00B82F64">
        <w:t>Terms of Use</w:t>
      </w:r>
      <w:r>
        <w:t xml:space="preserve"> (</w:t>
      </w:r>
      <w:r w:rsidRPr="003E3DCE">
        <w:t>http://www.smarttech.com/Home+Page/Legal/Legal+Notice</w:t>
      </w:r>
      <w:r>
        <w:t>)</w:t>
      </w:r>
    </w:p>
    <w:p w14:paraId="79844449" w14:textId="77777777" w:rsidR="0086546B" w:rsidRDefault="0086546B" w:rsidP="0086546B">
      <w:pPr>
        <w:ind w:left="360" w:firstLine="360"/>
        <w:contextualSpacing/>
      </w:pPr>
      <w:r w:rsidRPr="00B82F64">
        <w:t>Privacy Policy</w:t>
      </w:r>
      <w:r>
        <w:t xml:space="preserve"> (</w:t>
      </w:r>
      <w:r w:rsidRPr="006F31A1">
        <w:t>https://smarttech.com/Legal/Privacy+Policy</w:t>
      </w:r>
      <w:r>
        <w:t xml:space="preserve">) </w:t>
      </w:r>
    </w:p>
    <w:p w14:paraId="623CAF49" w14:textId="77777777" w:rsidR="0086546B" w:rsidRDefault="0086546B" w:rsidP="0086546B">
      <w:pPr>
        <w:ind w:left="360"/>
        <w:contextualSpacing/>
        <w:jc w:val="both"/>
      </w:pPr>
      <w:r>
        <w:t>In the event of a conflict or variance between the linked terms and the terms in the body of this agreement, the terms in the body of this agreement shall prevail and govern.  If you are unable to access these links please contact SMART at the address listed in Section 15 and a copy will be provided to you.</w:t>
      </w:r>
    </w:p>
    <w:p w14:paraId="4D1D6CA5" w14:textId="77777777" w:rsidR="0086546B" w:rsidRPr="00EF3332" w:rsidRDefault="0086546B" w:rsidP="0086546B">
      <w:pPr>
        <w:contextualSpacing/>
        <w:jc w:val="both"/>
      </w:pPr>
    </w:p>
    <w:p w14:paraId="7CDDC9B5" w14:textId="77777777" w:rsidR="0086546B" w:rsidRDefault="0086546B" w:rsidP="007C7CCD">
      <w:pPr>
        <w:numPr>
          <w:ilvl w:val="0"/>
          <w:numId w:val="25"/>
        </w:numPr>
        <w:contextualSpacing/>
        <w:jc w:val="both"/>
      </w:pPr>
      <w:r>
        <w:t xml:space="preserve">LIMITED WARRANTY.  SMART warrants to you that the software, when properly installed and used, shall operate in substantial accordance with our published specifications for a period of ninety (90) days from the date of purchase. Subject to entitlements under a maintenance program (if any), you assume the entire cost of all necessary upgrades, servicing, repairs or correction of the software.  SMART's sole obligation under this limited warranty shall be, at SMART's option and expense, to either: a) refund the purchase price paid by you for the defective software; or b) to replace the defective software with software that substantially conforms to applicable SMART published specifications.  Any replacement software will be warranted for the remainder of the original warranty period or thirty (30) days, whichever is longer. </w:t>
      </w:r>
      <w:r w:rsidRPr="00CD6970">
        <w:t>THIS AGREEMENT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r>
        <w:t xml:space="preserve"> </w:t>
      </w:r>
    </w:p>
    <w:p w14:paraId="639027CD" w14:textId="77777777" w:rsidR="0086546B" w:rsidRDefault="0086546B" w:rsidP="0086546B">
      <w:pPr>
        <w:ind w:left="360"/>
        <w:contextualSpacing/>
        <w:jc w:val="both"/>
      </w:pPr>
    </w:p>
    <w:p w14:paraId="2C53D7D6" w14:textId="77777777" w:rsidR="0086546B" w:rsidRDefault="0086546B" w:rsidP="007C7CCD">
      <w:pPr>
        <w:numPr>
          <w:ilvl w:val="0"/>
          <w:numId w:val="25"/>
        </w:numPr>
        <w:contextualSpacing/>
        <w:jc w:val="both"/>
      </w:pPr>
      <w:r>
        <w:t xml:space="preserve">NO WARRANTY.  OTHER THAN THE LIMITED WARRANTY AS STATED ABOVE IN SECTION 6, THE SOFTWARE IS PROVIDED “AS-IS” AND ITS USE IS AT YOUR OWN RISK.  TO THE MAXIMUM EXTENT PERMITTED BY APPLICABLE LAW, SMART AND ITS SUPPLIERS, LICENSORS, DISTRIBUTORS AND RESELLERS DISCLAIM ALL WARRANTIES AND CONDITIONS, EITHER EXPRESSED OR IMPLIED, INCLUDING, BUT NOT LIMITED TO, IMPLIED WARRANTIES OF MERCHANTABILITY, FITNESS FOR A PARTICULAR PURPOSE, TITLE, QUIET ENJOYMENT AND NONINFRINGEMENT WITH REGARD TO THE SOFTWARE AND SMART PRODUCTS AND ANY COMPONENT THEREOF, AND THE PROVISION OF OR FAILURE TO PROVIDE SUPPORT SERVICES. SMART DOES NOT WARRANT THAT THE OPERATION OF THE SOFTWARE IS OR WILL BE INTERRUPTION FREE, DEFECT FREE OR WILL MEET YOUR NEEDS.  </w:t>
      </w:r>
    </w:p>
    <w:p w14:paraId="278C09F4" w14:textId="77777777" w:rsidR="0086546B" w:rsidRPr="00EF3332" w:rsidRDefault="0086546B" w:rsidP="0086546B">
      <w:pPr>
        <w:ind w:left="360"/>
        <w:contextualSpacing/>
        <w:jc w:val="both"/>
      </w:pPr>
    </w:p>
    <w:p w14:paraId="4266ADFB" w14:textId="77777777" w:rsidR="0086546B" w:rsidRPr="00EF3332" w:rsidRDefault="0086546B" w:rsidP="007C7CCD">
      <w:pPr>
        <w:numPr>
          <w:ilvl w:val="0"/>
          <w:numId w:val="25"/>
        </w:numPr>
        <w:contextualSpacing/>
        <w:jc w:val="both"/>
      </w:pPr>
      <w:r w:rsidRPr="00EF3332">
        <w:t xml:space="preserve">NO LIABILITY.  To the maximum extent permitted by applicable law, in no event shall SMART or its suppliers, </w:t>
      </w:r>
      <w:r>
        <w:t xml:space="preserve">third party providers, </w:t>
      </w:r>
      <w:r w:rsidRPr="00EF3332">
        <w:t xml:space="preserve">licensors, resellers or distributors be liable for any special, incidental, indirect, exemplary, consequential or punitive damages whatsoever (including, without limitation, damages for any injury to any person or property, damages for loss of profits, business interruption, loss of business information, loss of privacy, damages for procurement of substitute goods or services, damages for loss of use, loss of data, damages for failure to meet any duty including the duties of good faith or of reasonable care, for negligence or any other pecuniary loss) arising out of the use of or inability to use the software or any component thereof or the provision of or failure to provide support services, whether based on contract, tort, negligence, strict liability or otherwise, even if SMART or its suppliers, </w:t>
      </w:r>
      <w:r>
        <w:t xml:space="preserve">third party providers, </w:t>
      </w:r>
      <w:r w:rsidRPr="00EF3332">
        <w:t xml:space="preserve">licensors, resellers or distributors have been advised of the possibility of such damages.  IN ANY CASE, SMART'S ENTIRE LIABILITY SHALL NOT EXCEED </w:t>
      </w:r>
      <w:r>
        <w:t>THE PURCHASE PRICE.</w:t>
      </w:r>
      <w:r w:rsidRPr="00CD6970">
        <w:t xml:space="preserve"> </w:t>
      </w:r>
      <w:r>
        <w:t>THIS AGREEMENT SHALL NOT IMPAIR THE U.S. GOVERNMENT’S RIGHT TO RECOVER FOR FRAUD OR CRIMES ARISING OUT OF OR RELATED TO THIS CONTRACT UNDER ANY FEDERAL FRAUD STATUTE, INCLUDING THE FALSE CLAIMS ACT, 31 U.S.C. 3729-3733.  FURTHERMORE, THIS CLAUSE SHALL NOT IMPAIR NOR PREJUDICE THE U.S. GOVERNMENT’S RIGHT TO EXPRESS REMEDIES PROVIDED IN THE GSA SCHEDULE CONTRACT (E.G., CLAUSE 552.238-75 – PRICE REDUCTIONS, CLAUSE 52.212-4(H) – PATENT INDEMNIFICATION, AND GSAR 552.215-72 – PRICE ADJUSTMENT – FAILURE TO PROVIDE ACCURATE INFORMATION).</w:t>
      </w:r>
      <w:r w:rsidRPr="00EF3332">
        <w:t xml:space="preserve">  </w:t>
      </w:r>
    </w:p>
    <w:p w14:paraId="782D55F0" w14:textId="77777777" w:rsidR="0086546B" w:rsidRPr="00EF3332" w:rsidRDefault="0086546B" w:rsidP="0086546B">
      <w:pPr>
        <w:ind w:left="360"/>
        <w:contextualSpacing/>
        <w:jc w:val="both"/>
      </w:pPr>
    </w:p>
    <w:p w14:paraId="7E46DDA2" w14:textId="77777777" w:rsidR="0086546B" w:rsidRDefault="0086546B" w:rsidP="007C7CCD">
      <w:pPr>
        <w:numPr>
          <w:ilvl w:val="0"/>
          <w:numId w:val="25"/>
        </w:numPr>
        <w:contextualSpacing/>
        <w:jc w:val="both"/>
      </w:pPr>
      <w:r w:rsidRPr="00EF3332">
        <w:t xml:space="preserve">FEEDBACK.  </w:t>
      </w:r>
      <w:r w:rsidRPr="0046001D">
        <w:t>We do not claim any int</w:t>
      </w:r>
      <w:r>
        <w:t>ellectual property rights over</w:t>
      </w:r>
      <w:r w:rsidRPr="0046001D">
        <w:t xml:space="preserve"> mater</w:t>
      </w:r>
      <w:r>
        <w:t xml:space="preserve">ial you create. </w:t>
      </w:r>
      <w:r w:rsidRPr="00EF3332">
        <w:t xml:space="preserve">We do appreciate your </w:t>
      </w:r>
      <w:r>
        <w:t xml:space="preserve">direct </w:t>
      </w:r>
      <w:r w:rsidRPr="00EF3332">
        <w:t xml:space="preserve">suggestions but please be aware that any comments, feedback or ideas you share with us while not under a non-disclosure agreement shall be treated as non-confidential and you will, and do hereby, assign us all right, title and interest to them.  This means we are free to use them for any purpose, without compensation, acknowledgment or other obligation of any kind to you.  </w:t>
      </w:r>
    </w:p>
    <w:p w14:paraId="7FB17D05" w14:textId="77777777" w:rsidR="0086546B" w:rsidRDefault="0086546B" w:rsidP="0086546B">
      <w:pPr>
        <w:contextualSpacing/>
        <w:jc w:val="both"/>
      </w:pPr>
    </w:p>
    <w:p w14:paraId="57161BAE" w14:textId="77777777" w:rsidR="0086546B" w:rsidRPr="00EF3332" w:rsidRDefault="0086546B" w:rsidP="007C7CCD">
      <w:pPr>
        <w:numPr>
          <w:ilvl w:val="0"/>
          <w:numId w:val="25"/>
        </w:numPr>
        <w:contextualSpacing/>
        <w:jc w:val="both"/>
      </w:pPr>
      <w:r>
        <w:t>BETA CHANNEL.  The beta channel is meant for advanced users who are comfortable using pre-release software and providing feedback.  Problems you may encounter in beta channel releases are not supported by SMART support.  Moving to the beta channel may cause your board to behave unexpectedly.  Updates will be installed automatically and all bugs or crashes will be automatically reported.  Returning to the stable channel requires a factory reset that erases all settings and returns them to their default values.</w:t>
      </w:r>
    </w:p>
    <w:p w14:paraId="0630CD96" w14:textId="77777777" w:rsidR="0086546B" w:rsidRPr="00EF3332" w:rsidRDefault="0086546B" w:rsidP="0086546B">
      <w:pPr>
        <w:contextualSpacing/>
        <w:jc w:val="both"/>
      </w:pPr>
    </w:p>
    <w:p w14:paraId="194BB223" w14:textId="77777777" w:rsidR="0086546B" w:rsidRPr="00EF3332" w:rsidRDefault="0086546B" w:rsidP="007C7CCD">
      <w:pPr>
        <w:numPr>
          <w:ilvl w:val="0"/>
          <w:numId w:val="25"/>
        </w:numPr>
        <w:contextualSpacing/>
        <w:jc w:val="both"/>
      </w:pPr>
      <w:r>
        <w:t>EXPORT RESTRICTIONS.</w:t>
      </w:r>
      <w:r w:rsidRPr="00EF3332">
        <w:t xml:space="preserve">  You agree that you shall comply with all domestic and international export laws and regulatio</w:t>
      </w:r>
      <w:r>
        <w:t xml:space="preserve">ns that apply.  </w:t>
      </w:r>
      <w:r w:rsidRPr="00EF3332">
        <w:t xml:space="preserve">Our software is a “Commercial Item”, as that term is defined at 48 CFR 2.101, consisting of “Commercial Computer Software” and “Commercial Computer Software Documentation”, as such terms are used in 48 CFR 12.212 or 48 CFR 227.7202, as applicable.  Consistent with 48 CFR 12.212 or 48 CFR 227.7202-4, as applicable, the Commercial Computer Software and Commercial Computer Software Documentation are being licensed to US Government end users (a) only as Commercial Items, and (b) with only those rights as are granted to all other end users pursuant to the terms and conditions of this agreement.  </w:t>
      </w:r>
    </w:p>
    <w:p w14:paraId="07FD9680" w14:textId="77777777" w:rsidR="0086546B" w:rsidRPr="00EF3332" w:rsidRDefault="0086546B" w:rsidP="0086546B">
      <w:pPr>
        <w:contextualSpacing/>
        <w:jc w:val="both"/>
      </w:pPr>
    </w:p>
    <w:p w14:paraId="26835F4E" w14:textId="77777777" w:rsidR="0086546B" w:rsidRPr="00EF3332" w:rsidRDefault="0086546B" w:rsidP="007C7CCD">
      <w:pPr>
        <w:numPr>
          <w:ilvl w:val="0"/>
          <w:numId w:val="25"/>
        </w:numPr>
        <w:contextualSpacing/>
        <w:jc w:val="both"/>
      </w:pPr>
      <w:r w:rsidRPr="00EF3332">
        <w:t>INVALIDITY OF PROVISIONS.  If any provision of this agreement is invalid, illegal or unenforceable in any respect, such provision shall be severed from this agreement or the applicable linked terms, and the validity, legality or enforceability of the remaining provisions shall not in any way be affected or impaired.  The failure by a party to exercise any right shall not operate as a waiver of such party's right to exercise such right or any other right in the future.</w:t>
      </w:r>
    </w:p>
    <w:p w14:paraId="18EBECA9" w14:textId="77777777" w:rsidR="0086546B" w:rsidRPr="00EF3332" w:rsidRDefault="0086546B" w:rsidP="0086546B">
      <w:pPr>
        <w:contextualSpacing/>
        <w:jc w:val="both"/>
      </w:pPr>
    </w:p>
    <w:p w14:paraId="2DE2C126" w14:textId="77777777" w:rsidR="0086546B" w:rsidRPr="00EF3332" w:rsidRDefault="0086546B" w:rsidP="007C7CCD">
      <w:pPr>
        <w:numPr>
          <w:ilvl w:val="0"/>
          <w:numId w:val="25"/>
        </w:numPr>
        <w:contextualSpacing/>
        <w:jc w:val="both"/>
      </w:pPr>
      <w:r w:rsidRPr="00EF3332">
        <w:t xml:space="preserve">ENTIRE AGREEMENT. This agreement, together with the </w:t>
      </w:r>
      <w:r>
        <w:t xml:space="preserve">purchase order and </w:t>
      </w:r>
      <w:r w:rsidRPr="00EF3332">
        <w:t>linked terms, constitutes the entire understanding of the pa</w:t>
      </w:r>
      <w:r>
        <w:t>rties and supersedes all prior end u</w:t>
      </w:r>
      <w:r w:rsidRPr="00EF3332">
        <w:t xml:space="preserve">ser </w:t>
      </w:r>
      <w:r>
        <w:t>license a</w:t>
      </w:r>
      <w:r w:rsidRPr="00EF3332">
        <w:t xml:space="preserve">greements, representations, negotiations, tender documents and proposals between the parties with respect to the subject matter of this agreement.  </w:t>
      </w:r>
    </w:p>
    <w:p w14:paraId="6F1899A8" w14:textId="77777777" w:rsidR="0086546B" w:rsidRPr="00EF3332" w:rsidRDefault="0086546B" w:rsidP="0086546B">
      <w:pPr>
        <w:contextualSpacing/>
        <w:jc w:val="both"/>
      </w:pPr>
    </w:p>
    <w:p w14:paraId="1DCBAD7B" w14:textId="77777777" w:rsidR="0086546B" w:rsidRDefault="0086546B" w:rsidP="007C7CCD">
      <w:pPr>
        <w:numPr>
          <w:ilvl w:val="0"/>
          <w:numId w:val="25"/>
        </w:numPr>
        <w:contextualSpacing/>
        <w:jc w:val="both"/>
      </w:pPr>
      <w:r w:rsidRPr="00EF3332">
        <w:t>CONTACTING YOU.  We (including our software), or an authorized representative of SMART, may contact you</w:t>
      </w:r>
      <w:r>
        <w:t xml:space="preserve"> about this agreement or operational messages</w:t>
      </w:r>
      <w:r w:rsidRPr="00EF3332">
        <w:t xml:space="preserve"> by: a) </w:t>
      </w:r>
      <w:r>
        <w:t xml:space="preserve">calling you or </w:t>
      </w:r>
      <w:r w:rsidRPr="00EF3332">
        <w:t>sending an email or regular mail to the addresses we have on file for you; b) providing notification</w:t>
      </w:r>
      <w:r>
        <w:t xml:space="preserve">, system messages </w:t>
      </w:r>
      <w:r w:rsidRPr="00EF3332">
        <w:t>or up</w:t>
      </w:r>
      <w:r>
        <w:t>dates via the software</w:t>
      </w:r>
      <w:r w:rsidRPr="00EF3332">
        <w:t>; or c) posting a messa</w:t>
      </w:r>
      <w:r>
        <w:t xml:space="preserve">ge where you found these legal terms. </w:t>
      </w:r>
      <w:r w:rsidRPr="00EF3332">
        <w:t>You understand and agree that if you use our product after the date on which we provide notice to you that the terms of this agreement or the linked terms have changed, you will be agreeing to an</w:t>
      </w:r>
      <w:r>
        <w:t xml:space="preserve">d accepting the updated terms. </w:t>
      </w:r>
      <w:r w:rsidRPr="00EF3332">
        <w:t>Unless oth</w:t>
      </w:r>
      <w:r>
        <w:t>er terms accompany them, these t</w:t>
      </w:r>
      <w:r w:rsidRPr="00EF3332">
        <w:t xml:space="preserve">erms also apply to </w:t>
      </w:r>
      <w:r>
        <w:t>related updates, patches and</w:t>
      </w:r>
      <w:r w:rsidRPr="00EF3332">
        <w:t xml:space="preserve"> related Internet or mobile based applications.</w:t>
      </w:r>
      <w:r>
        <w:t xml:space="preserve">  </w:t>
      </w:r>
    </w:p>
    <w:p w14:paraId="29CB0D72" w14:textId="77777777" w:rsidR="0086546B" w:rsidRDefault="0086546B" w:rsidP="0086546B">
      <w:pPr>
        <w:contextualSpacing/>
        <w:jc w:val="both"/>
      </w:pPr>
    </w:p>
    <w:p w14:paraId="6DCF8602" w14:textId="77777777" w:rsidR="0086546B" w:rsidRPr="00EF3332" w:rsidRDefault="0086546B" w:rsidP="007C7CCD">
      <w:pPr>
        <w:numPr>
          <w:ilvl w:val="0"/>
          <w:numId w:val="25"/>
        </w:numPr>
        <w:contextualSpacing/>
        <w:jc w:val="both"/>
      </w:pPr>
      <w:r w:rsidRPr="00EF3332">
        <w:t>SURVIVAL. The obligations set forth in t</w:t>
      </w:r>
      <w:r>
        <w:t xml:space="preserve">he preamble and Sections 2 to 14 </w:t>
      </w:r>
      <w:r w:rsidRPr="00EF3332">
        <w:t>inclusive shall survive termination of this agreement.</w:t>
      </w:r>
    </w:p>
    <w:p w14:paraId="4D54F263" w14:textId="77777777" w:rsidR="0086546B" w:rsidRPr="00EF3332" w:rsidRDefault="0086546B" w:rsidP="0086546B">
      <w:pPr>
        <w:contextualSpacing/>
        <w:jc w:val="both"/>
      </w:pPr>
    </w:p>
    <w:p w14:paraId="4EE39CF3" w14:textId="77777777" w:rsidR="0086546B" w:rsidRPr="00EF3332" w:rsidRDefault="0086546B" w:rsidP="007C7CCD">
      <w:pPr>
        <w:numPr>
          <w:ilvl w:val="0"/>
          <w:numId w:val="25"/>
        </w:numPr>
        <w:contextualSpacing/>
        <w:jc w:val="both"/>
      </w:pPr>
      <w:r w:rsidRPr="00EF3332">
        <w:t xml:space="preserve">HAVE A QUESTION?  </w:t>
      </w:r>
    </w:p>
    <w:p w14:paraId="0D090014" w14:textId="77777777" w:rsidR="0086546B" w:rsidRPr="00EF3332" w:rsidRDefault="0086546B" w:rsidP="0086546B">
      <w:pPr>
        <w:ind w:left="720"/>
        <w:contextualSpacing/>
        <w:jc w:val="both"/>
      </w:pPr>
      <w:r w:rsidRPr="00EF3332">
        <w:t>SMART Technologies ULC</w:t>
      </w:r>
    </w:p>
    <w:p w14:paraId="2D54C506" w14:textId="77777777" w:rsidR="0086546B" w:rsidRPr="00EF3332" w:rsidRDefault="0086546B" w:rsidP="0086546B">
      <w:pPr>
        <w:ind w:left="720"/>
        <w:contextualSpacing/>
        <w:jc w:val="both"/>
      </w:pPr>
      <w:r w:rsidRPr="00EF3332">
        <w:t>Attention: Legal Department</w:t>
      </w:r>
    </w:p>
    <w:p w14:paraId="28175524" w14:textId="77777777" w:rsidR="0086546B" w:rsidRPr="00EF3332" w:rsidRDefault="0086546B" w:rsidP="0086546B">
      <w:pPr>
        <w:ind w:left="720"/>
        <w:contextualSpacing/>
        <w:jc w:val="both"/>
      </w:pPr>
      <w:r w:rsidRPr="00EF3332">
        <w:t xml:space="preserve">3636 Research Road N.W. </w:t>
      </w:r>
    </w:p>
    <w:p w14:paraId="222A1761" w14:textId="77777777" w:rsidR="0086546B" w:rsidRPr="00EF3332" w:rsidRDefault="0086546B" w:rsidP="0086546B">
      <w:pPr>
        <w:ind w:left="720"/>
        <w:contextualSpacing/>
        <w:jc w:val="both"/>
      </w:pPr>
      <w:r w:rsidRPr="00EF3332">
        <w:t>CALGARY, AB CANADA T2L 1Y1</w:t>
      </w:r>
    </w:p>
    <w:p w14:paraId="43CF9AC9" w14:textId="77777777" w:rsidR="0086546B" w:rsidRPr="00EF3332" w:rsidRDefault="0086546B" w:rsidP="0086546B">
      <w:pPr>
        <w:ind w:firstLine="720"/>
        <w:contextualSpacing/>
        <w:jc w:val="both"/>
      </w:pPr>
      <w:r w:rsidRPr="00EF3332">
        <w:t>+1.403.245.0333</w:t>
      </w:r>
    </w:p>
    <w:p w14:paraId="0E71F3DA" w14:textId="77777777" w:rsidR="0086546B" w:rsidRPr="00EF3332" w:rsidRDefault="0086546B" w:rsidP="0086546B">
      <w:pPr>
        <w:ind w:firstLine="720"/>
        <w:contextualSpacing/>
        <w:jc w:val="both"/>
      </w:pPr>
    </w:p>
    <w:p w14:paraId="44A4BC13" w14:textId="77777777" w:rsidR="0086546B" w:rsidRDefault="0086546B" w:rsidP="0086546B">
      <w:pPr>
        <w:contextualSpacing/>
      </w:pPr>
      <w:r>
        <w:t>Copyright © 2014 - 2017</w:t>
      </w:r>
      <w:r w:rsidRPr="00EF3332">
        <w:t xml:space="preserve"> SMART Technologies ULC</w:t>
      </w:r>
    </w:p>
    <w:p w14:paraId="7ED0027C" w14:textId="77777777" w:rsidR="0086546B" w:rsidRPr="00EF3332" w:rsidRDefault="0086546B" w:rsidP="0086546B">
      <w:pPr>
        <w:contextualSpacing/>
      </w:pPr>
      <w:r>
        <w:rPr>
          <w:rFonts w:cs="Arial"/>
        </w:rPr>
        <w:t>380860_1; GSA Specific EULA</w:t>
      </w:r>
    </w:p>
    <w:p w14:paraId="0CFC4A3C" w14:textId="77777777" w:rsidR="0086546B" w:rsidRPr="00EF3332" w:rsidRDefault="0086546B" w:rsidP="0086546B">
      <w:pPr>
        <w:contextualSpacing/>
      </w:pPr>
    </w:p>
    <w:p w14:paraId="45B88496" w14:textId="77777777" w:rsidR="0086546B" w:rsidRPr="00EF3332" w:rsidRDefault="0086546B" w:rsidP="0086546B">
      <w:pPr>
        <w:rPr>
          <w:rFonts w:cs="Arial"/>
        </w:rPr>
      </w:pPr>
    </w:p>
    <w:p w14:paraId="52C34F73" w14:textId="77777777" w:rsidR="0086546B" w:rsidRPr="00B72585" w:rsidRDefault="0086546B" w:rsidP="0086546B"/>
    <w:p w14:paraId="29CBCA44" w14:textId="77777777" w:rsidR="004119C4" w:rsidRDefault="0086546B" w:rsidP="0086546B">
      <w:pPr>
        <w:pStyle w:val="Heading2"/>
      </w:pPr>
      <w:r>
        <w:br w:type="page"/>
      </w:r>
      <w:r w:rsidR="00361BD5" w:rsidRPr="004119C4">
        <w:rPr>
          <w:noProof/>
        </w:rPr>
        <w:drawing>
          <wp:inline distT="0" distB="0" distL="0" distR="0" wp14:anchorId="1E9CA3BB" wp14:editId="7A41F234">
            <wp:extent cx="5610225" cy="7239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A1B643B" w14:textId="77777777" w:rsidR="004119C4" w:rsidRDefault="004119C4" w:rsidP="004119C4">
      <w:r>
        <w:br w:type="page"/>
      </w:r>
      <w:r w:rsidR="00361BD5" w:rsidRPr="004119C4">
        <w:rPr>
          <w:noProof/>
        </w:rPr>
        <w:drawing>
          <wp:inline distT="0" distB="0" distL="0" distR="0" wp14:anchorId="4EF5BAB6" wp14:editId="4408C1D7">
            <wp:extent cx="5610225" cy="722947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57E0D086" w14:textId="77777777" w:rsidR="004119C4" w:rsidRDefault="004119C4" w:rsidP="004119C4">
      <w:r>
        <w:br w:type="page"/>
      </w:r>
      <w:r w:rsidR="00361BD5" w:rsidRPr="004119C4">
        <w:rPr>
          <w:noProof/>
        </w:rPr>
        <w:drawing>
          <wp:inline distT="0" distB="0" distL="0" distR="0" wp14:anchorId="1F013A43" wp14:editId="0D24D810">
            <wp:extent cx="5610225" cy="72199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66AC7B25" w14:textId="77777777" w:rsidR="004119C4" w:rsidRDefault="004119C4" w:rsidP="004119C4">
      <w:r>
        <w:br w:type="page"/>
      </w:r>
      <w:r w:rsidR="00361BD5" w:rsidRPr="004119C4">
        <w:rPr>
          <w:noProof/>
        </w:rPr>
        <w:drawing>
          <wp:inline distT="0" distB="0" distL="0" distR="0" wp14:anchorId="5981885F" wp14:editId="595984F1">
            <wp:extent cx="5610225" cy="7239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1FD2BD0" w14:textId="77777777" w:rsidR="004119C4" w:rsidRDefault="004119C4" w:rsidP="004119C4">
      <w:r>
        <w:br w:type="page"/>
      </w:r>
      <w:r w:rsidR="00361BD5" w:rsidRPr="004119C4">
        <w:rPr>
          <w:noProof/>
        </w:rPr>
        <w:drawing>
          <wp:inline distT="0" distB="0" distL="0" distR="0" wp14:anchorId="5A4E08FC" wp14:editId="7EBB99EA">
            <wp:extent cx="5610225" cy="72294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68867738" w14:textId="77777777" w:rsidR="004119C4" w:rsidRDefault="004119C4" w:rsidP="004119C4">
      <w:r>
        <w:br w:type="page"/>
      </w:r>
      <w:r w:rsidR="00361BD5" w:rsidRPr="004119C4">
        <w:rPr>
          <w:noProof/>
        </w:rPr>
        <w:drawing>
          <wp:inline distT="0" distB="0" distL="0" distR="0" wp14:anchorId="7E0C9533" wp14:editId="43C4B4A5">
            <wp:extent cx="5610225" cy="72199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09988314" w14:textId="77777777" w:rsidR="004119C4" w:rsidRDefault="004119C4" w:rsidP="004119C4">
      <w:r>
        <w:br w:type="page"/>
      </w:r>
      <w:r w:rsidR="00361BD5" w:rsidRPr="004119C4">
        <w:rPr>
          <w:noProof/>
        </w:rPr>
        <w:drawing>
          <wp:inline distT="0" distB="0" distL="0" distR="0" wp14:anchorId="6C53062A" wp14:editId="48206C7F">
            <wp:extent cx="5610225" cy="7239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AE957AE" w14:textId="77777777" w:rsidR="004119C4" w:rsidRDefault="004119C4" w:rsidP="004119C4">
      <w:r>
        <w:br w:type="page"/>
      </w:r>
      <w:r w:rsidR="00361BD5" w:rsidRPr="004119C4">
        <w:rPr>
          <w:noProof/>
        </w:rPr>
        <w:drawing>
          <wp:inline distT="0" distB="0" distL="0" distR="0" wp14:anchorId="1EEF2C11" wp14:editId="587A392D">
            <wp:extent cx="5610225" cy="722947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24D577A5" w14:textId="77777777" w:rsidR="004119C4" w:rsidRDefault="004119C4" w:rsidP="004119C4">
      <w:r>
        <w:br w:type="page"/>
      </w:r>
      <w:r w:rsidR="00361BD5" w:rsidRPr="004119C4">
        <w:rPr>
          <w:noProof/>
        </w:rPr>
        <w:drawing>
          <wp:inline distT="0" distB="0" distL="0" distR="0" wp14:anchorId="63F06B9B" wp14:editId="195D079B">
            <wp:extent cx="5610225" cy="7239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2C5BA8B8" w14:textId="77777777" w:rsidR="004119C4" w:rsidRDefault="004119C4" w:rsidP="004119C4">
      <w:r>
        <w:br w:type="page"/>
      </w:r>
      <w:r w:rsidR="00361BD5" w:rsidRPr="004119C4">
        <w:rPr>
          <w:noProof/>
        </w:rPr>
        <w:drawing>
          <wp:inline distT="0" distB="0" distL="0" distR="0" wp14:anchorId="20F9872C" wp14:editId="1FC36FDD">
            <wp:extent cx="5610225" cy="7239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08F77C0" w14:textId="1E143FEE" w:rsidR="00E41BFF" w:rsidRDefault="004119C4" w:rsidP="00E41BFF">
      <w:pPr>
        <w:jc w:val="center"/>
        <w:rPr>
          <w:rFonts w:ascii="Times New Roman" w:hAnsi="Times New Roman"/>
          <w:b/>
          <w:sz w:val="28"/>
          <w:szCs w:val="28"/>
        </w:rPr>
      </w:pPr>
      <w:r>
        <w:br w:type="page"/>
      </w:r>
      <w:r w:rsidR="00361BD5" w:rsidRPr="004119C4">
        <w:rPr>
          <w:noProof/>
        </w:rPr>
        <w:drawing>
          <wp:inline distT="0" distB="0" distL="0" distR="0" wp14:anchorId="27A732B3" wp14:editId="5450C675">
            <wp:extent cx="5610225" cy="72294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r>
        <w:br w:type="page"/>
      </w:r>
      <w:r w:rsidR="00E41BFF">
        <w:rPr>
          <w:rFonts w:ascii="Times New Roman" w:hAnsi="Times New Roman"/>
          <w:b/>
          <w:sz w:val="28"/>
          <w:szCs w:val="28"/>
        </w:rPr>
        <w:t>SUSE EULA</w:t>
      </w:r>
    </w:p>
    <w:p w14:paraId="09E5497B" w14:textId="3C40BA1E" w:rsidR="00E41BFF" w:rsidRDefault="00E41BFF" w:rsidP="00E41BFF">
      <w:pPr>
        <w:jc w:val="center"/>
        <w:rPr>
          <w:rFonts w:ascii="Times New Roman" w:hAnsi="Times New Roman"/>
          <w:b/>
          <w:sz w:val="28"/>
          <w:szCs w:val="28"/>
        </w:rPr>
      </w:pPr>
    </w:p>
    <w:p w14:paraId="1A30E0D9" w14:textId="602EB767" w:rsidR="00E41BFF" w:rsidRDefault="00E41BFF" w:rsidP="00E41BFF">
      <w:pPr>
        <w:jc w:val="center"/>
        <w:rPr>
          <w:rFonts w:ascii="Times New Roman" w:hAnsi="Times New Roman"/>
          <w:b/>
          <w:sz w:val="28"/>
          <w:szCs w:val="28"/>
        </w:rPr>
      </w:pPr>
    </w:p>
    <w:p w14:paraId="7B3ECAB3" w14:textId="32F31E87" w:rsidR="00E41BFF" w:rsidRDefault="00E41BFF">
      <w:pPr>
        <w:rPr>
          <w:rFonts w:ascii="Times New Roman" w:hAnsi="Times New Roman"/>
          <w:b/>
          <w:sz w:val="28"/>
          <w:szCs w:val="28"/>
        </w:rPr>
      </w:pPr>
      <w:r>
        <w:rPr>
          <w:rFonts w:ascii="Times New Roman" w:hAnsi="Times New Roman"/>
          <w:b/>
          <w:sz w:val="28"/>
          <w:szCs w:val="28"/>
        </w:rPr>
        <w:br w:type="page"/>
      </w:r>
    </w:p>
    <w:p w14:paraId="5EA88FB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039F08E0" w14:textId="77777777" w:rsidR="00E41BFF" w:rsidRPr="008813EB" w:rsidRDefault="00E41BFF" w:rsidP="00E41BFF">
      <w:pPr>
        <w:jc w:val="both"/>
        <w:rPr>
          <w:rFonts w:ascii="Arial" w:eastAsia="Arial" w:hAnsi="Arial" w:cs="Arial"/>
          <w:b/>
          <w:bCs/>
          <w:color w:val="00000A"/>
          <w:sz w:val="20"/>
        </w:rPr>
      </w:pPr>
      <w:r w:rsidRPr="008813EB">
        <w:br/>
      </w:r>
      <w:r w:rsidRPr="008813EB">
        <w:rPr>
          <w:rFonts w:ascii="Arial" w:eastAsia="Arial" w:hAnsi="Arial" w:cs="Arial"/>
          <w:b/>
          <w:bCs/>
          <w:color w:val="00000A"/>
          <w:sz w:val="20"/>
        </w:rPr>
        <w:t>PLEASE READ THIS AGREEMENT CAREFULLY. BYBOTH PARTIES EXECUTING THIS AGREEMENT IN WRITING, YOU AGREE TO THE TERMS OF THIS AGREEMENT. IF YOU DO NOT AGREE WITH THESE TERMS, YOU ARE NOT PERMITTED TO DOWNLOAD, INSTALL OR USE THE SOFTWARE AND YOU SHOULD NOTIFY THE PARTY FROM WHICH YOU PURCHASED THE SOFTWARE TO OBTAIN A REFUND. AN INDIVIDUAL ACTING ON BEHALF OF AN ENTITY REPRESENTS THAT HE OR SHE HAS THE AUTHORITY TO ENTER INTO THIS AGREEMENT ON BEHALF OF THAT ENTITY.</w:t>
      </w:r>
    </w:p>
    <w:p w14:paraId="07242A3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This End User License Agreement (“Agreement”) is a legal agreement between 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rPr>
          <w:rFonts w:ascii="Arial" w:eastAsia="Arial" w:hAnsi="Arial" w:cs="Arial"/>
          <w:color w:val="00000A"/>
          <w:sz w:val="20"/>
        </w:rPr>
        <w:t xml:space="preserve"> (“You”) and SUSE LLC (“Licensor”). The software products identified in the title of this Agreement for which You have acquired licenses, any media or reproductions (physical or virtual) and accompanying documentation (collectively the “Software”) is protected by the copyright laws and treaties of the United States (“U.S.”) and other countries and is subject to the terms of this Agreement. If the laws of Your principal place of business require contracts to be in the local language to be enforceable, such local language version may be obtained from Licensor upon written request and shall be deemed to govern Your purchase of licenses to the Software. Any add-on, extension, update, mobile application, module, adapter or support release to the Software that You may download or receive that is not accompanied by a license agreement is Software and is governed by this Agreement. If the Software is an update or support release, then You must have validly licensed the version and quantity of the Software being updated or supported in order to install or use the update or support release. </w:t>
      </w:r>
    </w:p>
    <w:p w14:paraId="1174DD66" w14:textId="77777777" w:rsidR="00E41BFF" w:rsidRPr="008813EB" w:rsidRDefault="00E41BFF" w:rsidP="00E41BFF">
      <w:pPr>
        <w:shd w:val="clear" w:color="auto" w:fill="FFFFFF"/>
        <w:jc w:val="both"/>
        <w:rPr>
          <w:color w:val="222222"/>
        </w:rPr>
      </w:pPr>
      <w:r w:rsidRPr="008813EB">
        <w:rPr>
          <w:color w:val="222222"/>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w:t>
      </w:r>
    </w:p>
    <w:p w14:paraId="4B5E3BDD" w14:textId="77777777" w:rsidR="00E41BFF" w:rsidRPr="008813EB" w:rsidRDefault="00E41BFF" w:rsidP="00E41BFF">
      <w:pPr>
        <w:jc w:val="both"/>
        <w:rPr>
          <w:rFonts w:ascii="Arial" w:eastAsia="Arial" w:hAnsi="Arial" w:cs="Arial"/>
          <w:color w:val="00000A"/>
          <w:sz w:val="20"/>
        </w:rPr>
      </w:pPr>
    </w:p>
    <w:p w14:paraId="792B74C2"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LICENSED USE</w:t>
      </w:r>
    </w:p>
    <w:p w14:paraId="132B30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GENERAL LICENSE GRANT APPLICABLE UNLESS SPECIFIC PRODUCT LICENSE GRANT APPLICABLE</w:t>
      </w:r>
    </w:p>
    <w:p w14:paraId="7AFA6D1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and each of its components are owned by Licensor or other licensors and are protected under copyright laws and other applicable laws. Subject to compliance with the terms and conditions of this Agreement, Licensor grants to You a perpetual, non-exclusive, non-transferable, worldwide license to reproduce and use copies of the Software within Your Organization (as defined below).  "Organization" means a legal entity, excluding subsidiaries and affiliates with a separate existence for tax purposes or for legal personality purposes. An example of an Organization in the private sector would be a corporation, partnership, or trust, excluding any subsidiaries or affiliates of the organization with a separate tax identification number or company registration number. A public sector example of an Organization would be a specific government body or local government authority.</w:t>
      </w:r>
    </w:p>
    <w:p w14:paraId="74384420" w14:textId="77777777" w:rsidR="00E41BFF" w:rsidRPr="008813EB" w:rsidRDefault="00E41BFF" w:rsidP="00E41BFF">
      <w:pPr>
        <w:jc w:val="both"/>
        <w:rPr>
          <w:rFonts w:ascii="Arial" w:eastAsia="Arial" w:hAnsi="Arial" w:cs="Arial"/>
          <w:b/>
          <w:bCs/>
          <w:color w:val="000000" w:themeColor="text1"/>
          <w:sz w:val="20"/>
        </w:rPr>
      </w:pPr>
      <w:r w:rsidRPr="008813EB">
        <w:rPr>
          <w:rFonts w:ascii="Arial" w:eastAsia="Arial" w:hAnsi="Arial" w:cs="Arial"/>
          <w:b/>
          <w:bCs/>
          <w:color w:val="000000" w:themeColor="text1"/>
          <w:sz w:val="20"/>
        </w:rPr>
        <w:t>LICENSE SPECIFIC TO SUSE Enterprise Storage Base Configuration</w:t>
      </w:r>
    </w:p>
    <w:p w14:paraId="2D9A7D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within Your Organization (as defined below) up to four (4) copies of SUSE Enterprise Storage deployed on one (1) to two (2) CPU socket server nodes and up to four (4) copies of SUSE  Linux Enterprise Server deployed on the same one (1) to two (2) CPU socket server nodes for the sole purpose of running up to four (4) copies of the SES Object Storage Daemon (as defined in SUSE’s Terms and Conditions available at </w:t>
      </w:r>
      <w:hyperlink r:id="rId283">
        <w:r w:rsidRPr="008813EB">
          <w:rPr>
            <w:rStyle w:val="Hyperlink"/>
            <w:rFonts w:ascii="Arial" w:eastAsia="Arial" w:hAnsi="Arial" w:cs="Arial"/>
            <w:color w:val="000000" w:themeColor="text1"/>
            <w:sz w:val="20"/>
          </w:rPr>
          <w:t>https://www.suse.com/products/terms_and_conditions.pdf</w:t>
        </w:r>
      </w:hyperlink>
      <w:r w:rsidRPr="008813EB">
        <w:rPr>
          <w:rStyle w:val="Hyperlink"/>
          <w:rFonts w:ascii="Arial" w:eastAsia="Arial" w:hAnsi="Arial" w:cs="Arial"/>
          <w:color w:val="000000" w:themeColor="text1"/>
          <w:sz w:val="20"/>
        </w:rPr>
        <w:t>,</w:t>
      </w:r>
      <w:r w:rsidRPr="008813EB">
        <w:rPr>
          <w:rFonts w:ascii="Arial" w:eastAsia="Arial" w:hAnsi="Arial" w:cs="Arial"/>
          <w:color w:val="00000A"/>
          <w:sz w:val="20"/>
        </w:rPr>
        <w:t xml:space="preserve"> attached hereto and made a part hereof as Exhibit A</w:t>
      </w:r>
      <w:r w:rsidRPr="008813EB">
        <w:rPr>
          <w:rFonts w:ascii="Arial" w:eastAsia="Arial" w:hAnsi="Arial" w:cs="Arial"/>
          <w:color w:val="000000" w:themeColor="text1"/>
          <w:sz w:val="20"/>
        </w:rPr>
        <w:t xml:space="preserve"> (“Terms and Conditions”)) component on same server nodes within a specific storage cluster. With respect to the same storage cluster, Licensor grants to You a perpetual, non-exclusive, non-transferable, worldwide license to reproduce and use within Your Organization (as defined in the general license grant section above) up to six (6) copies of SUSE Enterprise Storage and up to six (6) copies of SUSE Linux Enterprise Server for the sole purpose of running up to six (6) SES Infrastructure Nodes (as defined in the Terms and Conditions) on the same storage cluster.</w:t>
      </w:r>
    </w:p>
    <w:p w14:paraId="1ABF3E6C"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Enterprise Storage Expansion Node</w:t>
      </w:r>
    </w:p>
    <w:p w14:paraId="35CA6A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Subject to compliance with the terms and conditions of this Agreement, Licensor grants to You a perpetual, non-exclusive, non-transferable, worldwide license to reproduce and use within Your Organization (as defined below) one (1) copy of SUSE Enterprise Storage deployed on a one (1) to two (2) CPU socket server node and one (1) copy of SUSE Linux Enterprise Server deployed on the same one (1) to two (2) CPU socket server node for the sole purpose of running one (1) copy  of the SES Object Storage Daemon (as defined in the Terms and Conditions) component on one (1) particular storage cluster provided that such storage cluster already has one (1) SUSE Enterprise Storage Base Configuration actively deployed.  With respect to the same storage cluster, Licensor grants to You a perpetual, non-exclusive, non-transferable, worldwide license to reproduce and use within Your Organization (as defined in the general license grant section above) up to one (1) copy of SUSE® Enterprise Storage and up to one (1) copy of SUSE Linux Enterprise Server for the sole purpose of running up to one (1) SES Infrastructure Node (as defined in the Terms and Conditions) on the same storage cluster.</w:t>
      </w:r>
    </w:p>
    <w:p w14:paraId="31567D55"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LINUX Enterprise Point of Service</w:t>
      </w:r>
    </w:p>
    <w:p w14:paraId="5E12FDB1"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copies of the Software within Your Organization(as defined below) solely in connection with, and for the duration of, your lawfully acquired licenses for SUSE Linux Enterprise Server, SUSE Linux Enterprise Desktop and associated products. Associated products currently include, but are not limited to, the following: WebYaST, SUSE Linux Enterprise High Availability Extension, GEO Clustering for SUSE Linux Enterprise High Availability Extension, SUSE Linux Enterprise Real Time Extension, SUSE Linux Enterprise Server for SAP Applications. You agree to use SUSE Linux Enterprise Point of Service solely for the purpose of running a point of service infrastructure within Your Organization (as defined in the general license grant section above) and not as a general purpose operating system.     </w:t>
      </w:r>
    </w:p>
    <w:p w14:paraId="199B6B0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THIRD PARTY/OPEN SOURCE</w:t>
      </w:r>
      <w:r w:rsidRPr="008813EB">
        <w:rPr>
          <w:rFonts w:ascii="Arial" w:eastAsia="Arial" w:hAnsi="Arial" w:cs="Arial"/>
          <w:color w:val="00000A"/>
          <w:sz w:val="20"/>
        </w:rPr>
        <w:t xml:space="preserve">. Nothing in this Agreement shall restrict, limit or otherwise affect any rights or obligations You may have, or conditions to which You may be subject, under any applicable open source licenses to any open source code contained in the Software. The Software may include or be bundled with other software programs licensed under different terms and/or licensed by a third party other than Licensor. Use of any software programs accompanied by a separate license agreement is governed by that separate license agreement. </w:t>
      </w:r>
    </w:p>
    <w:p w14:paraId="7A65014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SUBSCRIPTION SERVICES.  </w:t>
      </w:r>
      <w:r w:rsidRPr="008813EB">
        <w:rPr>
          <w:rFonts w:ascii="Arial" w:eastAsia="Arial" w:hAnsi="Arial" w:cs="Arial"/>
          <w:color w:val="00000A"/>
          <w:sz w:val="20"/>
        </w:rPr>
        <w:t xml:space="preserve">Licensor has no obligation to provide maintenance or support unless You purchase a subscription offering that expressly includes such services.  Licensor sells subscription offerings for the Software that entitles You to fee based technical support and/or internal use of Software updates provided on a specified annual period (“Subscription Offering”) and are subject to the terms of the Subscription Offering Terms and Conditions available at </w:t>
      </w:r>
      <w:hyperlink r:id="rId284"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attached</w:t>
      </w:r>
      <w:r w:rsidRPr="008813EB">
        <w:rPr>
          <w:rFonts w:ascii="Arial" w:eastAsia="Arial" w:hAnsi="Arial" w:cs="Arial"/>
          <w:color w:val="0000FF"/>
          <w:sz w:val="20"/>
          <w:u w:val="single"/>
        </w:rPr>
        <w:t>.</w:t>
      </w:r>
    </w:p>
    <w:p w14:paraId="0FEF84B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MARKS. </w:t>
      </w:r>
      <w:r w:rsidRPr="008813EB">
        <w:rPr>
          <w:rFonts w:ascii="Arial" w:eastAsia="Arial" w:hAnsi="Arial" w:cs="Arial"/>
          <w:color w:val="00000A"/>
          <w:sz w:val="20"/>
        </w:rPr>
        <w:t xml:space="preserve">No right or license, express or implied, is granted under this Agreement with respect to any trademark, trade name or service mark of Licensor or its affiliates or licensors (“Mark”). This Agreement does not permit you to distribute the Software or its components using Licensor's trademarks, regardless of whether the copy has been modified.  You may make a commercial redistribution of the Programs only if (a) permitted under a separate written agreement with Licensor authorizing such commercial redistribution, or (b) you remove and replace all occurrences of any Mark.  </w:t>
      </w:r>
    </w:p>
    <w:p w14:paraId="72C3650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RESTRICTIONS</w:t>
      </w:r>
    </w:p>
    <w:p w14:paraId="4D07A3B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License Restrictions</w:t>
      </w:r>
      <w:r w:rsidRPr="008813EB">
        <w:rPr>
          <w:rFonts w:ascii="Arial" w:eastAsia="Arial" w:hAnsi="Arial" w:cs="Arial"/>
          <w:color w:val="00000A"/>
          <w:sz w:val="20"/>
        </w:rPr>
        <w:t>. The Software and each of its components are owned by Licensor and/or its licensors and are protected under copyright law and under other laws as applicable. Title to the Software and any component, or to any copy, modification, or merged portion shall remain with Licensor and other licensors, subject to the applicable license. Licensor reserves all rights not expressly granted to You. The Software is licensed for Your internal use only. Except as this Agreement expressly allows and without limiting any rights or obligations set forth in the “Third Party/Open Source” section above, You may not (1) remove any patent, trademark, copyright, trade secret or other proprietary notices or labels on the Software or its documentation; (2) modify, alter, create derivative works, reverse engineer, decompile, or disassemble the Software except and only to the extent expressly permitted by applicable law; (3) transfer, assign, pledge, rent, timeshare, host or lease the Software, or sublicense any of Your license grants or rights under this Agreement; in whole or in part, without prior written permission of Licensor, (4) disclose the results of any performance, functional or other evaluation or benchmarking of the Software to any third party without the prior written permission of Licensor.</w:t>
      </w:r>
    </w:p>
    <w:p w14:paraId="3921A6EF" w14:textId="77777777" w:rsidR="00E41BFF" w:rsidRPr="008813EB" w:rsidRDefault="00E41BFF" w:rsidP="00E41BFF">
      <w:pPr>
        <w:jc w:val="both"/>
        <w:rPr>
          <w:rFonts w:ascii="Arial" w:eastAsia="Arial" w:hAnsi="Arial" w:cs="Arial"/>
          <w:color w:val="00000A"/>
          <w:sz w:val="20"/>
          <w:u w:val="single"/>
        </w:rPr>
      </w:pPr>
      <w:r w:rsidRPr="008813EB">
        <w:rPr>
          <w:rFonts w:ascii="Arial" w:eastAsia="Arial" w:hAnsi="Arial" w:cs="Arial"/>
          <w:color w:val="00000A"/>
          <w:sz w:val="20"/>
          <w:u w:val="single"/>
        </w:rPr>
        <w:t xml:space="preserve">Outsourcing Requirements. </w:t>
      </w:r>
      <w:r w:rsidRPr="008813EB">
        <w:rPr>
          <w:rFonts w:ascii="Arial" w:eastAsia="Arial" w:hAnsi="Arial" w:cs="Arial"/>
          <w:color w:val="00000A"/>
          <w:sz w:val="20"/>
        </w:rPr>
        <w:t>Your license to use the Software may be used under the terms of this Agreement by a third party acting on Your behalf, such as a third party cloud provider or outsourcing vendor who manages or hosts (either remotely or virtually) the Software for You, subject to and conditioned upon Your adherence to the following: (1) You remain responsible for all of Your obligations under this Agreement and enter into an enforceable agreement with the third party that contains terms and conditions to protect Licensor's rights in the Software that are no less restrictive than those contained in this Agreement, including without limitation the Verification section below; (2) You prohibit use of the Software by the third party for any purpose other than Your sole benefit; (3) You are solely responsible to Licensor for any and all breaches of this Agreement by the third party; and (4) You are and will remain current on subscription purchases that cover all installations and deployments of the Software by the third party on Your behalf.</w:t>
      </w:r>
      <w:r w:rsidRPr="008813EB">
        <w:rPr>
          <w:rFonts w:ascii="Arial" w:eastAsia="Arial" w:hAnsi="Arial" w:cs="Arial"/>
          <w:color w:val="00000A"/>
          <w:sz w:val="20"/>
          <w:u w:val="single"/>
        </w:rPr>
        <w:t xml:space="preserve"> </w:t>
      </w:r>
    </w:p>
    <w:p w14:paraId="5B0E02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Appliance License</w:t>
      </w:r>
      <w:r w:rsidRPr="008813EB">
        <w:rPr>
          <w:rFonts w:ascii="Arial" w:eastAsia="Arial" w:hAnsi="Arial" w:cs="Arial"/>
          <w:color w:val="00000A"/>
          <w:sz w:val="20"/>
        </w:rPr>
        <w:t xml:space="preserve">. If, either directly from Licensor or from a third party, you have received a hardware, software or other appliance that uses the Software, You acknowledge and agree to use the Software solely for the purpose of running the appliance and not as a general purpose operating system. </w:t>
      </w:r>
    </w:p>
    <w:p w14:paraId="438D71F9" w14:textId="77777777" w:rsidR="00E41BFF" w:rsidRPr="008813EB" w:rsidRDefault="00E41BFF" w:rsidP="00E41BFF">
      <w:pPr>
        <w:jc w:val="both"/>
        <w:rPr>
          <w:rFonts w:ascii="Arial" w:eastAsia="Arial" w:hAnsi="Arial" w:cs="Arial"/>
          <w:color w:val="00000A"/>
          <w:sz w:val="20"/>
        </w:rPr>
      </w:pPr>
      <w:r w:rsidRPr="008813EB">
        <w:br/>
      </w:r>
      <w:r w:rsidRPr="008813EB">
        <w:rPr>
          <w:rFonts w:ascii="Arial" w:eastAsia="Arial" w:hAnsi="Arial" w:cs="Arial"/>
          <w:b/>
          <w:bCs/>
          <w:color w:val="00000A"/>
          <w:sz w:val="20"/>
        </w:rPr>
        <w:t xml:space="preserve">OWNERSHIP </w:t>
      </w:r>
    </w:p>
    <w:p w14:paraId="245A239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No title to or ownership of the Software is transferred to You. Licensor and/or its third party licensors retain all right, title and interest in and to all intellectual property rights in the Software and Services, including any adaptations or copies thereof. The Software is not sold to You, You acquire only a conditional license to use the Software. Title, ownership rights and intellectual property rights in and to the content accessed through the Software are the property of the applicable content owner and may be protected by applicable copyright or other law. This Agreement gives You no rights to such content.</w:t>
      </w:r>
    </w:p>
    <w:p w14:paraId="3114324C" w14:textId="77777777" w:rsidR="00E41BFF" w:rsidRPr="008813EB" w:rsidRDefault="00E41BFF" w:rsidP="00E41BFF">
      <w:pPr>
        <w:jc w:val="both"/>
        <w:rPr>
          <w:rFonts w:ascii="Arial" w:eastAsia="Arial" w:hAnsi="Arial" w:cs="Arial"/>
          <w:b/>
          <w:bCs/>
          <w:color w:val="00000A"/>
          <w:sz w:val="20"/>
        </w:rPr>
      </w:pPr>
    </w:p>
    <w:p w14:paraId="6EDA4A4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LIMITED WARRANTY</w:t>
      </w:r>
    </w:p>
    <w:p w14:paraId="47614AC2"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Licensor warrants that the media that the Software is delivered on will be free from defects in materials and manufacture under normal use for a period of sixty (60) days from the date of delivery to you. THE FOREGOING WARRANTY IS YOUR SOLE AND EXCLUSIVE REMEDY AND IS IN LIEU OF ALL OTHER WARRANTIES, EXPRESS OR IMPLIED. SAVE FOR THE FOREGOING WARRANTY, THE SOFTWARE IS PROVIDED “AS IS” WITHOUT ANY WARRANTIES OF ANY KIND.</w:t>
      </w:r>
    </w:p>
    <w:p w14:paraId="7A7DC5C5"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Services</w:t>
      </w:r>
      <w:r w:rsidRPr="008813EB">
        <w:rPr>
          <w:rFonts w:ascii="Arial" w:eastAsia="Arial" w:hAnsi="Arial" w:cs="Arial"/>
          <w:color w:val="00000A"/>
          <w:sz w:val="20"/>
        </w:rPr>
        <w:t>. Licensor warrants that any Services purchased will be supplied in a professional manner in accordance with generally accepted industry standards. This warranty will be effective for thirty (30) days following delivery of the Services. Upon any breach of this warranty, Licensor’s only obligation is to either correct the Services so that they comply with this warranty or at its option refund the amount You paid to Licensor for the portion of the Services that fail to comply with this warranty. You agree to take appropriate measures to isolate and back up Your systems.</w:t>
      </w:r>
    </w:p>
    <w:p w14:paraId="461919D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IS NOT DESIGNED, MANUFACTURED OR INTENDED FOR USE OR DISTRIBUTION WITH ON-LINE CONTROL EQUIPMENT IN HAZARDOUS ENVIRONMENTS REQUIRING FAIL-SAFE PERFORMANCE, SUCH AS IN THE OPERATION OF NUCLEAR FACILITIES, AIRCRAFT NAVIGATION, COMMUNICATION, OR CONTROL SYSTEMS, DIRECT LIFE SUPPORT MACHINES, WEAPONS SYSTEMS, OR OTHER USES IN WHICH FAILURE OF THE SOFTWARE COULD LEAD DIRECTLY TO DEATH, PERSONAL INJURY, OR SEVERE PHYSICAL OR ENVIRONMENTAL DAMAGE.</w:t>
      </w:r>
    </w:p>
    <w:p w14:paraId="4C012FE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Non-Licensor Products</w:t>
      </w:r>
      <w:r w:rsidRPr="008813EB">
        <w:rPr>
          <w:rFonts w:ascii="Arial" w:eastAsia="Arial" w:hAnsi="Arial" w:cs="Arial"/>
          <w:color w:val="00000A"/>
          <w:sz w:val="20"/>
        </w:rPr>
        <w:t>. The Software may include or be bundled with hardware or other software programs or services licensed or sold by an entity other than Licensor. LICENSOR DOES NOT WARRANT NON-LICENSOR PRODUCTS OR SERVICES. ANY SUCH PRODUCTS OR SERVICES ARE PROVIDED ON AN “AS IS” BASIS. WARRANTY SERVICE IF ANY FOR NON-LICENSOR PRODUCTS IS PROVIDED BY THE PRODUCT LICENSOR IN ACCORDANCE WITH THEIR APPLICABLE WARRANTY.</w:t>
      </w:r>
    </w:p>
    <w:p w14:paraId="6498D411"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EXCEPT AS OTHERWISE RESTRICTED BY LAW, LICENSOR DISCLAIMS AND EXCLUDES ANY AND ALL IMPLIED WARRANTIES INCLUDING ANY WARRANTIES OF MERCHANTABILITY, FITNESS FOR A PARTICULAR PURPOSE, TITLE OR NON-INFRINGEMENT NOR ARE THERE ANY WARRANTIES CREATED BY COURSE OF DEALING, COURSE OF PERFORMANCE OR TRADE USAGE. LICENSOR MAKES NO WARRANTY, REPRESENTATION OR PROMISE NOT EXPRESSLY SET FORTH IN THIS LIMITED WARRANTY. LICENSOR DOES NOT WARRANT THAT THE SOFTWARE OR SERVICES WILL SATISFY YOUR REQUIREMENTS, BE COMPATIBLE WITH ALL OPERATING SYSTEMS, OR THAT THE OPERATION OF THE SOFTWARE OR SERVICES WILL BE UNINTERRUPTED OR ERROR-FREE. THE FOREGOING EXCLUSIONS AND DISCLAIMERS ARE AN ESSENTIAL PART OF THIS AGREEMENT AND FORMED THE BASIS FOR DETERMINING THE PRICE CHARGED FOR THE PRODUCTS. Some jurisdictions do not allow certain disclaimers and limitations of warranties, so portions of the above limitations may not apply to You. This limited warranty gives You specific rights and You may also have other rights which vary by state or jurisdiction. </w:t>
      </w:r>
    </w:p>
    <w:p w14:paraId="560C6D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LIMITATION OF LIABILITY</w:t>
      </w:r>
    </w:p>
    <w:p w14:paraId="35DBA6A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Consequential Losses</w:t>
      </w:r>
      <w:r w:rsidRPr="008813EB">
        <w:rPr>
          <w:rFonts w:ascii="Arial" w:eastAsia="Arial" w:hAnsi="Arial" w:cs="Arial"/>
          <w:color w:val="00000A"/>
          <w:sz w:val="20"/>
        </w:rPr>
        <w:t xml:space="preserve">. NEITHER LICENSOR NOR ANY OF ITS THIRD PARTY LICENSORS, SUBSIDIARIES, OR EMPLOYEES WILL IN ANY CASE BE LIABLE FOR ANY SPECIAL, INCIDENTAL, CONSEQUENTIAL, INDIRECT, TORT, ECONOMIC OR PUNITIVE DAMAGES, WHETHER BASED ON CONTRACT, , STRICTLIABILITY OR OTHER TORT, BREACH OF ANY STATUTORY DUTY, INDEMNITY OR CONTRIBUTION, INCLUDING WITHOUT LIMITATION LOSS OF PROFITS, BUSINESS OR DATA, EVEN IF ADVISED OF THE POSSIBILITY OF THOSE DAMAGES.  </w:t>
      </w:r>
      <w:r w:rsidRPr="008813EB">
        <w:t>THE FOREGOING LIMITATION OF LIABILITY SHALL NOT APPLY TO (1) PERSONAL INJURY OR DEATH RESULTING FROM LICENSOR’S NEGLIGENCE; (2) FOR FRAUD; OR (3) FOR ANY OTHER MATTER FOR WHICH LIABILITY CANNOT BE EXCLUDED BY LAW.</w:t>
      </w:r>
    </w:p>
    <w:p w14:paraId="46956C8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Direct Damages</w:t>
      </w:r>
      <w:r w:rsidRPr="008813EB">
        <w:rPr>
          <w:rFonts w:ascii="Arial" w:eastAsia="Arial" w:hAnsi="Arial" w:cs="Arial"/>
          <w:color w:val="00000A"/>
          <w:sz w:val="20"/>
        </w:rPr>
        <w:t>. IN NO EVENT WILL LICENSOR'S AGGREGATE LIABILITY FOR DIRECT DAMAGES TO PROPERTY OR PERSON (WHETHER IN ONE INSTANCE OR A SERIES OF INSTANCES) EXCEED THE AMOUNT PAID BY YOU FOR THE SOFTWARE OR SERVICES OUT OF WHICH SUCH CLAIM AROSE (OR $50 (U.S.) IF YOU RECEIVED THE SOFTWARE FREE OF CHARGE). The above exclusions and limitations will not apply to claims relating to death or personal injury caused by the negligence of Licensor or its employees, agents or contractors, or for fraud. In those jurisdictions that do not allow the exclusion or limitation of damages, including, without limitation, damages for breach of any implied terms as to title or quiet enjoyment of any Software obtained pursuant to this Agreement or for fraudulent misrepresentation, Licensor's liability shall be limited or excluded to the maximum extent allowed within those jurisdictions.</w:t>
      </w:r>
    </w:p>
    <w:p w14:paraId="6D7217D0"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GENERAL TERMS</w:t>
      </w:r>
    </w:p>
    <w:p w14:paraId="4D08886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Term</w:t>
      </w:r>
      <w:r w:rsidRPr="008813EB">
        <w:rPr>
          <w:rFonts w:ascii="Arial" w:eastAsia="Arial" w:hAnsi="Arial" w:cs="Arial"/>
          <w:color w:val="00000A"/>
          <w:sz w:val="20"/>
        </w:rPr>
        <w:t>. This Agreement becomes effective on the date You legally acquire the Software</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8813EB">
        <w:rPr>
          <w:rFonts w:ascii="Arial" w:eastAsia="Arial" w:hAnsi="Arial" w:cs="Arial"/>
          <w:color w:val="00000A"/>
          <w:sz w:val="20"/>
        </w:rPr>
        <w:t>.</w:t>
      </w:r>
      <w:r w:rsidRPr="008813EB">
        <w:br/>
      </w:r>
      <w:r w:rsidRPr="008813EB">
        <w:rPr>
          <w:rFonts w:ascii="Arial" w:eastAsia="Arial" w:hAnsi="Arial" w:cs="Arial"/>
          <w:color w:val="00000A"/>
          <w:sz w:val="20"/>
        </w:rPr>
        <w:t xml:space="preserve"> </w:t>
      </w:r>
    </w:p>
    <w:p w14:paraId="5B661C1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Audits.</w:t>
      </w:r>
      <w:r w:rsidRPr="008813EB">
        <w:rPr>
          <w:rFonts w:ascii="Arial" w:eastAsia="Arial" w:hAnsi="Arial" w:cs="Arial"/>
          <w:color w:val="00000A"/>
          <w:sz w:val="20"/>
        </w:rPr>
        <w:t xml:space="preserve"> Licensor or an Auditor (as defined below) has the right to verify Your compliance with this Agreement. You agree to:</w:t>
      </w:r>
      <w:r w:rsidRPr="008813EB">
        <w:br/>
      </w:r>
      <w:r w:rsidRPr="008813EB">
        <w:rPr>
          <w:rFonts w:ascii="Arial" w:eastAsia="Arial" w:hAnsi="Arial" w:cs="Arial"/>
          <w:color w:val="00000A"/>
          <w:sz w:val="20"/>
        </w:rPr>
        <w:t xml:space="preserve"> A. Recordkeeping. Keep, and upon Licensor's request, provide records, sufficient to certify Your compliance with this Agreement based on the applicable license metric and the Subscription Terms and Conditions available at </w:t>
      </w:r>
      <w:hyperlink r:id="rId285"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for the Software, which may include but are not limited to, serial numbers, license keys, logs, the location, model (including quantity and type of processor) and serial number of all machines on which the Software is installed or accessed or from which the Software can be accessed, the names (including corporate entity) and number of users accessing or authorized to access the Software, metrics, reports, copies of the Software (by product and version), and network architecture diagrams as they may relate to Your licensing and deployment of the Software and associated support and maintenance;</w:t>
      </w:r>
      <w:r w:rsidRPr="008813EB">
        <w:br/>
      </w:r>
      <w:r w:rsidRPr="008813EB">
        <w:rPr>
          <w:rFonts w:ascii="Arial" w:eastAsia="Arial" w:hAnsi="Arial" w:cs="Arial"/>
          <w:color w:val="00000A"/>
          <w:sz w:val="20"/>
        </w:rPr>
        <w:t xml:space="preserve"> B. Questionnaire. Within seven (7) days of Licensor's request, You shall furnish Licensor or its designated independent auditor ("Auditor") a completed questionnaire provided by Licensor or Auditor, accompanied with a written statement signed by a director of Your Organization certifying the accuracy of the information provided; and</w:t>
      </w:r>
      <w:r w:rsidRPr="008813EB">
        <w:br/>
      </w:r>
      <w:r w:rsidRPr="008813EB">
        <w:rPr>
          <w:rFonts w:ascii="Arial" w:eastAsia="Arial" w:hAnsi="Arial" w:cs="Arial"/>
          <w:color w:val="00000A"/>
          <w:sz w:val="20"/>
        </w:rPr>
        <w:t xml:space="preserve"> C. Access. Provide representatives of Licensor or Auditor any necessary assistance and access to records and computers to allow an inspection and audit of Your computers and records, during Your normal business hours, for compliance with the applicable Agreement and fully cooperate with such audit.</w:t>
      </w:r>
      <w:r w:rsidRPr="008813EB">
        <w:br/>
      </w:r>
      <w:r w:rsidRPr="008813EB">
        <w:rPr>
          <w:rFonts w:ascii="Arial" w:eastAsia="Arial" w:hAnsi="Arial" w:cs="Arial"/>
          <w:color w:val="00000A"/>
          <w:sz w:val="20"/>
        </w:rPr>
        <w:t xml:space="preserve"> D. Non-Compliance. In the event that You have, or at any time have had, unlicensed installation, use of, or access to the Software or have otherwise breached this Agreement (a "Non-Compliance"), without prejudice to any other rights or remedies Licensor may haveYou shall, within thirty (30) days' notice of such Non-Compliance to You, payLicensor's current (as of the date of such additional purchase) list term license and support and maintenance fees and interest in accordance with the GSA Schedule Pricelist (compounded at the rate permitted bythe </w:t>
      </w:r>
      <w:r w:rsidRPr="008813EB">
        <w:t>Prompt Payment Act (31 USC 3901 et seq) and Treasury regulations at 5 CFR 1315</w:t>
      </w:r>
      <w:r w:rsidRPr="008813EB">
        <w:rPr>
          <w:rFonts w:ascii="Arial" w:eastAsia="Arial" w:hAnsi="Arial" w:cs="Arial"/>
          <w:color w:val="00000A"/>
          <w:sz w:val="20"/>
        </w:rPr>
        <w:t xml:space="preserve">) for such additional licenses for the time period from the commencement of the Non-Compliance until payment of the aforementioned fees, with interest payable even if an invoice was not issued at the time the Non-Compliance occurred. </w:t>
      </w:r>
      <w:r w:rsidRPr="008813EB">
        <w:rPr>
          <w:rFonts w:ascii="Times New Roman" w:hAnsi="Times New Roman"/>
          <w:color w:val="333333"/>
          <w:sz w:val="21"/>
          <w:szCs w:val="21"/>
          <w:u w:color="333333"/>
        </w:rPr>
        <w:t xml:space="preserve">If the Ordering Activity exceeds the use amount, both parties will work together to either prevent such overages in the future or will execute a new agreement in writing that encompasses the higher use amount.  </w:t>
      </w:r>
      <w:r w:rsidRPr="008813EB">
        <w:br/>
      </w:r>
      <w:r w:rsidRPr="008813EB">
        <w:br/>
      </w:r>
      <w:r w:rsidRPr="008813EB">
        <w:rPr>
          <w:rFonts w:ascii="Arial" w:eastAsia="Arial" w:hAnsi="Arial" w:cs="Arial"/>
          <w:color w:val="00000A"/>
          <w:sz w:val="20"/>
          <w:u w:val="single"/>
        </w:rPr>
        <w:t>Transfer.</w:t>
      </w:r>
      <w:r w:rsidRPr="008813EB">
        <w:rPr>
          <w:rFonts w:ascii="Arial" w:eastAsia="Arial" w:hAnsi="Arial" w:cs="Arial"/>
          <w:color w:val="00000A"/>
          <w:sz w:val="20"/>
        </w:rPr>
        <w:t xml:space="preserve"> This Agreement and the associated licenses purchased for use of the Software may not be transferred or assigned without the prior written approval of Licensor. Any such attempted transfer or assignment shall be void and of no effect. Please contact </w:t>
      </w:r>
      <w:hyperlink r:id="rId286">
        <w:r w:rsidRPr="008813EB">
          <w:rPr>
            <w:rStyle w:val="Hyperlink"/>
            <w:rFonts w:ascii="Arial" w:eastAsia="Arial" w:hAnsi="Arial" w:cs="Arial"/>
            <w:color w:val="00000A"/>
            <w:sz w:val="20"/>
          </w:rPr>
          <w:t>CRC@suse.com</w:t>
        </w:r>
      </w:hyperlink>
      <w:r w:rsidRPr="008813EB">
        <w:rPr>
          <w:rFonts w:ascii="Arial" w:eastAsia="Arial" w:hAnsi="Arial" w:cs="Arial"/>
          <w:color w:val="00000A"/>
          <w:sz w:val="20"/>
        </w:rPr>
        <w:t xml:space="preserve"> to request the transfer of licenses and assignment of this Agreement. </w:t>
      </w:r>
    </w:p>
    <w:p w14:paraId="77510A3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Law</w:t>
      </w:r>
      <w:r w:rsidRPr="008813EB">
        <w:rPr>
          <w:rFonts w:ascii="Arial" w:eastAsia="Arial" w:hAnsi="Arial" w:cs="Arial"/>
          <w:color w:val="00000A"/>
          <w:sz w:val="20"/>
        </w:rPr>
        <w:t>. All matters arising out of or relating to this Agreement will be governed by the Federal laws of the United States.  The application of the United Nations Convention of Contracts for the International Sale of Goods is expressly excluded.</w:t>
      </w:r>
    </w:p>
    <w:p w14:paraId="7B024B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Entire Agreement</w:t>
      </w:r>
      <w:r w:rsidRPr="008813EB">
        <w:rPr>
          <w:rFonts w:ascii="Arial" w:eastAsia="Arial" w:hAnsi="Arial" w:cs="Arial"/>
          <w:color w:val="00000A"/>
          <w:sz w:val="20"/>
        </w:rPr>
        <w:t xml:space="preserve">. This Agreement, together with any other purchase documents or other agreement between You and Licensor, sets forth the entire understanding and agreement between You and Licensor and may be amended or modified only by a written agreement agreed to by You and an authorized representative of Licensor. NO THIRD PARTY LICENSOR, DISTRIBUTOR, DEALER, RETAILER, RESELLER, SALES PERSON, OR EMPLOYEE IS AUTHORIZED TO MODIFY THIS AGREEMENT OR TO MAKE ANY REPRESENTATION OR PROMISE THAT IS DIFFERENT FROM, OR IN ADDITION TO, THE TERMS OF THIS AGREEMENT. </w:t>
      </w:r>
    </w:p>
    <w:p w14:paraId="2222031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Waiver</w:t>
      </w:r>
      <w:r w:rsidRPr="008813EB">
        <w:rPr>
          <w:rFonts w:ascii="Arial" w:eastAsia="Arial" w:hAnsi="Arial" w:cs="Arial"/>
          <w:color w:val="00000A"/>
          <w:sz w:val="20"/>
        </w:rPr>
        <w:t>. No waiver of any right under this Agreement will be effective unless in writing, signed by a duly authorized representative of the party to be bound. No waiver of any past or present right arising from any breach or failure to perform will be deemed to be a waiver of any future right arising under this Agreement.</w:t>
      </w:r>
    </w:p>
    <w:p w14:paraId="0DDE1FB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Severability</w:t>
      </w:r>
      <w:r w:rsidRPr="008813EB">
        <w:rPr>
          <w:rFonts w:ascii="Arial" w:eastAsia="Arial" w:hAnsi="Arial" w:cs="Arial"/>
          <w:color w:val="00000A"/>
          <w:sz w:val="20"/>
        </w:rPr>
        <w:t>. If any provision in this Agreement is invalid or unenforceable, that provision will be construed, limited, modified or, if necessary, severed, to the extent necessary, to eliminate its invalidity or unenforceability, and the other provisions of this Agreement will remain unaffected.</w:t>
      </w:r>
    </w:p>
    <w:p w14:paraId="1D738174"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Export Compliance</w:t>
      </w:r>
      <w:r w:rsidRPr="008813EB">
        <w:rPr>
          <w:rFonts w:ascii="Arial" w:eastAsia="Arial" w:hAnsi="Arial" w:cs="Arial"/>
          <w:color w:val="00000A"/>
          <w:sz w:val="20"/>
        </w:rPr>
        <w:t xml:space="preserve">. You acknowledge that Licensor’s products and/or technology are subject to the U.S. Export Administration Regulations (the “EAR”) and You agree to comply with the EAR. You will not export or re-export Licensor’s products, directly or indirectly, to: (1) any countries that are subject to US export restrictions; (2) any end user who You know or have reason to know will utilize Licensor’s products in the design, development or production of nuclear, chemical or biological weapons, or rocket systems, space launch vehicles, and sounding rockets, or unmanned air vehicle systems, except as authorized by the relevant government agency by regulation or specific license; or (3) any end user who has been prohibited from participating in the US export transactions by any federal agency of the US government. By downloading or using the Software, You are agreeing to the foregoing and You are representing and warranting that You are not located in, under the control of, or a national or resident of any such country or on any such list. In addition, You are responsible for complying with any local laws in Your jurisdiction which may impact Your right to import, export or use Licensor’s products. Please consult the Bureau of Industry and Security web page </w:t>
      </w:r>
      <w:hyperlink>
        <w:r w:rsidRPr="008813EB">
          <w:rPr>
            <w:rStyle w:val="Hyperlink"/>
            <w:rFonts w:ascii="Arial" w:eastAsia="Arial" w:hAnsi="Arial" w:cs="Arial"/>
            <w:color w:val="00000A"/>
            <w:sz w:val="20"/>
          </w:rPr>
          <w:t>www.bis.doc.gov</w:t>
        </w:r>
      </w:hyperlink>
      <w:r w:rsidRPr="008813EB">
        <w:rPr>
          <w:rFonts w:ascii="Arial" w:eastAsia="Arial" w:hAnsi="Arial" w:cs="Arial"/>
          <w:color w:val="00000A"/>
          <w:sz w:val="20"/>
        </w:rPr>
        <w:t xml:space="preserve"> before exporting items subject to the EAR. For more information on exporting Software, including the applicable Export Control Classification Number (ECCN) and associated license exception (as applicable), see </w:t>
      </w:r>
      <w:hyperlink r:id="rId287">
        <w:r w:rsidRPr="008813EB">
          <w:rPr>
            <w:rStyle w:val="Hyperlink"/>
            <w:rFonts w:ascii="Arial" w:eastAsia="Arial" w:hAnsi="Arial" w:cs="Arial"/>
            <w:sz w:val="20"/>
          </w:rPr>
          <w:t>www.suse.com/company/legal/</w:t>
        </w:r>
      </w:hyperlink>
      <w:r w:rsidRPr="008813EB">
        <w:rPr>
          <w:rFonts w:ascii="Arial" w:eastAsia="Arial" w:hAnsi="Arial" w:cs="Arial"/>
          <w:color w:val="0000FF"/>
          <w:sz w:val="20"/>
          <w:u w:val="single"/>
        </w:rPr>
        <w:t xml:space="preserve">. </w:t>
      </w:r>
      <w:r w:rsidRPr="008813EB">
        <w:rPr>
          <w:rFonts w:ascii="Arial" w:eastAsia="Arial" w:hAnsi="Arial" w:cs="Arial"/>
          <w:color w:val="00000A"/>
          <w:sz w:val="20"/>
        </w:rPr>
        <w:t>Upon request, Licensor’s International Trade Services Department can provide information regarding applicable export restrictions for Licensor products. Licensor assumes no responsibility for Your failure to obtain any necessary export approvals.</w:t>
      </w:r>
    </w:p>
    <w:p w14:paraId="733A0E0A" w14:textId="77777777" w:rsidR="00E41BFF" w:rsidRPr="008813EB" w:rsidRDefault="00E41BFF" w:rsidP="00E41BFF">
      <w:pPr>
        <w:jc w:val="both"/>
        <w:rPr>
          <w:rFonts w:ascii="Arial" w:eastAsia="Arial" w:hAnsi="Arial" w:cs="Arial"/>
          <w:sz w:val="20"/>
        </w:rPr>
      </w:pPr>
      <w:r w:rsidRPr="008813EB">
        <w:br/>
      </w:r>
    </w:p>
    <w:p w14:paraId="153979BD"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:version:2020-04-17:001:</w:t>
      </w:r>
    </w:p>
    <w:p w14:paraId="590014E9" w14:textId="77777777" w:rsidR="00E41BFF" w:rsidRPr="008813EB" w:rsidRDefault="00E41BFF" w:rsidP="00E41BFF">
      <w:pPr>
        <w:jc w:val="both"/>
        <w:rPr>
          <w:rFonts w:ascii="Arial" w:eastAsia="Arial" w:hAnsi="Arial" w:cs="Arial"/>
          <w:sz w:val="20"/>
        </w:rPr>
      </w:pPr>
    </w:p>
    <w:p w14:paraId="732F12E5"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6FF4DCBD" w14:textId="77777777" w:rsidR="00E41BFF" w:rsidRPr="008813EB" w:rsidRDefault="00E41BFF" w:rsidP="00E41BFF">
      <w:pPr>
        <w:jc w:val="both"/>
        <w:rPr>
          <w:rFonts w:ascii="Arial" w:eastAsia="Arial" w:hAnsi="Arial" w:cs="Arial"/>
          <w:sz w:val="20"/>
        </w:rPr>
      </w:pPr>
    </w:p>
    <w:p w14:paraId="1FC5411D" w14:textId="77777777" w:rsidR="00E41BFF" w:rsidRPr="008813EB" w:rsidRDefault="00E41BFF" w:rsidP="00E41BFF">
      <w:pPr>
        <w:jc w:val="center"/>
        <w:rPr>
          <w:rFonts w:ascii="Arial" w:eastAsia="Arial" w:hAnsi="Arial" w:cs="Arial"/>
          <w:sz w:val="20"/>
        </w:rPr>
      </w:pPr>
      <w:r w:rsidRPr="008813EB">
        <w:rPr>
          <w:rFonts w:ascii="Arial" w:eastAsia="Arial" w:hAnsi="Arial" w:cs="Arial"/>
          <w:b/>
          <w:bCs/>
          <w:sz w:val="20"/>
        </w:rPr>
        <w:t>Universal Amendment to Software License Agreements for SUSE LLC Software Products</w:t>
      </w:r>
    </w:p>
    <w:p w14:paraId="6D5FB22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This Universal Amendment (“Amendment”) is between SUSE LLC (“Licensor”) and the Authorized End User Licensee (“Authorized Licensee”), as defined below, and modifies SUSE LLC’s GSA End User License Agreements (including Volume License Agreements and associated program guide, as applicable, attached hereto and made a part hereof as Exhibit B, and SUSE Support Flyer attached hereto and made a part hereof as Exhibit C) for SUSE software and related services (“License Agreement”) purchased by an Authorized Licensee. The Amendment is effective as of the date the End User License Agreement is effective for the Authorized Licensee (“Effective Date”).</w:t>
      </w:r>
    </w:p>
    <w:p w14:paraId="0B4259FD"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 </w:t>
      </w:r>
      <w:r w:rsidRPr="008813EB">
        <w:rPr>
          <w:rFonts w:ascii="Arial" w:eastAsia="Arial" w:hAnsi="Arial" w:cs="Arial"/>
          <w:sz w:val="20"/>
          <w:u w:val="single"/>
        </w:rPr>
        <w:t>Applicability.</w:t>
      </w:r>
      <w:r w:rsidRPr="008813EB">
        <w:rPr>
          <w:rFonts w:ascii="Arial" w:eastAsia="Arial" w:hAnsi="Arial" w:cs="Arial"/>
          <w:sz w:val="20"/>
        </w:rPr>
        <w:t xml:space="preserve"> This Amendment applies to any order placed for Licensor’s software or related services by an Authorized End User Licensee which is defined as: (a)</w:t>
      </w:r>
      <w:r w:rsidRPr="008813EB">
        <w:rPr>
          <w:color w:val="222222"/>
        </w:rPr>
        <w:t xml:space="preserve">Ordering Activity under </w:t>
      </w:r>
      <w:r w:rsidRPr="008813EB">
        <w:t xml:space="preserve">GSA Schedule contracts </w:t>
      </w:r>
      <w:r w:rsidRPr="008813EB">
        <w:rPr>
          <w:color w:val="222222"/>
        </w:rPr>
        <w:t>i</w:t>
      </w:r>
      <w:r w:rsidRPr="008813EB">
        <w:rPr>
          <w:rFonts w:ascii="Arial" w:eastAsia="Arial" w:hAnsi="Arial" w:cs="Arial"/>
          <w:sz w:val="20"/>
        </w:rPr>
        <w:t>; or (b) a purchasing agent authorized by a U.S. Government federal agency or organization to purchase on behalf of and solely for the benefit of the U.S. Government federal agency or organization as evidenced by a written authorization letter from the U.S. Government federal agency or organization. This Amendment does not apply to any individual person or to any organization that is a commercial entity or not authorized to purchase in accordance with Subsections 1(a) or 1(b) above.</w:t>
      </w:r>
    </w:p>
    <w:p w14:paraId="0B82EDE5"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2. </w:t>
      </w:r>
      <w:r w:rsidRPr="008813EB">
        <w:rPr>
          <w:rFonts w:ascii="Arial" w:eastAsia="Arial" w:hAnsi="Arial" w:cs="Arial"/>
          <w:sz w:val="20"/>
          <w:u w:val="single"/>
        </w:rPr>
        <w:t>Precedence.</w:t>
      </w:r>
      <w:r w:rsidRPr="008813EB">
        <w:rPr>
          <w:rFonts w:ascii="Arial" w:eastAsia="Arial" w:hAnsi="Arial" w:cs="Arial"/>
          <w:sz w:val="20"/>
        </w:rPr>
        <w:t xml:space="preserve"> Any conflict between the License Agreement and this Amendment shall be controlled by the terms of this Amendment to the maximum extent allowed by applicable Federal law.</w:t>
      </w:r>
    </w:p>
    <w:p w14:paraId="38ED196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3. </w:t>
      </w:r>
      <w:r w:rsidRPr="008813EB">
        <w:rPr>
          <w:rFonts w:ascii="Arial" w:eastAsia="Arial" w:hAnsi="Arial" w:cs="Arial"/>
          <w:sz w:val="20"/>
          <w:u w:val="single"/>
        </w:rPr>
        <w:t>Contracting Authority.</w:t>
      </w:r>
      <w:r w:rsidRPr="008813EB">
        <w:rPr>
          <w:rFonts w:ascii="Arial" w:eastAsia="Arial" w:hAnsi="Arial" w:cs="Arial"/>
          <w:sz w:val="20"/>
        </w:rPr>
        <w:t xml:space="preserve"> Except as authorized under FAR 1.601(a) and 43.102, all provisions in the License Agreement which would allow any individual to bind the U.S. Government to the terms of the License Agreement or any modifications thereto are hereby deleted. Such provisions include the ability of the Licensor to unilaterally modify the terms of the License Agreement and any requirement to accept terms by means of use, download, or click-through agreements. Authorized Licensee agrees that when an authorized contracting officer of the Authorized Licensee places a task order for the Licensor software, the License Agreement in effect at the time, as amended by this Amendment, shall be legally binding on Authorized Licensee. If an Authorized Licensee receives Licensor software through a task order that is not authorized by the Authorized Licensee’s authorized contracting officer or Authorized Licensee fails to acknowledge that the License Agreement is binding on Authorized Licensee, Authorized Licensee shall not be deemed to have any license to the Licensor software and Licensor reserves all rights, remedies, and enforcement actions and venues available under applicable state and federal law.</w:t>
      </w:r>
    </w:p>
    <w:p w14:paraId="7AF4222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4. </w:t>
      </w:r>
      <w:r w:rsidRPr="008813EB">
        <w:rPr>
          <w:rFonts w:ascii="Arial" w:eastAsia="Arial" w:hAnsi="Arial" w:cs="Arial"/>
          <w:sz w:val="20"/>
          <w:u w:val="single"/>
        </w:rPr>
        <w:t>Costs and Fees.</w:t>
      </w:r>
      <w:r w:rsidRPr="008813EB">
        <w:rPr>
          <w:rFonts w:ascii="Arial" w:eastAsia="Arial" w:hAnsi="Arial" w:cs="Arial"/>
          <w:sz w:val="20"/>
        </w:rPr>
        <w:t xml:space="preserve"> Pursuant to the Anti-Deficiency Act, 31 U.S.C. § 1341(a)(1)(B), the U.S. Government does not agree to pay any future costs or fees under the License Agreement or this Amendment. Any provisions of the License Agreement obligating the U.S. Government to pay future costs, fees, or damages, or to otherwise expend unappropriated funds, are hereby deleted unless imposed pursuant to a claim under the Contracts Dispute Act of 1978, as amended, or other applicable Federal law. Any provisions of the License Agreement providing for automatic renewal absent some action by the U.S. Government are hereby deleted. If Authorized Licensee orders Licensor’s software or related services from a reseller, then pricing and payment of the software license fee and any related service fees for that transaction shall be between Authorized Licensee and the reseller.</w:t>
      </w:r>
    </w:p>
    <w:p w14:paraId="02CF835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5. </w:t>
      </w:r>
      <w:r w:rsidRPr="008813EB">
        <w:rPr>
          <w:rFonts w:ascii="Arial" w:eastAsia="Arial" w:hAnsi="Arial" w:cs="Arial"/>
          <w:sz w:val="20"/>
          <w:u w:val="single"/>
        </w:rPr>
        <w:t>Taxes.</w:t>
      </w:r>
      <w:r w:rsidRPr="008813EB">
        <w:rPr>
          <w:rFonts w:ascii="Arial" w:eastAsia="Arial" w:hAnsi="Arial" w:cs="Arial"/>
          <w:sz w:val="20"/>
        </w:rPr>
        <w:t xml:space="preserve"> If Authorized Licensee is exempt by applicable law from paying sales, use or other taxes, then such exemption shall apply in accordance with applicable law.</w:t>
      </w:r>
    </w:p>
    <w:p w14:paraId="6DEF8C6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6. </w:t>
      </w:r>
      <w:r w:rsidRPr="008813EB">
        <w:rPr>
          <w:rFonts w:ascii="Arial" w:eastAsia="Arial" w:hAnsi="Arial" w:cs="Arial"/>
          <w:sz w:val="20"/>
          <w:u w:val="single"/>
        </w:rPr>
        <w:t>Installation and Use of the Software.</w:t>
      </w:r>
      <w:r w:rsidRPr="008813EB">
        <w:rPr>
          <w:rFonts w:ascii="Arial" w:eastAsia="Arial" w:hAnsi="Arial" w:cs="Arial"/>
          <w:sz w:val="20"/>
        </w:rPr>
        <w:t xml:space="preserve"> Installation and use of the software shall be in accordance with the License Agreement as modified by this Amendment, unless an Authorized Licensee determines that it requires different terms of use and Licensor agrees in writing to such terms.</w:t>
      </w:r>
    </w:p>
    <w:p w14:paraId="19E96047"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7. </w:t>
      </w:r>
      <w:r w:rsidRPr="008813EB">
        <w:rPr>
          <w:rFonts w:ascii="Arial" w:eastAsia="Arial" w:hAnsi="Arial" w:cs="Arial"/>
          <w:sz w:val="20"/>
          <w:u w:val="single"/>
        </w:rPr>
        <w:t>Licensor Indemnification.</w:t>
      </w:r>
      <w:r w:rsidRPr="008813EB">
        <w:rPr>
          <w:rFonts w:ascii="Arial" w:eastAsia="Arial" w:hAnsi="Arial" w:cs="Arial"/>
          <w:sz w:val="20"/>
        </w:rPr>
        <w:t xml:space="preserve"> A License Agreement may contain terms that obligate Licensor to indemnify and defend an Authorized Licensee against a claim brought by a third party. In such case, Licensor agrees it cannot assume responsibility for or control of the litigation or any settlement negotiations, provided that Authorized Licensee (i) agrees that any litigation or settlement negotiation shall not bind Licensor to the final outcome of any such litigation or settlement; (ii) shall not impair Licensor’s own rights, defenses, or claims against the claimant or the rights of Licensor’s other licensees, (iii) shall not have the right to settle any claim, make any admissions, or waive any defenses on behalf of Licensor; and (v) shall in good faith reasonably cooperate and consult with Licensor during the course of settlement negotiations and prosecution of the claim and shall afford Licensor free access to all communications and documentations with all parties, witnesses, and judicial or administrative body(ies) associated with such claim upon Licensor's request. Any contrary provisions in the License Agreement are hereby deleted. Licensor shall have the right to intervene in a proceeding described by this paragraph at its own expense through counsel of its choice.</w:t>
      </w:r>
    </w:p>
    <w:p w14:paraId="291F31BA"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8. </w:t>
      </w:r>
      <w:r w:rsidRPr="008813EB">
        <w:rPr>
          <w:rFonts w:ascii="Arial" w:eastAsia="Arial" w:hAnsi="Arial" w:cs="Arial"/>
          <w:sz w:val="20"/>
          <w:u w:val="single"/>
        </w:rPr>
        <w:t>No Indemnification by Authorized Licensee.</w:t>
      </w:r>
      <w:r w:rsidRPr="008813EB">
        <w:rPr>
          <w:rFonts w:ascii="Arial" w:eastAsia="Arial" w:hAnsi="Arial" w:cs="Arial"/>
          <w:sz w:val="20"/>
        </w:rPr>
        <w:t xml:space="preserve"> In compliance with the Anti-Deficiency Act, 31 U.S.C. §1341(a)(1)(B), an officer or employee of the U.S. Government may not involve the U.S. Government in a contract or obligation for the payment of money before an appropriation is made unless authorized by law. Any provision requiring the Licensee indemnify the Licensor in the License Agreement is deleted. This provision is not a waiver of Licensor’s rights to seek other remedies authorized by applicable U.S. Federal law.</w:t>
      </w:r>
    </w:p>
    <w:p w14:paraId="2CC36D4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9. </w:t>
      </w:r>
      <w:r w:rsidRPr="008813EB">
        <w:rPr>
          <w:rFonts w:ascii="Arial" w:eastAsia="Arial" w:hAnsi="Arial" w:cs="Arial"/>
          <w:sz w:val="20"/>
          <w:u w:val="single"/>
        </w:rPr>
        <w:t>Governing Law.</w:t>
      </w:r>
      <w:r w:rsidRPr="008813EB">
        <w:rPr>
          <w:rFonts w:ascii="Arial" w:eastAsia="Arial" w:hAnsi="Arial" w:cs="Arial"/>
          <w:sz w:val="20"/>
        </w:rPr>
        <w:t xml:space="preserve"> The License Agreement and this Amendment shall be governed by the Federal laws of the United States, unless there is no applicable law of the United States which would apply, in which case the laws of the State of Utah shall apply. Any provisions in the License Agreement stating that the License Agreement shall only be governed by the law of any particular U.S. state, U.S. territory or district, or foreign nation are deleted.</w:t>
      </w:r>
    </w:p>
    <w:p w14:paraId="60454724"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10. </w:t>
      </w:r>
      <w:r w:rsidRPr="008813EB">
        <w:rPr>
          <w:rFonts w:ascii="Arial" w:eastAsia="Arial" w:hAnsi="Arial" w:cs="Arial"/>
          <w:sz w:val="20"/>
          <w:u w:val="single"/>
        </w:rPr>
        <w:t>Dispute Resolution and Venue.</w:t>
      </w:r>
      <w:r w:rsidRPr="008813EB">
        <w:rPr>
          <w:rFonts w:ascii="Arial" w:eastAsia="Arial" w:hAnsi="Arial" w:cs="Arial"/>
          <w:sz w:val="20"/>
        </w:rPr>
        <w:t xml:space="preserve"> Any provisions in the License Agreement requiring the U.S. Government to follow a specific procedure to raise claims or to resolve disputes are hereby deleted. Any provisions in the License Agreement selecting a particular judicial forum or form of alternative dispute resolution for resolving claims relating to the License Agreement are hereby deleted. Any disputes between Licensor and Authorized Licensee relating to the License Agreement and to this Amendment shall be resolved in accordance with the Contract Disputes Act of 1978, as amended (41 U.S.C. §§ 7101-7109). Authorized Licensee expressly acknowledges that Licensor shall have standing to bring a claim to enforce Licensor’s rights under the License Agreement and this Amendment provided such claim is brought in a forum and venue allowed by applicable U.S. Federal law.</w:t>
      </w:r>
    </w:p>
    <w:p w14:paraId="5CC708F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11. </w:t>
      </w:r>
      <w:r w:rsidRPr="008813EB">
        <w:rPr>
          <w:rFonts w:ascii="Arial" w:eastAsia="Arial" w:hAnsi="Arial" w:cs="Arial"/>
          <w:sz w:val="20"/>
          <w:u w:val="single"/>
        </w:rPr>
        <w:t>Termination.</w:t>
      </w:r>
      <w:r w:rsidRPr="008813EB">
        <w:rPr>
          <w:rFonts w:ascii="Arial" w:eastAsia="Arial" w:hAnsi="Arial" w:cs="Arial"/>
          <w:sz w:val="20"/>
        </w:rPr>
        <w:t xml:space="preserve"> Licensee’s termination rights shall be governed by FAR 52.212-4(l) and (m).</w:t>
      </w:r>
    </w:p>
    <w:p w14:paraId="5AAEEFB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12. </w:t>
      </w:r>
      <w:r w:rsidRPr="008813EB">
        <w:rPr>
          <w:rFonts w:ascii="Arial" w:eastAsia="Arial" w:hAnsi="Arial" w:cs="Arial"/>
          <w:sz w:val="20"/>
          <w:u w:val="single"/>
        </w:rPr>
        <w:t>Equitable Remedies.</w:t>
      </w:r>
      <w:r w:rsidRPr="008813EB">
        <w:rPr>
          <w:rFonts w:ascii="Arial" w:eastAsia="Arial" w:hAnsi="Arial" w:cs="Arial"/>
          <w:sz w:val="20"/>
        </w:rPr>
        <w:t xml:space="preserve"> Any provision of the License Agreement providing for equitable remedies against the U.S. Government, including an injunction, is deleted to the extent the provision violates the U.S. Government’s sovereign immunity or is in violation of an applicable federal law. Nothing in this paragraph shall prevent Licensor from filing a claim or limit damages under the Contract Disputes Act of 1978, as amended (41 USC §§7101-7109).</w:t>
      </w:r>
    </w:p>
    <w:p w14:paraId="042F74D0"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13. </w:t>
      </w:r>
      <w:r w:rsidRPr="008813EB">
        <w:rPr>
          <w:rFonts w:ascii="Arial" w:eastAsia="Arial" w:hAnsi="Arial" w:cs="Arial"/>
          <w:sz w:val="20"/>
          <w:u w:val="single"/>
        </w:rPr>
        <w:t>Monitoring Use of License and Audits.</w:t>
      </w:r>
      <w:r w:rsidRPr="008813EB">
        <w:rPr>
          <w:rFonts w:ascii="Arial" w:eastAsia="Arial" w:hAnsi="Arial" w:cs="Arial"/>
          <w:sz w:val="20"/>
        </w:rPr>
        <w:t xml:space="preserve"> Any provision in the License Agreement permitting Licensor to audit, inspect, or monitor use of the software for compliance with the License Agreement is contingent upon reasonable notice to the Authorized Licensee and adherence to reasonable security measures, including any requirements for personnel to be cleared prior to accessing sensitive facilities if clearances are normally required for such access.</w:t>
      </w:r>
    </w:p>
    <w:p w14:paraId="2BA0F28E"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14. </w:t>
      </w:r>
      <w:r w:rsidRPr="008813EB">
        <w:rPr>
          <w:rFonts w:ascii="Arial" w:eastAsia="Arial" w:hAnsi="Arial" w:cs="Arial"/>
          <w:sz w:val="20"/>
          <w:u w:val="single"/>
        </w:rPr>
        <w:t>Advertisements and Endorsements.</w:t>
      </w:r>
      <w:r w:rsidRPr="008813EB">
        <w:rPr>
          <w:rFonts w:ascii="Arial" w:eastAsia="Arial" w:hAnsi="Arial" w:cs="Arial"/>
          <w:sz w:val="20"/>
        </w:rPr>
        <w:t xml:space="preserve"> Any provisions allowing Licensor to use the name or logo of any Authorized Licensee to advertise or to imply an endorsement of Licensor's products or services are hereby deleted. Unless specifically authorized by an Authorized Licensee, such use of the name or logo of any U.S. Government entity is prohibited.</w:t>
      </w:r>
    </w:p>
    <w:p w14:paraId="588604C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15. </w:t>
      </w:r>
      <w:r w:rsidRPr="008813EB">
        <w:rPr>
          <w:rFonts w:ascii="Arial" w:eastAsia="Arial" w:hAnsi="Arial" w:cs="Arial"/>
          <w:sz w:val="20"/>
          <w:u w:val="single"/>
        </w:rPr>
        <w:t>Confidentiality, Public Access to Information.</w:t>
      </w:r>
      <w:r w:rsidRPr="008813EB">
        <w:rPr>
          <w:rFonts w:ascii="Arial" w:eastAsia="Arial" w:hAnsi="Arial" w:cs="Arial"/>
          <w:sz w:val="20"/>
        </w:rPr>
        <w:t xml:space="preserve"> Licensor agrees that the License Agreement and this Amendment contain no confidential or proprietary information and acknowledges that the License Agreement and this Amendment may be made available to the public. Except for Licensor’s software and documentation included with the software, of which Licensor deems as proprietary and confidential, the Authorized Licensee shall not be prohibited from disclosing the terms of the Licensing Agreement and this Amendment, as required by law, including the Freedom of Information Act.</w:t>
      </w:r>
    </w:p>
    <w:p w14:paraId="287151C8"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1E5B2E30"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EXHIBIT A to</w:t>
      </w:r>
    </w:p>
    <w:p w14:paraId="2B07BAAF"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2919DD8" w14:textId="77777777" w:rsidR="00E41BFF" w:rsidRPr="008813EB" w:rsidRDefault="00E41BFF" w:rsidP="00E41BFF">
      <w:pPr>
        <w:jc w:val="center"/>
        <w:rPr>
          <w:rFonts w:ascii="Arial" w:eastAsia="Arial" w:hAnsi="Arial" w:cs="Arial"/>
          <w:sz w:val="20"/>
        </w:rPr>
      </w:pPr>
    </w:p>
    <w:p w14:paraId="0761523F"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Subscription Services Terms and Conditions</w:t>
      </w:r>
    </w:p>
    <w:p w14:paraId="3B9CE825" w14:textId="77777777" w:rsidR="00E41BFF" w:rsidRPr="008813EB" w:rsidRDefault="00E41BFF" w:rsidP="00E41BFF">
      <w:pPr>
        <w:jc w:val="center"/>
        <w:rPr>
          <w:rFonts w:ascii="Arial" w:eastAsia="Arial" w:hAnsi="Arial" w:cs="Arial"/>
          <w:sz w:val="20"/>
        </w:rPr>
      </w:pPr>
    </w:p>
    <w:p w14:paraId="0D82A232" w14:textId="77777777" w:rsidR="00E41BFF" w:rsidRPr="008813EB" w:rsidRDefault="00E41BFF" w:rsidP="00E41BFF">
      <w:pPr>
        <w:jc w:val="center"/>
        <w:rPr>
          <w:rFonts w:ascii="Arial" w:eastAsia="Arial" w:hAnsi="Arial" w:cs="Arial"/>
          <w:sz w:val="20"/>
        </w:rPr>
      </w:pPr>
    </w:p>
    <w:p w14:paraId="679507F7" w14:textId="77777777" w:rsidR="00E41BFF" w:rsidRPr="008813EB" w:rsidRDefault="00E41BFF" w:rsidP="00E41BFF">
      <w:pPr>
        <w:jc w:val="center"/>
        <w:rPr>
          <w:rFonts w:ascii="Arial" w:eastAsia="Arial" w:hAnsi="Arial" w:cs="Arial"/>
          <w:sz w:val="20"/>
        </w:rPr>
        <w:sectPr w:rsidR="00E41BFF" w:rsidRPr="008813EB">
          <w:pgSz w:w="11906" w:h="16838"/>
          <w:pgMar w:top="1440" w:right="1440" w:bottom="1440" w:left="1440" w:header="720" w:footer="720" w:gutter="0"/>
          <w:cols w:space="720"/>
          <w:docGrid w:linePitch="360"/>
        </w:sectPr>
      </w:pPr>
    </w:p>
    <w:p w14:paraId="5B5F8A96"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p>
    <w:p w14:paraId="7B547FFE"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r w:rsidRPr="008813EB">
        <w:rPr>
          <w:rFonts w:ascii="Work Sans Medium" w:eastAsia="Calibri Light" w:hAnsi="Work Sans Medium" w:cs="Times New Roman (Headings CS)"/>
          <w:color w:val="000000"/>
          <w:spacing w:val="10"/>
          <w:kern w:val="2"/>
          <w:sz w:val="80"/>
          <w:szCs w:val="56"/>
        </w:rPr>
        <w:t>Terms and Conditions</w:t>
      </w:r>
    </w:p>
    <w:p w14:paraId="73BF3BDD" w14:textId="77777777" w:rsidR="00E41BFF" w:rsidRPr="008813EB" w:rsidRDefault="00E41BFF" w:rsidP="00E41BFF">
      <w:pPr>
        <w:suppressAutoHyphens/>
        <w:rPr>
          <w:rFonts w:ascii="Work Sans" w:eastAsia="Calibri" w:hAnsi="Work Sans" w:cs="Times New Roman (Body CS)"/>
          <w:color w:val="7F7F7F"/>
          <w:sz w:val="42"/>
          <w:szCs w:val="40"/>
        </w:rPr>
      </w:pPr>
      <w:r w:rsidRPr="008813EB">
        <w:rPr>
          <w:rFonts w:ascii="Work Sans" w:eastAsia="Calibri" w:hAnsi="Work Sans" w:cs="Times New Roman (Body CS)"/>
          <w:color w:val="7F7F7F"/>
          <w:sz w:val="42"/>
          <w:szCs w:val="40"/>
        </w:rPr>
        <w:t>for SUSE Subscription Offerings</w:t>
      </w:r>
    </w:p>
    <w:p w14:paraId="0A689296" w14:textId="77777777" w:rsidR="00E41BFF" w:rsidRPr="008813EB" w:rsidRDefault="00E41BFF" w:rsidP="00E41BFF">
      <w:pPr>
        <w:suppressAutoHyphens/>
        <w:rPr>
          <w:rFonts w:ascii="Work Sans" w:eastAsia="Calibri" w:hAnsi="Work Sans" w:cs="Times New Roman (Body CS)"/>
          <w:color w:val="000000"/>
          <w:szCs w:val="24"/>
        </w:rPr>
      </w:pPr>
    </w:p>
    <w:sdt>
      <w:sdtPr>
        <w:rPr>
          <w:rFonts w:ascii="Work Sans Light" w:eastAsia="Calibri" w:hAnsi="Work Sans Light" w:cs="Droid Sans Devanagari"/>
          <w:color w:val="000000"/>
          <w:szCs w:val="24"/>
        </w:rPr>
        <w:id w:val="-732152199"/>
        <w:docPartObj>
          <w:docPartGallery w:val="Table of Contents"/>
          <w:docPartUnique/>
        </w:docPartObj>
      </w:sdtPr>
      <w:sdtEndPr/>
      <w:sdtContent>
        <w:p w14:paraId="68CC3D5C" w14:textId="77777777" w:rsidR="00E41BFF" w:rsidRPr="008813EB" w:rsidRDefault="00E41BFF" w:rsidP="00E41BFF">
          <w:pPr>
            <w:keepNext/>
            <w:suppressLineNumbers/>
            <w:suppressAutoHyphens/>
            <w:spacing w:before="240" w:after="120" w:line="297" w:lineRule="exact"/>
            <w:rPr>
              <w:rFonts w:ascii="Liberation Sans" w:eastAsia="Noto Sans SC" w:hAnsi="Liberation Sans" w:cs="Droid Sans Devanagari"/>
              <w:b/>
              <w:bCs/>
              <w:color w:val="000000"/>
              <w:sz w:val="32"/>
              <w:szCs w:val="32"/>
            </w:rPr>
          </w:pPr>
          <w:r w:rsidRPr="008813EB">
            <w:rPr>
              <w:rFonts w:ascii="Liberation Sans" w:eastAsia="Noto Sans SC" w:hAnsi="Liberation Sans" w:cs="Droid Sans Devanagari"/>
              <w:b/>
              <w:bCs/>
              <w:color w:val="000000"/>
              <w:sz w:val="32"/>
              <w:szCs w:val="32"/>
            </w:rPr>
            <w:br w:type="page"/>
            <w:t>Table of Contents</w:t>
          </w:r>
        </w:p>
        <w:p w14:paraId="7E5AED73"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r w:rsidRPr="008813EB">
            <w:rPr>
              <w:rFonts w:ascii="Work Sans Light" w:eastAsia="Calibri" w:hAnsi="Work Sans Light" w:cs="Droid Sans Devanagari"/>
              <w:color w:val="000000"/>
              <w:szCs w:val="24"/>
            </w:rPr>
            <w:fldChar w:fldCharType="begin"/>
          </w:r>
          <w:r w:rsidRPr="008813EB">
            <w:rPr>
              <w:rFonts w:ascii="Work Sans Light" w:eastAsia="Calibri" w:hAnsi="Work Sans Light" w:cs="Droid Sans Devanagari"/>
              <w:color w:val="000000"/>
              <w:szCs w:val="24"/>
            </w:rPr>
            <w:instrText>TOC \f \o "1-9" \h</w:instrText>
          </w:r>
          <w:r w:rsidRPr="008813EB">
            <w:rPr>
              <w:rFonts w:ascii="Work Sans Light" w:eastAsia="Calibri" w:hAnsi="Work Sans Light" w:cs="Droid Sans Devanagari"/>
              <w:color w:val="000000"/>
              <w:szCs w:val="24"/>
            </w:rPr>
            <w:fldChar w:fldCharType="separate"/>
          </w:r>
          <w:hyperlink w:anchor="__RefHeading___Toc5943_3637359484">
            <w:r w:rsidRPr="008813EB">
              <w:rPr>
                <w:rFonts w:ascii="Work Sans Light" w:eastAsia="Calibri" w:hAnsi="Work Sans Light" w:cs="Droid Sans Devanagari"/>
                <w:color w:val="000000"/>
                <w:szCs w:val="24"/>
              </w:rPr>
              <w:t>General Terms and Conditions</w:t>
            </w:r>
            <w:r w:rsidRPr="008813EB">
              <w:rPr>
                <w:rFonts w:ascii="Work Sans Light" w:eastAsia="Calibri" w:hAnsi="Work Sans Light" w:cs="Droid Sans Devanagari"/>
                <w:color w:val="000000"/>
                <w:szCs w:val="24"/>
              </w:rPr>
              <w:tab/>
              <w:t>5</w:t>
            </w:r>
          </w:hyperlink>
        </w:p>
        <w:p w14:paraId="01545EB9"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26_3637359484">
            <w:r w:rsidR="00E41BFF" w:rsidRPr="008813EB">
              <w:rPr>
                <w:rFonts w:ascii="Work Sans Light" w:eastAsia="Calibri" w:hAnsi="Work Sans Light" w:cs="Droid Sans Devanagari"/>
                <w:color w:val="000000"/>
                <w:szCs w:val="24"/>
              </w:rPr>
              <w:t>Exhibit A – Matrix of SUSE Products</w:t>
            </w:r>
            <w:r w:rsidR="00E41BFF" w:rsidRPr="008813EB">
              <w:rPr>
                <w:rFonts w:ascii="Work Sans Light" w:eastAsia="Calibri" w:hAnsi="Work Sans Light" w:cs="Droid Sans Devanagari"/>
                <w:color w:val="000000"/>
                <w:szCs w:val="24"/>
              </w:rPr>
              <w:tab/>
              <w:t>9</w:t>
            </w:r>
          </w:hyperlink>
        </w:p>
        <w:p w14:paraId="1CC2A21F"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30_3637359484">
            <w:r w:rsidR="00E41BFF" w:rsidRPr="008813EB">
              <w:rPr>
                <w:rFonts w:ascii="Work Sans Light" w:eastAsia="Calibri" w:hAnsi="Work Sans Light" w:cs="Droid Sans Devanagari"/>
                <w:color w:val="000000"/>
                <w:szCs w:val="24"/>
              </w:rPr>
              <w:t>Appendix A – SUSE Linux Enterprise Server</w:t>
            </w:r>
            <w:r w:rsidR="00E41BFF" w:rsidRPr="008813EB">
              <w:rPr>
                <w:rFonts w:ascii="Work Sans Light" w:eastAsia="Calibri" w:hAnsi="Work Sans Light" w:cs="Droid Sans Devanagari"/>
                <w:color w:val="000000"/>
                <w:szCs w:val="24"/>
              </w:rPr>
              <w:tab/>
              <w:t>17</w:t>
            </w:r>
          </w:hyperlink>
        </w:p>
        <w:p w14:paraId="71D23A9A"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2_3637359484">
            <w:r w:rsidR="00E41BFF" w:rsidRPr="008813EB">
              <w:rPr>
                <w:rFonts w:ascii="Work Sans" w:eastAsia="Calibri" w:hAnsi="Work Sans" w:cs="Droid Sans Devanagari"/>
                <w:color w:val="000000"/>
                <w:sz w:val="16"/>
                <w:szCs w:val="24"/>
              </w:rPr>
              <w:t>SUSE Linux Enterprise Server Subscription Offerings</w:t>
            </w:r>
            <w:r w:rsidR="00E41BFF" w:rsidRPr="008813EB">
              <w:rPr>
                <w:rFonts w:ascii="Work Sans" w:eastAsia="Calibri" w:hAnsi="Work Sans" w:cs="Droid Sans Devanagari"/>
                <w:i/>
                <w:iCs/>
                <w:color w:val="000000"/>
                <w:sz w:val="16"/>
                <w:szCs w:val="24"/>
              </w:rPr>
              <w:t xml:space="preserve"> </w:t>
            </w:r>
            <w:r w:rsidR="00E41BFF" w:rsidRPr="008813EB">
              <w:rPr>
                <w:rFonts w:ascii="Work Sans" w:eastAsia="Calibri" w:hAnsi="Work Sans" w:cs="Droid Sans Devanagari"/>
                <w:color w:val="000000"/>
                <w:sz w:val="16"/>
                <w:szCs w:val="24"/>
              </w:rPr>
              <w:t>and Units of Measure</w:t>
            </w:r>
            <w:r w:rsidR="00E41BFF" w:rsidRPr="008813EB">
              <w:rPr>
                <w:rFonts w:ascii="Work Sans" w:eastAsia="Calibri" w:hAnsi="Work Sans" w:cs="Droid Sans Devanagari"/>
                <w:color w:val="000000"/>
                <w:sz w:val="16"/>
                <w:szCs w:val="24"/>
              </w:rPr>
              <w:tab/>
              <w:t>17</w:t>
            </w:r>
          </w:hyperlink>
        </w:p>
        <w:p w14:paraId="291F2C42"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4_3637359484">
            <w:r w:rsidR="00E41BFF" w:rsidRPr="008813EB">
              <w:rPr>
                <w:rFonts w:ascii="Work Sans" w:eastAsia="Calibri" w:hAnsi="Work Sans" w:cs="Droid Sans Devanagari"/>
                <w:color w:val="000000"/>
                <w:sz w:val="16"/>
                <w:szCs w:val="24"/>
              </w:rPr>
              <w:t>Operating Environments and Unit of Measure.</w:t>
            </w:r>
            <w:r w:rsidR="00E41BFF" w:rsidRPr="008813EB">
              <w:rPr>
                <w:rFonts w:ascii="Work Sans" w:eastAsia="Calibri" w:hAnsi="Work Sans" w:cs="Droid Sans Devanagari"/>
                <w:color w:val="000000"/>
                <w:sz w:val="16"/>
                <w:szCs w:val="24"/>
              </w:rPr>
              <w:tab/>
              <w:t>17</w:t>
            </w:r>
          </w:hyperlink>
        </w:p>
        <w:p w14:paraId="2BF1970D"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6_3637359484">
            <w:r w:rsidR="00E41BFF" w:rsidRPr="008813EB">
              <w:rPr>
                <w:rFonts w:ascii="Work Sans" w:eastAsia="Calibri" w:hAnsi="Work Sans" w:cs="Droid Sans Devanagari"/>
                <w:color w:val="000000"/>
                <w:sz w:val="16"/>
                <w:szCs w:val="24"/>
              </w:rPr>
              <w:t>Subscription Offerings for 1-2 Sockets or 1-2 Virtual Machines</w:t>
            </w:r>
            <w:r w:rsidR="00E41BFF" w:rsidRPr="008813EB">
              <w:rPr>
                <w:rFonts w:ascii="Work Sans" w:eastAsia="Calibri" w:hAnsi="Work Sans" w:cs="Droid Sans Devanagari"/>
                <w:color w:val="000000"/>
                <w:sz w:val="16"/>
                <w:szCs w:val="24"/>
              </w:rPr>
              <w:tab/>
              <w:t>17</w:t>
            </w:r>
          </w:hyperlink>
        </w:p>
        <w:p w14:paraId="6E3C949A"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49_3637359484">
            <w:r w:rsidR="00E41BFF" w:rsidRPr="008813EB">
              <w:rPr>
                <w:rFonts w:ascii="Work Sans" w:eastAsia="Calibri" w:hAnsi="Work Sans" w:cs="Droid Sans Devanagari"/>
                <w:color w:val="000000"/>
                <w:sz w:val="16"/>
                <w:szCs w:val="24"/>
              </w:rPr>
              <w:t>Deployment on Physical Servers</w:t>
            </w:r>
            <w:r w:rsidR="00E41BFF" w:rsidRPr="008813EB">
              <w:rPr>
                <w:rFonts w:ascii="Work Sans" w:eastAsia="Calibri" w:hAnsi="Work Sans" w:cs="Droid Sans Devanagari"/>
                <w:color w:val="000000"/>
                <w:sz w:val="16"/>
                <w:szCs w:val="24"/>
              </w:rPr>
              <w:tab/>
              <w:t>17</w:t>
            </w:r>
          </w:hyperlink>
        </w:p>
        <w:p w14:paraId="251DD1B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1_3637359484">
            <w:r w:rsidR="00E41BFF" w:rsidRPr="008813EB">
              <w:rPr>
                <w:rFonts w:ascii="Work Sans" w:eastAsia="Calibri" w:hAnsi="Work Sans" w:cs="Droid Sans Devanagari"/>
                <w:color w:val="000000"/>
                <w:sz w:val="16"/>
                <w:szCs w:val="24"/>
              </w:rPr>
              <w:t>Low-Density or Cloud Deployments</w:t>
            </w:r>
            <w:r w:rsidR="00E41BFF" w:rsidRPr="008813EB">
              <w:rPr>
                <w:rFonts w:ascii="Work Sans" w:eastAsia="Calibri" w:hAnsi="Work Sans" w:cs="Droid Sans Devanagari"/>
                <w:color w:val="000000"/>
                <w:sz w:val="16"/>
                <w:szCs w:val="24"/>
              </w:rPr>
              <w:tab/>
              <w:t>18</w:t>
            </w:r>
          </w:hyperlink>
        </w:p>
        <w:p w14:paraId="0402C6AD"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3_3637359484">
            <w:r w:rsidR="00E41BFF" w:rsidRPr="008813EB">
              <w:rPr>
                <w:rFonts w:ascii="Work Sans" w:eastAsia="Calibri" w:hAnsi="Work Sans" w:cs="Droid Sans Devanagari"/>
                <w:color w:val="000000"/>
                <w:sz w:val="16"/>
                <w:szCs w:val="24"/>
              </w:rPr>
              <w:t>Subscription Offerings for 1-2 Sockets with Unlimited Virtual Machines</w:t>
            </w:r>
            <w:r w:rsidR="00E41BFF" w:rsidRPr="008813EB">
              <w:rPr>
                <w:rFonts w:ascii="Work Sans" w:eastAsia="Calibri" w:hAnsi="Work Sans" w:cs="Droid Sans Devanagari"/>
                <w:color w:val="000000"/>
                <w:sz w:val="16"/>
                <w:szCs w:val="24"/>
              </w:rPr>
              <w:tab/>
              <w:t>18</w:t>
            </w:r>
          </w:hyperlink>
        </w:p>
        <w:p w14:paraId="798C9DFB"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5_3637359484">
            <w:r w:rsidR="00E41BFF" w:rsidRPr="008813EB">
              <w:rPr>
                <w:rFonts w:ascii="Work Sans" w:eastAsia="Calibri" w:hAnsi="Work Sans" w:cs="Droid Sans Devanagari"/>
                <w:color w:val="000000"/>
                <w:sz w:val="16"/>
                <w:szCs w:val="24"/>
              </w:rPr>
              <w:t>z Systems (“s390x”)</w:t>
            </w:r>
            <w:r w:rsidR="00E41BFF" w:rsidRPr="008813EB">
              <w:rPr>
                <w:rFonts w:ascii="Work Sans" w:eastAsia="Calibri" w:hAnsi="Work Sans" w:cs="Droid Sans Devanagari"/>
                <w:color w:val="000000"/>
                <w:sz w:val="16"/>
                <w:szCs w:val="24"/>
              </w:rPr>
              <w:tab/>
              <w:t>18</w:t>
            </w:r>
          </w:hyperlink>
        </w:p>
        <w:p w14:paraId="22959CCC"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7_3637359484">
            <w:r w:rsidR="00E41BFF" w:rsidRPr="008813EB">
              <w:rPr>
                <w:rFonts w:ascii="Work Sans" w:eastAsia="Calibri" w:hAnsi="Work Sans" w:cs="Droid Sans Devanagari"/>
                <w:color w:val="000000"/>
                <w:sz w:val="16"/>
                <w:szCs w:val="24"/>
              </w:rPr>
              <w:t>Sub-Capacity for ppc64le Power servers</w:t>
            </w:r>
            <w:r w:rsidR="00E41BFF" w:rsidRPr="008813EB">
              <w:rPr>
                <w:rFonts w:ascii="Work Sans" w:eastAsia="Calibri" w:hAnsi="Work Sans" w:cs="Droid Sans Devanagari"/>
                <w:color w:val="000000"/>
                <w:sz w:val="16"/>
                <w:szCs w:val="24"/>
              </w:rPr>
              <w:tab/>
              <w:t>19</w:t>
            </w:r>
          </w:hyperlink>
        </w:p>
        <w:p w14:paraId="60AD0643"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9_3637359484">
            <w:r w:rsidR="00E41BFF" w:rsidRPr="008813EB">
              <w:rPr>
                <w:rFonts w:ascii="Work Sans" w:eastAsia="Calibri" w:hAnsi="Work Sans" w:cs="Droid Sans Devanagari"/>
                <w:color w:val="000000"/>
                <w:sz w:val="16"/>
                <w:szCs w:val="24"/>
              </w:rPr>
              <w:t>Itanium Processor Family (“ia64”)</w:t>
            </w:r>
            <w:r w:rsidR="00E41BFF" w:rsidRPr="008813EB">
              <w:rPr>
                <w:rFonts w:ascii="Work Sans" w:eastAsia="Calibri" w:hAnsi="Work Sans" w:cs="Droid Sans Devanagari"/>
                <w:color w:val="000000"/>
                <w:sz w:val="16"/>
                <w:szCs w:val="24"/>
              </w:rPr>
              <w:tab/>
              <w:t>20</w:t>
            </w:r>
          </w:hyperlink>
        </w:p>
        <w:p w14:paraId="68D6357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1_3637359484">
            <w:r w:rsidR="00E41BFF" w:rsidRPr="008813EB">
              <w:rPr>
                <w:rFonts w:ascii="Work Sans" w:eastAsia="Calibri" w:hAnsi="Work Sans" w:cs="Droid Sans Devanagari"/>
                <w:color w:val="000000"/>
                <w:sz w:val="16"/>
                <w:szCs w:val="24"/>
              </w:rPr>
              <w:t>Intel or AMD Processors (“x86” or “x86-64”), Physical Deployment (Pre May 1st, 2015)</w:t>
            </w:r>
            <w:r w:rsidR="00E41BFF" w:rsidRPr="008813EB">
              <w:rPr>
                <w:rFonts w:ascii="Work Sans" w:eastAsia="Calibri" w:hAnsi="Work Sans" w:cs="Droid Sans Devanagari"/>
                <w:color w:val="000000"/>
                <w:sz w:val="16"/>
                <w:szCs w:val="24"/>
              </w:rPr>
              <w:tab/>
              <w:t>20</w:t>
            </w:r>
          </w:hyperlink>
        </w:p>
        <w:p w14:paraId="7CCE237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3_3637359484">
            <w:r w:rsidR="00E41BFF" w:rsidRPr="008813EB">
              <w:rPr>
                <w:rFonts w:ascii="Work Sans" w:eastAsia="Calibri" w:hAnsi="Work Sans" w:cs="Droid Sans Devanagari"/>
                <w:color w:val="000000"/>
                <w:sz w:val="16"/>
                <w:szCs w:val="24"/>
              </w:rPr>
              <w:t>Intel or AMD Processors (“x86” or “x86-64”), Virtualized Deployment (Pre May 1st, 2015)</w:t>
            </w:r>
            <w:r w:rsidR="00E41BFF" w:rsidRPr="008813EB">
              <w:rPr>
                <w:rFonts w:ascii="Work Sans" w:eastAsia="Calibri" w:hAnsi="Work Sans" w:cs="Droid Sans Devanagari"/>
                <w:color w:val="000000"/>
                <w:sz w:val="16"/>
                <w:szCs w:val="24"/>
              </w:rPr>
              <w:tab/>
              <w:t>20</w:t>
            </w:r>
          </w:hyperlink>
        </w:p>
        <w:p w14:paraId="0B339B7F"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5_3637359484">
            <w:r w:rsidR="00E41BFF" w:rsidRPr="008813EB">
              <w:rPr>
                <w:rFonts w:ascii="Work Sans" w:eastAsia="Calibri" w:hAnsi="Work Sans" w:cs="Droid Sans Devanagari"/>
                <w:color w:val="000000"/>
                <w:sz w:val="16"/>
                <w:szCs w:val="24"/>
              </w:rPr>
              <w:t>POWER (“ppc64 or ppc64le”), (Pre April 1st, 2016)</w:t>
            </w:r>
            <w:r w:rsidR="00E41BFF" w:rsidRPr="008813EB">
              <w:rPr>
                <w:rFonts w:ascii="Work Sans" w:eastAsia="Calibri" w:hAnsi="Work Sans" w:cs="Droid Sans Devanagari"/>
                <w:color w:val="000000"/>
                <w:sz w:val="16"/>
                <w:szCs w:val="24"/>
              </w:rPr>
              <w:tab/>
              <w:t>20</w:t>
            </w:r>
          </w:hyperlink>
        </w:p>
        <w:p w14:paraId="55E1160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7_3637359484">
            <w:r w:rsidR="00E41BFF" w:rsidRPr="008813EB">
              <w:rPr>
                <w:rFonts w:ascii="Work Sans" w:eastAsia="Calibri" w:hAnsi="Work Sans" w:cs="Droid Sans Devanagari"/>
                <w:color w:val="000000"/>
                <w:sz w:val="16"/>
                <w:szCs w:val="24"/>
              </w:rPr>
              <w:t>Arm AArch64 Processors (“AArch64”), Subscription Offerings for 1-2 Sockets or 1-2 Virtual Machines</w:t>
            </w:r>
            <w:r w:rsidR="00E41BFF" w:rsidRPr="008813EB">
              <w:rPr>
                <w:rFonts w:ascii="Work Sans" w:eastAsia="Calibri" w:hAnsi="Work Sans" w:cs="Droid Sans Devanagari"/>
                <w:color w:val="000000"/>
                <w:sz w:val="16"/>
                <w:szCs w:val="24"/>
              </w:rPr>
              <w:tab/>
              <w:t>21</w:t>
            </w:r>
          </w:hyperlink>
        </w:p>
        <w:p w14:paraId="3715E70D"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9_3637359484">
            <w:r w:rsidR="00E41BFF" w:rsidRPr="008813EB">
              <w:rPr>
                <w:rFonts w:ascii="Work Sans" w:eastAsia="Calibri" w:hAnsi="Work Sans" w:cs="Droid Sans Devanagari"/>
                <w:color w:val="000000"/>
                <w:sz w:val="16"/>
                <w:szCs w:val="24"/>
              </w:rPr>
              <w:t>Arm AArch64 Processors (“AArch64), Subscription Offerings for 1-2 Sockets with Unlimited Virtual Machines</w:t>
            </w:r>
            <w:r w:rsidR="00E41BFF" w:rsidRPr="008813EB">
              <w:rPr>
                <w:rFonts w:ascii="Work Sans" w:eastAsia="Calibri" w:hAnsi="Work Sans" w:cs="Droid Sans Devanagari"/>
                <w:color w:val="000000"/>
                <w:sz w:val="16"/>
                <w:szCs w:val="24"/>
              </w:rPr>
              <w:tab/>
              <w:t>21</w:t>
            </w:r>
          </w:hyperlink>
        </w:p>
        <w:p w14:paraId="5E4DAA86"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1_3637359484">
            <w:r w:rsidR="00E41BFF" w:rsidRPr="008813EB">
              <w:rPr>
                <w:rFonts w:ascii="Work Sans" w:eastAsia="Calibri" w:hAnsi="Work Sans" w:cs="Droid Sans Devanagari"/>
                <w:color w:val="000000"/>
                <w:sz w:val="16"/>
                <w:szCs w:val="24"/>
              </w:rPr>
              <w:t>Arm AArch64 Processors (“AArch64”), 1-2 Virtual Machines per 4 Cores</w:t>
            </w:r>
            <w:r w:rsidR="00E41BFF" w:rsidRPr="008813EB">
              <w:rPr>
                <w:rFonts w:ascii="Work Sans" w:eastAsia="Calibri" w:hAnsi="Work Sans" w:cs="Droid Sans Devanagari"/>
                <w:color w:val="000000"/>
                <w:sz w:val="16"/>
                <w:szCs w:val="24"/>
              </w:rPr>
              <w:tab/>
              <w:t>22</w:t>
            </w:r>
          </w:hyperlink>
        </w:p>
        <w:p w14:paraId="6493B77C"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3_3637359484">
            <w:r w:rsidR="00E41BFF" w:rsidRPr="008813EB">
              <w:rPr>
                <w:rFonts w:ascii="Work Sans" w:eastAsia="Calibri" w:hAnsi="Work Sans" w:cs="Droid Sans Devanagari"/>
                <w:color w:val="000000"/>
                <w:sz w:val="16"/>
                <w:szCs w:val="24"/>
              </w:rPr>
              <w:t>Arm AArch64 Processors (“AArch64”), Unlimited Virtual Machines per 4 Cores</w:t>
            </w:r>
            <w:r w:rsidR="00E41BFF" w:rsidRPr="008813EB">
              <w:rPr>
                <w:rFonts w:ascii="Work Sans" w:eastAsia="Calibri" w:hAnsi="Work Sans" w:cs="Droid Sans Devanagari"/>
                <w:color w:val="000000"/>
                <w:sz w:val="16"/>
                <w:szCs w:val="24"/>
              </w:rPr>
              <w:tab/>
              <w:t>22</w:t>
            </w:r>
          </w:hyperlink>
        </w:p>
        <w:p w14:paraId="11F303F7"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6_3637359484">
            <w:r w:rsidR="00E41BFF" w:rsidRPr="008813EB">
              <w:rPr>
                <w:rFonts w:ascii="Work Sans" w:eastAsia="Calibri" w:hAnsi="Work Sans" w:cs="Droid Sans Devanagari"/>
                <w:color w:val="000000"/>
                <w:sz w:val="16"/>
                <w:szCs w:val="24"/>
              </w:rPr>
              <w:t>SUSE Linux Enterprise Server with Expanded Support Subscription Offerings</w:t>
            </w:r>
            <w:r w:rsidR="00E41BFF" w:rsidRPr="008813EB">
              <w:rPr>
                <w:rFonts w:ascii="Work Sans" w:eastAsia="Calibri" w:hAnsi="Work Sans" w:cs="Droid Sans Devanagari"/>
                <w:i/>
                <w:iCs/>
                <w:color w:val="000000"/>
                <w:sz w:val="16"/>
                <w:szCs w:val="24"/>
              </w:rPr>
              <w:t xml:space="preserve"> </w:t>
            </w:r>
            <w:r w:rsidR="00E41BFF" w:rsidRPr="008813EB">
              <w:rPr>
                <w:rFonts w:ascii="Work Sans" w:eastAsia="Calibri" w:hAnsi="Work Sans" w:cs="Droid Sans Devanagari"/>
                <w:color w:val="000000"/>
                <w:sz w:val="16"/>
                <w:szCs w:val="24"/>
              </w:rPr>
              <w:t>and Units of Measure</w:t>
            </w:r>
            <w:r w:rsidR="00E41BFF" w:rsidRPr="008813EB">
              <w:rPr>
                <w:rFonts w:ascii="Work Sans" w:eastAsia="Calibri" w:hAnsi="Work Sans" w:cs="Droid Sans Devanagari"/>
                <w:color w:val="000000"/>
                <w:sz w:val="16"/>
                <w:szCs w:val="24"/>
              </w:rPr>
              <w:tab/>
              <w:t>22</w:t>
            </w:r>
          </w:hyperlink>
        </w:p>
        <w:p w14:paraId="32EBCE22"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086_3637359484">
            <w:r w:rsidR="00E41BFF" w:rsidRPr="008813EB">
              <w:rPr>
                <w:rFonts w:ascii="Work Sans Light" w:eastAsia="Calibri" w:hAnsi="Work Sans Light" w:cs="Droid Sans Devanagari"/>
                <w:color w:val="000000"/>
                <w:szCs w:val="24"/>
              </w:rPr>
              <w:t>Appendix B – SUSE Linux Enterprise Extensions</w:t>
            </w:r>
            <w:r w:rsidR="00E41BFF" w:rsidRPr="008813EB">
              <w:rPr>
                <w:rFonts w:ascii="Work Sans Light" w:eastAsia="Calibri" w:hAnsi="Work Sans Light" w:cs="Droid Sans Devanagari"/>
                <w:color w:val="000000"/>
                <w:szCs w:val="24"/>
              </w:rPr>
              <w:tab/>
              <w:t>24</w:t>
            </w:r>
          </w:hyperlink>
        </w:p>
        <w:p w14:paraId="1B4FB90F"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5_3637359484">
            <w:r w:rsidR="00E41BFF" w:rsidRPr="008813EB">
              <w:rPr>
                <w:rFonts w:ascii="Work Sans" w:eastAsia="Calibri" w:hAnsi="Work Sans" w:cs="Droid Sans Devanagari"/>
                <w:color w:val="000000"/>
                <w:sz w:val="16"/>
                <w:szCs w:val="24"/>
              </w:rPr>
              <w:t>SUSE Linux Enterprise High Availability Extension</w:t>
            </w:r>
            <w:r w:rsidR="00E41BFF" w:rsidRPr="008813EB">
              <w:rPr>
                <w:rFonts w:ascii="Work Sans" w:eastAsia="Calibri" w:hAnsi="Work Sans" w:cs="Droid Sans Devanagari"/>
                <w:color w:val="000000"/>
                <w:sz w:val="16"/>
                <w:szCs w:val="24"/>
              </w:rPr>
              <w:tab/>
              <w:t>24</w:t>
            </w:r>
          </w:hyperlink>
        </w:p>
        <w:p w14:paraId="5C7B2B9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88_3637359484">
            <w:r w:rsidR="00E41BFF" w:rsidRPr="008813EB">
              <w:rPr>
                <w:rFonts w:ascii="Work Sans" w:eastAsia="Calibri" w:hAnsi="Work Sans" w:cs="Droid Sans Devanagari"/>
                <w:color w:val="000000"/>
                <w:sz w:val="16"/>
                <w:szCs w:val="24"/>
              </w:rPr>
              <w:t>Geo Clustering for SUSE Linux Enterprise High Availability Extension</w:t>
            </w:r>
            <w:r w:rsidR="00E41BFF" w:rsidRPr="008813EB">
              <w:rPr>
                <w:rFonts w:ascii="Work Sans" w:eastAsia="Calibri" w:hAnsi="Work Sans" w:cs="Droid Sans Devanagari"/>
                <w:color w:val="000000"/>
                <w:sz w:val="16"/>
                <w:szCs w:val="24"/>
              </w:rPr>
              <w:tab/>
              <w:t>24</w:t>
            </w:r>
          </w:hyperlink>
        </w:p>
        <w:p w14:paraId="7C445A6E"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7_3637359484">
            <w:r w:rsidR="00E41BFF" w:rsidRPr="008813EB">
              <w:rPr>
                <w:rFonts w:ascii="Work Sans" w:eastAsia="Calibri" w:hAnsi="Work Sans" w:cs="Droid Sans Devanagari"/>
                <w:color w:val="000000"/>
                <w:sz w:val="16"/>
                <w:szCs w:val="24"/>
              </w:rPr>
              <w:t>SUSE Linux Enterprise Server Real Time Extension</w:t>
            </w:r>
            <w:r w:rsidR="00E41BFF" w:rsidRPr="008813EB">
              <w:rPr>
                <w:rFonts w:ascii="Work Sans" w:eastAsia="Calibri" w:hAnsi="Work Sans" w:cs="Droid Sans Devanagari"/>
                <w:color w:val="000000"/>
                <w:sz w:val="16"/>
                <w:szCs w:val="24"/>
              </w:rPr>
              <w:tab/>
              <w:t>24</w:t>
            </w:r>
          </w:hyperlink>
        </w:p>
        <w:p w14:paraId="654E2399"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9_3637359484">
            <w:r w:rsidR="00E41BFF" w:rsidRPr="008813EB">
              <w:rPr>
                <w:rFonts w:ascii="Work Sans" w:eastAsia="Calibri" w:hAnsi="Work Sans" w:cs="Droid Sans Devanagari"/>
                <w:color w:val="000000"/>
                <w:sz w:val="16"/>
                <w:szCs w:val="24"/>
              </w:rPr>
              <w:t>SUSE Linux Enterprise Virtual Machine Driver Pack Extension</w:t>
            </w:r>
            <w:r w:rsidR="00E41BFF" w:rsidRPr="008813EB">
              <w:rPr>
                <w:rFonts w:ascii="Work Sans" w:eastAsia="Calibri" w:hAnsi="Work Sans" w:cs="Droid Sans Devanagari"/>
                <w:color w:val="000000"/>
                <w:sz w:val="16"/>
                <w:szCs w:val="24"/>
              </w:rPr>
              <w:tab/>
              <w:t>24</w:t>
            </w:r>
          </w:hyperlink>
        </w:p>
        <w:p w14:paraId="01B88552"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71_3637359484">
            <w:r w:rsidR="00E41BFF" w:rsidRPr="008813EB">
              <w:rPr>
                <w:rFonts w:ascii="Work Sans" w:eastAsia="Calibri" w:hAnsi="Work Sans" w:cs="Droid Sans Devanagari"/>
                <w:color w:val="000000"/>
                <w:sz w:val="16"/>
                <w:szCs w:val="24"/>
              </w:rPr>
              <w:t>SUSE Linux Enterprise Workstation Extension Units of Measure</w:t>
            </w:r>
            <w:r w:rsidR="00E41BFF" w:rsidRPr="008813EB">
              <w:rPr>
                <w:rFonts w:ascii="Work Sans" w:eastAsia="Calibri" w:hAnsi="Work Sans" w:cs="Droid Sans Devanagari"/>
                <w:color w:val="000000"/>
                <w:sz w:val="16"/>
                <w:szCs w:val="24"/>
              </w:rPr>
              <w:tab/>
              <w:t>25</w:t>
            </w:r>
          </w:hyperlink>
        </w:p>
        <w:p w14:paraId="1EDF3B03"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9_3637359484">
            <w:r w:rsidR="00E41BFF" w:rsidRPr="008813EB">
              <w:rPr>
                <w:rFonts w:ascii="Work Sans" w:eastAsia="Calibri" w:hAnsi="Work Sans" w:cs="Droid Sans Devanagari"/>
                <w:color w:val="000000"/>
                <w:sz w:val="16"/>
                <w:szCs w:val="24"/>
              </w:rPr>
              <w:t>SUSE Linux Enterprise Workstation Extension for Intel or AMD Processors (“x86-64”), Physical Deployment</w:t>
            </w:r>
            <w:r w:rsidR="00E41BFF" w:rsidRPr="008813EB">
              <w:rPr>
                <w:rFonts w:ascii="Work Sans" w:eastAsia="Calibri" w:hAnsi="Work Sans" w:cs="Droid Sans Devanagari"/>
                <w:color w:val="000000"/>
                <w:sz w:val="16"/>
                <w:szCs w:val="24"/>
              </w:rPr>
              <w:tab/>
              <w:t>25</w:t>
            </w:r>
          </w:hyperlink>
        </w:p>
        <w:p w14:paraId="74E7999C"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21_3637359484">
            <w:r w:rsidR="00E41BFF" w:rsidRPr="008813EB">
              <w:rPr>
                <w:rFonts w:ascii="Work Sans" w:eastAsia="Calibri" w:hAnsi="Work Sans" w:cs="Droid Sans Devanagari"/>
                <w:color w:val="000000"/>
                <w:sz w:val="16"/>
                <w:szCs w:val="24"/>
              </w:rPr>
              <w:t>SUSE Linux Enterprise Workstation Extension for Intel or AMD Processors (“x86-64”), Virtualized Deployment</w:t>
            </w:r>
            <w:r w:rsidR="00E41BFF" w:rsidRPr="008813EB">
              <w:rPr>
                <w:rFonts w:ascii="Work Sans" w:eastAsia="Calibri" w:hAnsi="Work Sans" w:cs="Droid Sans Devanagari"/>
                <w:color w:val="000000"/>
                <w:sz w:val="16"/>
                <w:szCs w:val="24"/>
              </w:rPr>
              <w:tab/>
              <w:t>25</w:t>
            </w:r>
          </w:hyperlink>
        </w:p>
        <w:p w14:paraId="73FCFD5D"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8_3637359484">
            <w:r w:rsidR="00E41BFF" w:rsidRPr="008813EB">
              <w:rPr>
                <w:rFonts w:ascii="Work Sans" w:eastAsia="Calibri" w:hAnsi="Work Sans" w:cs="Droid Sans Devanagari"/>
                <w:color w:val="000000"/>
                <w:sz w:val="16"/>
                <w:szCs w:val="24"/>
              </w:rPr>
              <w:t>SUSE Linux Enterprise High Availability Extension with Expanded Support</w:t>
            </w:r>
            <w:r w:rsidR="00E41BFF" w:rsidRPr="008813EB">
              <w:rPr>
                <w:rFonts w:ascii="Work Sans" w:eastAsia="Calibri" w:hAnsi="Work Sans" w:cs="Droid Sans Devanagari"/>
                <w:color w:val="000000"/>
                <w:sz w:val="16"/>
                <w:szCs w:val="24"/>
              </w:rPr>
              <w:tab/>
              <w:t>25</w:t>
            </w:r>
          </w:hyperlink>
        </w:p>
        <w:p w14:paraId="4B90D73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2_3637359484">
            <w:r w:rsidR="00E41BFF" w:rsidRPr="008813EB">
              <w:rPr>
                <w:rFonts w:ascii="Work Sans" w:eastAsia="Calibri" w:hAnsi="Work Sans" w:cs="Droid Sans Devanagari"/>
                <w:color w:val="000000"/>
                <w:sz w:val="16"/>
                <w:szCs w:val="24"/>
              </w:rPr>
              <w:t>SUSE Linux Enterprise Live Patching</w:t>
            </w:r>
            <w:r w:rsidR="00E41BFF" w:rsidRPr="008813EB">
              <w:rPr>
                <w:rFonts w:ascii="Work Sans" w:eastAsia="Calibri" w:hAnsi="Work Sans" w:cs="Droid Sans Devanagari"/>
                <w:color w:val="000000"/>
                <w:sz w:val="16"/>
                <w:szCs w:val="24"/>
              </w:rPr>
              <w:tab/>
              <w:t>25</w:t>
            </w:r>
          </w:hyperlink>
        </w:p>
        <w:p w14:paraId="0E9C36C4"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03_3637359484">
            <w:r w:rsidR="00E41BFF" w:rsidRPr="008813EB">
              <w:rPr>
                <w:rFonts w:ascii="Work Sans Light" w:eastAsia="Calibri" w:hAnsi="Work Sans Light" w:cs="Droid Sans Devanagari"/>
                <w:color w:val="000000"/>
                <w:szCs w:val="24"/>
              </w:rPr>
              <w:t>Appendix C – SUSE Linux Enterprise Point of Service</w:t>
            </w:r>
            <w:r w:rsidR="00E41BFF" w:rsidRPr="008813EB">
              <w:rPr>
                <w:rFonts w:ascii="Work Sans Light" w:eastAsia="Calibri" w:hAnsi="Work Sans Light" w:cs="Droid Sans Devanagari"/>
                <w:color w:val="000000"/>
                <w:szCs w:val="24"/>
              </w:rPr>
              <w:tab/>
              <w:t>27</w:t>
            </w:r>
          </w:hyperlink>
        </w:p>
        <w:p w14:paraId="19EDA704"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5_3637359484">
            <w:r w:rsidR="00E41BFF" w:rsidRPr="008813EB">
              <w:rPr>
                <w:rFonts w:ascii="Work Sans" w:eastAsia="Calibri" w:hAnsi="Work Sans" w:cs="Droid Sans Devanagari"/>
                <w:color w:val="000000"/>
                <w:sz w:val="16"/>
                <w:szCs w:val="24"/>
              </w:rPr>
              <w:t>SUSE Linux Enterprise Point of Service (“SLE POS”) Subscription Offerings and Units of Measure</w:t>
            </w:r>
            <w:r w:rsidR="00E41BFF" w:rsidRPr="008813EB">
              <w:rPr>
                <w:rFonts w:ascii="Work Sans" w:eastAsia="Calibri" w:hAnsi="Work Sans" w:cs="Droid Sans Devanagari"/>
                <w:color w:val="000000"/>
                <w:sz w:val="16"/>
                <w:szCs w:val="24"/>
              </w:rPr>
              <w:tab/>
              <w:t>27</w:t>
            </w:r>
          </w:hyperlink>
        </w:p>
        <w:p w14:paraId="4D2D0591"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7_3637359484">
            <w:r w:rsidR="00E41BFF" w:rsidRPr="008813EB">
              <w:rPr>
                <w:rFonts w:ascii="Work Sans" w:eastAsia="Calibri" w:hAnsi="Work Sans" w:cs="Droid Sans Devanagari"/>
                <w:color w:val="000000"/>
                <w:sz w:val="16"/>
                <w:szCs w:val="24"/>
              </w:rPr>
              <w:t>SLE POS Administration Server</w:t>
            </w:r>
            <w:r w:rsidR="00E41BFF" w:rsidRPr="008813EB">
              <w:rPr>
                <w:rFonts w:ascii="Work Sans" w:eastAsia="Calibri" w:hAnsi="Work Sans" w:cs="Droid Sans Devanagari"/>
                <w:color w:val="000000"/>
                <w:sz w:val="16"/>
                <w:szCs w:val="24"/>
              </w:rPr>
              <w:tab/>
              <w:t>27</w:t>
            </w:r>
          </w:hyperlink>
        </w:p>
        <w:p w14:paraId="533B5F9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9_3637359484">
            <w:r w:rsidR="00E41BFF" w:rsidRPr="008813EB">
              <w:rPr>
                <w:rFonts w:ascii="Work Sans" w:eastAsia="Calibri" w:hAnsi="Work Sans" w:cs="Droid Sans Devanagari"/>
                <w:color w:val="000000"/>
                <w:sz w:val="16"/>
                <w:szCs w:val="24"/>
              </w:rPr>
              <w:t>SLE POS Branch Server</w:t>
            </w:r>
            <w:r w:rsidR="00E41BFF" w:rsidRPr="008813EB">
              <w:rPr>
                <w:rFonts w:ascii="Work Sans" w:eastAsia="Calibri" w:hAnsi="Work Sans" w:cs="Droid Sans Devanagari"/>
                <w:color w:val="000000"/>
                <w:sz w:val="16"/>
                <w:szCs w:val="24"/>
              </w:rPr>
              <w:tab/>
              <w:t>27</w:t>
            </w:r>
          </w:hyperlink>
        </w:p>
        <w:p w14:paraId="27CF34D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1_3637359484">
            <w:r w:rsidR="00E41BFF" w:rsidRPr="008813EB">
              <w:rPr>
                <w:rFonts w:ascii="Work Sans" w:eastAsia="Calibri" w:hAnsi="Work Sans" w:cs="Droid Sans Devanagari"/>
                <w:color w:val="000000"/>
                <w:sz w:val="16"/>
                <w:szCs w:val="24"/>
              </w:rPr>
              <w:t>SLE POS Client</w:t>
            </w:r>
            <w:r w:rsidR="00E41BFF" w:rsidRPr="008813EB">
              <w:rPr>
                <w:rFonts w:ascii="Work Sans" w:eastAsia="Calibri" w:hAnsi="Work Sans" w:cs="Droid Sans Devanagari"/>
                <w:color w:val="000000"/>
                <w:sz w:val="16"/>
                <w:szCs w:val="24"/>
              </w:rPr>
              <w:tab/>
              <w:t>27</w:t>
            </w:r>
          </w:hyperlink>
        </w:p>
        <w:p w14:paraId="532B0827"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3_3637359484">
            <w:r w:rsidR="00E41BFF" w:rsidRPr="008813EB">
              <w:rPr>
                <w:rFonts w:ascii="Work Sans" w:eastAsia="Calibri" w:hAnsi="Work Sans" w:cs="Droid Sans Devanagari"/>
                <w:color w:val="000000"/>
                <w:sz w:val="16"/>
                <w:szCs w:val="24"/>
              </w:rPr>
              <w:t>SLE POS High Availability Setup</w:t>
            </w:r>
            <w:r w:rsidR="00E41BFF" w:rsidRPr="008813EB">
              <w:rPr>
                <w:rFonts w:ascii="Work Sans" w:eastAsia="Calibri" w:hAnsi="Work Sans" w:cs="Droid Sans Devanagari"/>
                <w:color w:val="000000"/>
                <w:sz w:val="16"/>
                <w:szCs w:val="24"/>
              </w:rPr>
              <w:tab/>
              <w:t>28</w:t>
            </w:r>
          </w:hyperlink>
        </w:p>
        <w:p w14:paraId="34E49729"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5_3637359484">
            <w:r w:rsidR="00E41BFF" w:rsidRPr="008813EB">
              <w:rPr>
                <w:rFonts w:ascii="Work Sans" w:eastAsia="Calibri" w:hAnsi="Work Sans" w:cs="Droid Sans Devanagari"/>
                <w:color w:val="000000"/>
                <w:sz w:val="16"/>
                <w:szCs w:val="24"/>
              </w:rPr>
              <w:t>SLE POS Hardware Architectures</w:t>
            </w:r>
            <w:r w:rsidR="00E41BFF" w:rsidRPr="008813EB">
              <w:rPr>
                <w:rFonts w:ascii="Work Sans" w:eastAsia="Calibri" w:hAnsi="Work Sans" w:cs="Droid Sans Devanagari"/>
                <w:color w:val="000000"/>
                <w:sz w:val="16"/>
                <w:szCs w:val="24"/>
              </w:rPr>
              <w:tab/>
              <w:t>28</w:t>
            </w:r>
          </w:hyperlink>
        </w:p>
        <w:p w14:paraId="4087D55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7_3637359484">
            <w:r w:rsidR="00E41BFF" w:rsidRPr="008813EB">
              <w:rPr>
                <w:rFonts w:ascii="Work Sans" w:eastAsia="Calibri" w:hAnsi="Work Sans" w:cs="Droid Sans Devanagari"/>
                <w:color w:val="000000"/>
                <w:sz w:val="16"/>
                <w:szCs w:val="24"/>
              </w:rPr>
              <w:t>SLE POS Virtualization</w:t>
            </w:r>
            <w:r w:rsidR="00E41BFF" w:rsidRPr="008813EB">
              <w:rPr>
                <w:rFonts w:ascii="Work Sans" w:eastAsia="Calibri" w:hAnsi="Work Sans" w:cs="Droid Sans Devanagari"/>
                <w:color w:val="000000"/>
                <w:sz w:val="16"/>
                <w:szCs w:val="24"/>
              </w:rPr>
              <w:tab/>
              <w:t>28</w:t>
            </w:r>
          </w:hyperlink>
        </w:p>
        <w:p w14:paraId="360F3A9A"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31_3637359484">
            <w:r w:rsidR="00E41BFF" w:rsidRPr="008813EB">
              <w:rPr>
                <w:rFonts w:ascii="Work Sans Light" w:eastAsia="Calibri" w:hAnsi="Work Sans Light" w:cs="Droid Sans Devanagari"/>
                <w:color w:val="000000"/>
                <w:szCs w:val="24"/>
              </w:rPr>
              <w:t>Appendix D – SUSE OpenStack Cloud</w:t>
            </w:r>
            <w:r w:rsidR="00E41BFF" w:rsidRPr="008813EB">
              <w:rPr>
                <w:rFonts w:ascii="Work Sans Light" w:eastAsia="Calibri" w:hAnsi="Work Sans Light" w:cs="Droid Sans Devanagari"/>
                <w:color w:val="000000"/>
                <w:szCs w:val="24"/>
              </w:rPr>
              <w:tab/>
              <w:t>29</w:t>
            </w:r>
          </w:hyperlink>
        </w:p>
        <w:p w14:paraId="0147E5F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3_3637359484">
            <w:r w:rsidR="00E41BFF" w:rsidRPr="008813EB">
              <w:rPr>
                <w:rFonts w:ascii="Work Sans" w:eastAsia="Calibri" w:hAnsi="Work Sans" w:cs="Droid Sans Devanagari"/>
                <w:color w:val="000000"/>
                <w:sz w:val="16"/>
                <w:szCs w:val="24"/>
              </w:rPr>
              <w:t>SUSE OpenStack Cloud Control Node plus SUSE OpenStack Cloud Administration/Deployer Server</w:t>
            </w:r>
            <w:r w:rsidR="00E41BFF" w:rsidRPr="008813EB">
              <w:rPr>
                <w:rFonts w:ascii="Work Sans" w:eastAsia="Calibri" w:hAnsi="Work Sans" w:cs="Droid Sans Devanagari"/>
                <w:color w:val="000000"/>
                <w:sz w:val="16"/>
                <w:szCs w:val="24"/>
              </w:rPr>
              <w:tab/>
              <w:t>29</w:t>
            </w:r>
          </w:hyperlink>
        </w:p>
        <w:p w14:paraId="3E4CE04F"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5_3637359484">
            <w:r w:rsidR="00E41BFF" w:rsidRPr="008813EB">
              <w:rPr>
                <w:rFonts w:ascii="Work Sans" w:eastAsia="Calibri" w:hAnsi="Work Sans" w:cs="Droid Sans Devanagari"/>
                <w:color w:val="000000"/>
                <w:sz w:val="16"/>
                <w:szCs w:val="24"/>
              </w:rPr>
              <w:t>SUSE OpenStack Cloud Control Node</w:t>
            </w:r>
            <w:r w:rsidR="00E41BFF" w:rsidRPr="008813EB">
              <w:rPr>
                <w:rFonts w:ascii="Work Sans" w:eastAsia="Calibri" w:hAnsi="Work Sans" w:cs="Droid Sans Devanagari"/>
                <w:color w:val="000000"/>
                <w:sz w:val="16"/>
                <w:szCs w:val="24"/>
              </w:rPr>
              <w:tab/>
              <w:t>29</w:t>
            </w:r>
          </w:hyperlink>
        </w:p>
        <w:p w14:paraId="2646126A"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7_3637359484">
            <w:r w:rsidR="00E41BFF" w:rsidRPr="008813EB">
              <w:rPr>
                <w:rFonts w:ascii="Work Sans" w:eastAsia="Calibri" w:hAnsi="Work Sans" w:cs="Droid Sans Devanagari"/>
                <w:color w:val="000000"/>
                <w:sz w:val="16"/>
                <w:szCs w:val="24"/>
              </w:rPr>
              <w:t>SUSE OpenStack Cloud Control Node for z/VM</w:t>
            </w:r>
            <w:r w:rsidR="00E41BFF" w:rsidRPr="008813EB">
              <w:rPr>
                <w:rFonts w:ascii="Work Sans" w:eastAsia="Calibri" w:hAnsi="Work Sans" w:cs="Droid Sans Devanagari"/>
                <w:color w:val="000000"/>
                <w:sz w:val="16"/>
                <w:szCs w:val="24"/>
              </w:rPr>
              <w:tab/>
              <w:t>29</w:t>
            </w:r>
          </w:hyperlink>
        </w:p>
        <w:p w14:paraId="693D3809"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9_3637359484">
            <w:r w:rsidR="00E41BFF" w:rsidRPr="008813EB">
              <w:rPr>
                <w:rFonts w:ascii="Work Sans" w:eastAsia="Calibri" w:hAnsi="Work Sans" w:cs="Droid Sans Devanagari"/>
                <w:color w:val="000000"/>
                <w:sz w:val="16"/>
                <w:szCs w:val="24"/>
              </w:rPr>
              <w:t>SUSE OpenStack Cloud Control Node for VMware</w:t>
            </w:r>
            <w:r w:rsidR="00E41BFF" w:rsidRPr="008813EB">
              <w:rPr>
                <w:rFonts w:ascii="Work Sans" w:eastAsia="Calibri" w:hAnsi="Work Sans" w:cs="Droid Sans Devanagari"/>
                <w:color w:val="000000"/>
                <w:sz w:val="16"/>
                <w:szCs w:val="24"/>
              </w:rPr>
              <w:tab/>
              <w:t>29</w:t>
            </w:r>
          </w:hyperlink>
        </w:p>
        <w:p w14:paraId="6C9B8EB4"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1_3637359484">
            <w:r w:rsidR="00E41BFF" w:rsidRPr="008813EB">
              <w:rPr>
                <w:rFonts w:ascii="Work Sans" w:eastAsia="Calibri" w:hAnsi="Work Sans" w:cs="Droid Sans Devanagari"/>
                <w:color w:val="000000"/>
                <w:sz w:val="16"/>
                <w:szCs w:val="24"/>
              </w:rPr>
              <w:t>SUSE OpenStack Cloud Compute Node</w:t>
            </w:r>
            <w:r w:rsidR="00E41BFF" w:rsidRPr="008813EB">
              <w:rPr>
                <w:rFonts w:ascii="Work Sans" w:eastAsia="Calibri" w:hAnsi="Work Sans" w:cs="Droid Sans Devanagari"/>
                <w:color w:val="000000"/>
                <w:sz w:val="16"/>
                <w:szCs w:val="24"/>
              </w:rPr>
              <w:tab/>
              <w:t>29</w:t>
            </w:r>
          </w:hyperlink>
        </w:p>
        <w:p w14:paraId="26BE7CA3"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3_3637359484">
            <w:r w:rsidR="00E41BFF" w:rsidRPr="008813EB">
              <w:rPr>
                <w:rFonts w:ascii="Work Sans" w:eastAsia="Calibri" w:hAnsi="Work Sans" w:cs="Droid Sans Devanagari"/>
                <w:color w:val="000000"/>
                <w:sz w:val="16"/>
                <w:szCs w:val="24"/>
              </w:rPr>
              <w:t>SUSE OpenStack Cloud Swift Storage Node</w:t>
            </w:r>
            <w:r w:rsidR="00E41BFF" w:rsidRPr="008813EB">
              <w:rPr>
                <w:rFonts w:ascii="Work Sans" w:eastAsia="Calibri" w:hAnsi="Work Sans" w:cs="Droid Sans Devanagari"/>
                <w:color w:val="000000"/>
                <w:sz w:val="16"/>
                <w:szCs w:val="24"/>
              </w:rPr>
              <w:tab/>
              <w:t>30</w:t>
            </w:r>
          </w:hyperlink>
        </w:p>
        <w:p w14:paraId="74C04CC2"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5_3637359484">
            <w:r w:rsidR="00E41BFF" w:rsidRPr="008813EB">
              <w:rPr>
                <w:rFonts w:ascii="Work Sans" w:eastAsia="Calibri" w:hAnsi="Work Sans" w:cs="Droid Sans Devanagari"/>
                <w:color w:val="000000"/>
                <w:sz w:val="16"/>
                <w:szCs w:val="24"/>
              </w:rPr>
              <w:t>SUSE OpenStack Cloud Monitoring</w:t>
            </w:r>
            <w:r w:rsidR="00E41BFF" w:rsidRPr="008813EB">
              <w:rPr>
                <w:rFonts w:ascii="Work Sans" w:eastAsia="Calibri" w:hAnsi="Work Sans" w:cs="Droid Sans Devanagari"/>
                <w:color w:val="000000"/>
                <w:sz w:val="16"/>
                <w:szCs w:val="24"/>
              </w:rPr>
              <w:tab/>
              <w:t>30</w:t>
            </w:r>
          </w:hyperlink>
        </w:p>
        <w:p w14:paraId="104D9CA0"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71_3637359484">
            <w:r w:rsidR="00E41BFF" w:rsidRPr="008813EB">
              <w:rPr>
                <w:rFonts w:ascii="Work Sans Light" w:eastAsia="Calibri" w:hAnsi="Work Sans Light" w:cs="Droid Sans Devanagari"/>
                <w:color w:val="000000"/>
                <w:szCs w:val="24"/>
              </w:rPr>
              <w:t>Appendix E – SUSE Manager</w:t>
            </w:r>
            <w:r w:rsidR="00E41BFF" w:rsidRPr="008813EB">
              <w:rPr>
                <w:rFonts w:ascii="Work Sans Light" w:eastAsia="Calibri" w:hAnsi="Work Sans Light" w:cs="Droid Sans Devanagari"/>
                <w:color w:val="000000"/>
                <w:szCs w:val="24"/>
              </w:rPr>
              <w:tab/>
              <w:t>31</w:t>
            </w:r>
          </w:hyperlink>
        </w:p>
        <w:p w14:paraId="0C7E5A34"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3_3637359484">
            <w:r w:rsidR="00E41BFF" w:rsidRPr="008813EB">
              <w:rPr>
                <w:rFonts w:ascii="Work Sans" w:eastAsia="Calibri" w:hAnsi="Work Sans" w:cs="Droid Sans Devanagari"/>
                <w:color w:val="000000"/>
                <w:sz w:val="16"/>
                <w:szCs w:val="24"/>
              </w:rPr>
              <w:t>SUSE Manager Subscription Offerings and Units of Measure</w:t>
            </w:r>
            <w:r w:rsidR="00E41BFF" w:rsidRPr="008813EB">
              <w:rPr>
                <w:rFonts w:ascii="Work Sans" w:eastAsia="Calibri" w:hAnsi="Work Sans" w:cs="Droid Sans Devanagari"/>
                <w:color w:val="000000"/>
                <w:sz w:val="16"/>
                <w:szCs w:val="24"/>
              </w:rPr>
              <w:tab/>
              <w:t>31</w:t>
            </w:r>
          </w:hyperlink>
        </w:p>
        <w:p w14:paraId="6657399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5_3637359484">
            <w:r w:rsidR="00E41BFF" w:rsidRPr="008813EB">
              <w:rPr>
                <w:rFonts w:ascii="Work Sans" w:eastAsia="Calibri" w:hAnsi="Work Sans" w:cs="Droid Sans Devanagari"/>
                <w:color w:val="000000"/>
                <w:sz w:val="16"/>
                <w:szCs w:val="24"/>
              </w:rPr>
              <w:t>SUSE Manager for Retail Architecture</w:t>
            </w:r>
            <w:r w:rsidR="00E41BFF" w:rsidRPr="008813EB">
              <w:rPr>
                <w:rFonts w:ascii="Work Sans" w:eastAsia="Calibri" w:hAnsi="Work Sans" w:cs="Droid Sans Devanagari"/>
                <w:color w:val="000000"/>
                <w:sz w:val="16"/>
                <w:szCs w:val="24"/>
              </w:rPr>
              <w:tab/>
              <w:t>31</w:t>
            </w:r>
          </w:hyperlink>
        </w:p>
        <w:p w14:paraId="3B48E7EA"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7_3637359484">
            <w:r w:rsidR="00E41BFF" w:rsidRPr="008813EB">
              <w:rPr>
                <w:rFonts w:ascii="Work Sans" w:eastAsia="Calibri" w:hAnsi="Work Sans" w:cs="Droid Sans Devanagari"/>
                <w:color w:val="000000"/>
                <w:sz w:val="16"/>
                <w:szCs w:val="24"/>
              </w:rPr>
              <w:t>SUSE Manager Server</w:t>
            </w:r>
            <w:r w:rsidR="00E41BFF" w:rsidRPr="008813EB">
              <w:rPr>
                <w:rFonts w:ascii="Work Sans" w:eastAsia="Calibri" w:hAnsi="Work Sans" w:cs="Droid Sans Devanagari"/>
                <w:color w:val="000000"/>
                <w:sz w:val="16"/>
                <w:szCs w:val="24"/>
              </w:rPr>
              <w:tab/>
              <w:t>31</w:t>
            </w:r>
          </w:hyperlink>
        </w:p>
        <w:p w14:paraId="76F5CD3A"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9_3637359484">
            <w:r w:rsidR="00E41BFF" w:rsidRPr="008813EB">
              <w:rPr>
                <w:rFonts w:ascii="Work Sans" w:eastAsia="Calibri" w:hAnsi="Work Sans" w:cs="Droid Sans Devanagari"/>
                <w:color w:val="000000"/>
                <w:sz w:val="16"/>
                <w:szCs w:val="24"/>
              </w:rPr>
              <w:t>SUSE Manager Server Subscription Offering Options</w:t>
            </w:r>
            <w:r w:rsidR="00E41BFF" w:rsidRPr="008813EB">
              <w:rPr>
                <w:rFonts w:ascii="Work Sans" w:eastAsia="Calibri" w:hAnsi="Work Sans" w:cs="Droid Sans Devanagari"/>
                <w:color w:val="000000"/>
                <w:sz w:val="16"/>
                <w:szCs w:val="24"/>
              </w:rPr>
              <w:tab/>
              <w:t>31</w:t>
            </w:r>
          </w:hyperlink>
        </w:p>
        <w:p w14:paraId="4ECF266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1_3637359484">
            <w:r w:rsidR="00E41BFF" w:rsidRPr="008813EB">
              <w:rPr>
                <w:rFonts w:ascii="Work Sans" w:eastAsia="Calibri" w:hAnsi="Work Sans" w:cs="Droid Sans Devanagari"/>
                <w:color w:val="000000"/>
                <w:sz w:val="16"/>
                <w:szCs w:val="24"/>
              </w:rPr>
              <w:t>SUSE Manager Proxy</w:t>
            </w:r>
            <w:r w:rsidR="00E41BFF" w:rsidRPr="008813EB">
              <w:rPr>
                <w:rFonts w:ascii="Work Sans" w:eastAsia="Calibri" w:hAnsi="Work Sans" w:cs="Droid Sans Devanagari"/>
                <w:color w:val="000000"/>
                <w:sz w:val="16"/>
                <w:szCs w:val="24"/>
              </w:rPr>
              <w:tab/>
              <w:t>32</w:t>
            </w:r>
          </w:hyperlink>
        </w:p>
        <w:p w14:paraId="7C0017E6"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3_3637359484">
            <w:r w:rsidR="00E41BFF" w:rsidRPr="008813EB">
              <w:rPr>
                <w:rFonts w:ascii="Work Sans" w:eastAsia="Calibri" w:hAnsi="Work Sans" w:cs="Droid Sans Devanagari"/>
                <w:color w:val="000000"/>
                <w:sz w:val="16"/>
                <w:szCs w:val="24"/>
              </w:rPr>
              <w:t>SUSE Manager High Availability Servers</w:t>
            </w:r>
            <w:r w:rsidR="00E41BFF" w:rsidRPr="008813EB">
              <w:rPr>
                <w:rFonts w:ascii="Work Sans" w:eastAsia="Calibri" w:hAnsi="Work Sans" w:cs="Droid Sans Devanagari"/>
                <w:color w:val="000000"/>
                <w:sz w:val="16"/>
                <w:szCs w:val="24"/>
              </w:rPr>
              <w:tab/>
              <w:t>32</w:t>
            </w:r>
          </w:hyperlink>
        </w:p>
        <w:p w14:paraId="2AA1C96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5_3637359484">
            <w:r w:rsidR="00E41BFF" w:rsidRPr="008813EB">
              <w:rPr>
                <w:rFonts w:ascii="Work Sans" w:eastAsia="Calibri" w:hAnsi="Work Sans" w:cs="Droid Sans Devanagari"/>
                <w:color w:val="000000"/>
                <w:sz w:val="16"/>
                <w:szCs w:val="24"/>
              </w:rPr>
              <w:t>Rules for Applying Subscription Offerings to Managed Instances</w:t>
            </w:r>
            <w:r w:rsidR="00E41BFF" w:rsidRPr="008813EB">
              <w:rPr>
                <w:rFonts w:ascii="Work Sans" w:eastAsia="Calibri" w:hAnsi="Work Sans" w:cs="Droid Sans Devanagari"/>
                <w:color w:val="000000"/>
                <w:sz w:val="16"/>
                <w:szCs w:val="24"/>
              </w:rPr>
              <w:tab/>
              <w:t>32</w:t>
            </w:r>
          </w:hyperlink>
        </w:p>
        <w:p w14:paraId="1BB7DE77"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92_3637359484">
            <w:r w:rsidR="00E41BFF" w:rsidRPr="008813EB">
              <w:rPr>
                <w:rFonts w:ascii="Work Sans Light" w:eastAsia="Calibri" w:hAnsi="Work Sans Light" w:cs="Droid Sans Devanagari"/>
                <w:color w:val="000000"/>
                <w:szCs w:val="24"/>
              </w:rPr>
              <w:t>Appendix F – SUSE Enterprise Storage</w:t>
            </w:r>
            <w:r w:rsidR="00E41BFF" w:rsidRPr="008813EB">
              <w:rPr>
                <w:rFonts w:ascii="Work Sans Light" w:eastAsia="Calibri" w:hAnsi="Work Sans Light" w:cs="Droid Sans Devanagari"/>
                <w:color w:val="000000"/>
                <w:szCs w:val="24"/>
              </w:rPr>
              <w:tab/>
              <w:t>34</w:t>
            </w:r>
          </w:hyperlink>
        </w:p>
        <w:p w14:paraId="77DE4C99"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4_3637359484">
            <w:r w:rsidR="00E41BFF" w:rsidRPr="008813EB">
              <w:rPr>
                <w:rFonts w:ascii="Work Sans" w:eastAsia="Calibri" w:hAnsi="Work Sans" w:cs="Droid Sans Devanagari"/>
                <w:color w:val="000000"/>
                <w:sz w:val="16"/>
                <w:szCs w:val="24"/>
              </w:rPr>
              <w:t>SUSE Enterprise Storage Subscription Offerings and Units of Measure</w:t>
            </w:r>
            <w:r w:rsidR="00E41BFF" w:rsidRPr="008813EB">
              <w:rPr>
                <w:rFonts w:ascii="Work Sans" w:eastAsia="Calibri" w:hAnsi="Work Sans" w:cs="Droid Sans Devanagari"/>
                <w:color w:val="000000"/>
                <w:sz w:val="16"/>
                <w:szCs w:val="24"/>
              </w:rPr>
              <w:tab/>
              <w:t>34</w:t>
            </w:r>
          </w:hyperlink>
        </w:p>
        <w:p w14:paraId="262D93D4"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6_3637359484">
            <w:r w:rsidR="00E41BFF" w:rsidRPr="008813EB">
              <w:rPr>
                <w:rFonts w:ascii="Work Sans" w:eastAsia="Calibri" w:hAnsi="Work Sans" w:cs="Droid Sans Devanagari"/>
                <w:color w:val="000000"/>
                <w:sz w:val="16"/>
                <w:szCs w:val="24"/>
              </w:rPr>
              <w:t>SUSE Enterprise Storage Base (“SES Base”)</w:t>
            </w:r>
            <w:r w:rsidR="00E41BFF" w:rsidRPr="008813EB">
              <w:rPr>
                <w:rFonts w:ascii="Work Sans" w:eastAsia="Calibri" w:hAnsi="Work Sans" w:cs="Droid Sans Devanagari"/>
                <w:color w:val="000000"/>
                <w:sz w:val="16"/>
                <w:szCs w:val="24"/>
              </w:rPr>
              <w:tab/>
              <w:t>34</w:t>
            </w:r>
          </w:hyperlink>
        </w:p>
        <w:p w14:paraId="3D8CE470"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8_3637359484">
            <w:r w:rsidR="00E41BFF" w:rsidRPr="008813EB">
              <w:rPr>
                <w:rFonts w:ascii="Work Sans" w:eastAsia="Calibri" w:hAnsi="Work Sans" w:cs="Droid Sans Devanagari"/>
                <w:color w:val="000000"/>
                <w:sz w:val="16"/>
                <w:szCs w:val="24"/>
              </w:rPr>
              <w:t>SUSE Enterprise Storage Expansion (“SES Expansion”)</w:t>
            </w:r>
            <w:r w:rsidR="00E41BFF" w:rsidRPr="008813EB">
              <w:rPr>
                <w:rFonts w:ascii="Work Sans" w:eastAsia="Calibri" w:hAnsi="Work Sans" w:cs="Droid Sans Devanagari"/>
                <w:color w:val="000000"/>
                <w:sz w:val="16"/>
                <w:szCs w:val="24"/>
              </w:rPr>
              <w:tab/>
              <w:t>35</w:t>
            </w:r>
          </w:hyperlink>
        </w:p>
        <w:p w14:paraId="61246DE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00_3637359484">
            <w:r w:rsidR="00E41BFF" w:rsidRPr="008813EB">
              <w:rPr>
                <w:rFonts w:ascii="Work Sans" w:eastAsia="Calibri" w:hAnsi="Work Sans" w:cs="Droid Sans Devanagari"/>
                <w:color w:val="000000"/>
                <w:sz w:val="16"/>
                <w:szCs w:val="24"/>
              </w:rPr>
              <w:t>SUSE Enterprise Storage deployed with Rook</w:t>
            </w:r>
            <w:r w:rsidR="00E41BFF" w:rsidRPr="008813EB">
              <w:rPr>
                <w:rFonts w:ascii="Work Sans" w:eastAsia="Calibri" w:hAnsi="Work Sans" w:cs="Droid Sans Devanagari"/>
                <w:color w:val="000000"/>
                <w:sz w:val="16"/>
                <w:szCs w:val="24"/>
              </w:rPr>
              <w:tab/>
              <w:t>35</w:t>
            </w:r>
          </w:hyperlink>
        </w:p>
        <w:p w14:paraId="4D995996"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11_3637359484">
            <w:r w:rsidR="00E41BFF" w:rsidRPr="008813EB">
              <w:rPr>
                <w:rFonts w:ascii="Work Sans Light" w:eastAsia="Calibri" w:hAnsi="Work Sans Light" w:cs="Droid Sans Devanagari"/>
                <w:color w:val="000000"/>
                <w:szCs w:val="24"/>
              </w:rPr>
              <w:t>Appendix G – SUSE Linux Enterprise Desktop</w:t>
            </w:r>
            <w:r w:rsidR="00E41BFF" w:rsidRPr="008813EB">
              <w:rPr>
                <w:rFonts w:ascii="Work Sans Light" w:eastAsia="Calibri" w:hAnsi="Work Sans Light" w:cs="Droid Sans Devanagari"/>
                <w:color w:val="000000"/>
                <w:szCs w:val="24"/>
              </w:rPr>
              <w:tab/>
              <w:t>36</w:t>
            </w:r>
          </w:hyperlink>
        </w:p>
        <w:p w14:paraId="0F0EB672"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3_3637359484">
            <w:r w:rsidR="00E41BFF" w:rsidRPr="008813EB">
              <w:rPr>
                <w:rFonts w:ascii="Work Sans" w:eastAsia="Calibri" w:hAnsi="Work Sans" w:cs="Droid Sans Devanagari"/>
                <w:color w:val="000000"/>
                <w:sz w:val="16"/>
                <w:szCs w:val="24"/>
              </w:rPr>
              <w:t>Operating Environments and Units of Measure for SUSE Linux Enterprise Desktop</w:t>
            </w:r>
            <w:r w:rsidR="00E41BFF" w:rsidRPr="008813EB">
              <w:rPr>
                <w:rFonts w:ascii="Work Sans" w:eastAsia="Calibri" w:hAnsi="Work Sans" w:cs="Droid Sans Devanagari"/>
                <w:color w:val="000000"/>
                <w:sz w:val="16"/>
                <w:szCs w:val="24"/>
              </w:rPr>
              <w:tab/>
              <w:t>36</w:t>
            </w:r>
          </w:hyperlink>
        </w:p>
        <w:p w14:paraId="4279FCEB"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5_3637359484">
            <w:r w:rsidR="00E41BFF" w:rsidRPr="008813EB">
              <w:rPr>
                <w:rFonts w:ascii="Work Sans" w:eastAsia="Calibri" w:hAnsi="Work Sans" w:cs="Droid Sans Devanagari"/>
                <w:color w:val="000000"/>
                <w:sz w:val="16"/>
                <w:szCs w:val="24"/>
              </w:rPr>
              <w:t>SUSE Linux Enterprise Desktop for Intel or AMD Processors (“x86” or “x86-64”), Physical Deployment</w:t>
            </w:r>
            <w:r w:rsidR="00E41BFF" w:rsidRPr="008813EB">
              <w:rPr>
                <w:rFonts w:ascii="Work Sans" w:eastAsia="Calibri" w:hAnsi="Work Sans" w:cs="Droid Sans Devanagari"/>
                <w:color w:val="000000"/>
                <w:sz w:val="16"/>
                <w:szCs w:val="24"/>
              </w:rPr>
              <w:tab/>
              <w:t>36</w:t>
            </w:r>
          </w:hyperlink>
        </w:p>
        <w:p w14:paraId="5CE8A47A"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43_3637359484">
            <w:r w:rsidR="00E41BFF" w:rsidRPr="008813EB">
              <w:rPr>
                <w:rFonts w:ascii="Work Sans Light" w:eastAsia="Calibri" w:hAnsi="Work Sans Light" w:cs="Droid Sans Devanagari"/>
                <w:color w:val="000000"/>
                <w:szCs w:val="24"/>
              </w:rPr>
              <w:t>Appendix H – SUSE CaaS Platform</w:t>
            </w:r>
            <w:r w:rsidR="00E41BFF" w:rsidRPr="008813EB">
              <w:rPr>
                <w:rFonts w:ascii="Work Sans Light" w:eastAsia="Calibri" w:hAnsi="Work Sans Light" w:cs="Droid Sans Devanagari"/>
                <w:color w:val="000000"/>
                <w:szCs w:val="24"/>
              </w:rPr>
              <w:tab/>
              <w:t>37</w:t>
            </w:r>
          </w:hyperlink>
        </w:p>
        <w:p w14:paraId="63FAC5BE"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5_3637359484">
            <w:r w:rsidR="00E41BFF" w:rsidRPr="008813EB">
              <w:rPr>
                <w:rFonts w:ascii="Work Sans" w:eastAsia="Calibri" w:hAnsi="Work Sans" w:cs="Droid Sans Devanagari"/>
                <w:color w:val="000000"/>
                <w:sz w:val="16"/>
                <w:szCs w:val="24"/>
              </w:rPr>
              <w:t>Operating Environments and Units of Measure</w:t>
            </w:r>
            <w:r w:rsidR="00E41BFF" w:rsidRPr="008813EB">
              <w:rPr>
                <w:rFonts w:ascii="Work Sans" w:eastAsia="Calibri" w:hAnsi="Work Sans" w:cs="Droid Sans Devanagari"/>
                <w:color w:val="000000"/>
                <w:sz w:val="16"/>
                <w:szCs w:val="24"/>
              </w:rPr>
              <w:tab/>
              <w:t>37</w:t>
            </w:r>
          </w:hyperlink>
        </w:p>
        <w:p w14:paraId="2680F9AB"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7_3637359484">
            <w:r w:rsidR="00E41BFF" w:rsidRPr="008813EB">
              <w:rPr>
                <w:rFonts w:ascii="Work Sans" w:eastAsia="Calibri" w:hAnsi="Work Sans" w:cs="Droid Sans Devanagari"/>
                <w:color w:val="000000"/>
                <w:sz w:val="16"/>
                <w:szCs w:val="24"/>
              </w:rPr>
              <w:t>Subscription Offerings for 1-2 Sockets or 1 Virtual Machine</w:t>
            </w:r>
            <w:r w:rsidR="00E41BFF" w:rsidRPr="008813EB">
              <w:rPr>
                <w:rFonts w:ascii="Work Sans" w:eastAsia="Calibri" w:hAnsi="Work Sans" w:cs="Droid Sans Devanagari"/>
                <w:color w:val="000000"/>
                <w:sz w:val="16"/>
                <w:szCs w:val="24"/>
              </w:rPr>
              <w:tab/>
              <w:t>37</w:t>
            </w:r>
          </w:hyperlink>
        </w:p>
        <w:p w14:paraId="3CF6E153"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9_3637359484">
            <w:r w:rsidR="00E41BFF" w:rsidRPr="008813EB">
              <w:rPr>
                <w:rFonts w:ascii="Work Sans" w:eastAsia="Calibri" w:hAnsi="Work Sans" w:cs="Droid Sans Devanagari"/>
                <w:color w:val="000000"/>
                <w:sz w:val="16"/>
                <w:szCs w:val="24"/>
              </w:rPr>
              <w:t>Subscription Offerings for 1-2 Sockets with Unlimited Virtual Machines</w:t>
            </w:r>
            <w:r w:rsidR="00E41BFF" w:rsidRPr="008813EB">
              <w:rPr>
                <w:rFonts w:ascii="Work Sans" w:eastAsia="Calibri" w:hAnsi="Work Sans" w:cs="Droid Sans Devanagari"/>
                <w:color w:val="000000"/>
                <w:sz w:val="16"/>
                <w:szCs w:val="24"/>
              </w:rPr>
              <w:tab/>
              <w:t>38</w:t>
            </w:r>
          </w:hyperlink>
        </w:p>
        <w:p w14:paraId="662EFC93"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51_3637359484">
            <w:r w:rsidR="00E41BFF" w:rsidRPr="008813EB">
              <w:rPr>
                <w:rFonts w:ascii="Work Sans Light" w:eastAsia="Calibri" w:hAnsi="Work Sans Light" w:cs="Droid Sans Devanagari"/>
                <w:color w:val="000000"/>
                <w:szCs w:val="24"/>
              </w:rPr>
              <w:t>Appendix I – SUSE Cloud Application Platform</w:t>
            </w:r>
            <w:r w:rsidR="00E41BFF" w:rsidRPr="008813EB">
              <w:rPr>
                <w:rFonts w:ascii="Work Sans Light" w:eastAsia="Calibri" w:hAnsi="Work Sans Light" w:cs="Droid Sans Devanagari"/>
                <w:color w:val="000000"/>
                <w:szCs w:val="24"/>
              </w:rPr>
              <w:tab/>
              <w:t>39</w:t>
            </w:r>
          </w:hyperlink>
        </w:p>
        <w:p w14:paraId="339C81EC"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3_3637359484">
            <w:r w:rsidR="00E41BFF" w:rsidRPr="008813EB">
              <w:rPr>
                <w:rFonts w:ascii="Work Sans" w:eastAsia="Calibri" w:hAnsi="Work Sans" w:cs="Droid Sans Devanagari"/>
                <w:color w:val="000000"/>
                <w:sz w:val="16"/>
                <w:szCs w:val="24"/>
              </w:rPr>
              <w:t>Operating Environments and Units of Measure</w:t>
            </w:r>
            <w:r w:rsidR="00E41BFF" w:rsidRPr="008813EB">
              <w:rPr>
                <w:rFonts w:ascii="Work Sans" w:eastAsia="Calibri" w:hAnsi="Work Sans" w:cs="Droid Sans Devanagari"/>
                <w:color w:val="000000"/>
                <w:sz w:val="16"/>
                <w:szCs w:val="24"/>
              </w:rPr>
              <w:tab/>
              <w:t>39</w:t>
            </w:r>
          </w:hyperlink>
        </w:p>
        <w:p w14:paraId="16311181"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5_3637359484">
            <w:r w:rsidR="00E41BFF" w:rsidRPr="008813EB">
              <w:rPr>
                <w:rFonts w:ascii="Work Sans" w:eastAsia="Calibri" w:hAnsi="Work Sans" w:cs="Droid Sans Devanagari"/>
                <w:color w:val="000000"/>
                <w:sz w:val="16"/>
                <w:szCs w:val="24"/>
              </w:rPr>
              <w:t>Subscriptions with Infrastructure</w:t>
            </w:r>
            <w:r w:rsidR="00E41BFF" w:rsidRPr="008813EB">
              <w:rPr>
                <w:rFonts w:ascii="Work Sans" w:eastAsia="Calibri" w:hAnsi="Work Sans" w:cs="Droid Sans Devanagari"/>
                <w:color w:val="000000"/>
                <w:sz w:val="16"/>
                <w:szCs w:val="24"/>
              </w:rPr>
              <w:tab/>
              <w:t>39</w:t>
            </w:r>
          </w:hyperlink>
        </w:p>
        <w:p w14:paraId="73794260"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73_3637359484">
            <w:r w:rsidR="00E41BFF" w:rsidRPr="008813EB">
              <w:rPr>
                <w:rFonts w:ascii="Work Sans Light" w:eastAsia="Calibri" w:hAnsi="Work Sans Light" w:cs="Droid Sans Devanagari"/>
                <w:color w:val="000000"/>
                <w:szCs w:val="24"/>
              </w:rPr>
              <w:t>Appendix J – Long Term Service Pack Support</w:t>
            </w:r>
            <w:r w:rsidR="00E41BFF" w:rsidRPr="008813EB">
              <w:rPr>
                <w:rFonts w:ascii="Work Sans Light" w:eastAsia="Calibri" w:hAnsi="Work Sans Light" w:cs="Droid Sans Devanagari"/>
                <w:color w:val="000000"/>
                <w:szCs w:val="24"/>
              </w:rPr>
              <w:tab/>
              <w:t>40</w:t>
            </w:r>
          </w:hyperlink>
        </w:p>
        <w:p w14:paraId="0DF445C7"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0_3637359484">
            <w:r w:rsidR="00E41BFF" w:rsidRPr="008813EB">
              <w:rPr>
                <w:rFonts w:ascii="Work Sans" w:eastAsia="Calibri" w:hAnsi="Work Sans" w:cs="Droid Sans Devanagari"/>
                <w:color w:val="000000"/>
                <w:sz w:val="16"/>
                <w:szCs w:val="24"/>
              </w:rPr>
              <w:t>Long Term Service Pack Support Subscription Offerings and Units of Measure</w:t>
            </w:r>
            <w:r w:rsidR="00E41BFF" w:rsidRPr="008813EB">
              <w:rPr>
                <w:rFonts w:ascii="Work Sans" w:eastAsia="Calibri" w:hAnsi="Work Sans" w:cs="Droid Sans Devanagari"/>
                <w:color w:val="000000"/>
                <w:sz w:val="16"/>
                <w:szCs w:val="24"/>
              </w:rPr>
              <w:tab/>
              <w:t>40</w:t>
            </w:r>
          </w:hyperlink>
        </w:p>
        <w:p w14:paraId="6F25A228"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2_3637359484">
            <w:r w:rsidR="00E41BFF" w:rsidRPr="008813EB">
              <w:rPr>
                <w:rFonts w:ascii="Work Sans" w:eastAsia="Calibri" w:hAnsi="Work Sans" w:cs="Droid Sans Devanagari"/>
                <w:color w:val="000000"/>
                <w:sz w:val="16"/>
                <w:szCs w:val="24"/>
              </w:rPr>
              <w:t>LTSS for x86 &amp; x86-64 for “up to 100 Instances”, “up to 500 Instances” and “unlimited Instances”</w:t>
            </w:r>
            <w:r w:rsidR="00E41BFF" w:rsidRPr="008813EB">
              <w:rPr>
                <w:rFonts w:ascii="Work Sans" w:eastAsia="Calibri" w:hAnsi="Work Sans" w:cs="Droid Sans Devanagari"/>
                <w:color w:val="000000"/>
                <w:sz w:val="16"/>
                <w:szCs w:val="24"/>
              </w:rPr>
              <w:tab/>
              <w:t>40</w:t>
            </w:r>
          </w:hyperlink>
        </w:p>
        <w:p w14:paraId="11CAC19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4_3637359484">
            <w:r w:rsidR="00E41BFF" w:rsidRPr="008813EB">
              <w:rPr>
                <w:rFonts w:ascii="Work Sans" w:eastAsia="Calibri" w:hAnsi="Work Sans" w:cs="Droid Sans Devanagari"/>
                <w:color w:val="000000"/>
                <w:sz w:val="16"/>
                <w:szCs w:val="24"/>
              </w:rPr>
              <w:t>LTSS for x86 &amp; x86-64, 1-2 Sockets with Inherited Virtualization per Code Stream</w:t>
            </w:r>
            <w:r w:rsidR="00E41BFF" w:rsidRPr="008813EB">
              <w:rPr>
                <w:rFonts w:ascii="Work Sans" w:eastAsia="Calibri" w:hAnsi="Work Sans" w:cs="Droid Sans Devanagari"/>
                <w:color w:val="000000"/>
                <w:sz w:val="16"/>
                <w:szCs w:val="24"/>
              </w:rPr>
              <w:tab/>
              <w:t>40</w:t>
            </w:r>
          </w:hyperlink>
        </w:p>
        <w:p w14:paraId="2A713E1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6_3637359484">
            <w:r w:rsidR="00E41BFF" w:rsidRPr="008813EB">
              <w:rPr>
                <w:rFonts w:ascii="Work Sans" w:eastAsia="Calibri" w:hAnsi="Work Sans" w:cs="Droid Sans Devanagari"/>
                <w:color w:val="000000"/>
                <w:sz w:val="16"/>
                <w:szCs w:val="24"/>
              </w:rPr>
              <w:t>LTSS for SLES for POWER (ppc64) 1-2 Sockets with Inherited Virtualization per Code Stream</w:t>
            </w:r>
            <w:r w:rsidR="00E41BFF" w:rsidRPr="008813EB">
              <w:rPr>
                <w:rFonts w:ascii="Work Sans" w:eastAsia="Calibri" w:hAnsi="Work Sans" w:cs="Droid Sans Devanagari"/>
                <w:color w:val="000000"/>
                <w:sz w:val="16"/>
                <w:szCs w:val="24"/>
              </w:rPr>
              <w:tab/>
              <w:t>41</w:t>
            </w:r>
          </w:hyperlink>
        </w:p>
        <w:p w14:paraId="55677402"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8_3637359484">
            <w:r w:rsidR="00E41BFF" w:rsidRPr="008813EB">
              <w:rPr>
                <w:rFonts w:ascii="Work Sans" w:eastAsia="Calibri" w:hAnsi="Work Sans" w:cs="Droid Sans Devanagari"/>
                <w:color w:val="000000"/>
                <w:sz w:val="16"/>
                <w:szCs w:val="24"/>
              </w:rPr>
              <w:t>SUSE Linux Enterprise for High Performance Computing Long Term Service Pack Support (“SLE HPC LTSS”) (x86-64, AArch64) 1-2 Sockets with Inherited Virtualization per Code Stream</w:t>
            </w:r>
            <w:r w:rsidR="00E41BFF" w:rsidRPr="008813EB">
              <w:rPr>
                <w:rFonts w:ascii="Work Sans" w:eastAsia="Calibri" w:hAnsi="Work Sans" w:cs="Droid Sans Devanagari"/>
                <w:color w:val="000000"/>
                <w:sz w:val="16"/>
                <w:szCs w:val="24"/>
              </w:rPr>
              <w:tab/>
              <w:t>41</w:t>
            </w:r>
          </w:hyperlink>
        </w:p>
        <w:p w14:paraId="7CDA5C65"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0_3637359484">
            <w:r w:rsidR="00E41BFF" w:rsidRPr="008813EB">
              <w:rPr>
                <w:rFonts w:ascii="Work Sans" w:eastAsia="Calibri" w:hAnsi="Work Sans" w:cs="Droid Sans Devanagari"/>
                <w:color w:val="000000"/>
                <w:sz w:val="16"/>
                <w:szCs w:val="24"/>
              </w:rPr>
              <w:t>Extended Service Pack Overlap Support (SLE HPC ESPOS) for SUSE Linux Enterprise for High Performance Computing (SLES for HPC)</w:t>
            </w:r>
            <w:r w:rsidR="00E41BFF" w:rsidRPr="008813EB">
              <w:rPr>
                <w:rFonts w:ascii="Work Sans" w:eastAsia="Calibri" w:hAnsi="Work Sans" w:cs="Droid Sans Devanagari"/>
                <w:color w:val="000000"/>
                <w:sz w:val="16"/>
                <w:szCs w:val="24"/>
              </w:rPr>
              <w:tab/>
              <w:t>41</w:t>
            </w:r>
          </w:hyperlink>
        </w:p>
        <w:p w14:paraId="60178F91"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2_3637359484">
            <w:r w:rsidR="00E41BFF" w:rsidRPr="008813EB">
              <w:rPr>
                <w:rFonts w:ascii="Work Sans" w:eastAsia="Calibri" w:hAnsi="Work Sans" w:cs="Droid Sans Devanagari"/>
                <w:color w:val="000000"/>
                <w:sz w:val="16"/>
                <w:szCs w:val="24"/>
              </w:rPr>
              <w:t>Extended Service Pack Overlap Support (ESPOS) for SLES for SAP Applications</w:t>
            </w:r>
            <w:r w:rsidR="00E41BFF" w:rsidRPr="008813EB">
              <w:rPr>
                <w:rFonts w:ascii="Work Sans" w:eastAsia="Calibri" w:hAnsi="Work Sans" w:cs="Droid Sans Devanagari"/>
                <w:color w:val="000000"/>
                <w:sz w:val="16"/>
                <w:szCs w:val="24"/>
              </w:rPr>
              <w:tab/>
              <w:t>42</w:t>
            </w:r>
          </w:hyperlink>
        </w:p>
        <w:p w14:paraId="02EB97B4"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324_3637359484">
            <w:r w:rsidR="00E41BFF" w:rsidRPr="008813EB">
              <w:rPr>
                <w:rFonts w:ascii="Work Sans Light" w:eastAsia="Calibri" w:hAnsi="Work Sans Light" w:cs="Droid Sans Devanagari"/>
                <w:color w:val="000000"/>
                <w:szCs w:val="24"/>
              </w:rPr>
              <w:t>Appendix K – SUSE Linux Enterprise for High Performance Computing</w:t>
            </w:r>
            <w:r w:rsidR="00E41BFF" w:rsidRPr="008813EB">
              <w:rPr>
                <w:rFonts w:ascii="Work Sans Light" w:eastAsia="Calibri" w:hAnsi="Work Sans Light" w:cs="Droid Sans Devanagari"/>
                <w:color w:val="000000"/>
                <w:szCs w:val="24"/>
              </w:rPr>
              <w:tab/>
              <w:t>43</w:t>
            </w:r>
          </w:hyperlink>
        </w:p>
        <w:p w14:paraId="232788B1" w14:textId="77777777" w:rsidR="00E41BFF" w:rsidRPr="008813EB" w:rsidRDefault="00CE4BBB"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6_3637359484">
            <w:r w:rsidR="00E41BFF" w:rsidRPr="008813EB">
              <w:rPr>
                <w:rFonts w:ascii="Work Sans" w:eastAsia="Calibri" w:hAnsi="Work Sans" w:cs="Droid Sans Devanagari"/>
                <w:color w:val="000000"/>
                <w:sz w:val="16"/>
                <w:szCs w:val="24"/>
              </w:rPr>
              <w:t>SUSE Linux Enterprise for High Performance Computing and SUSE Linux Enterprise for High Performance Computing ESPOS (“SLE HPC ESPOS”)</w:t>
            </w:r>
            <w:r w:rsidR="00E41BFF" w:rsidRPr="008813EB">
              <w:rPr>
                <w:rFonts w:ascii="Work Sans" w:eastAsia="Calibri" w:hAnsi="Work Sans" w:cs="Droid Sans Devanagari"/>
                <w:color w:val="000000"/>
                <w:sz w:val="16"/>
                <w:szCs w:val="24"/>
              </w:rPr>
              <w:tab/>
              <w:t>43</w:t>
            </w:r>
          </w:hyperlink>
        </w:p>
        <w:p w14:paraId="3EB3BFE7" w14:textId="77777777" w:rsidR="00E41BFF" w:rsidRPr="008813EB" w:rsidRDefault="00CE4BBB"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2847_3835376640">
            <w:r w:rsidR="00E41BFF" w:rsidRPr="008813EB">
              <w:rPr>
                <w:rFonts w:ascii="Work Sans Light" w:eastAsia="Calibri" w:hAnsi="Work Sans Light" w:cs="Droid Sans Devanagari"/>
                <w:color w:val="000000"/>
                <w:szCs w:val="24"/>
              </w:rPr>
              <w:t>Glossary</w:t>
            </w:r>
            <w:r w:rsidR="00E41BFF" w:rsidRPr="008813EB">
              <w:rPr>
                <w:rFonts w:ascii="Work Sans Light" w:eastAsia="Calibri" w:hAnsi="Work Sans Light" w:cs="Droid Sans Devanagari"/>
                <w:color w:val="000000"/>
                <w:szCs w:val="24"/>
              </w:rPr>
              <w:tab/>
              <w:t>44</w:t>
            </w:r>
          </w:hyperlink>
          <w:r w:rsidR="00E41BFF" w:rsidRPr="008813EB">
            <w:rPr>
              <w:rFonts w:ascii="Work Sans Light" w:eastAsia="Calibri" w:hAnsi="Work Sans Light" w:cs="Droid Sans Devanagari"/>
              <w:color w:val="000000"/>
              <w:szCs w:val="24"/>
            </w:rPr>
            <w:fldChar w:fldCharType="end"/>
          </w:r>
        </w:p>
      </w:sdtContent>
    </w:sdt>
    <w:p w14:paraId="10D5C3F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73CC3D76"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164" w:name="__RefHeading___Toc5943_3637359484"/>
      <w:bookmarkEnd w:id="164"/>
      <w:r w:rsidRPr="008813EB">
        <w:rPr>
          <w:rFonts w:ascii="Work Sans Medium" w:eastAsia="Calibri Light" w:hAnsi="Work Sans Medium" w:cs="Times New Roman (Headings CS)"/>
          <w:color w:val="31BA78"/>
          <w:sz w:val="36"/>
          <w:szCs w:val="32"/>
        </w:rPr>
        <w:t>General Terms and Conditions</w:t>
      </w:r>
    </w:p>
    <w:p w14:paraId="7D5ECA6E"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Acceptance.</w:t>
      </w:r>
      <w:r w:rsidRPr="008813EB">
        <w:rPr>
          <w:rFonts w:ascii="Work Sans" w:eastAsia="Calibri" w:hAnsi="Work Sans" w:cs="Arial"/>
          <w:color w:val="000000"/>
          <w:sz w:val="16"/>
          <w:szCs w:val="16"/>
          <w:lang w:eastAsia="ar-SA"/>
        </w:rPr>
        <w:t xml:space="preserve"> Byboth parties executing this Agreement In writing or a purchase order incorporating this Agreement in writing, you (“You”) accept this agreement (“Agreement”) with SUSE LLC (“SUSE”).  IF YOU ARE ACCEPTING THIS AGREEMENT ON BEHALF OF A COMPANY, YOU REPRESENT AND WARRANT THAT YOU HAVE THE LEGAL AUTHORITY TO BIND THE COMPANY TO THIS AGREEMENT, AND THAT YOU HAVE READ AND UNDERSTOOD THIS AGREEMENT. IF YOU DO NOT HAVE SUCH AUTHORITY, OR IF YOU OR THE COMPANY DOES NOT AGREE WITH THE TERMS OF THIS AGREEMENT, YOU SHOULD NOT ACCEPT IT. If you are accepting this Agreement on behalf of your company, then the terms “you” and “your” refer tothe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t xml:space="preserve"> </w:t>
      </w:r>
      <w:r w:rsidRPr="008813EB">
        <w:rPr>
          <w:rFonts w:ascii="Work Sans" w:eastAsia="Calibri" w:hAnsi="Work Sans" w:cs="Arial"/>
          <w:color w:val="000000"/>
          <w:sz w:val="16"/>
          <w:szCs w:val="16"/>
          <w:lang w:eastAsia="ar-SA"/>
        </w:rPr>
        <w:t>. If You have previously accepted a different version of this agreement, this Agreement supersedes that agreement. “Subscription Offering” means a SUSE offering You acquire for a “SUSE Product” (e.g., subscription services available with SUSE Linux Enterprise Server (“SLES”) products, whether designated as Basic, Standard, or Priority Subscription) and may include Subscriptions for non-SUSE products. A “SUSE Product” is a software product that you acquire directly or indirectly from SUSE for which Subscription Offerings are made available.</w:t>
      </w:r>
    </w:p>
    <w:p w14:paraId="3888D3D3"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Authority.</w:t>
      </w:r>
      <w:r w:rsidRPr="008813EB">
        <w:rPr>
          <w:rFonts w:ascii="Work Sans" w:eastAsia="Calibri" w:hAnsi="Work Sans" w:cs="Arial"/>
          <w:color w:val="000000"/>
          <w:sz w:val="16"/>
          <w:szCs w:val="16"/>
          <w:lang w:eastAsia="ar-SA"/>
        </w:rPr>
        <w:t xml:space="preserve"> You represent that You are the licensee and have rightfully acquired licenses for all software covered by each Subscription Offering. If You are not using the SUSE Product or Subscription Offering as an end user and You have a separately executed agreement with SUSE (e.g., You are an OEM, VAR, etc.), the terms and conditions herein shall not apply to You.</w:t>
      </w:r>
    </w:p>
    <w:p w14:paraId="743314D9"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End User License Agreements.</w:t>
      </w:r>
      <w:r w:rsidRPr="008813EB">
        <w:rPr>
          <w:rFonts w:ascii="Work Sans" w:eastAsia="Calibri" w:hAnsi="Work Sans" w:cs="Arial"/>
          <w:color w:val="000000"/>
          <w:sz w:val="16"/>
          <w:szCs w:val="16"/>
          <w:lang w:eastAsia="ar-SA"/>
        </w:rPr>
        <w:t xml:space="preserve"> Software You receive as part of a Subscription Offering for a SUSE Product (e.g., an update), if not accompanied by its own license terms, is subject to the end user license agreement accompanying the SUSE Product.</w:t>
      </w:r>
    </w:p>
    <w:p w14:paraId="66B3C8CF"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Subscription Offering Types.</w:t>
      </w:r>
      <w:r w:rsidRPr="008813EB">
        <w:rPr>
          <w:rFonts w:ascii="Work Sans" w:eastAsia="Calibri" w:hAnsi="Work Sans" w:cs="Arial"/>
          <w:color w:val="000000"/>
          <w:sz w:val="16"/>
          <w:szCs w:val="16"/>
          <w:lang w:eastAsia="ar-SA"/>
        </w:rPr>
        <w:t xml:space="preserve"> A description of the different types of Subscription Offerings is available at </w:t>
      </w:r>
      <w:hyperlink r:id="rId288">
        <w:r w:rsidRPr="008813EB">
          <w:rPr>
            <w:rFonts w:ascii="Work Sans" w:eastAsia="Arial" w:hAnsi="Work Sans" w:cs="Arial"/>
            <w:color w:val="000080"/>
            <w:sz w:val="16"/>
            <w:szCs w:val="16"/>
            <w:u w:val="single"/>
            <w:lang w:eastAsia="ar-SA"/>
          </w:rPr>
          <w:t>https://www.suse.com/support/programs/subscriptions/</w:t>
        </w:r>
      </w:hyperlink>
      <w:r w:rsidRPr="008813EB">
        <w:rPr>
          <w:rFonts w:ascii="Work Sans" w:eastAsia="Arial" w:hAnsi="Work Sans" w:cs="Arial"/>
          <w:color w:val="000000"/>
          <w:sz w:val="16"/>
          <w:szCs w:val="16"/>
          <w:lang w:eastAsia="ar-SA"/>
        </w:rPr>
        <w:t>.</w:t>
      </w:r>
    </w:p>
    <w:p w14:paraId="1A2B9055"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Cs w:val="24"/>
        </w:rPr>
        <w:t>Subscription Offering.</w:t>
      </w:r>
    </w:p>
    <w:p w14:paraId="144CCC45"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Unit of Measure.</w:t>
      </w:r>
      <w:r w:rsidRPr="008813EB">
        <w:rPr>
          <w:rFonts w:ascii="Work Sans" w:eastAsia="Arial" w:hAnsi="Work Sans" w:cs="Arial"/>
          <w:color w:val="000000"/>
          <w:sz w:val="16"/>
          <w:szCs w:val="16"/>
          <w:lang w:eastAsia="ar-SA"/>
        </w:rPr>
        <w:t xml:space="preserve"> </w:t>
      </w:r>
      <w:r w:rsidRPr="008813EB">
        <w:rPr>
          <w:rFonts w:ascii="Work Sans" w:eastAsia="Arial" w:hAnsi="Work Sans" w:cs="Arial"/>
          <w:bCs/>
          <w:color w:val="000000"/>
          <w:sz w:val="16"/>
          <w:szCs w:val="16"/>
          <w:lang w:eastAsia="ar-SA"/>
        </w:rPr>
        <w:t xml:space="preserve"> In general, unless specified otherwise in the end user license agreement for the applicable SUSE Product or other written agreement between the parties, the unit of measure for a Subscription Offering is the metric specified in Exhibit A (“Unit”). </w:t>
      </w:r>
    </w:p>
    <w:p w14:paraId="6145402A"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Coverage Requirement.</w:t>
      </w:r>
      <w:r w:rsidRPr="008813EB">
        <w:rPr>
          <w:rFonts w:ascii="Work Sans" w:eastAsia="Arial" w:hAnsi="Work Sans" w:cs="Arial"/>
          <w:bCs/>
          <w:color w:val="000000"/>
          <w:sz w:val="16"/>
          <w:szCs w:val="16"/>
          <w:lang w:eastAsia="ar-SA"/>
        </w:rPr>
        <w:t xml:space="preserve"> When You acquire a Subscription Offering for a SUSE Product, You must acquire sufficient Subscription Offerings in the applicable Unit to cover all acquired, installed, or deployed SUSE Products (including variants or components thereof). By way of example, if the Unit is per device on which the SUSE Product is installed, then You must acquire a Subscription Offering for each such device.</w:t>
      </w:r>
    </w:p>
    <w:p w14:paraId="38BB87F0"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 xml:space="preserve">No Mixing of Subscription Offerings. </w:t>
      </w:r>
      <w:r w:rsidRPr="008813EB">
        <w:rPr>
          <w:rFonts w:ascii="Work Sans" w:eastAsia="Arial" w:hAnsi="Work Sans" w:cs="Arial"/>
          <w:bCs/>
          <w:color w:val="000000"/>
          <w:sz w:val="16"/>
          <w:szCs w:val="16"/>
          <w:lang w:eastAsia="ar-SA"/>
        </w:rPr>
        <w:t xml:space="preserve">Subscription Offerings may only be applied to the exact SUSE Product for which the Subscription Offering was acquired (by way of example and not limitation, You cannot apply Subscription Offering benefits for the x86 platform version of SUSE® Linux Enterprise Server (SLES) to the z System platform version of SLES, nor may you apply Subscription Offerings benefits for SLES to SLES for SAP Applications).You may not mix 1-2 Virtual Machine Subscription Offerings with Unlimited Virtual Machine Subscription Offerings on the same Physical Server. All Subscription Offerings must be of the same type on a Physical Server. </w:t>
      </w:r>
    </w:p>
    <w:p w14:paraId="0D5AE59F"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With respect to Subscription Offerings for such an exact SUSE Product, You may concurrently benefit from Standard Subscription Offerings and from Priority Subscription Offerings. However, with the exception of self-support Subscription Offerings such as Academic Offerings or Developer Offerings, under no circumstances are You permitted to concurrently benefit from a Basic Subscription Offering and a Standard and/or Priority Subscription Offering. </w:t>
      </w:r>
    </w:p>
    <w:p w14:paraId="7327B9A9"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SUSE's Basic Subscription Offerings are no longer offered since May 1st 2015 for SUSE Linux Enterprise Server for x86 and/or x86-64 and from April 1st 2016 for SUSE Linux Enterprise Server for POWER. Notwithstanding the foregoing restriction on concurrently benefiting from a Basic Subscription Offering and a Standard and/or Priority Subscription Offering, if You have Basic Subscription Offerings for SUSE Linux Enterprise Server for x86 and/or x86-64 which expire after May 1st 2015 or Basic Subscription Offerings for SUSE Linux Enterprise Server for POWER which expire after April 1st 2016, You may continue to benefit from those Basic Subscription Offerings until they expire even if this means concurrently benefiting with Standard and/or Priority Subscription Offerings. These Basic Subscription Offerings cannot be renewed.</w:t>
      </w:r>
    </w:p>
    <w:p w14:paraId="560A6B60"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Evaluation Offerings.</w:t>
      </w:r>
      <w:r w:rsidRPr="008813EB">
        <w:rPr>
          <w:rFonts w:ascii="Work Sans" w:eastAsia="Arial" w:hAnsi="Work Sans" w:cs="Arial"/>
          <w:bCs/>
          <w:color w:val="000000"/>
          <w:sz w:val="16"/>
          <w:szCs w:val="16"/>
          <w:lang w:eastAsia="ar-SA"/>
        </w:rPr>
        <w:t xml:space="preserve"> SUSE may offer limited Subscription Offerings for evaluation purposes. These Subscription Offerings are time limited for sixty (60) days unless otherwise agreed to between You and SUSE. You agree not to use such Subscription Offerings in any production environment or for commercial use.</w:t>
      </w:r>
    </w:p>
    <w:p w14:paraId="68C619C4"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Academic Offerings.</w:t>
      </w:r>
      <w:r w:rsidRPr="008813EB">
        <w:rPr>
          <w:rFonts w:ascii="Work Sans" w:eastAsia="Arial" w:hAnsi="Work Sans" w:cs="Arial"/>
          <w:bCs/>
          <w:color w:val="000000"/>
          <w:sz w:val="16"/>
          <w:szCs w:val="16"/>
          <w:lang w:eastAsia="ar-SA"/>
        </w:rPr>
        <w:t xml:space="preserve"> SUSE may offer discounted pricing for Academic Use of its Subscription Offerings. You agree to use such Subscription Offerings solely for Academic Use as defined in this Agreement. For the avoidance of doubt, SUSE unconditionally reserves the right to determine whether a specific use constitutes Academic Use. </w:t>
      </w:r>
    </w:p>
    <w:p w14:paraId="12D75085" w14:textId="77777777" w:rsidR="00E41BFF" w:rsidRPr="008813EB" w:rsidRDefault="00E41BFF" w:rsidP="000D0191">
      <w:pPr>
        <w:numPr>
          <w:ilvl w:val="1"/>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Developer Offerings.</w:t>
      </w:r>
      <w:r w:rsidRPr="008813EB">
        <w:rPr>
          <w:rFonts w:ascii="Work Sans" w:eastAsia="Arial" w:hAnsi="Work Sans" w:cs="Arial"/>
          <w:bCs/>
          <w:color w:val="000000"/>
          <w:sz w:val="16"/>
          <w:szCs w:val="16"/>
          <w:lang w:eastAsia="ar-SA"/>
        </w:rPr>
        <w:t xml:space="preserve"> SUSE may offer limited Subscription Offerings for personal development purposes. These Subscription Offerings are time limited for one (1) year unless otherwise agreed  between You and SUSE. You agree to use such Subscription Offerings only for personal use and not in any production environment or for commercial use.</w:t>
      </w:r>
    </w:p>
    <w:p w14:paraId="6938A966"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Benefits.</w:t>
      </w:r>
      <w:r w:rsidRPr="008813EB">
        <w:rPr>
          <w:rFonts w:ascii="Work Sans" w:eastAsia="Arial" w:hAnsi="Work Sans" w:cs="Arial"/>
          <w:bCs/>
          <w:color w:val="000000"/>
          <w:sz w:val="16"/>
          <w:szCs w:val="16"/>
          <w:lang w:eastAsia="ar-SA"/>
        </w:rPr>
        <w:t xml:space="preserve"> Each Subscription Offering acquired by You is solely for Your internal use and direct benefit. For each Subscription Offering You are entitled to receive the materials and services, including technical support services as applicable, identified in this Agreement and on the SUSE web page that defines the Subscription Offering – </w:t>
      </w:r>
      <w:hyperlink r:id="rId289">
        <w:r w:rsidRPr="008813EB">
          <w:rPr>
            <w:rFonts w:ascii="Work Sans" w:eastAsia="Arial" w:hAnsi="Work Sans" w:cs="Arial"/>
            <w:bCs/>
            <w:color w:val="FF6952"/>
            <w:sz w:val="16"/>
            <w:szCs w:val="16"/>
            <w:u w:val="single"/>
            <w:lang w:eastAsia="ar-SA"/>
          </w:rPr>
          <w:t>https://www.suse.com/support/handbook/</w:t>
        </w:r>
      </w:hyperlink>
      <w:r w:rsidRPr="008813EB">
        <w:rPr>
          <w:rFonts w:ascii="Work Sans" w:eastAsia="Arial" w:hAnsi="Work Sans" w:cs="Arial"/>
          <w:bCs/>
          <w:color w:val="000000"/>
          <w:sz w:val="16"/>
          <w:szCs w:val="16"/>
          <w:lang w:eastAsia="ar-SA"/>
        </w:rPr>
        <w:t>.</w:t>
      </w:r>
    </w:p>
    <w:p w14:paraId="3DC798E7"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Reporting.</w:t>
      </w:r>
      <w:r w:rsidRPr="008813EB">
        <w:rPr>
          <w:rFonts w:ascii="Work Sans" w:eastAsia="Arial" w:hAnsi="Work Sans" w:cs="Arial"/>
          <w:bCs/>
          <w:color w:val="000000"/>
          <w:sz w:val="16"/>
          <w:szCs w:val="16"/>
          <w:lang w:eastAsia="ar-SA"/>
        </w:rPr>
        <w:t xml:space="preserve"> You acknowledge that the completeness and accuracy of the information You provide to SUSE may affect SUSE’s ability to provide Subscription Offering benefits. Any unauthorized use of Subscription Offering will be treated as a material breach of this Agreement. </w:t>
      </w:r>
      <w:r w:rsidRPr="008813EB">
        <w:rPr>
          <w:rFonts w:ascii="Work Sans" w:eastAsia="Lucida Sans Unicode" w:hAnsi="Work Sans" w:cs="Arial"/>
          <w:bCs/>
          <w:color w:val="000000"/>
          <w:sz w:val="16"/>
          <w:szCs w:val="16"/>
        </w:rPr>
        <w:t xml:space="preserve">SUSE has the right to verify Your compliance with this Agreement. You agree to: (1) Implement internal safeguards to prevent any unauthorized copying, distribution, installation, use of, or access to, the SUSE Products including materials provided under this Agreement; (2) Keep records sufficient to certify Your compliance with this Agreement, and, upon request of SUSE, provide and certify metrics and/or reports based upon such records and account for both numbers of copies (by product and version) and network architectures as they may reasonably relate to Your use, licensing and deployment of the SUSE Product, Subscription Offerings and Units; and (3) subject to Government security requirements, Allow a SUSE representative or an independent auditor ("Auditor") to inspect and audit Your, or Your contractor’s, computers and records during Your normal business hours for compliance with the terms of this Agreement. Upon SUSE’s and the Auditor’s presentation of their signed, written confidentiality statement form to safeguard Your confidential information, You shall fully cooperate with such audit and provide any necessary assistance and access to records and computers. If an audit reveals that Your Subscription Offering purchases have at any time been insufficient to cover each installation, use of, deployment of, or access to the Software, You will, within 30 days, purchase sufficient Subscription Offerings to cover any shortfall without benefit of any otherwise applicable discount and subject to fees reflecting the duration of the shortfall. </w:t>
      </w:r>
    </w:p>
    <w:p w14:paraId="2D41B082"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rPr>
        <w:t>Product Support Lifecycle and Application of Current Software.</w:t>
      </w:r>
      <w:r w:rsidRPr="008813EB">
        <w:rPr>
          <w:rFonts w:ascii="Work Sans" w:eastAsia="Lucida Sans Unicode" w:hAnsi="Work Sans" w:cs="Arial"/>
          <w:bCs/>
          <w:color w:val="000000"/>
          <w:sz w:val="16"/>
          <w:szCs w:val="16"/>
        </w:rPr>
        <w:t xml:space="preserve"> </w:t>
      </w:r>
      <w:r w:rsidRPr="008813EB">
        <w:rPr>
          <w:rFonts w:ascii="Work Sans" w:eastAsia="Lucida Sans Unicode" w:hAnsi="Work Sans" w:cs="Arial"/>
          <w:bCs/>
          <w:color w:val="000000"/>
          <w:sz w:val="16"/>
          <w:szCs w:val="16"/>
          <w:lang w:eastAsia="ar-SA"/>
        </w:rPr>
        <w:t xml:space="preserve">SUSE’s product support lifecycle provides support availability guidelines for SUSE Products and is described at: </w:t>
      </w:r>
      <w:hyperlink r:id="rId290">
        <w:r w:rsidRPr="008813EB">
          <w:rPr>
            <w:rFonts w:ascii="Work Sans" w:eastAsia="Lucida Sans Unicode" w:hAnsi="Work Sans" w:cs="Arial"/>
            <w:bCs/>
            <w:color w:val="FF6952"/>
            <w:sz w:val="16"/>
            <w:szCs w:val="16"/>
            <w:u w:val="single"/>
            <w:lang w:eastAsia="ar-SA"/>
          </w:rPr>
          <w:t>https://www.suse.com/support/policy.html</w:t>
        </w:r>
      </w:hyperlink>
      <w:r w:rsidRPr="008813EB">
        <w:rPr>
          <w:rFonts w:ascii="Work Sans" w:eastAsia="Lucida Sans Unicode" w:hAnsi="Work Sans" w:cs="Arial"/>
          <w:bCs/>
          <w:color w:val="000000"/>
          <w:sz w:val="16"/>
          <w:szCs w:val="16"/>
          <w:lang w:eastAsia="ar-SA"/>
        </w:rPr>
        <w:t>. Subscription Offering benefits may be conditioned on You having applied the most current maintenance software available; for example, once a new Service Pack becomes available, support may be conditioned on You having applied that Service Pack. Similarly, support for Modules may be conditioned on You having updated to the most recent Module version made available by SUSE.</w:t>
      </w:r>
    </w:p>
    <w:p w14:paraId="4C1D35DB"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Changes to this Agreement.</w:t>
      </w:r>
      <w:r w:rsidRPr="008813EB">
        <w:rPr>
          <w:rFonts w:ascii="Work Sans" w:eastAsia="Lucida Sans Unicode" w:hAnsi="Work Sans" w:cs="Arial"/>
          <w:bCs/>
          <w:color w:val="000000"/>
          <w:sz w:val="16"/>
          <w:szCs w:val="16"/>
          <w:lang w:eastAsia="ar-SA"/>
        </w:rPr>
        <w:t xml:space="preserve"> From time to time SUSE may make changes to this Agreement including changes to Subscription Offering Units in Exhibit A..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p>
    <w:p w14:paraId="17A7E91B"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Warranty Disclaimer, Limitation of Liability and Reserved Rights.</w:t>
      </w:r>
      <w:r w:rsidRPr="008813EB">
        <w:rPr>
          <w:rFonts w:ascii="Work Sans" w:eastAsia="Lucida Sans Unicode" w:hAnsi="Work Sans" w:cs="Arial"/>
          <w:bCs/>
          <w:color w:val="000000"/>
          <w:sz w:val="16"/>
          <w:szCs w:val="16"/>
          <w:lang w:eastAsia="ar-SA"/>
        </w:rPr>
        <w:t xml:space="preserve"> SUSE </w:t>
      </w:r>
      <w:r w:rsidRPr="008813EB">
        <w:t xml:space="preserve">WARRANTS THAT THE SOFTWARE </w:t>
      </w:r>
      <w:r w:rsidRPr="008813EB">
        <w:rPr>
          <w:rFonts w:ascii="Work Sans" w:eastAsia="Lucida Sans Unicode" w:hAnsi="Work Sans" w:cs="Arial"/>
          <w:bCs/>
          <w:color w:val="000000"/>
          <w:sz w:val="16"/>
          <w:szCs w:val="16"/>
          <w:lang w:eastAsia="ar-SA"/>
        </w:rPr>
        <w:t>OR SERVICES</w:t>
      </w:r>
      <w:r w:rsidRPr="008813EB">
        <w:t xml:space="preserve"> WILL, FOR A PERIOD OF SIXTY (60) DAYS FROM THE DATE OF YOUR RECEIPT, PERFORM SUBSTANTIALLY IN ACCORDANCE WITH SOFTWARE </w:t>
      </w:r>
      <w:r w:rsidRPr="008813EB">
        <w:rPr>
          <w:rFonts w:ascii="Work Sans" w:eastAsia="Lucida Sans Unicode" w:hAnsi="Work Sans" w:cs="Arial"/>
          <w:bCs/>
          <w:color w:val="000000"/>
          <w:sz w:val="16"/>
          <w:szCs w:val="16"/>
          <w:lang w:eastAsia="ar-SA"/>
        </w:rPr>
        <w:t>OR SERVICES</w:t>
      </w:r>
      <w:r w:rsidRPr="008813EB">
        <w:t xml:space="preserve"> WRITTEN MATERIALS ACCOMPANYING IT. EXCEPT AS EXPRESSLY SET FORTH IN THE FOREGOING, AND </w:t>
      </w:r>
      <w:r w:rsidRPr="008813EB">
        <w:rPr>
          <w:rFonts w:ascii="Work Sans" w:eastAsia="Lucida Sans Unicode" w:hAnsi="Work Sans" w:cs="Arial"/>
          <w:bCs/>
          <w:color w:val="000000"/>
          <w:sz w:val="16"/>
          <w:szCs w:val="16"/>
          <w:lang w:eastAsia="ar-SA"/>
        </w:rPr>
        <w:t xml:space="preserve">EXCEPT AS OTHERWISE RESTRICTED BY LAW, SUSE, ON BEHALF OF ITSELF AND ITS AFFILIATES, SUPPLIERS, DISTRIBUTORS, DEALERS, RETAILERS AND RESELLERS (COLLECTIVELY “THIRD PARTIES”) DISCLAIMS AND EXCLUDES ANY AND ALL IMPLIED WARRANTIES INCLUDING ANY WARRANTIES OF MERCHANTABILITY, TITLE, NON-INFRINGEMENT, OR FITNESS FOR A PARTICULAR PURPOSE. SUSE AND THIRD PARTIES MAKE NO WARRANTY, REPRESENTATION OR PROMISE NOT EXPRESSLY SET FORTH IN THE END USER LICENSE AGREEMENT ACCOMPANYING THE SOFTWARE. NEITHER SUSE NOR THIRD PARTIES WARRANT THAT THE SOFTWARE OR SERVICES WILL SATISFY YOUR REQUIREMENTS OR THAT THE OPERATION OF THE SOFTWARE WILL BE UNINTERRUPTED. SUSE AND THIRD PARTIES RESERVE ALL RIGHTS NOT EXPRESSLY GRANTED HEREIN AND GRANT NO ADDITIONAL RIGHTS, LICENSES OR COVENANTS BY IMPLICATION, ESTOPPEL, OR OTHERWISE. NEITHER SUSE NOR ITS AFFILIATES, THIRD PARTIES, SUBSIDIARIES, OR EMPLOYEES WILL IN ANY CASE BE LIABLE FOR ANY OF THE FOLLOWING: (A) ANY SPECIAL, INCIDENTAL, CONSEQUENTIAL, INDIRECT, TORT, ECONOMIC, OR PUNITIVE DAMAGES ARISING OUT OF THE USE OF OR INABILITY TO USE THE SOFTWARE OR SERVICES, INCLUDING WITHOUT LIMITATION LOSS OF PROFITS, BUSINESS OR DATA, EVEN IF ADVISED OF THE POSSIBILITY OF THOSE DAMAGES; OR (B) AGGREGATE LIABILITY FOR DIRECT DAMAGES TO PROPERTY OR PERSON (WHETHER IN ONE INSTANCE OR A SERIES OF INSTANCES) EXCEEDING 1.25 TIMES THE AMOUNT PAID BY YOU FOR THE SOFTWARE OR SERVICES OUT OF WHICH SUCH CLAIM AROSE (OR $50 (U.S.)) IF YOU RECEIVED THE SOFTWARE OR SERVICES FREE OF CHARGE).  </w:t>
      </w:r>
      <w:r w:rsidRPr="008813EB">
        <w:t>THE FOREGOING LIMITATION OF LIABILITY SHALL NOT APPLY TO (1) PERSONAL INJURY OR DEATH RESULTING FROM LICENSOR’S NEGLIGENCE; (2) FOR FRAUD; OR (3) FOR ANY OTHER MATTER FOR WHICH LIABILITY CANNOT BE EXCLUDED BY LAW.</w:t>
      </w:r>
      <w:r w:rsidRPr="008813EB">
        <w:rPr>
          <w:rFonts w:ascii="Work Sans" w:eastAsia="Lucida Sans Unicode" w:hAnsi="Work Sans" w:cs="Arial"/>
          <w:bCs/>
          <w:color w:val="000000"/>
          <w:sz w:val="16"/>
          <w:szCs w:val="16"/>
          <w:lang w:eastAsia="ar-SA"/>
        </w:rPr>
        <w:t xml:space="preserve"> </w:t>
      </w:r>
    </w:p>
    <w:p w14:paraId="1FA65C6B"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Law and Integration.</w:t>
      </w:r>
      <w:r w:rsidRPr="008813EB">
        <w:rPr>
          <w:rFonts w:ascii="Work Sans" w:eastAsia="Lucida Sans Unicode" w:hAnsi="Work Sans" w:cs="Arial"/>
          <w:bCs/>
          <w:color w:val="000000"/>
          <w:sz w:val="16"/>
          <w:szCs w:val="16"/>
          <w:lang w:eastAsia="ar-SA"/>
        </w:rPr>
        <w:t xml:space="preserve"> All matters arising out of or relating to the Agreement will be governed by the substantive laws of the United States without regard to its choice of law provisions. The application of the United Nations Convention of Contracts for the International Sale of Goods is expressly excluded. This Agreement constitutes the entire agreement between You and SUSE and its Third Parties with respect to the Subscription Offerings. It may be modified only by a written agreement executed by both parties.</w:t>
      </w:r>
    </w:p>
    <w:p w14:paraId="4C3443C5"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Transfer.</w:t>
      </w:r>
      <w:r w:rsidRPr="008813EB">
        <w:rPr>
          <w:rFonts w:ascii="Work Sans" w:eastAsia="Lucida Sans Unicode" w:hAnsi="Work Sans" w:cs="Arial"/>
          <w:bCs/>
          <w:color w:val="000000"/>
          <w:sz w:val="16"/>
          <w:szCs w:val="16"/>
          <w:lang w:eastAsia="ar-SA"/>
        </w:rPr>
        <w:t xml:space="preserve"> This Agreement may not be transferred or assigned without the prior written approval of SUSE; any other transfer or assignment or attempted transfer or assignment shall be null and void.</w:t>
      </w:r>
    </w:p>
    <w:p w14:paraId="0C18C0AD" w14:textId="77777777" w:rsidR="00E41BFF" w:rsidRPr="008813EB" w:rsidRDefault="00E41BFF" w:rsidP="000D0191">
      <w:pPr>
        <w:numPr>
          <w:ilvl w:val="0"/>
          <w:numId w:val="49"/>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Translations.</w:t>
      </w:r>
      <w:r w:rsidRPr="008813EB">
        <w:rPr>
          <w:rFonts w:ascii="Work Sans" w:eastAsia="Lucida Sans Unicode" w:hAnsi="Work Sans" w:cs="Arial"/>
          <w:bCs/>
          <w:color w:val="000000"/>
          <w:sz w:val="16"/>
          <w:szCs w:val="16"/>
          <w:lang w:eastAsia="ar-SA"/>
        </w:rPr>
        <w:t xml:space="preserve"> For Your convenience, SUSE may from time to time make available translated versions of this Agreement. You acknowledge and agree that such translations are merely a convenience. In the event of any conflict between any such translated version and this Agreement, this Agreement shall govern.</w:t>
      </w:r>
      <w:r w:rsidRPr="008813EB">
        <w:rPr>
          <w:rFonts w:ascii="Work Sans" w:eastAsia="Calibri" w:hAnsi="Work Sans" w:cs="Times New Roman (Body CS)"/>
          <w:color w:val="000000"/>
          <w:szCs w:val="24"/>
        </w:rPr>
        <w:br w:type="page"/>
      </w:r>
    </w:p>
    <w:p w14:paraId="2CA453BD"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165" w:name="__RefHeading___Toc5826_3637359484"/>
      <w:bookmarkEnd w:id="165"/>
      <w:r w:rsidRPr="008813EB">
        <w:rPr>
          <w:rFonts w:ascii="Work Sans Medium" w:eastAsia="Calibri Light" w:hAnsi="Work Sans Medium" w:cs="Times New Roman (Headings CS)"/>
          <w:color w:val="31BA78"/>
          <w:sz w:val="36"/>
          <w:szCs w:val="32"/>
        </w:rPr>
        <w:t>Exhibit A – Matrix of SUSE Products</w:t>
      </w:r>
    </w:p>
    <w:tbl>
      <w:tblPr>
        <w:tblW w:w="9026" w:type="dxa"/>
        <w:tblLayout w:type="fixed"/>
        <w:tblCellMar>
          <w:left w:w="0" w:type="dxa"/>
          <w:right w:w="0" w:type="dxa"/>
        </w:tblCellMar>
        <w:tblLook w:val="04A0" w:firstRow="1" w:lastRow="0" w:firstColumn="1" w:lastColumn="0" w:noHBand="0" w:noVBand="1"/>
      </w:tblPr>
      <w:tblGrid>
        <w:gridCol w:w="2605"/>
        <w:gridCol w:w="3465"/>
        <w:gridCol w:w="1297"/>
        <w:gridCol w:w="1659"/>
      </w:tblGrid>
      <w:tr w:rsidR="00E41BFF" w:rsidRPr="008813EB" w14:paraId="70942D8F" w14:textId="77777777" w:rsidTr="001A2FAB">
        <w:trPr>
          <w:tblHeader/>
        </w:trPr>
        <w:tc>
          <w:tcPr>
            <w:tcW w:w="2604" w:type="dxa"/>
          </w:tcPr>
          <w:p w14:paraId="372D378D"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SUSE Product</w:t>
            </w:r>
          </w:p>
        </w:tc>
        <w:tc>
          <w:tcPr>
            <w:tcW w:w="3465" w:type="dxa"/>
          </w:tcPr>
          <w:p w14:paraId="5CB8F769"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Unit of Measure</w:t>
            </w:r>
          </w:p>
        </w:tc>
        <w:tc>
          <w:tcPr>
            <w:tcW w:w="1297" w:type="dxa"/>
          </w:tcPr>
          <w:p w14:paraId="3EF8532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Stackable</w:t>
            </w:r>
          </w:p>
        </w:tc>
        <w:tc>
          <w:tcPr>
            <w:tcW w:w="1659" w:type="dxa"/>
          </w:tcPr>
          <w:p w14:paraId="579B017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24"/>
              </w:rPr>
            </w:pPr>
            <w:r w:rsidRPr="008813EB">
              <w:rPr>
                <w:rFonts w:ascii="Work Sans" w:eastAsia="Calibri" w:hAnsi="Work Sans" w:cs="Times New Roman (Body CS)"/>
                <w:b/>
                <w:bCs/>
                <w:color w:val="000000"/>
                <w:szCs w:val="32"/>
              </w:rPr>
              <w:t>Details</w:t>
            </w:r>
          </w:p>
        </w:tc>
      </w:tr>
      <w:tr w:rsidR="00E41BFF" w:rsidRPr="008813EB" w14:paraId="6F5C3635" w14:textId="77777777" w:rsidTr="001A2FAB">
        <w:tc>
          <w:tcPr>
            <w:tcW w:w="9025" w:type="dxa"/>
            <w:gridSpan w:val="4"/>
          </w:tcPr>
          <w:p w14:paraId="7FA4C6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(“SLES”)</w:t>
            </w:r>
          </w:p>
        </w:tc>
      </w:tr>
      <w:tr w:rsidR="00E41BFF" w:rsidRPr="008813EB" w14:paraId="13811411" w14:textId="77777777" w:rsidTr="001A2FAB">
        <w:tc>
          <w:tcPr>
            <w:tcW w:w="2604" w:type="dxa"/>
          </w:tcPr>
          <w:p w14:paraId="3F98728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physical, x86 &amp; x86-64, pre-May 2015</w:t>
            </w:r>
          </w:p>
        </w:tc>
        <w:tc>
          <w:tcPr>
            <w:tcW w:w="3465" w:type="dxa"/>
          </w:tcPr>
          <w:p w14:paraId="566EBF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4 or 8 Sockets per Physical Server. Physical Deployment only</w:t>
            </w:r>
          </w:p>
        </w:tc>
        <w:tc>
          <w:tcPr>
            <w:tcW w:w="1297" w:type="dxa"/>
          </w:tcPr>
          <w:p w14:paraId="71A8C6C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2DFEC81"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58A895E" w14:textId="77777777" w:rsidTr="001A2FAB">
        <w:tc>
          <w:tcPr>
            <w:tcW w:w="2604" w:type="dxa"/>
          </w:tcPr>
          <w:p w14:paraId="59EB85C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Unlimited Virtual Instances, x86 &amp; x86-64, pre-May 2015</w:t>
            </w:r>
          </w:p>
        </w:tc>
        <w:tc>
          <w:tcPr>
            <w:tcW w:w="3465" w:type="dxa"/>
          </w:tcPr>
          <w:p w14:paraId="3B76EB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(x86 &amp; x86-64) per 1-2, 4 or 8 Sockets per Physical Server. Unlimited Virtual Instances per Physical Server</w:t>
            </w:r>
          </w:p>
        </w:tc>
        <w:tc>
          <w:tcPr>
            <w:tcW w:w="1297" w:type="dxa"/>
          </w:tcPr>
          <w:p w14:paraId="5C3DCA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99F0B8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58C2EF" w14:textId="77777777" w:rsidTr="001A2FAB">
        <w:tc>
          <w:tcPr>
            <w:tcW w:w="2604" w:type="dxa"/>
          </w:tcPr>
          <w:p w14:paraId="5EC4CB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or 1-2 Virtual Machines</w:t>
            </w:r>
          </w:p>
        </w:tc>
        <w:tc>
          <w:tcPr>
            <w:tcW w:w="3465" w:type="dxa"/>
          </w:tcPr>
          <w:p w14:paraId="3ED2980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01F2C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026E9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DDC3DF6" w14:textId="77777777" w:rsidTr="001A2FAB">
        <w:tc>
          <w:tcPr>
            <w:tcW w:w="2604" w:type="dxa"/>
          </w:tcPr>
          <w:p w14:paraId="2F3B3A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with Unlimited Virtual Machines</w:t>
            </w:r>
          </w:p>
        </w:tc>
        <w:tc>
          <w:tcPr>
            <w:tcW w:w="3465" w:type="dxa"/>
          </w:tcPr>
          <w:p w14:paraId="0E363A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5165D8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B386735"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8351A67" w14:textId="77777777" w:rsidTr="001A2FAB">
        <w:tc>
          <w:tcPr>
            <w:tcW w:w="2604" w:type="dxa"/>
          </w:tcPr>
          <w:p w14:paraId="1541DAD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with Unlimited Virtual Machines</w:t>
            </w:r>
          </w:p>
        </w:tc>
        <w:tc>
          <w:tcPr>
            <w:tcW w:w="3465" w:type="dxa"/>
          </w:tcPr>
          <w:p w14:paraId="1A742C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75D1EF5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D8760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2D9DC454" w14:textId="77777777" w:rsidTr="001A2FAB">
        <w:tc>
          <w:tcPr>
            <w:tcW w:w="2604" w:type="dxa"/>
          </w:tcPr>
          <w:p w14:paraId="6842A0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or 1-2 Virtual Machines</w:t>
            </w:r>
          </w:p>
        </w:tc>
        <w:tc>
          <w:tcPr>
            <w:tcW w:w="3465" w:type="dxa"/>
          </w:tcPr>
          <w:p w14:paraId="5F1FF24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679F4A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4F1DC50"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240014" w14:textId="77777777" w:rsidTr="001A2FAB">
        <w:tc>
          <w:tcPr>
            <w:tcW w:w="2604" w:type="dxa"/>
          </w:tcPr>
          <w:p w14:paraId="188187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with Lifecycle Management, x86 &amp; x86-64, 1-2 Sockets with Unlimited Virtual Machines</w:t>
            </w:r>
          </w:p>
        </w:tc>
        <w:tc>
          <w:tcPr>
            <w:tcW w:w="3465" w:type="dxa"/>
          </w:tcPr>
          <w:p w14:paraId="3C29F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19575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DDB5A4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5511BB4" w14:textId="77777777" w:rsidTr="001A2FAB">
        <w:tc>
          <w:tcPr>
            <w:tcW w:w="2604" w:type="dxa"/>
          </w:tcPr>
          <w:p w14:paraId="472403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for z Systems and LinuxONE, s390x </w:t>
            </w:r>
          </w:p>
        </w:tc>
        <w:tc>
          <w:tcPr>
            <w:tcW w:w="3465" w:type="dxa"/>
          </w:tcPr>
          <w:p w14:paraId="4BB048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or IBM LinuxONE Physical Server</w:t>
            </w:r>
          </w:p>
        </w:tc>
        <w:tc>
          <w:tcPr>
            <w:tcW w:w="1297" w:type="dxa"/>
          </w:tcPr>
          <w:p w14:paraId="44E94D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55CD480"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279D95F" w14:textId="77777777" w:rsidTr="001A2FAB">
        <w:tc>
          <w:tcPr>
            <w:tcW w:w="2604" w:type="dxa"/>
          </w:tcPr>
          <w:p w14:paraId="63A07C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pre-Apr  2016</w:t>
            </w:r>
          </w:p>
        </w:tc>
        <w:tc>
          <w:tcPr>
            <w:tcW w:w="3465" w:type="dxa"/>
          </w:tcPr>
          <w:p w14:paraId="1EDF43C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7637AAD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0A2D95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25E35C7" w14:textId="77777777" w:rsidTr="001A2FAB">
        <w:tc>
          <w:tcPr>
            <w:tcW w:w="2604" w:type="dxa"/>
          </w:tcPr>
          <w:p w14:paraId="6794CC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pre-Apr 2016</w:t>
            </w:r>
          </w:p>
        </w:tc>
        <w:tc>
          <w:tcPr>
            <w:tcW w:w="3465" w:type="dxa"/>
          </w:tcPr>
          <w:p w14:paraId="527282C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Socket per Physical Server</w:t>
            </w:r>
          </w:p>
        </w:tc>
        <w:tc>
          <w:tcPr>
            <w:tcW w:w="1297" w:type="dxa"/>
          </w:tcPr>
          <w:p w14:paraId="0E0FF3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504C09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01A41F7C" w14:textId="77777777" w:rsidTr="001A2FAB">
        <w:tc>
          <w:tcPr>
            <w:tcW w:w="2604" w:type="dxa"/>
          </w:tcPr>
          <w:p w14:paraId="2341F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1-2 Sockets or 1-2 Virtual Machines</w:t>
            </w:r>
          </w:p>
        </w:tc>
        <w:tc>
          <w:tcPr>
            <w:tcW w:w="3465" w:type="dxa"/>
          </w:tcPr>
          <w:p w14:paraId="35DF24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(ppc64) per 1-2 Sockets per Physical Server or 1-2 Virtual Machines </w:t>
            </w:r>
          </w:p>
        </w:tc>
        <w:tc>
          <w:tcPr>
            <w:tcW w:w="1297" w:type="dxa"/>
          </w:tcPr>
          <w:p w14:paraId="4C81286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F8676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3FECB67" w14:textId="77777777" w:rsidTr="001A2FAB">
        <w:tc>
          <w:tcPr>
            <w:tcW w:w="2604" w:type="dxa"/>
          </w:tcPr>
          <w:p w14:paraId="10588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or 1-2 Virtual Machines</w:t>
            </w:r>
          </w:p>
        </w:tc>
        <w:tc>
          <w:tcPr>
            <w:tcW w:w="3465" w:type="dxa"/>
          </w:tcPr>
          <w:p w14:paraId="2E49B8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per Physical Server or 1-2 Virtual Machines</w:t>
            </w:r>
          </w:p>
        </w:tc>
        <w:tc>
          <w:tcPr>
            <w:tcW w:w="1297" w:type="dxa"/>
          </w:tcPr>
          <w:p w14:paraId="5D2DAE8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8E23C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FCC75F0" w14:textId="77777777" w:rsidTr="001A2FAB">
        <w:tc>
          <w:tcPr>
            <w:tcW w:w="2604" w:type="dxa"/>
          </w:tcPr>
          <w:p w14:paraId="50CE06E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1-2 Sockets with Unlimited Virtual Machines</w:t>
            </w:r>
          </w:p>
        </w:tc>
        <w:tc>
          <w:tcPr>
            <w:tcW w:w="3465" w:type="dxa"/>
          </w:tcPr>
          <w:p w14:paraId="0AEBDF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15FC50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AF513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0812C6C" w14:textId="77777777" w:rsidTr="001A2FAB">
        <w:tc>
          <w:tcPr>
            <w:tcW w:w="2604" w:type="dxa"/>
          </w:tcPr>
          <w:p w14:paraId="41D55D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with Unlimited Virtual Machines</w:t>
            </w:r>
          </w:p>
        </w:tc>
        <w:tc>
          <w:tcPr>
            <w:tcW w:w="3465" w:type="dxa"/>
          </w:tcPr>
          <w:p w14:paraId="317BF3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with Unlimited Virtual Machines per Physical Server</w:t>
            </w:r>
          </w:p>
        </w:tc>
        <w:tc>
          <w:tcPr>
            <w:tcW w:w="1297" w:type="dxa"/>
          </w:tcPr>
          <w:p w14:paraId="7B4910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FF7D92"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CBB33A3" w14:textId="77777777" w:rsidTr="001A2FAB">
        <w:tc>
          <w:tcPr>
            <w:tcW w:w="2604" w:type="dxa"/>
          </w:tcPr>
          <w:p w14:paraId="6691F1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Itanium Processor Family, ia64</w:t>
            </w:r>
          </w:p>
        </w:tc>
        <w:tc>
          <w:tcPr>
            <w:tcW w:w="3465" w:type="dxa"/>
          </w:tcPr>
          <w:p w14:paraId="07F0FD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43296E1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7720875"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01F37D2" w14:textId="77777777" w:rsidTr="001A2FAB">
        <w:tc>
          <w:tcPr>
            <w:tcW w:w="2604" w:type="dxa"/>
          </w:tcPr>
          <w:p w14:paraId="14B8EAD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15158F1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 or 1-2 Virtual Machine</w:t>
            </w:r>
          </w:p>
        </w:tc>
        <w:tc>
          <w:tcPr>
            <w:tcW w:w="1297" w:type="dxa"/>
          </w:tcPr>
          <w:p w14:paraId="771F81E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C67FB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85F0284" w14:textId="77777777" w:rsidTr="001A2FAB">
        <w:tc>
          <w:tcPr>
            <w:tcW w:w="2604" w:type="dxa"/>
          </w:tcPr>
          <w:p w14:paraId="78AD5C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2DB0C3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with Unlimited Virtual Machines per Physical Server</w:t>
            </w:r>
          </w:p>
        </w:tc>
        <w:tc>
          <w:tcPr>
            <w:tcW w:w="1297" w:type="dxa"/>
          </w:tcPr>
          <w:p w14:paraId="713888D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0E69140"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D6BF09E" w14:textId="77777777" w:rsidTr="001A2FAB">
        <w:tc>
          <w:tcPr>
            <w:tcW w:w="2604" w:type="dxa"/>
          </w:tcPr>
          <w:p w14:paraId="7FF0599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42AAF0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2CC7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44688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51E31F0" w14:textId="77777777" w:rsidTr="001A2FAB">
        <w:tc>
          <w:tcPr>
            <w:tcW w:w="2604" w:type="dxa"/>
          </w:tcPr>
          <w:p w14:paraId="10FABF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7E9F01F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51B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8C97F1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371E022" w14:textId="77777777" w:rsidTr="001A2FAB">
        <w:tc>
          <w:tcPr>
            <w:tcW w:w="2604" w:type="dxa"/>
          </w:tcPr>
          <w:p w14:paraId="426E72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Raspberry Pi</w:t>
            </w:r>
          </w:p>
        </w:tc>
        <w:tc>
          <w:tcPr>
            <w:tcW w:w="3465" w:type="dxa"/>
          </w:tcPr>
          <w:p w14:paraId="2233C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(Raspberry Pi 3 Model B) per Physical System</w:t>
            </w:r>
          </w:p>
        </w:tc>
        <w:tc>
          <w:tcPr>
            <w:tcW w:w="1297" w:type="dxa"/>
          </w:tcPr>
          <w:p w14:paraId="3897B69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F43B48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43EFB4F" w14:textId="77777777" w:rsidTr="001A2FAB">
        <w:tc>
          <w:tcPr>
            <w:tcW w:w="2604" w:type="dxa"/>
          </w:tcPr>
          <w:p w14:paraId="52B055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w:t>
            </w:r>
          </w:p>
        </w:tc>
        <w:tc>
          <w:tcPr>
            <w:tcW w:w="3465" w:type="dxa"/>
          </w:tcPr>
          <w:p w14:paraId="51CF4DA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or 1-2 Virtual Machines</w:t>
            </w:r>
          </w:p>
        </w:tc>
        <w:tc>
          <w:tcPr>
            <w:tcW w:w="1297" w:type="dxa"/>
          </w:tcPr>
          <w:p w14:paraId="18E2DF6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2A237A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F0E53C6" w14:textId="77777777" w:rsidTr="001A2FAB">
        <w:tc>
          <w:tcPr>
            <w:tcW w:w="2604" w:type="dxa"/>
          </w:tcPr>
          <w:p w14:paraId="6F3BCB2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 with Unlimited Virtual Machines</w:t>
            </w:r>
          </w:p>
        </w:tc>
        <w:tc>
          <w:tcPr>
            <w:tcW w:w="3465" w:type="dxa"/>
          </w:tcPr>
          <w:p w14:paraId="63EDA5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w:t>
            </w:r>
          </w:p>
        </w:tc>
        <w:tc>
          <w:tcPr>
            <w:tcW w:w="1297" w:type="dxa"/>
          </w:tcPr>
          <w:p w14:paraId="2F05701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EAAF1E1"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0366166" w14:textId="77777777" w:rsidTr="001A2FAB">
        <w:tc>
          <w:tcPr>
            <w:tcW w:w="9025" w:type="dxa"/>
            <w:gridSpan w:val="4"/>
          </w:tcPr>
          <w:p w14:paraId="63B0C9B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for SAP Applications (“SLES for SAP Application”)</w:t>
            </w:r>
          </w:p>
        </w:tc>
      </w:tr>
      <w:tr w:rsidR="00E41BFF" w:rsidRPr="008813EB" w14:paraId="107CF604" w14:textId="77777777" w:rsidTr="001A2FAB">
        <w:tc>
          <w:tcPr>
            <w:tcW w:w="2604" w:type="dxa"/>
          </w:tcPr>
          <w:p w14:paraId="11432E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physical, (x86-64), pre-May 2015</w:t>
            </w:r>
          </w:p>
        </w:tc>
        <w:tc>
          <w:tcPr>
            <w:tcW w:w="3465" w:type="dxa"/>
          </w:tcPr>
          <w:p w14:paraId="5950DB9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w:t>
            </w:r>
          </w:p>
        </w:tc>
        <w:tc>
          <w:tcPr>
            <w:tcW w:w="1297" w:type="dxa"/>
          </w:tcPr>
          <w:p w14:paraId="0E05A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A844CA4"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64C904C" w14:textId="77777777" w:rsidTr="001A2FAB">
        <w:tc>
          <w:tcPr>
            <w:tcW w:w="2604" w:type="dxa"/>
          </w:tcPr>
          <w:p w14:paraId="24F6A1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Unlimited Virtual Instances, x86-64, pre-May 2015</w:t>
            </w:r>
          </w:p>
        </w:tc>
        <w:tc>
          <w:tcPr>
            <w:tcW w:w="3465" w:type="dxa"/>
          </w:tcPr>
          <w:p w14:paraId="248CCF3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 Unlimited Virtual Instances per Physical Server</w:t>
            </w:r>
          </w:p>
        </w:tc>
        <w:tc>
          <w:tcPr>
            <w:tcW w:w="1297" w:type="dxa"/>
          </w:tcPr>
          <w:p w14:paraId="48F5DE2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59277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EE4246E" w14:textId="77777777" w:rsidTr="001A2FAB">
        <w:tc>
          <w:tcPr>
            <w:tcW w:w="2604" w:type="dxa"/>
          </w:tcPr>
          <w:p w14:paraId="02487B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x86-64, 1-2 Sockets or 1-2 Virtual Machines</w:t>
            </w:r>
          </w:p>
        </w:tc>
        <w:tc>
          <w:tcPr>
            <w:tcW w:w="3465" w:type="dxa"/>
          </w:tcPr>
          <w:p w14:paraId="31BE051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(x86-64) per 1-2 Sockets per Physical Server or 1-2 Virtual Machines </w:t>
            </w:r>
          </w:p>
        </w:tc>
        <w:tc>
          <w:tcPr>
            <w:tcW w:w="1297" w:type="dxa"/>
          </w:tcPr>
          <w:p w14:paraId="61D67B1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CADC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2C287E4" w14:textId="77777777" w:rsidTr="001A2FAB">
        <w:tc>
          <w:tcPr>
            <w:tcW w:w="2604" w:type="dxa"/>
          </w:tcPr>
          <w:p w14:paraId="515668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x86-64, 1-2 Sockets with Unlimited Virtual Machines</w:t>
            </w:r>
          </w:p>
        </w:tc>
        <w:tc>
          <w:tcPr>
            <w:tcW w:w="3465" w:type="dxa"/>
          </w:tcPr>
          <w:p w14:paraId="7AE671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with Unlimited Virtual Machines per Physical Server</w:t>
            </w:r>
          </w:p>
        </w:tc>
        <w:tc>
          <w:tcPr>
            <w:tcW w:w="1297" w:type="dxa"/>
          </w:tcPr>
          <w:p w14:paraId="75AFDE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6ED9037"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E8FDBE" w14:textId="77777777" w:rsidTr="001A2FAB">
        <w:tc>
          <w:tcPr>
            <w:tcW w:w="2604" w:type="dxa"/>
          </w:tcPr>
          <w:p w14:paraId="4BE3FDA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POWER, 1-2 Sockets with Unlimited Virtual Machines</w:t>
            </w:r>
          </w:p>
        </w:tc>
        <w:tc>
          <w:tcPr>
            <w:tcW w:w="3465" w:type="dxa"/>
          </w:tcPr>
          <w:p w14:paraId="048803D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(ppc64) 1-2 Sockets with Unlimited Virtual Machines per Physical Server</w:t>
            </w:r>
          </w:p>
        </w:tc>
        <w:tc>
          <w:tcPr>
            <w:tcW w:w="1297" w:type="dxa"/>
          </w:tcPr>
          <w:p w14:paraId="7107D3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44F14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66365B06" w14:textId="77777777" w:rsidTr="001A2FAB">
        <w:tc>
          <w:tcPr>
            <w:tcW w:w="9025" w:type="dxa"/>
            <w:gridSpan w:val="4"/>
          </w:tcPr>
          <w:p w14:paraId="4C5B50C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(“SLE”) Extensions</w:t>
            </w:r>
          </w:p>
        </w:tc>
      </w:tr>
      <w:tr w:rsidR="00E41BFF" w:rsidRPr="008813EB" w14:paraId="2B9A61BC" w14:textId="77777777" w:rsidTr="001A2FAB">
        <w:tc>
          <w:tcPr>
            <w:tcW w:w="2604" w:type="dxa"/>
          </w:tcPr>
          <w:p w14:paraId="4E4EDDA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for x86, AMD64 &amp; Intel64 </w:t>
            </w:r>
            <w:r w:rsidRPr="008813EB">
              <w:rPr>
                <w:rFonts w:ascii="Work Sans" w:eastAsia="Calibri" w:hAnsi="Work Sans" w:cs="Times New Roman (Body CS)"/>
                <w:color w:val="000000"/>
                <w:sz w:val="16"/>
                <w:szCs w:val="16"/>
              </w:rPr>
              <w:br/>
              <w:t>(SLE HA), x86 &amp; x86-64, pre-May 2015</w:t>
            </w:r>
          </w:p>
        </w:tc>
        <w:tc>
          <w:tcPr>
            <w:tcW w:w="3465" w:type="dxa"/>
          </w:tcPr>
          <w:p w14:paraId="42994B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or 4 or 8 Sockets per Physical Server. Inherited Virtualization</w:t>
            </w:r>
          </w:p>
        </w:tc>
        <w:tc>
          <w:tcPr>
            <w:tcW w:w="1297" w:type="dxa"/>
          </w:tcPr>
          <w:p w14:paraId="0DE971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FB3463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BE822D2" w14:textId="77777777" w:rsidTr="001A2FAB">
        <w:tc>
          <w:tcPr>
            <w:tcW w:w="2604" w:type="dxa"/>
          </w:tcPr>
          <w:p w14:paraId="5CA43F6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x86 &amp; x86-64</w:t>
            </w:r>
          </w:p>
        </w:tc>
        <w:tc>
          <w:tcPr>
            <w:tcW w:w="3465" w:type="dxa"/>
          </w:tcPr>
          <w:p w14:paraId="2420AD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Sockets per Physical Server or 1-2 Virtual Machines with Inherited Virtualization</w:t>
            </w:r>
          </w:p>
        </w:tc>
        <w:tc>
          <w:tcPr>
            <w:tcW w:w="1297" w:type="dxa"/>
          </w:tcPr>
          <w:p w14:paraId="14BA6BD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EC73925"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902F4FE" w14:textId="77777777" w:rsidTr="001A2FAB">
        <w:tc>
          <w:tcPr>
            <w:tcW w:w="2604" w:type="dxa"/>
          </w:tcPr>
          <w:p w14:paraId="238CBF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ppc64</w:t>
            </w:r>
          </w:p>
        </w:tc>
        <w:tc>
          <w:tcPr>
            <w:tcW w:w="3465" w:type="dxa"/>
          </w:tcPr>
          <w:p w14:paraId="698B7E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2791B62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C04A38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C6A297C" w14:textId="77777777" w:rsidTr="001A2FAB">
        <w:tc>
          <w:tcPr>
            <w:tcW w:w="2604" w:type="dxa"/>
          </w:tcPr>
          <w:p w14:paraId="017DAAE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ia64</w:t>
            </w:r>
          </w:p>
        </w:tc>
        <w:tc>
          <w:tcPr>
            <w:tcW w:w="3465" w:type="dxa"/>
          </w:tcPr>
          <w:p w14:paraId="4D118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35994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4D6D62"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A89CEDC" w14:textId="77777777" w:rsidTr="001A2FAB">
        <w:tc>
          <w:tcPr>
            <w:tcW w:w="2604" w:type="dxa"/>
          </w:tcPr>
          <w:p w14:paraId="6FC64E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s390x</w:t>
            </w:r>
          </w:p>
        </w:tc>
        <w:tc>
          <w:tcPr>
            <w:tcW w:w="3465" w:type="dxa"/>
          </w:tcPr>
          <w:p w14:paraId="25C0E6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Physical Server</w:t>
            </w:r>
          </w:p>
        </w:tc>
        <w:tc>
          <w:tcPr>
            <w:tcW w:w="1297" w:type="dxa"/>
          </w:tcPr>
          <w:p w14:paraId="7450A2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87D882"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0449EFA7" w14:textId="77777777" w:rsidTr="001A2FAB">
        <w:tc>
          <w:tcPr>
            <w:tcW w:w="2604" w:type="dxa"/>
          </w:tcPr>
          <w:p w14:paraId="13D1D3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Geo Clustering for SUSE Linux Enterprise High Availability Extension for x86, </w:t>
            </w:r>
            <w:r w:rsidRPr="008813EB">
              <w:rPr>
                <w:rFonts w:ascii="Work Sans" w:eastAsia="Calibri" w:hAnsi="Work Sans" w:cs="Times New Roman (Body CS)"/>
                <w:color w:val="000000"/>
                <w:sz w:val="16"/>
                <w:szCs w:val="16"/>
              </w:rPr>
              <w:br/>
              <w:t xml:space="preserve">AMD64 &amp; Intel64 (Geo SLE HA), </w:t>
            </w:r>
            <w:r w:rsidRPr="008813EB">
              <w:rPr>
                <w:rFonts w:ascii="Work Sans" w:eastAsia="Calibri" w:hAnsi="Work Sans" w:cs="Times New Roman (Body CS)"/>
                <w:color w:val="000000"/>
                <w:sz w:val="16"/>
                <w:szCs w:val="16"/>
              </w:rPr>
              <w:br/>
              <w:t>x86 &amp; x86-64, pre-May 2015</w:t>
            </w:r>
          </w:p>
        </w:tc>
        <w:tc>
          <w:tcPr>
            <w:tcW w:w="3465" w:type="dxa"/>
          </w:tcPr>
          <w:p w14:paraId="73B509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or 4 or 8 Sockets per Physical Server. Inherited Virtualizatio</w:t>
            </w:r>
            <w:r w:rsidRPr="008813EB">
              <w:rPr>
                <w:rFonts w:ascii="Work Sans" w:eastAsia="Calibri" w:hAnsi="Work Sans" w:cs="Mangal"/>
                <w:color w:val="000000"/>
                <w:sz w:val="16"/>
                <w:szCs w:val="16"/>
              </w:rPr>
              <w:t>n</w:t>
            </w:r>
          </w:p>
        </w:tc>
        <w:tc>
          <w:tcPr>
            <w:tcW w:w="1297" w:type="dxa"/>
          </w:tcPr>
          <w:p w14:paraId="0343C98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A97955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1C7D7425" w14:textId="77777777" w:rsidTr="001A2FAB">
        <w:tc>
          <w:tcPr>
            <w:tcW w:w="2604" w:type="dxa"/>
          </w:tcPr>
          <w:p w14:paraId="237B7C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x86 &amp; x86-64</w:t>
            </w:r>
          </w:p>
        </w:tc>
        <w:tc>
          <w:tcPr>
            <w:tcW w:w="3465" w:type="dxa"/>
          </w:tcPr>
          <w:p w14:paraId="5356137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requires SUSE Linux Enterprise High Availability Extension Subscription Offering for (x86 &amp; x86-64)</w:t>
            </w:r>
          </w:p>
        </w:tc>
        <w:tc>
          <w:tcPr>
            <w:tcW w:w="1297" w:type="dxa"/>
          </w:tcPr>
          <w:p w14:paraId="2835CA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AFC74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3AB0E7D3" w14:textId="77777777" w:rsidTr="001A2FAB">
        <w:tc>
          <w:tcPr>
            <w:tcW w:w="2604" w:type="dxa"/>
          </w:tcPr>
          <w:p w14:paraId="13DD788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s390x</w:t>
            </w:r>
          </w:p>
        </w:tc>
        <w:tc>
          <w:tcPr>
            <w:tcW w:w="3465" w:type="dxa"/>
          </w:tcPr>
          <w:p w14:paraId="32647DC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on z Systems; requires SUSE Linux Enterprise High Availability Extension Subscription Offering for (s390x)</w:t>
            </w:r>
          </w:p>
        </w:tc>
        <w:tc>
          <w:tcPr>
            <w:tcW w:w="1297" w:type="dxa"/>
          </w:tcPr>
          <w:p w14:paraId="543AD6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052FC9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53309B5" w14:textId="77777777" w:rsidTr="001A2FAB">
        <w:tc>
          <w:tcPr>
            <w:tcW w:w="2604" w:type="dxa"/>
          </w:tcPr>
          <w:p w14:paraId="2FBA61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x86-64</w:t>
            </w:r>
          </w:p>
        </w:tc>
        <w:tc>
          <w:tcPr>
            <w:tcW w:w="3465" w:type="dxa"/>
          </w:tcPr>
          <w:p w14:paraId="1C42AD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1-2 Virtual Machines</w:t>
            </w:r>
          </w:p>
        </w:tc>
        <w:tc>
          <w:tcPr>
            <w:tcW w:w="1297" w:type="dxa"/>
          </w:tcPr>
          <w:p w14:paraId="4508C3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E1831"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76FB55C" w14:textId="77777777" w:rsidTr="001A2FAB">
        <w:tc>
          <w:tcPr>
            <w:tcW w:w="2604" w:type="dxa"/>
          </w:tcPr>
          <w:p w14:paraId="420852F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ppc64le</w:t>
            </w:r>
          </w:p>
        </w:tc>
        <w:tc>
          <w:tcPr>
            <w:tcW w:w="3465" w:type="dxa"/>
          </w:tcPr>
          <w:p w14:paraId="5463FB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1-2 Sockets per Physical Server or 1-2 Virtual Machines</w:t>
            </w:r>
          </w:p>
        </w:tc>
        <w:tc>
          <w:tcPr>
            <w:tcW w:w="1297" w:type="dxa"/>
          </w:tcPr>
          <w:p w14:paraId="1ABF4C5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E0D59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93489CE" w14:textId="77777777" w:rsidTr="001A2FAB">
        <w:tc>
          <w:tcPr>
            <w:tcW w:w="2604" w:type="dxa"/>
          </w:tcPr>
          <w:p w14:paraId="238D75A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Long Term Service Pack Support, x86, for: </w:t>
            </w:r>
          </w:p>
          <w:p w14:paraId="04E71203" w14:textId="77777777" w:rsidR="00E41BFF" w:rsidRPr="008813EB" w:rsidRDefault="00E41BFF" w:rsidP="000D0191">
            <w:pPr>
              <w:widowControl w:val="0"/>
              <w:numPr>
                <w:ilvl w:val="0"/>
                <w:numId w:val="52"/>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FAAB31D" w14:textId="77777777" w:rsidR="00E41BFF" w:rsidRPr="008813EB" w:rsidRDefault="00E41BFF" w:rsidP="000D0191">
            <w:pPr>
              <w:widowControl w:val="0"/>
              <w:numPr>
                <w:ilvl w:val="0"/>
                <w:numId w:val="52"/>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42A637F3" w14:textId="77777777" w:rsidR="00E41BFF" w:rsidRPr="008813EB" w:rsidRDefault="00E41BFF" w:rsidP="000D0191">
            <w:pPr>
              <w:widowControl w:val="0"/>
              <w:numPr>
                <w:ilvl w:val="0"/>
                <w:numId w:val="52"/>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7DBD4C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1-100 or 1-500 or Unlimited Instances for the specified Service Pack</w:t>
            </w:r>
          </w:p>
        </w:tc>
        <w:tc>
          <w:tcPr>
            <w:tcW w:w="1297" w:type="dxa"/>
          </w:tcPr>
          <w:p w14:paraId="62199D5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BB566C7"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4A31335C" w14:textId="77777777" w:rsidTr="001A2FAB">
        <w:tc>
          <w:tcPr>
            <w:tcW w:w="2604" w:type="dxa"/>
          </w:tcPr>
          <w:p w14:paraId="7F976F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x86-64, for:</w:t>
            </w:r>
          </w:p>
          <w:p w14:paraId="6F9B0017" w14:textId="77777777" w:rsidR="00E41BFF" w:rsidRPr="008813EB" w:rsidRDefault="00E41BFF" w:rsidP="000D0191">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85F5B7B" w14:textId="77777777" w:rsidR="00E41BFF" w:rsidRPr="008813EB" w:rsidRDefault="00E41BFF" w:rsidP="000D0191">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6D455187" w14:textId="77777777" w:rsidR="00E41BFF" w:rsidRPr="008813EB" w:rsidRDefault="00E41BFF" w:rsidP="000D0191">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17558B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1-100 or 1-500 or Unlimited Instances for the specified Service Pack</w:t>
            </w:r>
          </w:p>
        </w:tc>
        <w:tc>
          <w:tcPr>
            <w:tcW w:w="1297" w:type="dxa"/>
          </w:tcPr>
          <w:p w14:paraId="47DD1B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88750B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0E484D98" w14:textId="77777777" w:rsidTr="001A2FAB">
        <w:tc>
          <w:tcPr>
            <w:tcW w:w="2604" w:type="dxa"/>
          </w:tcPr>
          <w:p w14:paraId="5C8C1B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z Systems, s390x, for:</w:t>
            </w:r>
          </w:p>
          <w:p w14:paraId="061916B7" w14:textId="77777777" w:rsidR="00E41BFF" w:rsidRPr="008813EB" w:rsidRDefault="00E41BFF" w:rsidP="000D0191">
            <w:pPr>
              <w:widowControl w:val="0"/>
              <w:numPr>
                <w:ilvl w:val="0"/>
                <w:numId w:val="51"/>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 IFLs</w:t>
            </w:r>
          </w:p>
          <w:p w14:paraId="0B89315E" w14:textId="77777777" w:rsidR="00E41BFF" w:rsidRPr="008813EB" w:rsidRDefault="00E41BFF" w:rsidP="000D0191">
            <w:pPr>
              <w:widowControl w:val="0"/>
              <w:numPr>
                <w:ilvl w:val="0"/>
                <w:numId w:val="51"/>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 IFLs</w:t>
            </w:r>
          </w:p>
          <w:p w14:paraId="2937902F" w14:textId="77777777" w:rsidR="00E41BFF" w:rsidRPr="008813EB" w:rsidRDefault="00E41BFF" w:rsidP="000D0191">
            <w:pPr>
              <w:widowControl w:val="0"/>
              <w:numPr>
                <w:ilvl w:val="0"/>
                <w:numId w:val="51"/>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tc>
        <w:tc>
          <w:tcPr>
            <w:tcW w:w="3465" w:type="dxa"/>
          </w:tcPr>
          <w:p w14:paraId="53A314E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1-5 IFLs or 1-10 IFLs or Unlimited IFLs for the specified Service Pack</w:t>
            </w:r>
          </w:p>
        </w:tc>
        <w:tc>
          <w:tcPr>
            <w:tcW w:w="1297" w:type="dxa"/>
          </w:tcPr>
          <w:p w14:paraId="32665D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C2D3B4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54BB2FEA" w14:textId="77777777" w:rsidTr="001A2FAB">
        <w:tc>
          <w:tcPr>
            <w:tcW w:w="2604" w:type="dxa"/>
          </w:tcPr>
          <w:p w14:paraId="06D56D2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 &amp; x86-64</w:t>
            </w:r>
          </w:p>
        </w:tc>
        <w:tc>
          <w:tcPr>
            <w:tcW w:w="3465" w:type="dxa"/>
          </w:tcPr>
          <w:p w14:paraId="44CA3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1BB6D12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F824C6F"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717D053A" w14:textId="77777777" w:rsidTr="001A2FAB">
        <w:tc>
          <w:tcPr>
            <w:tcW w:w="2604" w:type="dxa"/>
          </w:tcPr>
          <w:p w14:paraId="2C2A0B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Long Term Service Pack Support, ppc64 </w:t>
            </w:r>
          </w:p>
        </w:tc>
        <w:tc>
          <w:tcPr>
            <w:tcW w:w="3465" w:type="dxa"/>
          </w:tcPr>
          <w:p w14:paraId="6418A73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20D2D4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3369EF5"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256DE96B" w14:textId="77777777" w:rsidTr="001A2FAB">
        <w:tc>
          <w:tcPr>
            <w:tcW w:w="2604" w:type="dxa"/>
          </w:tcPr>
          <w:p w14:paraId="643E754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Long Term Service Pack Support, x86-64, Arm</w:t>
            </w:r>
          </w:p>
        </w:tc>
        <w:tc>
          <w:tcPr>
            <w:tcW w:w="3465" w:type="dxa"/>
          </w:tcPr>
          <w:p w14:paraId="4B273FA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3BC0B4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D917A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16B01E35" w14:textId="77777777" w:rsidTr="001A2FAB">
        <w:tc>
          <w:tcPr>
            <w:tcW w:w="2604" w:type="dxa"/>
          </w:tcPr>
          <w:p w14:paraId="04A06F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Real Time Extension (SLE RT), x86-64</w:t>
            </w:r>
          </w:p>
        </w:tc>
        <w:tc>
          <w:tcPr>
            <w:tcW w:w="3465" w:type="dxa"/>
          </w:tcPr>
          <w:p w14:paraId="19EB4C2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2D61BC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F3D14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FED7A4C" w14:textId="77777777" w:rsidTr="001A2FAB">
        <w:tc>
          <w:tcPr>
            <w:tcW w:w="2604" w:type="dxa"/>
          </w:tcPr>
          <w:p w14:paraId="7D839E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D61F79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requires SUSE Linux Enterprise Server Subscription Offering for x86-64</w:t>
            </w:r>
          </w:p>
        </w:tc>
        <w:tc>
          <w:tcPr>
            <w:tcW w:w="1297" w:type="dxa"/>
          </w:tcPr>
          <w:p w14:paraId="726452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DAB4E74"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F78786B" w14:textId="77777777" w:rsidTr="001A2FAB">
        <w:tc>
          <w:tcPr>
            <w:tcW w:w="2604" w:type="dxa"/>
          </w:tcPr>
          <w:p w14:paraId="5479C4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Virtual Machine Driver Pack Extension up to 4 Virtual Images (VMDP), x86 &amp; x86-64</w:t>
            </w:r>
          </w:p>
        </w:tc>
        <w:tc>
          <w:tcPr>
            <w:tcW w:w="3465" w:type="dxa"/>
          </w:tcPr>
          <w:p w14:paraId="5E7CC4A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1-4 Virtual Instances per Physical Server</w:t>
            </w:r>
          </w:p>
        </w:tc>
        <w:tc>
          <w:tcPr>
            <w:tcW w:w="1297" w:type="dxa"/>
          </w:tcPr>
          <w:p w14:paraId="7390ED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9E774CC"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066B9C5A" w14:textId="77777777" w:rsidTr="001A2FAB">
        <w:tc>
          <w:tcPr>
            <w:tcW w:w="2604" w:type="dxa"/>
          </w:tcPr>
          <w:p w14:paraId="2BB097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Virtual Machine Driver Pack Extension, unlimited Virtual Images (VMDP), x86 &amp; x86-64</w:t>
            </w:r>
          </w:p>
        </w:tc>
        <w:tc>
          <w:tcPr>
            <w:tcW w:w="3465" w:type="dxa"/>
          </w:tcPr>
          <w:p w14:paraId="30B318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Unlimited Virtual Instances per Physical Server</w:t>
            </w:r>
          </w:p>
        </w:tc>
        <w:tc>
          <w:tcPr>
            <w:tcW w:w="1297" w:type="dxa"/>
          </w:tcPr>
          <w:p w14:paraId="61AC83A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32446F3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36C93CDA" w14:textId="77777777" w:rsidTr="001A2FAB">
        <w:tc>
          <w:tcPr>
            <w:tcW w:w="2604" w:type="dxa"/>
          </w:tcPr>
          <w:p w14:paraId="6959D6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with Expanded Support</w:t>
            </w:r>
          </w:p>
        </w:tc>
        <w:tc>
          <w:tcPr>
            <w:tcW w:w="3465" w:type="dxa"/>
          </w:tcPr>
          <w:p w14:paraId="3685DF7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Inherited Virtualization, Inherited Subscription</w:t>
            </w:r>
          </w:p>
          <w:p w14:paraId="48DB77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p>
        </w:tc>
        <w:tc>
          <w:tcPr>
            <w:tcW w:w="1297" w:type="dxa"/>
          </w:tcPr>
          <w:p w14:paraId="268D190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06D294"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12997ADD" w14:textId="77777777" w:rsidTr="001A2FAB">
        <w:tc>
          <w:tcPr>
            <w:tcW w:w="9025" w:type="dxa"/>
            <w:gridSpan w:val="4"/>
          </w:tcPr>
          <w:p w14:paraId="61303C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Manager</w:t>
            </w:r>
          </w:p>
        </w:tc>
      </w:tr>
      <w:tr w:rsidR="00E41BFF" w:rsidRPr="008813EB" w14:paraId="612C986B" w14:textId="77777777" w:rsidTr="001A2FAB">
        <w:tc>
          <w:tcPr>
            <w:tcW w:w="2604" w:type="dxa"/>
          </w:tcPr>
          <w:p w14:paraId="250B23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for Intel64 &amp; AMD64, x86-64 or s390x</w:t>
            </w:r>
          </w:p>
        </w:tc>
        <w:tc>
          <w:tcPr>
            <w:tcW w:w="3465" w:type="dxa"/>
          </w:tcPr>
          <w:p w14:paraId="375C42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or s390x) per Instance</w:t>
            </w:r>
          </w:p>
        </w:tc>
        <w:tc>
          <w:tcPr>
            <w:tcW w:w="1297" w:type="dxa"/>
          </w:tcPr>
          <w:p w14:paraId="695DF0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DD059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18FC60FE" w14:textId="77777777" w:rsidTr="001A2FAB">
        <w:tc>
          <w:tcPr>
            <w:tcW w:w="2604" w:type="dxa"/>
          </w:tcPr>
          <w:p w14:paraId="06E038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SUSE Manager Server for Intel64 &amp; AMD64, up to 50 Managed Instances, x86-64</w:t>
            </w:r>
          </w:p>
        </w:tc>
        <w:tc>
          <w:tcPr>
            <w:tcW w:w="3465" w:type="dxa"/>
          </w:tcPr>
          <w:p w14:paraId="62F3F5A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for up to 50 Managed Instances</w:t>
            </w:r>
          </w:p>
        </w:tc>
        <w:tc>
          <w:tcPr>
            <w:tcW w:w="1297" w:type="dxa"/>
          </w:tcPr>
          <w:p w14:paraId="442495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9032DF"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0BC5322" w14:textId="77777777" w:rsidTr="001A2FAB">
        <w:tc>
          <w:tcPr>
            <w:tcW w:w="2604" w:type="dxa"/>
          </w:tcPr>
          <w:p w14:paraId="2521AA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for Intel64 &amp; AMD64, x86-64</w:t>
            </w:r>
          </w:p>
        </w:tc>
        <w:tc>
          <w:tcPr>
            <w:tcW w:w="3465" w:type="dxa"/>
          </w:tcPr>
          <w:p w14:paraId="17A202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w:t>
            </w:r>
          </w:p>
        </w:tc>
        <w:tc>
          <w:tcPr>
            <w:tcW w:w="1297" w:type="dxa"/>
          </w:tcPr>
          <w:p w14:paraId="3D3DC0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508E16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CBA5E31" w14:textId="77777777" w:rsidTr="001A2FAB">
        <w:tc>
          <w:tcPr>
            <w:tcW w:w="2604" w:type="dxa"/>
          </w:tcPr>
          <w:p w14:paraId="13CE1E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Intel64 &amp; AMD64, x86-64</w:t>
            </w:r>
          </w:p>
        </w:tc>
        <w:tc>
          <w:tcPr>
            <w:tcW w:w="3465" w:type="dxa"/>
          </w:tcPr>
          <w:p w14:paraId="6586948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76FC5AE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39212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2D137D1E" w14:textId="77777777" w:rsidTr="001A2FAB">
        <w:tc>
          <w:tcPr>
            <w:tcW w:w="2604" w:type="dxa"/>
          </w:tcPr>
          <w:p w14:paraId="64BC43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All-in-one, Intel64 &amp; AMD64, x86-64</w:t>
            </w:r>
          </w:p>
        </w:tc>
        <w:tc>
          <w:tcPr>
            <w:tcW w:w="3465" w:type="dxa"/>
          </w:tcPr>
          <w:p w14:paraId="256483D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1C21B0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84EA0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00DD904" w14:textId="77777777" w:rsidTr="001A2FAB">
        <w:tc>
          <w:tcPr>
            <w:tcW w:w="2604" w:type="dxa"/>
          </w:tcPr>
          <w:p w14:paraId="5FB3A8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physical deployment, x86 or x86-64 or ppc64 or ppc64le or ia64</w:t>
            </w:r>
          </w:p>
        </w:tc>
        <w:tc>
          <w:tcPr>
            <w:tcW w:w="3465" w:type="dxa"/>
          </w:tcPr>
          <w:p w14:paraId="0A566C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 or x86-64 or ppc64 or ppc64le or ia64) </w:t>
            </w:r>
            <w:r w:rsidRPr="008813EB">
              <w:rPr>
                <w:rFonts w:ascii="Work Sans" w:eastAsia="Calibri" w:hAnsi="Work Sans" w:cs="Times New Roman (Body CS)"/>
                <w:color w:val="000000"/>
                <w:sz w:val="16"/>
                <w:szCs w:val="16"/>
              </w:rPr>
              <w:br/>
              <w:t>per 1-2 Sockets per Physical Server</w:t>
            </w:r>
          </w:p>
        </w:tc>
        <w:tc>
          <w:tcPr>
            <w:tcW w:w="1297" w:type="dxa"/>
          </w:tcPr>
          <w:p w14:paraId="3098380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AA9682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94EC639" w14:textId="77777777" w:rsidTr="001A2FAB">
        <w:tc>
          <w:tcPr>
            <w:tcW w:w="2604" w:type="dxa"/>
          </w:tcPr>
          <w:p w14:paraId="1E4B4C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(s390x)</w:t>
            </w:r>
          </w:p>
        </w:tc>
        <w:tc>
          <w:tcPr>
            <w:tcW w:w="3465" w:type="dxa"/>
          </w:tcPr>
          <w:p w14:paraId="49BF4F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w:t>
            </w:r>
          </w:p>
        </w:tc>
        <w:tc>
          <w:tcPr>
            <w:tcW w:w="1297" w:type="dxa"/>
          </w:tcPr>
          <w:p w14:paraId="4B656E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567838"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667F1771" w14:textId="77777777" w:rsidTr="001A2FAB">
        <w:tc>
          <w:tcPr>
            <w:tcW w:w="2604" w:type="dxa"/>
          </w:tcPr>
          <w:p w14:paraId="6E1756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x86 or x86-64 or ppc64 or ppc64le or ia64</w:t>
            </w:r>
          </w:p>
        </w:tc>
        <w:tc>
          <w:tcPr>
            <w:tcW w:w="3465" w:type="dxa"/>
          </w:tcPr>
          <w:p w14:paraId="1056501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Instances</w:t>
            </w:r>
          </w:p>
        </w:tc>
        <w:tc>
          <w:tcPr>
            <w:tcW w:w="1297" w:type="dxa"/>
          </w:tcPr>
          <w:p w14:paraId="5A4A675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36AE278"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71178A2C" w14:textId="77777777" w:rsidTr="001A2FAB">
        <w:tc>
          <w:tcPr>
            <w:tcW w:w="2604" w:type="dxa"/>
          </w:tcPr>
          <w:p w14:paraId="34B3420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Unlimited Virtualization, x86 or x86-64 or ppc64 or ppc64le or ia64</w:t>
            </w:r>
          </w:p>
        </w:tc>
        <w:tc>
          <w:tcPr>
            <w:tcW w:w="3465" w:type="dxa"/>
          </w:tcPr>
          <w:p w14:paraId="5BF83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 xml:space="preserve">(x86 or x86-64 or ppc64 or ppc64le or ia64) </w:t>
            </w:r>
            <w:r w:rsidRPr="008813EB">
              <w:rPr>
                <w:rFonts w:ascii="Work Sans" w:eastAsia="Calibri" w:hAnsi="Work Sans" w:cs="Arial"/>
                <w:color w:val="000000"/>
                <w:sz w:val="16"/>
                <w:szCs w:val="16"/>
              </w:rPr>
              <w:br/>
              <w:t>per 1-2 Sockets per Physical Server. Unlimited  Virtual Instances per Physical Server</w:t>
            </w:r>
          </w:p>
        </w:tc>
        <w:tc>
          <w:tcPr>
            <w:tcW w:w="1297" w:type="dxa"/>
          </w:tcPr>
          <w:p w14:paraId="5DA956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4790091"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FDF11DC" w14:textId="77777777" w:rsidTr="001A2FAB">
        <w:tc>
          <w:tcPr>
            <w:tcW w:w="2604" w:type="dxa"/>
          </w:tcPr>
          <w:p w14:paraId="2F1CAF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x86 or x86-64 or ppc64 or ppc64le or ia64</w:t>
            </w:r>
          </w:p>
        </w:tc>
        <w:tc>
          <w:tcPr>
            <w:tcW w:w="3465" w:type="dxa"/>
          </w:tcPr>
          <w:p w14:paraId="7A848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Sockets per Physical Server</w:t>
            </w:r>
          </w:p>
        </w:tc>
        <w:tc>
          <w:tcPr>
            <w:tcW w:w="1297" w:type="dxa"/>
          </w:tcPr>
          <w:p w14:paraId="4953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2191B2"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0240698" w14:textId="77777777" w:rsidTr="001A2FAB">
        <w:tc>
          <w:tcPr>
            <w:tcW w:w="2604" w:type="dxa"/>
          </w:tcPr>
          <w:p w14:paraId="3BBD0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x86 or x86-64 or ppc64 or ppc64le or ia64</w:t>
            </w:r>
          </w:p>
        </w:tc>
        <w:tc>
          <w:tcPr>
            <w:tcW w:w="3465" w:type="dxa"/>
          </w:tcPr>
          <w:p w14:paraId="5DD9814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 xml:space="preserve"> per 1-2 Instances or per 1-2 Virtual Instances</w:t>
            </w:r>
          </w:p>
        </w:tc>
        <w:tc>
          <w:tcPr>
            <w:tcW w:w="1297" w:type="dxa"/>
          </w:tcPr>
          <w:p w14:paraId="7C405A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BCC855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A438D1D" w14:textId="77777777" w:rsidTr="001A2FAB">
        <w:tc>
          <w:tcPr>
            <w:tcW w:w="2604" w:type="dxa"/>
          </w:tcPr>
          <w:p w14:paraId="011D9A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67B2BF4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4F61A41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FE188A1"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7C649715" w14:textId="77777777" w:rsidTr="001A2FAB">
        <w:tc>
          <w:tcPr>
            <w:tcW w:w="2604" w:type="dxa"/>
          </w:tcPr>
          <w:p w14:paraId="4C8958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4C14B4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w:t>
            </w:r>
          </w:p>
        </w:tc>
        <w:tc>
          <w:tcPr>
            <w:tcW w:w="1297" w:type="dxa"/>
          </w:tcPr>
          <w:p w14:paraId="514F7E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1C06160"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67AE620F" w14:textId="77777777" w:rsidTr="001A2FAB">
        <w:tc>
          <w:tcPr>
            <w:tcW w:w="2604" w:type="dxa"/>
          </w:tcPr>
          <w:p w14:paraId="3A050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x86 or x86-64 or ppc64 or ppc64le or ia64</w:t>
            </w:r>
          </w:p>
        </w:tc>
        <w:tc>
          <w:tcPr>
            <w:tcW w:w="3465" w:type="dxa"/>
          </w:tcPr>
          <w:p w14:paraId="6CF23DA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 or Arm AArch64), per 1-2 Sockets per Physical Server. Unlimited  Virtual Instances per Physical Server</w:t>
            </w:r>
          </w:p>
        </w:tc>
        <w:tc>
          <w:tcPr>
            <w:tcW w:w="1297" w:type="dxa"/>
          </w:tcPr>
          <w:p w14:paraId="2433AD6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D90D0F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1D50F77F" w14:textId="77777777" w:rsidTr="001A2FAB">
        <w:tc>
          <w:tcPr>
            <w:tcW w:w="2604" w:type="dxa"/>
          </w:tcPr>
          <w:p w14:paraId="27F4C5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s390x</w:t>
            </w:r>
          </w:p>
        </w:tc>
        <w:tc>
          <w:tcPr>
            <w:tcW w:w="3465" w:type="dxa"/>
          </w:tcPr>
          <w:p w14:paraId="7457CF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 Unlimited Virtual Instances per Physical Server</w:t>
            </w:r>
          </w:p>
        </w:tc>
        <w:tc>
          <w:tcPr>
            <w:tcW w:w="1297" w:type="dxa"/>
          </w:tcPr>
          <w:p w14:paraId="67BF88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9F23E68"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58BEA5DD" w14:textId="77777777" w:rsidTr="001A2FAB">
        <w:tc>
          <w:tcPr>
            <w:tcW w:w="2604" w:type="dxa"/>
          </w:tcPr>
          <w:p w14:paraId="463383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Virtualization Management, x86-64</w:t>
            </w:r>
          </w:p>
        </w:tc>
        <w:tc>
          <w:tcPr>
            <w:tcW w:w="3465" w:type="dxa"/>
          </w:tcPr>
          <w:p w14:paraId="413D20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612714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354D6B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F69A735" w14:textId="77777777" w:rsidTr="001A2FAB">
        <w:tc>
          <w:tcPr>
            <w:tcW w:w="2604" w:type="dxa"/>
          </w:tcPr>
          <w:p w14:paraId="24EDF8A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Management Pack for Microsoft System Center</w:t>
            </w:r>
          </w:p>
        </w:tc>
        <w:tc>
          <w:tcPr>
            <w:tcW w:w="3465" w:type="dxa"/>
          </w:tcPr>
          <w:p w14:paraId="5868478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Microsoft System Center Operations Manager (SCOM) Instance</w:t>
            </w:r>
          </w:p>
        </w:tc>
        <w:tc>
          <w:tcPr>
            <w:tcW w:w="1297" w:type="dxa"/>
          </w:tcPr>
          <w:p w14:paraId="338CD65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3D08A33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7E02C58" w14:textId="77777777" w:rsidTr="001A2FAB">
        <w:tc>
          <w:tcPr>
            <w:tcW w:w="9025" w:type="dxa"/>
            <w:gridSpan w:val="4"/>
          </w:tcPr>
          <w:p w14:paraId="634061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Desktop</w:t>
            </w:r>
          </w:p>
        </w:tc>
      </w:tr>
      <w:tr w:rsidR="00E41BFF" w:rsidRPr="008813EB" w14:paraId="0F0165A7" w14:textId="77777777" w:rsidTr="001A2FAB">
        <w:tc>
          <w:tcPr>
            <w:tcW w:w="2604" w:type="dxa"/>
          </w:tcPr>
          <w:p w14:paraId="2E1200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Desktop, </w:t>
            </w:r>
            <w:r w:rsidRPr="008813EB">
              <w:rPr>
                <w:rFonts w:ascii="Work Sans" w:eastAsia="Calibri" w:hAnsi="Work Sans" w:cs="Times New Roman (Body CS)"/>
                <w:color w:val="000000"/>
                <w:sz w:val="16"/>
                <w:szCs w:val="16"/>
              </w:rPr>
              <w:br/>
              <w:t>x86 &amp; x86-64</w:t>
            </w:r>
          </w:p>
        </w:tc>
        <w:tc>
          <w:tcPr>
            <w:tcW w:w="3465" w:type="dxa"/>
          </w:tcPr>
          <w:p w14:paraId="039B31B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3CE7FB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406413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00E41BFF" w:rsidRPr="008813EB">
                <w:rPr>
                  <w:rFonts w:ascii="Work Sans" w:eastAsia="Calibri" w:hAnsi="Work Sans" w:cs="Times New Roman (Body CS)"/>
                  <w:color w:val="000080"/>
                  <w:sz w:val="16"/>
                  <w:szCs w:val="16"/>
                  <w:u w:val="single"/>
                </w:rPr>
                <w:t>Appendix G</w:t>
              </w:r>
            </w:hyperlink>
          </w:p>
        </w:tc>
      </w:tr>
      <w:tr w:rsidR="00E41BFF" w:rsidRPr="008813EB" w14:paraId="6D425EB1" w14:textId="77777777" w:rsidTr="001A2FAB">
        <w:tc>
          <w:tcPr>
            <w:tcW w:w="2604" w:type="dxa"/>
          </w:tcPr>
          <w:p w14:paraId="43A57C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EAFBD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(x86-84) per Instance</w:t>
            </w:r>
          </w:p>
        </w:tc>
        <w:tc>
          <w:tcPr>
            <w:tcW w:w="1297" w:type="dxa"/>
          </w:tcPr>
          <w:p w14:paraId="770E323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6A9DAF8"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DF0BBF1" w14:textId="77777777" w:rsidTr="001A2FAB">
        <w:tc>
          <w:tcPr>
            <w:tcW w:w="2604" w:type="dxa"/>
          </w:tcPr>
          <w:p w14:paraId="26379D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Desktop for Education Usage with Lifecycle Management, x86 &amp; x86-64, 1 Instance</w:t>
            </w:r>
          </w:p>
        </w:tc>
        <w:tc>
          <w:tcPr>
            <w:tcW w:w="3465" w:type="dxa"/>
          </w:tcPr>
          <w:p w14:paraId="3E973C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x86-84) per Instance</w:t>
            </w:r>
          </w:p>
        </w:tc>
        <w:tc>
          <w:tcPr>
            <w:tcW w:w="1297" w:type="dxa"/>
          </w:tcPr>
          <w:p w14:paraId="4B0BB95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D1E2A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00E41BFF" w:rsidRPr="008813EB">
                <w:rPr>
                  <w:rFonts w:ascii="Work Sans" w:eastAsia="Calibri" w:hAnsi="Work Sans" w:cs="Times New Roman (Body CS)"/>
                  <w:color w:val="000080"/>
                  <w:sz w:val="16"/>
                  <w:szCs w:val="16"/>
                  <w:u w:val="single"/>
                </w:rPr>
                <w:t>Appendix G</w:t>
              </w:r>
            </w:hyperlink>
          </w:p>
        </w:tc>
      </w:tr>
      <w:tr w:rsidR="00E41BFF" w:rsidRPr="008813EB" w14:paraId="424DD43E" w14:textId="77777777" w:rsidTr="001A2FAB">
        <w:tc>
          <w:tcPr>
            <w:tcW w:w="9025" w:type="dxa"/>
            <w:gridSpan w:val="4"/>
          </w:tcPr>
          <w:p w14:paraId="7766EA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OpenStack Cloud</w:t>
            </w:r>
          </w:p>
        </w:tc>
      </w:tr>
      <w:tr w:rsidR="00E41BFF" w:rsidRPr="008813EB" w14:paraId="38238004" w14:textId="77777777" w:rsidTr="001A2FAB">
        <w:tc>
          <w:tcPr>
            <w:tcW w:w="2604" w:type="dxa"/>
          </w:tcPr>
          <w:p w14:paraId="3ED416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plus SUSE OpenStack Cloud Administration/Deployer  Server MSRP, (x86-64)</w:t>
            </w:r>
          </w:p>
        </w:tc>
        <w:tc>
          <w:tcPr>
            <w:tcW w:w="3465" w:type="dxa"/>
          </w:tcPr>
          <w:p w14:paraId="698267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Physical Servers</w:t>
            </w:r>
          </w:p>
        </w:tc>
        <w:tc>
          <w:tcPr>
            <w:tcW w:w="1297" w:type="dxa"/>
          </w:tcPr>
          <w:p w14:paraId="4AC7F04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358FE5F"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11DBCB2A" w14:textId="77777777" w:rsidTr="001A2FAB">
        <w:tc>
          <w:tcPr>
            <w:tcW w:w="2604" w:type="dxa"/>
          </w:tcPr>
          <w:p w14:paraId="44F2FC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MSRP</w:t>
            </w:r>
          </w:p>
        </w:tc>
        <w:tc>
          <w:tcPr>
            <w:tcW w:w="3465" w:type="dxa"/>
          </w:tcPr>
          <w:p w14:paraId="38DC4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55DE3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DF7AE05"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2692F0A7" w14:textId="77777777" w:rsidTr="001A2FAB">
        <w:tc>
          <w:tcPr>
            <w:tcW w:w="2604" w:type="dxa"/>
          </w:tcPr>
          <w:p w14:paraId="380DB9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Compute Node MSRP</w:t>
            </w:r>
          </w:p>
        </w:tc>
        <w:tc>
          <w:tcPr>
            <w:tcW w:w="3465" w:type="dxa"/>
          </w:tcPr>
          <w:p w14:paraId="0190CE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2B48BD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0A2F4B8"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2A136576" w14:textId="77777777" w:rsidTr="001A2FAB">
        <w:tc>
          <w:tcPr>
            <w:tcW w:w="2604" w:type="dxa"/>
          </w:tcPr>
          <w:p w14:paraId="6E2702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Swift Storage Node MSRP</w:t>
            </w:r>
          </w:p>
        </w:tc>
        <w:tc>
          <w:tcPr>
            <w:tcW w:w="3465" w:type="dxa"/>
          </w:tcPr>
          <w:p w14:paraId="69990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2E6258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E5204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7FBF3F3" w14:textId="77777777" w:rsidTr="001A2FAB">
        <w:tc>
          <w:tcPr>
            <w:tcW w:w="2604" w:type="dxa"/>
          </w:tcPr>
          <w:p w14:paraId="45281F6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VMware</w:t>
            </w:r>
          </w:p>
        </w:tc>
        <w:tc>
          <w:tcPr>
            <w:tcW w:w="3465" w:type="dxa"/>
          </w:tcPr>
          <w:p w14:paraId="2F49B3D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39844D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398CCF7"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A2F9F30" w14:textId="77777777" w:rsidTr="001A2FAB">
        <w:tc>
          <w:tcPr>
            <w:tcW w:w="2604" w:type="dxa"/>
          </w:tcPr>
          <w:p w14:paraId="57CA916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zVM</w:t>
            </w:r>
          </w:p>
        </w:tc>
        <w:tc>
          <w:tcPr>
            <w:tcW w:w="3465" w:type="dxa"/>
          </w:tcPr>
          <w:p w14:paraId="113944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5D0DAC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095B437"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182801A1" w14:textId="77777777" w:rsidTr="001A2FAB">
        <w:tc>
          <w:tcPr>
            <w:tcW w:w="2604" w:type="dxa"/>
          </w:tcPr>
          <w:p w14:paraId="4FFABB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Monitoring</w:t>
            </w:r>
          </w:p>
        </w:tc>
        <w:tc>
          <w:tcPr>
            <w:tcW w:w="3465" w:type="dxa"/>
          </w:tcPr>
          <w:p w14:paraId="610AEB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(86-64) per 1-2 Sockets per Physical Server</w:t>
            </w:r>
          </w:p>
        </w:tc>
        <w:tc>
          <w:tcPr>
            <w:tcW w:w="1297" w:type="dxa"/>
          </w:tcPr>
          <w:p w14:paraId="7AE7004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034984"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206B77E" w14:textId="77777777" w:rsidTr="001A2FAB">
        <w:tc>
          <w:tcPr>
            <w:tcW w:w="9025" w:type="dxa"/>
            <w:gridSpan w:val="4"/>
          </w:tcPr>
          <w:p w14:paraId="51D34B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Enterprise Storage</w:t>
            </w:r>
          </w:p>
        </w:tc>
      </w:tr>
      <w:tr w:rsidR="00E41BFF" w:rsidRPr="008813EB" w14:paraId="335AB6F1" w14:textId="77777777" w:rsidTr="001A2FAB">
        <w:tc>
          <w:tcPr>
            <w:tcW w:w="2604" w:type="dxa"/>
          </w:tcPr>
          <w:p w14:paraId="46BA30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x86-64</w:t>
            </w:r>
          </w:p>
        </w:tc>
        <w:tc>
          <w:tcPr>
            <w:tcW w:w="3465" w:type="dxa"/>
          </w:tcPr>
          <w:p w14:paraId="6FF660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4 OSD Nodes with 1-2 Sockets per Physical Server</w:t>
            </w:r>
          </w:p>
        </w:tc>
        <w:tc>
          <w:tcPr>
            <w:tcW w:w="1297" w:type="dxa"/>
          </w:tcPr>
          <w:p w14:paraId="59DD51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86759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7FBBCFFC" w14:textId="77777777" w:rsidTr="001A2FAB">
        <w:tc>
          <w:tcPr>
            <w:tcW w:w="2604" w:type="dxa"/>
          </w:tcPr>
          <w:p w14:paraId="3A290A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x86-64</w:t>
            </w:r>
          </w:p>
        </w:tc>
        <w:tc>
          <w:tcPr>
            <w:tcW w:w="3465" w:type="dxa"/>
          </w:tcPr>
          <w:p w14:paraId="537742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OSD Node with 1-2 Sockets per Physical Server and up to 1 Instance of SES Infrastructure Node per 1-2 Socket per Physical Server or per 1 Virtual Machine</w:t>
            </w:r>
          </w:p>
        </w:tc>
        <w:tc>
          <w:tcPr>
            <w:tcW w:w="1297" w:type="dxa"/>
          </w:tcPr>
          <w:p w14:paraId="213B20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465C82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3A507ED7" w14:textId="77777777" w:rsidTr="001A2FAB">
        <w:tc>
          <w:tcPr>
            <w:tcW w:w="2604" w:type="dxa"/>
          </w:tcPr>
          <w:p w14:paraId="6326FEB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AArch64</w:t>
            </w:r>
          </w:p>
        </w:tc>
        <w:tc>
          <w:tcPr>
            <w:tcW w:w="3465" w:type="dxa"/>
          </w:tcPr>
          <w:p w14:paraId="6A05A7C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4 OSD Nodes with 1-2 Sockets per Physical Server</w:t>
            </w:r>
          </w:p>
        </w:tc>
        <w:tc>
          <w:tcPr>
            <w:tcW w:w="1297" w:type="dxa"/>
          </w:tcPr>
          <w:p w14:paraId="7602C1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62D5ACBB"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5EACA386" w14:textId="77777777" w:rsidTr="001A2FAB">
        <w:tc>
          <w:tcPr>
            <w:tcW w:w="2604" w:type="dxa"/>
          </w:tcPr>
          <w:p w14:paraId="3D1ED01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AArch64</w:t>
            </w:r>
          </w:p>
        </w:tc>
        <w:tc>
          <w:tcPr>
            <w:tcW w:w="3465" w:type="dxa"/>
          </w:tcPr>
          <w:p w14:paraId="62215E2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1 OSD Node with 1-2 Sockets per Physical Server and up to 1 Instance of SES Infrastructure Node per 1-2 Socket per Physical Server or per 1 Virtual Machine</w:t>
            </w:r>
          </w:p>
        </w:tc>
        <w:tc>
          <w:tcPr>
            <w:tcW w:w="1297" w:type="dxa"/>
          </w:tcPr>
          <w:p w14:paraId="35265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A59E0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402497EC" w14:textId="77777777" w:rsidTr="001A2FAB">
        <w:tc>
          <w:tcPr>
            <w:tcW w:w="2604" w:type="dxa"/>
          </w:tcPr>
          <w:p w14:paraId="200A26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 x86-64</w:t>
            </w:r>
          </w:p>
        </w:tc>
        <w:tc>
          <w:tcPr>
            <w:tcW w:w="3465" w:type="dxa"/>
          </w:tcPr>
          <w:p w14:paraId="4081EEA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up to 12 OSDs</w:t>
            </w:r>
          </w:p>
        </w:tc>
        <w:tc>
          <w:tcPr>
            <w:tcW w:w="1297" w:type="dxa"/>
          </w:tcPr>
          <w:p w14:paraId="53ADA55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7AC82D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3C44FF40" w14:textId="77777777" w:rsidTr="001A2FAB">
        <w:tc>
          <w:tcPr>
            <w:tcW w:w="2604" w:type="dxa"/>
          </w:tcPr>
          <w:p w14:paraId="56E511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w:t>
            </w:r>
          </w:p>
        </w:tc>
        <w:tc>
          <w:tcPr>
            <w:tcW w:w="3465" w:type="dxa"/>
          </w:tcPr>
          <w:p w14:paraId="2CDB4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up to 12 OSDs</w:t>
            </w:r>
          </w:p>
        </w:tc>
        <w:tc>
          <w:tcPr>
            <w:tcW w:w="1297" w:type="dxa"/>
          </w:tcPr>
          <w:p w14:paraId="72F374E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D9BD6F"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49B77BA3" w14:textId="77777777" w:rsidTr="001A2FAB">
        <w:tc>
          <w:tcPr>
            <w:tcW w:w="9025" w:type="dxa"/>
            <w:gridSpan w:val="4"/>
          </w:tcPr>
          <w:p w14:paraId="3E010F5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CaaS Platform</w:t>
            </w:r>
          </w:p>
        </w:tc>
      </w:tr>
      <w:tr w:rsidR="00E41BFF" w:rsidRPr="008813EB" w14:paraId="59366172" w14:textId="77777777" w:rsidTr="001A2FAB">
        <w:tc>
          <w:tcPr>
            <w:tcW w:w="2604" w:type="dxa"/>
          </w:tcPr>
          <w:p w14:paraId="1F0F0B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or 1 Virtual Machine</w:t>
            </w:r>
          </w:p>
        </w:tc>
        <w:tc>
          <w:tcPr>
            <w:tcW w:w="3465" w:type="dxa"/>
          </w:tcPr>
          <w:p w14:paraId="1F272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3BB1E54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B4B2A6"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2E066EA1" w14:textId="77777777" w:rsidTr="001A2FAB">
        <w:tc>
          <w:tcPr>
            <w:tcW w:w="2604" w:type="dxa"/>
          </w:tcPr>
          <w:p w14:paraId="164535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Migration Offering with Special Conditions, x86-64, 1-2 Sockets or 1 Virtual Machine</w:t>
            </w:r>
          </w:p>
        </w:tc>
        <w:tc>
          <w:tcPr>
            <w:tcW w:w="3465" w:type="dxa"/>
          </w:tcPr>
          <w:p w14:paraId="782C9A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623DD1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888AA9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0802A788" w14:textId="77777777" w:rsidTr="001A2FAB">
        <w:tc>
          <w:tcPr>
            <w:tcW w:w="2604" w:type="dxa"/>
          </w:tcPr>
          <w:p w14:paraId="47CEDA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with Unlimited Virtual Machines</w:t>
            </w:r>
          </w:p>
        </w:tc>
        <w:tc>
          <w:tcPr>
            <w:tcW w:w="3465" w:type="dxa"/>
          </w:tcPr>
          <w:p w14:paraId="659F3D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with Unlimited Virtual Machines per Physical Server</w:t>
            </w:r>
          </w:p>
        </w:tc>
        <w:tc>
          <w:tcPr>
            <w:tcW w:w="1297" w:type="dxa"/>
          </w:tcPr>
          <w:p w14:paraId="29187A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B2A120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7CC252DE" w14:textId="77777777" w:rsidTr="001A2FAB">
        <w:tc>
          <w:tcPr>
            <w:tcW w:w="2604" w:type="dxa"/>
          </w:tcPr>
          <w:p w14:paraId="68E1D2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Migration Offering with Special Conditions, x86-64, 1-2 Sockets with Unlimited Virtual Machines</w:t>
            </w:r>
          </w:p>
        </w:tc>
        <w:tc>
          <w:tcPr>
            <w:tcW w:w="3465" w:type="dxa"/>
          </w:tcPr>
          <w:p w14:paraId="3A4593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with Unlimited Virtual Machines per Physical Server</w:t>
            </w:r>
          </w:p>
        </w:tc>
        <w:tc>
          <w:tcPr>
            <w:tcW w:w="1297" w:type="dxa"/>
          </w:tcPr>
          <w:p w14:paraId="1A3292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134AC4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72E2CAEC" w14:textId="77777777" w:rsidTr="001A2FAB">
        <w:tc>
          <w:tcPr>
            <w:tcW w:w="9025" w:type="dxa"/>
            <w:gridSpan w:val="4"/>
          </w:tcPr>
          <w:p w14:paraId="45F2137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Cloud Application Platform (“CAP”)</w:t>
            </w:r>
          </w:p>
        </w:tc>
      </w:tr>
      <w:tr w:rsidR="00E41BFF" w:rsidRPr="008813EB" w14:paraId="34F1142D" w14:textId="77777777" w:rsidTr="001A2FAB">
        <w:tc>
          <w:tcPr>
            <w:tcW w:w="2604" w:type="dxa"/>
          </w:tcPr>
          <w:p w14:paraId="018FAD2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x86-64, 1 Core or 2 vCPUs</w:t>
            </w:r>
          </w:p>
        </w:tc>
        <w:tc>
          <w:tcPr>
            <w:tcW w:w="3465" w:type="dxa"/>
          </w:tcPr>
          <w:p w14:paraId="7FF1AC5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Calibri"/>
                <w:color w:val="000000"/>
                <w:sz w:val="16"/>
                <w:szCs w:val="16"/>
              </w:rPr>
              <w:t>(x86-64) per 1 Core or 2 vCPUs</w:t>
            </w:r>
            <w:r w:rsidRPr="008813EB">
              <w:rPr>
                <w:rFonts w:ascii="Work Sans" w:eastAsia="Calibri" w:hAnsi="Work Sans" w:cs="Times New Roman (Body CS)"/>
                <w:color w:val="000000"/>
                <w:sz w:val="16"/>
                <w:szCs w:val="16"/>
              </w:rPr>
              <w:t xml:space="preserve"> </w:t>
            </w:r>
          </w:p>
        </w:tc>
        <w:tc>
          <w:tcPr>
            <w:tcW w:w="1297" w:type="dxa"/>
          </w:tcPr>
          <w:p w14:paraId="756C9D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2ECE3EE"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00E41BFF" w:rsidRPr="008813EB">
                <w:rPr>
                  <w:rFonts w:ascii="Work Sans" w:eastAsia="Calibri" w:hAnsi="Work Sans" w:cs="Times New Roman (Body CS)"/>
                  <w:color w:val="000080"/>
                  <w:sz w:val="16"/>
                  <w:szCs w:val="16"/>
                  <w:u w:val="single"/>
                </w:rPr>
                <w:t>Appendix I</w:t>
              </w:r>
            </w:hyperlink>
          </w:p>
        </w:tc>
      </w:tr>
      <w:tr w:rsidR="00E41BFF" w:rsidRPr="008813EB" w14:paraId="18F5EC3B" w14:textId="77777777" w:rsidTr="001A2FAB">
        <w:tc>
          <w:tcPr>
            <w:tcW w:w="2604" w:type="dxa"/>
          </w:tcPr>
          <w:p w14:paraId="1F9FDF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(with infrastructure), x86-64, 1 Core or 2 vCPUs</w:t>
            </w:r>
          </w:p>
        </w:tc>
        <w:tc>
          <w:tcPr>
            <w:tcW w:w="3465" w:type="dxa"/>
          </w:tcPr>
          <w:p w14:paraId="535609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Core or 2 vCPUs</w:t>
            </w:r>
          </w:p>
        </w:tc>
        <w:tc>
          <w:tcPr>
            <w:tcW w:w="1297" w:type="dxa"/>
          </w:tcPr>
          <w:p w14:paraId="26A54F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EE4C212"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00E41BFF" w:rsidRPr="008813EB">
                <w:rPr>
                  <w:rFonts w:ascii="Work Sans" w:eastAsia="Calibri" w:hAnsi="Work Sans" w:cs="Times New Roman (Body CS)"/>
                  <w:color w:val="000080"/>
                  <w:sz w:val="16"/>
                  <w:szCs w:val="16"/>
                  <w:u w:val="single"/>
                </w:rPr>
                <w:t>Appendix I</w:t>
              </w:r>
            </w:hyperlink>
          </w:p>
        </w:tc>
      </w:tr>
      <w:tr w:rsidR="00E41BFF" w:rsidRPr="008813EB" w14:paraId="6315D031" w14:textId="77777777" w:rsidTr="001A2FAB">
        <w:tc>
          <w:tcPr>
            <w:tcW w:w="9025" w:type="dxa"/>
            <w:gridSpan w:val="4"/>
          </w:tcPr>
          <w:p w14:paraId="2D74560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Point of Service</w:t>
            </w:r>
          </w:p>
        </w:tc>
      </w:tr>
      <w:tr w:rsidR="00E41BFF" w:rsidRPr="008813EB" w14:paraId="3737E433" w14:textId="77777777" w:rsidTr="001A2FAB">
        <w:tc>
          <w:tcPr>
            <w:tcW w:w="2604" w:type="dxa"/>
          </w:tcPr>
          <w:p w14:paraId="56E0CCB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Client (“SLE POS Client”), x86</w:t>
            </w:r>
          </w:p>
        </w:tc>
        <w:tc>
          <w:tcPr>
            <w:tcW w:w="3465" w:type="dxa"/>
          </w:tcPr>
          <w:p w14:paraId="091AEF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Device</w:t>
            </w:r>
          </w:p>
        </w:tc>
        <w:tc>
          <w:tcPr>
            <w:tcW w:w="1297" w:type="dxa"/>
          </w:tcPr>
          <w:p w14:paraId="6953E2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22381D0"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473AE201" w14:textId="77777777" w:rsidTr="001A2FAB">
        <w:tc>
          <w:tcPr>
            <w:tcW w:w="2604" w:type="dxa"/>
          </w:tcPr>
          <w:p w14:paraId="763A57F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Branch Server (“SLE POS Branch Server”), x86 &amp; x86-64</w:t>
            </w:r>
          </w:p>
        </w:tc>
        <w:tc>
          <w:tcPr>
            <w:tcW w:w="3465" w:type="dxa"/>
          </w:tcPr>
          <w:p w14:paraId="374E48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5131A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882A68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1B1FC886" w14:textId="77777777" w:rsidTr="001A2FAB">
        <w:tc>
          <w:tcPr>
            <w:tcW w:w="2604" w:type="dxa"/>
          </w:tcPr>
          <w:p w14:paraId="38FD28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Administration Server (“SLE POS Admin Server”), x86 &amp; x86-64</w:t>
            </w:r>
          </w:p>
        </w:tc>
        <w:tc>
          <w:tcPr>
            <w:tcW w:w="3465" w:type="dxa"/>
          </w:tcPr>
          <w:p w14:paraId="62FF763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D68472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47E44BD"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5215F45C" w14:textId="77777777" w:rsidTr="001A2FAB">
        <w:tc>
          <w:tcPr>
            <w:tcW w:w="9025" w:type="dxa"/>
            <w:gridSpan w:val="4"/>
          </w:tcPr>
          <w:p w14:paraId="2D5C89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for High Performance Computing</w:t>
            </w:r>
          </w:p>
        </w:tc>
      </w:tr>
      <w:tr w:rsidR="00E41BFF" w:rsidRPr="008813EB" w14:paraId="563CF096" w14:textId="77777777" w:rsidTr="001A2FAB">
        <w:tc>
          <w:tcPr>
            <w:tcW w:w="2604" w:type="dxa"/>
          </w:tcPr>
          <w:p w14:paraId="2F4C5D3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(“SLE HPC”), x86-64 &amp; Arm</w:t>
            </w:r>
          </w:p>
        </w:tc>
        <w:tc>
          <w:tcPr>
            <w:tcW w:w="3465" w:type="dxa"/>
          </w:tcPr>
          <w:p w14:paraId="1FA0E1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79E9297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E7C353"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r w:rsidR="00E41BFF" w:rsidRPr="008813EB" w14:paraId="4964017C" w14:textId="77777777" w:rsidTr="001A2FAB">
        <w:tc>
          <w:tcPr>
            <w:tcW w:w="2604" w:type="dxa"/>
          </w:tcPr>
          <w:p w14:paraId="7AE6957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ESPOS (“SLE HPC ESPOS”), x86-64 &amp; Arm</w:t>
            </w:r>
          </w:p>
        </w:tc>
        <w:tc>
          <w:tcPr>
            <w:tcW w:w="3465" w:type="dxa"/>
          </w:tcPr>
          <w:p w14:paraId="7B01D06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0FA4B9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D78410A"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r w:rsidR="00E41BFF" w:rsidRPr="008813EB" w14:paraId="09DE6A46" w14:textId="77777777" w:rsidTr="001A2FAB">
        <w:tc>
          <w:tcPr>
            <w:tcW w:w="2604" w:type="dxa"/>
          </w:tcPr>
          <w:p w14:paraId="1C99D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LTSS (“SLE HPC LTSS”), x86-64 &amp; Arm</w:t>
            </w:r>
          </w:p>
        </w:tc>
        <w:tc>
          <w:tcPr>
            <w:tcW w:w="3465" w:type="dxa"/>
          </w:tcPr>
          <w:p w14:paraId="55FE34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143CA1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516E1B9" w14:textId="77777777" w:rsidR="00E41BFF" w:rsidRPr="008813EB" w:rsidRDefault="00CE4BBB"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bl>
    <w:p w14:paraId="349FC0D8" w14:textId="77777777" w:rsidR="00E41BFF" w:rsidRPr="008813EB" w:rsidRDefault="00E41BFF" w:rsidP="00E41BFF">
      <w:pPr>
        <w:keepNext/>
        <w:keepLines/>
        <w:tabs>
          <w:tab w:val="left" w:pos="0"/>
          <w:tab w:val="left" w:pos="360"/>
          <w:tab w:val="left" w:pos="2520"/>
        </w:tabs>
        <w:suppressAutoHyphens/>
        <w:spacing w:after="120" w:line="100" w:lineRule="atLeast"/>
        <w:ind w:left="284" w:right="3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6FB5E7E5"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2"/>
        </w:rPr>
      </w:pPr>
      <w:bookmarkStart w:id="166" w:name="__RefHeading___Toc5830_3637359484"/>
      <w:bookmarkStart w:id="167" w:name="_toc1309"/>
      <w:bookmarkEnd w:id="166"/>
      <w:bookmarkEnd w:id="167"/>
      <w:r w:rsidRPr="008813EB">
        <w:rPr>
          <w:rFonts w:ascii="Work Sans Medium" w:eastAsia="Calibri Light" w:hAnsi="Work Sans Medium" w:cs="Times New Roman (Headings CS)"/>
          <w:color w:val="31BA78"/>
          <w:sz w:val="36"/>
          <w:szCs w:val="32"/>
        </w:rPr>
        <w:t xml:space="preserve">Appendix A – SUSE Linux Enterprise Server </w:t>
      </w:r>
    </w:p>
    <w:p w14:paraId="308E3CB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8" w:name="__RefHeading___Toc5832_3637359484"/>
      <w:bookmarkEnd w:id="168"/>
      <w:r w:rsidRPr="008813EB">
        <w:rPr>
          <w:rFonts w:ascii="Work Sans Medium" w:eastAsia="Calibri" w:hAnsi="Work Sans Medium" w:cs="Times New Roman (Body CS)"/>
          <w:color w:val="000000"/>
          <w:sz w:val="20"/>
        </w:rPr>
        <w:t>SUSE Linux Enterprise Server Subscription Offerings</w:t>
      </w:r>
      <w:r w:rsidRPr="008813EB">
        <w:rPr>
          <w:rFonts w:ascii="Work Sans Medium" w:eastAsia="Calibri" w:hAnsi="Work Sans Medium" w:cs="Times New Roman (Body CS)"/>
          <w:i/>
          <w:iCs/>
          <w:color w:val="000000"/>
          <w:sz w:val="20"/>
        </w:rPr>
        <w:t xml:space="preserve"> </w:t>
      </w:r>
      <w:r w:rsidRPr="008813EB">
        <w:rPr>
          <w:rFonts w:ascii="Work Sans Medium" w:eastAsia="Calibri" w:hAnsi="Work Sans Medium" w:cs="Times New Roman (Body CS)"/>
          <w:color w:val="000000"/>
          <w:sz w:val="20"/>
        </w:rPr>
        <w:t>and Units of Measure</w:t>
      </w:r>
    </w:p>
    <w:p w14:paraId="5BBB3FEB"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Effective May 1st 2015 for SUSE Linux Enterprise Server for x86 and x86-64, and </w:t>
      </w:r>
      <w:r w:rsidRPr="008813EB">
        <w:rPr>
          <w:rFonts w:ascii="Work Sans" w:eastAsia="Calibri" w:hAnsi="Work Sans" w:cs="Times New Roman (Body CS)"/>
          <w:color w:val="000000"/>
          <w:szCs w:val="24"/>
        </w:rPr>
        <w:br/>
        <w:t>effective April 1st 2016 for SUSE Linux Enterprise Server for POWER.</w:t>
      </w:r>
    </w:p>
    <w:p w14:paraId="3990109C" w14:textId="77777777" w:rsidR="00E41BFF" w:rsidRPr="008813EB" w:rsidRDefault="00E41BFF" w:rsidP="00E41BFF">
      <w:pPr>
        <w:suppressAutoHyphens/>
        <w:spacing w:after="120" w:line="297" w:lineRule="exact"/>
        <w:rPr>
          <w:rFonts w:ascii="Work Sans" w:eastAsia="Calibri" w:hAnsi="Work Sans" w:cs="Arial"/>
          <w:color w:val="000000"/>
          <w:sz w:val="16"/>
          <w:szCs w:val="16"/>
        </w:rPr>
      </w:pPr>
    </w:p>
    <w:p w14:paraId="66D9FC4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9" w:name="__RefHeading___Toc5834_3637359484"/>
      <w:bookmarkEnd w:id="169"/>
      <w:r w:rsidRPr="008813EB">
        <w:rPr>
          <w:rFonts w:ascii="Work Sans Medium" w:eastAsia="Calibri" w:hAnsi="Work Sans Medium" w:cs="Times New Roman (Body CS)"/>
          <w:color w:val="000000"/>
          <w:sz w:val="20"/>
          <w:szCs w:val="24"/>
        </w:rPr>
        <w:t xml:space="preserve">Operating Environments and Unit of Measure. </w:t>
      </w:r>
    </w:p>
    <w:p w14:paraId="53AFEDD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Virtualization Host or Virtualization Environment on which SUSE Linux Enterprise Server is deployed, installed, used or executed must have a Subscription Offering. Except for our Arm AArch64 processor Subscription offerings, Units of Measure do not differentiate between single core, multi-core or simultaneous multi-threading capable Processors. </w:t>
      </w:r>
    </w:p>
    <w:p w14:paraId="1F43ED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0BFB41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SUSE Linux Enterprise Server Subscription Offering must not be used as Subscription Offering for SUSE Linux Enterprise Server for SAP Applications.  However, a Subscription Offering for SUSE Linux Enterprise Server for SAP Applications can alternatively (but not concurrently) be used as a SUSE Linux Enterprise Server Subscription Offering.</w:t>
      </w:r>
    </w:p>
    <w:p w14:paraId="4111C0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change the deployment type of a Product during the </w:t>
      </w:r>
      <w:bookmarkStart w:id="170" w:name="__DdeLink__1624_556083816"/>
      <w:r w:rsidRPr="008813EB">
        <w:rPr>
          <w:rFonts w:ascii="Work Sans" w:eastAsia="Calibri" w:hAnsi="Work Sans" w:cs="Times New Roman (Body CS)"/>
          <w:color w:val="000000"/>
          <w:sz w:val="16"/>
          <w:szCs w:val="16"/>
        </w:rPr>
        <w:t>Subscription Offering period</w:t>
      </w:r>
      <w:bookmarkEnd w:id="170"/>
      <w:r w:rsidRPr="008813EB">
        <w:rPr>
          <w:rFonts w:ascii="Work Sans" w:eastAsia="Calibri" w:hAnsi="Work Sans" w:cs="Times New Roman (Body CS)"/>
          <w:color w:val="000000"/>
          <w:sz w:val="16"/>
          <w:szCs w:val="16"/>
        </w:rPr>
        <w:t>, You must choose the highest valued Subscription Offering matching Your different deployment types for this Product. For example, if You deploy the higher valued SUSE Linux Enterprise Server Subscription Offering for '1-2 Sockets with Unlimited Virtual Machines' during the Subscription Offering period for a deployment scenario matching a lower valued (when compared to the 1-2 Sockets with Unlimited Virtual Machines Subscription Offering) '1-2 Sockets or 1-2 Virtual Machines', You may continue to use the higher valued Subscription Offering for the remaining subscription period. However, You may not deploy the lower valued SUSE Linux Enterprise Server Subscription Offering for '1-2 Sockets or 1-2 Virtual Machines' during the Subscription Offering period for a deployment type matching the higher valued '1-2 Sockets with Unlimited Virtual Machines' Subscription Offering.</w:t>
      </w:r>
    </w:p>
    <w:p w14:paraId="61143C0E"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50E1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1" w:name="__RefHeading___Toc5836_3637359484"/>
      <w:bookmarkEnd w:id="171"/>
      <w:r w:rsidRPr="008813EB">
        <w:rPr>
          <w:rFonts w:ascii="Work Sans Medium" w:eastAsia="Calibri" w:hAnsi="Work Sans Medium" w:cs="Times New Roman (Body CS)"/>
          <w:color w:val="000000"/>
          <w:sz w:val="20"/>
          <w:szCs w:val="24"/>
        </w:rPr>
        <w:t>Subscription Offerings for 1-2 Sockets or 1-2 Virtual Machines</w:t>
      </w:r>
    </w:p>
    <w:p w14:paraId="19EF1F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5A25B3A"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0927C5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2" w:name="__RefHeading___Toc6049_3637359484"/>
      <w:bookmarkEnd w:id="172"/>
      <w:r w:rsidRPr="008813EB">
        <w:rPr>
          <w:rFonts w:ascii="Work Sans Medium" w:eastAsia="Calibri" w:hAnsi="Work Sans Medium" w:cs="Times New Roman (Body CS)"/>
          <w:color w:val="000000"/>
          <w:sz w:val="20"/>
          <w:szCs w:val="24"/>
          <w:u w:val="single"/>
        </w:rPr>
        <w:t>Deployment on Physical Servers</w:t>
      </w:r>
      <w:r w:rsidRPr="008813EB">
        <w:rPr>
          <w:rFonts w:ascii="Work Sans Medium" w:eastAsia="Calibri" w:hAnsi="Work Sans Medium" w:cs="Times New Roman (Body CS)"/>
          <w:color w:val="000000"/>
          <w:sz w:val="20"/>
          <w:szCs w:val="24"/>
        </w:rPr>
        <w:t xml:space="preserve"> </w:t>
      </w:r>
    </w:p>
    <w:p w14:paraId="4EB7E46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Sockets in the Physical Server. </w:t>
      </w:r>
    </w:p>
    <w:p w14:paraId="7FC207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Physical Servers with 1 - 2 Sockets need 1 Subscription Offering for "1-2 Sockets or 1-2 Virtual Machines."</w:t>
      </w:r>
    </w:p>
    <w:p w14:paraId="5193850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w:t>
      </w:r>
    </w:p>
    <w:p w14:paraId="236466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5DB33189"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3E804C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3" w:name="__RefHeading___Toc6051_3637359484"/>
      <w:bookmarkEnd w:id="173"/>
      <w:r w:rsidRPr="008813EB">
        <w:rPr>
          <w:rFonts w:ascii="Work Sans Medium" w:eastAsia="Calibri" w:hAnsi="Work Sans Medium" w:cs="Times New Roman (Body CS)"/>
          <w:color w:val="000000"/>
          <w:sz w:val="20"/>
          <w:szCs w:val="24"/>
        </w:rPr>
        <w:t>Low-Density or Cloud Deployments</w:t>
      </w:r>
    </w:p>
    <w:p w14:paraId="5B1234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64656D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Virtualization Environment or with any certified Cloud Services provider (CSP).</w:t>
      </w:r>
    </w:p>
    <w:p w14:paraId="221A969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710F01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or 1-2 Virtual Machines” may not be used as a Virtualization Host. Virtualization Host capability is provided pursuant to the Subscriptions for 1-2 Sockets with Unlimited Virtual Machine defined below. </w:t>
      </w:r>
    </w:p>
    <w:p w14:paraId="67AB41A0"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p>
    <w:p w14:paraId="3001940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4" w:name="__RefHeading___Toc6053_3637359484"/>
      <w:bookmarkEnd w:id="174"/>
      <w:r w:rsidRPr="008813EB">
        <w:rPr>
          <w:rFonts w:ascii="Work Sans Medium" w:eastAsia="Calibri" w:hAnsi="Work Sans Medium" w:cs="Times New Roman (Body CS)"/>
          <w:color w:val="000000"/>
          <w:sz w:val="20"/>
          <w:szCs w:val="24"/>
        </w:rPr>
        <w:t>Subscription Offerings for 1-2 Sockets with Unlimited Virtual Machines</w:t>
      </w:r>
    </w:p>
    <w:p w14:paraId="4798C8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high-density Virtualized Deployment a Subscription Offering for “1-2 Sockets with Unlimited Virtual Machines.” is available. This Subscription Offering entitles You to deploy an unlimited number of Virtual Machines per 1-2 Sockets on a Virtualization Host.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4B5F2E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with Unlimited Virtual Machines” may be deployed alternatively (but not concurrently)   as 1 or 2 Virtual Machines on any Virtualization Host or with any Cloud Services provider which is authorized by SUSE (Bring Your Own Subscription or “BYOS”).  Unlike Subscription Offerings for “1-2 Sockets or 1-2 Virtual Machines” (“Low-Density”), Subscription offerings for 1-2 Sockets with Unlimited Virtual Machines must be acquired for each Virtualization Host capable of deploying SUSE Products within a Virtualization Environment.  </w:t>
      </w:r>
    </w:p>
    <w:p w14:paraId="1D8D0752"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65EA20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5" w:name="__RefHeading___Toc6055_3637359484"/>
      <w:bookmarkEnd w:id="175"/>
      <w:r w:rsidRPr="008813EB">
        <w:rPr>
          <w:rFonts w:ascii="Work Sans Medium" w:eastAsia="Calibri" w:hAnsi="Work Sans Medium" w:cs="Times New Roman (Body CS)"/>
          <w:color w:val="000000"/>
          <w:sz w:val="20"/>
          <w:szCs w:val="24"/>
        </w:rPr>
        <w:t>z Systems (“s390x”)</w:t>
      </w:r>
    </w:p>
    <w:p w14:paraId="377B3D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IBM z Systems Processors (s390x), the number of required Subscription Offerings for Your environment must match or exceed the number of IFLs on which SUSE Linux Enterprise Server is deployed, installed, used or executed. You can use an unlimited number of SUSE Linux Enterprise Server Instances per IFL. All these SUSE Linux Enterprise Server Instances must have a Subscription Offering, either Basic or a mix of Standard or Priority. Subscription Offerings are available for EC (Enterprise Class), BC (Business Class) type IBM z Systems models, and IBM LinuxONE type systems. The Unit of Measure for these Subscription Offerings is per IFL. If a single IFL on a specific Physical Server is used as an IFLe, then only IFLe use is permitted on that specific Physical Server. SUSE Linux Enterprise High Availability Extension (SLE HA) Subscription Offerings are included in SUSE Linux Enterprise Server for z Systems Subscription Offering.</w:t>
      </w:r>
    </w:p>
    <w:p w14:paraId="0E0208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F12CAA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6" w:name="__RefHeading___Toc6057_3637359484"/>
      <w:bookmarkEnd w:id="176"/>
      <w:r w:rsidRPr="008813EB">
        <w:rPr>
          <w:rFonts w:ascii="Work Sans Medium" w:eastAsia="Calibri" w:hAnsi="Work Sans Medium" w:cs="Times New Roman (Body CS)"/>
          <w:color w:val="000000"/>
          <w:sz w:val="20"/>
          <w:szCs w:val="24"/>
        </w:rPr>
        <w:t>Sub-Capacity for ppc64le Power servers</w:t>
      </w:r>
    </w:p>
    <w:p w14:paraId="0EF651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with PowerVM virtualization provide a hardware platform designed for workload consolidation with high scalability (192 cores + 64 TB memory) of servers combined with efficient virtualized resource management. SUSE Subscription Offerings for Power servers may be purchased for a subset of the Sockets on the Physical Server. This is known as Sub-Capacity pricing.  </w:t>
      </w:r>
    </w:p>
    <w:p w14:paraId="1A93F3D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Sub-Capacity pricing is available for SUSE Subscription Offerings running on Power servers with four or more physical Sockets and PowerVM virtualization. Sub-capacity pricing can be used for all SUSE Subscription Offerings that are based on a 1-2 Socket charge metric including but not limited to SUSE Linux Enterprise Server for Power, SUSE Linux Enterprise Server for SAP Applications for Power, SUSE Linux Enterprise High Availability Extension for Power, SUSE Linux Enterprise Live Patching, SUSE Manager, and SUSE Manager Lifecycle Management. </w:t>
      </w:r>
    </w:p>
    <w:p w14:paraId="38FEAB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if a Power 980 server with 16 Sockets of total capacity is configured to only provide 8 Sockets of Processor capacity to SUSE Linux Enterprise Server for Power, then You only have to purchase four 1-2 Socket Subscription Offerings for SUSE Linux Enterprise Server for Power. This is useful for customers that consolidate multiple SUSE and non-SUSE workloads on a single Physical Server. </w:t>
      </w:r>
    </w:p>
    <w:p w14:paraId="1D15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Prerequisites for Sub-Capacity pricing on Power servers include:</w:t>
      </w:r>
    </w:p>
    <w:p w14:paraId="4E3CF1D8" w14:textId="77777777" w:rsidR="00E41BFF" w:rsidRPr="008813EB" w:rsidRDefault="00E41BFF" w:rsidP="000D0191">
      <w:pPr>
        <w:numPr>
          <w:ilvl w:val="0"/>
          <w:numId w:val="5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Must be server based on POWER8 or later generation Processors</w:t>
      </w:r>
    </w:p>
    <w:p w14:paraId="1316D8CB" w14:textId="77777777" w:rsidR="00E41BFF" w:rsidRPr="008813EB" w:rsidRDefault="00E41BFF" w:rsidP="000D0191">
      <w:pPr>
        <w:numPr>
          <w:ilvl w:val="0"/>
          <w:numId w:val="5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Physical Server must have four or more physical Sockets</w:t>
      </w:r>
    </w:p>
    <w:p w14:paraId="6E8797BE" w14:textId="77777777" w:rsidR="00E41BFF" w:rsidRPr="008813EB" w:rsidRDefault="00E41BFF" w:rsidP="000D0191">
      <w:pPr>
        <w:numPr>
          <w:ilvl w:val="0"/>
          <w:numId w:val="5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PowerVM virtualization must be used to limit that amount of Processor capacity available to run the SUSE Subscription Offerings using PowerVM methodologies such as Dedicated processor partitions (Dedicated LPAR), Dynamic LPAR, Single or Multiple Shared Processor Pools </w:t>
      </w:r>
    </w:p>
    <w:p w14:paraId="62D55679" w14:textId="77777777" w:rsidR="00E41BFF" w:rsidRPr="008813EB" w:rsidRDefault="00E41BFF" w:rsidP="00E41BFF">
      <w:pPr>
        <w:suppressAutoHyphens/>
        <w:spacing w:after="120" w:line="297" w:lineRule="exact"/>
        <w:ind w:left="360"/>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Note:  Integrated Facility for Linux (IFL) on Power does not automatically limit SUSE Subscription Offerings to only run on IFL Processors.</w:t>
      </w:r>
    </w:p>
    <w:p w14:paraId="2D6342F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540BC90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u w:val="single"/>
        </w:rPr>
        <w:t xml:space="preserve">Calculating Socket Pair Equivalent for ppc64le Power servers: </w:t>
      </w:r>
      <w:r w:rsidRPr="008813EB">
        <w:rPr>
          <w:rFonts w:ascii="Work Sans" w:eastAsia="Calibri" w:hAnsi="Work Sans" w:cs="Times New Roman (Body CS)"/>
          <w:color w:val="000000"/>
          <w:sz w:val="16"/>
          <w:szCs w:val="16"/>
        </w:rPr>
        <w:t xml:space="preserve">IBM PowerVM virtualization assigns Processor capacity to an LPAR/VM in 1/20th increments of a Processor Core. Since SUSE Subscription Offerings for IBM Power are sold by Socket Pairs, it is necessary to calculate the “Socket Pair Equivalent” of Processor capacity assigned to a SUSE Subscription Offering when using Sub-Capacity. IBM Power servers vary the number of physical Processor Cores per physical Socket from 8 to 12 Cores. Due this variability, it is necessary to calculate the Socket Pair Equivalent for each individual Physical Server because the Cores/Socket can vary between Physical Servers. </w:t>
      </w:r>
    </w:p>
    <w:p w14:paraId="632B00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calculate the Socket Pair Equivalent,  the number of whole Processor Cores available to run the SUSE Subscription Offering are divided  by the number of Cores for each physical Socket Pair in the Physical Server for which Subscription Offerings are being acquired.</w:t>
      </w:r>
    </w:p>
    <w:p w14:paraId="03C6F5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an eight Socket Power Physical Server with ten Cores per physical Socket and 40 Processor Cores assigned to SUSE Linux for SAP Applications for Power, the calculation is 40 Cores divided by 20 Cores (the Cores per Socket Pair on this Physical Server) = 2 Socket Pair Equivalent. You would need to purchase two SUSE Linux Enterprise Server for SAP Applications on Power Subscription Offerings.  You must calculate the Socket Pair Equivalent calculation for each SUSE Subscription Offering running on that Physical Server. </w:t>
      </w:r>
    </w:p>
    <w:p w14:paraId="02BE35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When calculating the Socket Pair Equivalent, any fractional Cores or fractional Socket Pairs must be rounded up to the next highest integer. For example, if the number of Cores of capacity available to the SUSE Subscription Offering was “40.4”, you would round  the number of Cores to “41”. Similarly, if the number of Sockets in the Socket Pair Equivalent is “2.1”, the Socket Pair Equivalent is rounded up to “3”.</w:t>
      </w:r>
    </w:p>
    <w:p w14:paraId="560E297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Should You increase the Processor capacity you must correspondingly increase the number of SUSE Subscription Offerings. Note that changes to Processor pools or LPAR/VM configuration may require the acquisition of additional SUSE Subscription Offerings. </w:t>
      </w:r>
    </w:p>
    <w:p w14:paraId="7859000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9625EC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7" w:name="__RefHeading___Toc6059_3637359484"/>
      <w:bookmarkEnd w:id="177"/>
      <w:r w:rsidRPr="008813EB">
        <w:rPr>
          <w:rFonts w:ascii="Work Sans Medium" w:eastAsia="Calibri" w:hAnsi="Work Sans Medium" w:cs="Times New Roman (Body CS)"/>
          <w:color w:val="000000"/>
          <w:sz w:val="20"/>
          <w:szCs w:val="24"/>
        </w:rPr>
        <w:t>Itanium Processor Family (“ia64”)</w:t>
      </w:r>
    </w:p>
    <w:p w14:paraId="1DDA39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Itanium Processors (“ia64”), the number of required Subscription Offerings must match or exceed the number of Sockets on which SUSE Linux Enterprise Server is deployed, installed, used or executed. Customers may use an unlimited number of SUSE Linux Enterprise Server Instances per Socket. All these SUSE Linux Enterprise Server Instances must have a Subscription Offering, either Basic or a mix of Standard or Priority.</w:t>
      </w:r>
    </w:p>
    <w:p w14:paraId="57D9FB97"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95A66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8" w:name="__RefHeading___Toc6061_3637359484"/>
      <w:bookmarkEnd w:id="178"/>
      <w:r w:rsidRPr="008813EB">
        <w:rPr>
          <w:rFonts w:ascii="Work Sans Medium" w:eastAsia="Calibri" w:hAnsi="Work Sans Medium" w:cs="Times New Roman (Body CS)"/>
          <w:color w:val="000000"/>
          <w:sz w:val="20"/>
          <w:szCs w:val="24"/>
        </w:rPr>
        <w:t>Intel or AMD Processors (“x86” or “x86-64”), Physical Deployment (Pre May 1st, 2015)</w:t>
      </w:r>
    </w:p>
    <w:p w14:paraId="681D69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32-bit or 64-bit Processors, the number of required Subscription Offerings must match or exceed the number of Sockets per Physical Server. If necessary, the CPU count per Physical Server must be rounded up to the next available Subscription Offering.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 Virtualized Deployment of SUSE Linux Enterprise Server is not permitted with these Subscription Offerings (see “Virtualized Deployment” below).</w:t>
      </w:r>
    </w:p>
    <w:p w14:paraId="4B53007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A44D32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9" w:name="__RefHeading___Toc6063_3637359484"/>
      <w:bookmarkEnd w:id="179"/>
      <w:r w:rsidRPr="008813EB">
        <w:rPr>
          <w:rFonts w:ascii="Work Sans Medium" w:eastAsia="Calibri" w:hAnsi="Work Sans Medium" w:cs="Times New Roman (Body CS)"/>
          <w:color w:val="000000"/>
          <w:sz w:val="20"/>
          <w:szCs w:val="24"/>
        </w:rPr>
        <w:t>Intel or AMD Processors (“x86” or “x86-64”), Virtualized Deployment (Pre May 1st, 2015)</w:t>
      </w:r>
    </w:p>
    <w:p w14:paraId="4D6572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32-bit or 64-bit Processors, “Unlimited Virtual” Subscription Offerings are available for Virtualized Deployments of SUSE Linux Enterprise Server for use as Virtual Guest and/or Virtualization Host. You can use an unlimited number of SUSE Linux Enterprise Server Instances per Physical Server. The number of required “Unlimited Virtual” Subscription Offerings for Your Physical Server must match or exceed the number of Sockets per Physical Server on which SUSE Linux Enterprise Server is deployed, installed, used or executed. If necessary, the Socket count per Physical Server must be rounded up to the next available Subscription Offering. </w:t>
      </w:r>
    </w:p>
    <w:p w14:paraId="47F146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“Unlimited Virtual”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w:t>
      </w:r>
    </w:p>
    <w:p w14:paraId="0E3A33D6"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9E34E6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0" w:name="__RefHeading___Toc6065_3637359484"/>
      <w:bookmarkEnd w:id="180"/>
      <w:r w:rsidRPr="008813EB">
        <w:rPr>
          <w:rFonts w:ascii="Work Sans Medium" w:eastAsia="Calibri" w:hAnsi="Work Sans Medium" w:cs="Times New Roman (Body CS)"/>
          <w:color w:val="000000"/>
          <w:sz w:val="20"/>
          <w:szCs w:val="24"/>
        </w:rPr>
        <w:t>POWER (“ppc64 or ppc64le”), (Pre April 1st, 2016)</w:t>
      </w:r>
    </w:p>
    <w:p w14:paraId="50432E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POWER Processors (ppc64 or ppc64le), the number of required Subscription Offerings for Your environment must match or exceed the number of Sockets on which SUSE Linux Enterprise Server is deployed, installed, used or executed. You can use an unlimited number of SUSE Linux Enterprise Server Instances per Socket. All these SUSE Linux Enterprise Server Instances must have a Subscription Offering, either Basic or a mix of Standard or Priority.</w:t>
      </w:r>
      <w:bookmarkStart w:id="181" w:name="OLE_LINK2"/>
      <w:bookmarkStart w:id="182" w:name="OLE_LINK1"/>
      <w:bookmarkEnd w:id="181"/>
      <w:bookmarkEnd w:id="182"/>
    </w:p>
    <w:p w14:paraId="3C52BBAC"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CF68E9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3" w:name="__RefHeading___Toc6067_3637359484"/>
      <w:bookmarkEnd w:id="183"/>
      <w:r w:rsidRPr="008813EB">
        <w:rPr>
          <w:rFonts w:ascii="Work Sans Medium" w:eastAsia="Calibri" w:hAnsi="Work Sans Medium" w:cs="Times New Roman (Body CS)"/>
          <w:color w:val="000000"/>
          <w:sz w:val="20"/>
          <w:szCs w:val="24"/>
        </w:rPr>
        <w:t>Arm AArch64 Processors (“AArch64”), Subscription Offerings for 1-2 Sockets or 1-2 Virtual Machines</w:t>
      </w:r>
    </w:p>
    <w:p w14:paraId="29C876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A6839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Cores or Sockets in the Physical Server. </w:t>
      </w:r>
    </w:p>
    <w:p w14:paraId="5B64BE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Subscription Offering is based on 1-2 Sockets. For example, a Physical Arm server with 16 Cores would require a single 1-2 Socket Subscription Offering.</w:t>
      </w:r>
    </w:p>
    <w:p w14:paraId="42E14C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 The maximum number of Cores per Socket Pair is limited to 144. One Subscription Offering cannot be used to entitle more than one Physical Server.</w:t>
      </w:r>
    </w:p>
    <w:p w14:paraId="584AFB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4FA9F5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4647CA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or with any certified Cloud Services provider (CSP).</w:t>
      </w:r>
    </w:p>
    <w:p w14:paraId="4B42F5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62D69B7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may not be used as a Virtualization Host. Virtualization Host capability is provided pursuant to the Subscriptions for 1-2 Sockets with Unlimited Virtual Machine defined below.</w:t>
      </w:r>
    </w:p>
    <w:p w14:paraId="5E1662D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BD9D6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4" w:name="__RefHeading___Toc6069_3637359484"/>
      <w:bookmarkEnd w:id="184"/>
      <w:r w:rsidRPr="008813EB">
        <w:rPr>
          <w:rFonts w:ascii="Work Sans Medium" w:eastAsia="Calibri" w:hAnsi="Work Sans Medium" w:cs="Times New Roman (Body CS)"/>
          <w:color w:val="000000"/>
          <w:sz w:val="20"/>
          <w:szCs w:val="24"/>
        </w:rPr>
        <w:t>Arm AArch64 Processors (“AArch64), Subscription Offerings for 1-2 Sockets with Unlimited Virtual Machines</w:t>
      </w:r>
    </w:p>
    <w:p w14:paraId="0EFA45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Subscription Offerings are available for Virtualized Deployments of SUSE Linux Enterprise Server for use as Virtual Guest and/or Virtualization Host. </w:t>
      </w:r>
    </w:p>
    <w:p w14:paraId="324B1DD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Unlimited Virtual Machine Subscription  Offering is based on 1-2 Sockets. For example, an  Arm Physical Server with 16 Cores would require a single 1-2 Socket Unlimited Virtual Machine Subscription Offering.</w:t>
      </w:r>
    </w:p>
    <w:p w14:paraId="06C3D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deploy an unlimited number of Virtual Machines per Subscription Offering on a Virtualization Host. For Virtualization Hosts with more than 2 Sockets, Subscription Offerings are Stackable to match or exceed the number of Sockets. This Subscription Offering can be used on any third-party Virtualization Host and also includes the entitlement to run SUSE Linux Enterprise Xen or KVM as the Virtualization Host One Subscription Offering cannot be used to entitle more than one Physical Server.</w:t>
      </w:r>
    </w:p>
    <w:p w14:paraId="21C8DD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w:t>
      </w:r>
    </w:p>
    <w:p w14:paraId="31E737F8"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E5AFA3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5" w:name="__RefHeading___Toc6071_3637359484"/>
      <w:bookmarkEnd w:id="185"/>
      <w:r w:rsidRPr="008813EB">
        <w:rPr>
          <w:rFonts w:ascii="Work Sans Medium" w:eastAsia="Calibri" w:hAnsi="Work Sans Medium" w:cs="Times New Roman (Body CS)"/>
          <w:color w:val="000000"/>
          <w:sz w:val="20"/>
          <w:szCs w:val="24"/>
        </w:rPr>
        <w:t>Arm AArch64 Processors (“AArch64”), 1-2 Virtual Machines per 4 Cores</w:t>
      </w:r>
    </w:p>
    <w:p w14:paraId="533DD0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than 16 physical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057A1A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64-bit Arm AArch64 Processors, the number of required Subscription Offerings must match or exceed the number of Cores in the Physical Server divided by four (4) and if necessary rounded to the next integer. Subscription Offerings are available for each group of 4 Cores.  One Subscription Offering cannot be used to entitle more than one Physical Server.</w:t>
      </w:r>
    </w:p>
    <w:p w14:paraId="3854317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Virtualized Deployment of SUSE Linux Enterprise Server is not permitted with these Subscription Offerings (see “Virtualized Deployment” below).</w:t>
      </w:r>
    </w:p>
    <w:p w14:paraId="10FB989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F19052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6" w:name="__RefHeading___Toc6073_3637359484"/>
      <w:bookmarkEnd w:id="186"/>
      <w:r w:rsidRPr="008813EB">
        <w:rPr>
          <w:rFonts w:ascii="Work Sans Medium" w:eastAsia="Calibri" w:hAnsi="Work Sans Medium" w:cs="Times New Roman (Body CS)"/>
          <w:color w:val="000000"/>
          <w:sz w:val="20"/>
          <w:szCs w:val="24"/>
        </w:rPr>
        <w:t>Arm AArch64 Processors (“AArch64”), Unlimited Virtual Machines per 4 Cores</w:t>
      </w:r>
    </w:p>
    <w:p w14:paraId="1DE7D3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Machines” Subscription Offerings are available for Virtualized Deployments of SUSE Linux Enterprise Server for use as Virtual Guest and/or Virtualization Host. </w:t>
      </w:r>
    </w:p>
    <w:p w14:paraId="61B749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Arm Physical Servers with less than 16 Cores, the Subscription Offerings are based on groups of 4 Cores. These Subscription Offerings are stackable up to a total of 15 Cores per  Physical Server.  For example, an Arm Physical Server with a total of 4 Cores would need a single, 4-Core group Unlimited Virtual Machine Subscription Offering. An Arm Physical Server with 12 Cores would require three 4-Core group Unlimited Virtual Machine Subscription Offerings.</w:t>
      </w:r>
    </w:p>
    <w:p w14:paraId="4F9933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deploy an unlimited number of Virtual Machines per 4 Cores on a Virtualization Host.  For Virtualization Hosts with more than 4 Cores, Subscription Offerings are Stackable to match or exceed the number of Cores. This Subscription Offering can be used on any third-party Virtualization Host and also includes the entitlement to run SUSE Linux Enterprise Xen or KVM as the Virtualization Host</w:t>
      </w:r>
    </w:p>
    <w:p w14:paraId="435865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number of required “Unlimited Virtual Machines” Subscription Offerings for Your Physical Server must match or exceed the number of Cores in the Physical Server divided by four (4) and if necessary rounded to the next integer for each Core on which SUSE Linux Enterprise Server is deployed, installed, used or executed.</w:t>
      </w:r>
    </w:p>
    <w:p w14:paraId="3137D0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Offering. </w:t>
      </w:r>
    </w:p>
    <w:p w14:paraId="4545B5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E605A1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7" w:name="__RefHeading___Toc6076_3637359484"/>
      <w:bookmarkEnd w:id="187"/>
      <w:r w:rsidRPr="008813EB">
        <w:rPr>
          <w:rFonts w:ascii="Work Sans Medium" w:eastAsia="Calibri" w:hAnsi="Work Sans Medium" w:cs="Times New Roman (Body CS)"/>
          <w:color w:val="000000"/>
          <w:sz w:val="20"/>
          <w:szCs w:val="16"/>
        </w:rPr>
        <w:t>SUSE Linux Enterprise Server with Expanded Support Subscription Offerings</w:t>
      </w:r>
      <w:r w:rsidRPr="008813EB">
        <w:rPr>
          <w:rFonts w:ascii="Work Sans Medium" w:eastAsia="Calibri" w:hAnsi="Work Sans Medium" w:cs="Times New Roman (Body CS)"/>
          <w:i/>
          <w:iCs/>
          <w:color w:val="000000"/>
          <w:sz w:val="20"/>
          <w:szCs w:val="16"/>
        </w:rPr>
        <w:t xml:space="preserve"> </w:t>
      </w:r>
      <w:r w:rsidRPr="008813EB">
        <w:rPr>
          <w:rFonts w:ascii="Work Sans Medium" w:eastAsia="Calibri" w:hAnsi="Work Sans Medium" w:cs="Times New Roman (Body CS)"/>
          <w:color w:val="000000"/>
          <w:sz w:val="20"/>
          <w:szCs w:val="16"/>
        </w:rPr>
        <w:t>and Units of Measure</w:t>
      </w:r>
    </w:p>
    <w:p w14:paraId="716D629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When You acquire SUSE Linux Enterprise Server with Expanded Support, You are actually acquiring a standard Subscription Offering for SUSE Linux Enterprise Server, but with the added entitlement for Expanded Support. As such, the Units of Measure for SUSE Linux Enterprise Server with Expanded Support are the same as for the corresponding SUSE Linux Enterprise Server Subscription Offering (e.g. with Unlimited Virtual Machines).</w:t>
      </w:r>
      <w:r w:rsidRPr="008813EB">
        <w:rPr>
          <w:rFonts w:ascii="Work Sans" w:eastAsia="Calibri" w:hAnsi="Work Sans" w:cs="Times New Roman (Body CS)"/>
          <w:color w:val="000000"/>
          <w:szCs w:val="24"/>
        </w:rPr>
        <w:br w:type="page"/>
      </w:r>
    </w:p>
    <w:p w14:paraId="0C6C688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6"/>
        </w:rPr>
      </w:pPr>
      <w:bookmarkStart w:id="188" w:name="__RefHeading___Toc6086_3637359484"/>
      <w:bookmarkStart w:id="189" w:name="_toc1401"/>
      <w:bookmarkEnd w:id="188"/>
      <w:bookmarkEnd w:id="189"/>
      <w:r w:rsidRPr="008813EB">
        <w:rPr>
          <w:rFonts w:ascii="Work Sans Medium" w:eastAsia="Calibri Light" w:hAnsi="Work Sans Medium" w:cs="Times New Roman (Headings CS)"/>
          <w:color w:val="31BA78"/>
          <w:sz w:val="36"/>
          <w:szCs w:val="36"/>
        </w:rPr>
        <w:t xml:space="preserve">Appendix B – </w:t>
      </w:r>
      <w:r w:rsidRPr="008813EB">
        <w:rPr>
          <w:rFonts w:ascii="Work Sans Medium" w:eastAsia="Calibri Light" w:hAnsi="Work Sans Medium" w:cs="Arial"/>
          <w:color w:val="31BA78"/>
          <w:sz w:val="36"/>
          <w:szCs w:val="36"/>
        </w:rPr>
        <w:t>SUSE Linux Enterprise Extensions</w:t>
      </w:r>
    </w:p>
    <w:p w14:paraId="35F351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0" w:name="__RefHeading___Toc6265_3637359484"/>
      <w:bookmarkEnd w:id="190"/>
      <w:r w:rsidRPr="008813EB">
        <w:rPr>
          <w:rFonts w:ascii="Work Sans Medium" w:eastAsia="Calibri" w:hAnsi="Work Sans Medium" w:cs="Arial"/>
          <w:color w:val="000000"/>
          <w:sz w:val="20"/>
          <w:szCs w:val="24"/>
        </w:rPr>
        <w:t xml:space="preserve">SUSE Linux Enterprise </w:t>
      </w:r>
      <w:r w:rsidRPr="008813EB">
        <w:rPr>
          <w:rFonts w:ascii="Work Sans Medium" w:eastAsia="Calibri" w:hAnsi="Work Sans Medium" w:cs="Times New Roman (Body CS)"/>
          <w:color w:val="000000"/>
          <w:sz w:val="20"/>
          <w:szCs w:val="24"/>
        </w:rPr>
        <w:t>High Availability Extension</w:t>
      </w:r>
    </w:p>
    <w:p w14:paraId="5294D2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is a SUSE Product based on open source technology to implement highly available Linux clusters. It is supported on all Physical and Virtual Deployments where SUSE Linux Enterprise Server (x86, x86-64, ppc64, ia64, s390x) is supported. </w:t>
      </w:r>
    </w:p>
    <w:p w14:paraId="324A19C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Unit of Measure is the same as the Unit of Measure for SUSE Linux Enterprise Server Subscription Offerings for x86, AMD64 &amp; Intel64, and POWER (see Appendix A). </w:t>
      </w:r>
    </w:p>
    <w:p w14:paraId="5FCAD8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Organizations with a Current SUSE Linux Enterprise Server Subscription Offering for Itanium (ia64), or z Systems (s390x) are entitled to receive Subscription Offering benefits for SUSE Linux Enterprise High Availability Extension for the respective Hardware Architecture. Organizations with a SUSE Linux Enterprise Server Subscription Offering for POWER (ppc64) purchased before April 1st 2016, are entitled to receive Subscription Offering benefits for SUSE Linux Enterprise High Availability Extension.</w:t>
      </w:r>
    </w:p>
    <w:p w14:paraId="03D9F8D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Subscription Offering benefits are determined by and inherited from the underlying SUSE Linux Enterprise Server Subscription Offering benefits.</w:t>
      </w:r>
    </w:p>
    <w:p w14:paraId="5C2C20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DF2B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1" w:name="__RefHeading___Toc6088_3637359484"/>
      <w:bookmarkEnd w:id="191"/>
      <w:r w:rsidRPr="008813EB">
        <w:rPr>
          <w:rFonts w:ascii="Work Sans Medium" w:eastAsia="Calibri" w:hAnsi="Work Sans Medium" w:cs="Arial"/>
          <w:color w:val="000000"/>
          <w:sz w:val="20"/>
          <w:szCs w:val="24"/>
        </w:rPr>
        <w:t xml:space="preserve">Geo Clustering for SUSE Linux Enterprise High Availability Extension </w:t>
      </w:r>
    </w:p>
    <w:p w14:paraId="438BC9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Geographically Clustered Linux Servers, separate Geo Clustering for SUSE Linux Enterprise High Availability Extension Subscription Offerings are required, in addition to Current SUSE Linux Enterprise Server and SUSE Linux Enterprise High Availability Extension Subscription Offerings. </w:t>
      </w:r>
    </w:p>
    <w:p w14:paraId="64D0B3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Geo SLE HA is the same as the Unit of Measure for SUSE Linux Enterprise Server for x86, AMD64 &amp; Intel64 (x86 / x86-64), and z Systems (s390x) Subscription Offerings in Appendix A. Subscription Offering benefits for Geo Clustering for SUSE Linux Enterprise High Availability Extension are determined by and inherited from the Subscription Offering benefit of the underlying SUSE Linux Enterprise Server Subscription Offerings.</w:t>
      </w:r>
    </w:p>
    <w:p w14:paraId="357664A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A00CB1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2" w:name="__RefHeading___Toc6267_3637359484"/>
      <w:bookmarkEnd w:id="192"/>
      <w:r w:rsidRPr="008813EB">
        <w:rPr>
          <w:rFonts w:ascii="Work Sans Medium" w:eastAsia="Calibri" w:hAnsi="Work Sans Medium" w:cs="Times New Roman (Body CS)"/>
          <w:color w:val="000000"/>
          <w:sz w:val="20"/>
          <w:szCs w:val="24"/>
        </w:rPr>
        <w:t>SUSE Linux Enterprise Server Real Time Extension</w:t>
      </w:r>
    </w:p>
    <w:p w14:paraId="2B7CECF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receive Subscription Offering benefits for SUSE Linux Enterprise Server Real Time Extension (“SLE RT”), a separate SLE RT Extension Subscription Offering is required in addition to a Current SUSE Linux Enterprise Server Subscription Offering (see Appendix A) either for Physical Deployment or Unlimited Virtual Machines.</w:t>
      </w:r>
    </w:p>
    <w:p w14:paraId="729B29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RT is per Physical Server. Subscription Offering benefits for SLE RT are determined by and inherited from the underlying SUSE Linux Enterprise Server Subscription Offering.</w:t>
      </w:r>
    </w:p>
    <w:p w14:paraId="458789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BBA76A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3" w:name="__RefHeading___Toc6269_3637359484"/>
      <w:bookmarkEnd w:id="193"/>
      <w:r w:rsidRPr="008813EB">
        <w:rPr>
          <w:rFonts w:ascii="Work Sans Medium" w:eastAsia="Calibri" w:hAnsi="Work Sans Medium" w:cs="Times New Roman (Body CS)"/>
          <w:color w:val="000000"/>
          <w:sz w:val="20"/>
          <w:szCs w:val="24"/>
        </w:rPr>
        <w:t>SUSE Linux Enterprise Virtual Machine Driver Pack Extension</w:t>
      </w:r>
    </w:p>
    <w:p w14:paraId="3B671B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SUSE Linux Enterprise Virtual Machine Driver Pack Extension (“SLE VMDP”), a Current SUSE Linux Enterprise Server Subscription Offering is required (see Appendix A). Purchasing SLE VMDP Subscription Offerings without a Current SUSE Linux Enterprise Server Subscription Offering does not entitle You to receive Subscription Offering benefits for SLE VMDP. </w:t>
      </w:r>
    </w:p>
    <w:p w14:paraId="7D8553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VMDP is either per 1 to 4 Virtual Instances per Physical Server or unlimited number of Virtual Instances per Physical Server. Subscription Offering benefits for SLE VMDP are determined by the Subscription Offering benefit of the underlying SUSE Linux Enterprise Server Subscription Offering.</w:t>
      </w:r>
    </w:p>
    <w:p w14:paraId="7EDAB1A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6DE427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4" w:name="__RefHeading___Toc6271_3637359484"/>
      <w:bookmarkEnd w:id="194"/>
      <w:r w:rsidRPr="008813EB">
        <w:rPr>
          <w:rFonts w:ascii="Work Sans Medium" w:eastAsia="Calibri" w:hAnsi="Work Sans Medium" w:cs="Times New Roman (Body CS)"/>
          <w:color w:val="000000"/>
          <w:sz w:val="20"/>
          <w:szCs w:val="24"/>
        </w:rPr>
        <w:t>SUSE Linux Enterprise Workstation Extension Units of Measure</w:t>
      </w:r>
    </w:p>
    <w:p w14:paraId="37A981C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  SUSE Linux Enterprise  Workstation Extension (“SLE WE”) requires one Current SLES Subscription Offering per Physical Server in addition to the respective SLE WE Instances.</w:t>
      </w:r>
    </w:p>
    <w:p w14:paraId="7CE3F3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F5D1C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5" w:name="__RefHeading___Toc6219_3637359484"/>
      <w:bookmarkEnd w:id="195"/>
      <w:r w:rsidRPr="008813EB">
        <w:rPr>
          <w:rFonts w:ascii="Work Sans Medium" w:eastAsia="Calibri" w:hAnsi="Work Sans Medium" w:cs="Times New Roman (Body CS)"/>
          <w:color w:val="000000"/>
          <w:sz w:val="20"/>
          <w:szCs w:val="24"/>
        </w:rPr>
        <w:t>SUSE Linux Enterprise Workstation Extension for Intel or AMD Processors (“x86-64”), Physical Deployment</w:t>
      </w:r>
    </w:p>
    <w:p w14:paraId="247EA3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Physical Servers or Devices, where SLE WE is deployed, installed, used or executed. Subscription Offering benefits for SLE WE are determined by and inherited from the Subscription Offering benefits of the underlying SUSE Linux Enterprise Server Subscription Offering. Virtualized Deployment of SUSE Linux Enterprise Workstation Extension is not permitted with this Subscription Offering. (See Virtualized Deployment below.) One Subscription Offering cannot be used to entitle more than one Physical Server.</w:t>
      </w:r>
    </w:p>
    <w:p w14:paraId="295073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E67F1F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6" w:name="__RefHeading___Toc6221_3637359484"/>
      <w:bookmarkEnd w:id="196"/>
      <w:r w:rsidRPr="008813EB">
        <w:rPr>
          <w:rFonts w:ascii="Work Sans Medium" w:eastAsia="Calibri" w:hAnsi="Work Sans Medium" w:cs="Times New Roman (Body CS)"/>
          <w:color w:val="000000"/>
          <w:sz w:val="20"/>
          <w:szCs w:val="24"/>
        </w:rPr>
        <w:t>SUSE Linux Enterprise Workstation Extension for Intel or AMD Processors (“x86-64”), Virtualized Deployment</w:t>
      </w:r>
    </w:p>
    <w:p w14:paraId="44BB39E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Instances of SUSE Linux Enterprise Workstation Extension for use as Virtual Instance. You can use an unlimited number of SUSE Linux Enterprise Workstation Instances per Physical Server. One Subscription Offering cannot be used to entitle more than one Virtual Instance. Each Virtual Instance on a Virtualization Host on which SUSE Linux Enterprise Workstation Extension is deployed, installed, used or executed must have a Subscription Offering. Subscription Offering benefits for SLE WE are determined by and inherited from the Subscription Offering benefits of the underlying SUSE Linux Enterprise Server Subscription Offering.</w:t>
      </w:r>
    </w:p>
    <w:p w14:paraId="5DA8EED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4E08AF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7" w:name="__RefHeading___Toc6328_3637359484"/>
      <w:bookmarkEnd w:id="197"/>
      <w:r w:rsidRPr="008813EB">
        <w:rPr>
          <w:rFonts w:ascii="Work Sans Medium" w:eastAsia="Calibri" w:hAnsi="Work Sans Medium" w:cs="Times New Roman (Body CS)"/>
          <w:color w:val="000000"/>
          <w:sz w:val="20"/>
          <w:szCs w:val="24"/>
        </w:rPr>
        <w:t>SUSE Linux Enterprise High Availability Extension with Expanded Support</w:t>
      </w:r>
    </w:p>
    <w:p w14:paraId="254041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When You acquire SUSE Linux Enterprise High Availability Extension with Expanded Support, You are actually acquiring a standard Subscription Offering for SUSE Linux Enterprise High Availability Extension, but with the added entitlement for Expanded Support. As such, the Units of Measure for SUSE Linux Enterprise High Availability Extension with Expanded Support are the same as for the corresponding SUSE Linux Enterprise High Availability Subscription Offering (e.g. with Unlimited Virtual Machines).</w:t>
      </w:r>
    </w:p>
    <w:p w14:paraId="2D1DE3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EBD004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8" w:name="__RefHeading___Toc6322_3637359484"/>
      <w:bookmarkEnd w:id="198"/>
      <w:r w:rsidRPr="008813EB">
        <w:rPr>
          <w:rFonts w:ascii="Work Sans Medium" w:eastAsia="Calibri" w:hAnsi="Work Sans Medium" w:cs="Times New Roman (Body CS)"/>
          <w:color w:val="000000"/>
          <w:sz w:val="20"/>
          <w:szCs w:val="24"/>
        </w:rPr>
        <w:t>SUSE Linux Enterprise Live Patching</w:t>
      </w:r>
    </w:p>
    <w:p w14:paraId="63C0FB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is a SUSE Product based on open source technology to implement code updates during operation of the system. It is supported on all Physical and Virtual Deployments starting with SUSE Linux Enterprise Server 12 on x86-64 and POWER (ppc64le).</w:t>
      </w:r>
    </w:p>
    <w:p w14:paraId="7D8C07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SUSE Linux Enterprise Live Patching is the same as SUSE Linux Enterprise Server Subscription Offerings for x86-64 and POWER (ppc64le), respectively (see Appendix A).</w:t>
      </w:r>
    </w:p>
    <w:p w14:paraId="000CC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Subscription Offering requires an underlying Current SUSE Linux Enterprise Server Priority Subscription Offering. Subscription Offering benefits are available for the kernel versions listed on https://www.suse.com/products/live-patching/. The list is subject to change at SUSE's discretion and your entitlement to receive Subscription Offering benefits may be conditioned on Your deployment of a current version from this list.</w:t>
      </w:r>
      <w:r w:rsidRPr="008813EB">
        <w:rPr>
          <w:rFonts w:ascii="Work Sans" w:eastAsia="Calibri" w:hAnsi="Work Sans" w:cs="Times New Roman (Body CS)"/>
          <w:color w:val="000000"/>
          <w:szCs w:val="24"/>
        </w:rPr>
        <w:br w:type="page"/>
      </w:r>
    </w:p>
    <w:p w14:paraId="04E82594"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99" w:name="__RefHeading___Toc6103_3637359484"/>
      <w:bookmarkStart w:id="200" w:name="_toc1436"/>
      <w:bookmarkEnd w:id="199"/>
      <w:bookmarkEnd w:id="200"/>
      <w:r w:rsidRPr="008813EB">
        <w:rPr>
          <w:rFonts w:ascii="Work Sans Medium" w:eastAsia="Calibri Light" w:hAnsi="Work Sans Medium" w:cs="Times New Roman (Headings CS)"/>
          <w:color w:val="31BA78"/>
          <w:sz w:val="36"/>
          <w:szCs w:val="32"/>
        </w:rPr>
        <w:t>Appendix C – SUSE Linux Enterprise Point of Service</w:t>
      </w:r>
    </w:p>
    <w:p w14:paraId="58F65E7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1" w:name="__RefHeading___Toc6105_3637359484"/>
      <w:bookmarkEnd w:id="201"/>
      <w:r w:rsidRPr="008813EB">
        <w:rPr>
          <w:rFonts w:ascii="Work Sans Medium" w:eastAsia="Calibri" w:hAnsi="Work Sans Medium" w:cs="Times New Roman (Body CS)"/>
          <w:color w:val="000000"/>
          <w:sz w:val="20"/>
          <w:szCs w:val="24"/>
        </w:rPr>
        <w:t>SUSE Linux Enterprise Point of Service (“SLE POS”) Subscription Offerings and Units of Measure</w:t>
      </w:r>
    </w:p>
    <w:p w14:paraId="7E927E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SUSE Linux Enterprise Point of Service (SLE POS) include access to SUSE Linux Enterprise Server and maintenance updates. Subscription Offering benefits are limited to the use of those components in a SLE POS solution as outlined below. In order for any individual Device to be eligible for Subscription Offering benefits, all Physical Servers, Instances, and Client Devices used as part of a SLE POS solution must have a Current Subscription Offering.</w:t>
      </w:r>
    </w:p>
    <w:p w14:paraId="551632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p>
    <w:p w14:paraId="4F8E828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2" w:name="__RefHeading___Toc6107_3637359484"/>
      <w:bookmarkEnd w:id="202"/>
      <w:r w:rsidRPr="008813EB">
        <w:rPr>
          <w:rFonts w:ascii="Work Sans Medium" w:eastAsia="Calibri" w:hAnsi="Work Sans Medium" w:cs="Times New Roman (Body CS)"/>
          <w:color w:val="000000"/>
          <w:sz w:val="20"/>
          <w:szCs w:val="24"/>
        </w:rPr>
        <w:t>SLE POS Administration Server</w:t>
      </w:r>
    </w:p>
    <w:p w14:paraId="2932E4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least one administration server is needed in a typical SLE POS environment. The administration server manages all point of service Devices and serves as the central repository for configuration information. It also keeps the master operating systems for the point of service Devices.</w:t>
      </w:r>
    </w:p>
    <w:p w14:paraId="2080E2F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Point of service operating systems are built from templates, using SUSE Linux Enterprise and its maintenance updates as the base. Point of service operating systems can be built on the same Instance used as the administration server or on a separate Physical or Virtual Server Instance. All administration Physical Servers or operating system build Instances must have a “SUSE Linux Enterprise Point of Service Admin Server” Subscription Offering. </w:t>
      </w:r>
    </w:p>
    <w:p w14:paraId="0B9105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Additional workloads may only be run on an administration server if they are directly related to running the SLE POS solution. All other workloads must have SUSE Linux Enterprise Server Subscription Offerings. </w:t>
      </w:r>
    </w:p>
    <w:p w14:paraId="558E3B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970C9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3" w:name="__RefHeading___Toc6109_3637359484"/>
      <w:bookmarkEnd w:id="203"/>
      <w:r w:rsidRPr="008813EB">
        <w:rPr>
          <w:rFonts w:ascii="Work Sans Medium" w:eastAsia="Calibri" w:hAnsi="Work Sans Medium" w:cs="Times New Roman (Body CS)"/>
          <w:color w:val="000000"/>
          <w:sz w:val="20"/>
          <w:szCs w:val="24"/>
        </w:rPr>
        <w:t>SLE POS Branch Server</w:t>
      </w:r>
    </w:p>
    <w:p w14:paraId="59C9EC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recommends using at least one branch server per branch. It is possible to run the SLE POS branch server function directly off the administration server for small-scale implementations of SLE POS. In this case, only an administration server Subscription Offering is needed.</w:t>
      </w:r>
    </w:p>
    <w:p w14:paraId="3270516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branch server provides the infrastructure for booting the point of service Client Devices from the local network, registering new Client Devices at the site and distributing operating system updates to the Client Devices. SLE POS Branch Server Subscription Offerings can be used for the actual point of service branch server as well as other SUSE Linux Enterprise Server Instances running at a branch, provided that they are used solely to serve data or applications to the point of service Client Devices. Instances in branches that are used in other roles must have a Current SUSE Linux Enterprise Server Subscription Offering.</w:t>
      </w:r>
    </w:p>
    <w:p w14:paraId="19EF07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1EF420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4" w:name="__RefHeading___Toc6111_3637359484"/>
      <w:bookmarkEnd w:id="204"/>
      <w:r w:rsidRPr="008813EB">
        <w:rPr>
          <w:rFonts w:ascii="Work Sans Medium" w:eastAsia="Calibri" w:hAnsi="Work Sans Medium" w:cs="Times New Roman (Body CS)"/>
          <w:color w:val="000000"/>
          <w:sz w:val="20"/>
          <w:szCs w:val="24"/>
        </w:rPr>
        <w:t>SLE POS Client</w:t>
      </w:r>
    </w:p>
    <w:p w14:paraId="52C44C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All point of service Client Devices that are running a SUSE Linux Enterprise operating system, either deployed by the SLE POS solution or otherwise installed or deployed, must have a “SUSE Linux Enterprise Point of Service Client” Subscription Offering. </w:t>
      </w:r>
    </w:p>
    <w:p w14:paraId="4FB0E0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Client Devices are entitled to be used for running typical point of service applications or for supporting client applications (for example, a web browser). If the point of service application needs certain SUSE Linux Enterprise Server services to run, for example a local database, this is also covered by the SLE POS Client Subscription Offering.</w:t>
      </w:r>
    </w:p>
    <w:p w14:paraId="4FADD2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Point of service Devices that are used as a combined point of service terminal and as a branch server, or point of service hardware used in any other server role, must have at least a SLE POS Branch Server Subscription Offering. </w:t>
      </w:r>
    </w:p>
    <w:p w14:paraId="5A7F95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Client Subscription Offerings must not be employed for any general purpose desktop or server use.</w:t>
      </w:r>
    </w:p>
    <w:p w14:paraId="6B8988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63366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5" w:name="__RefHeading___Toc6113_3637359484"/>
      <w:bookmarkEnd w:id="205"/>
      <w:r w:rsidRPr="008813EB">
        <w:rPr>
          <w:rFonts w:ascii="Work Sans Medium" w:eastAsia="Calibri" w:hAnsi="Work Sans Medium" w:cs="Times New Roman (Body CS)"/>
          <w:color w:val="000000"/>
          <w:sz w:val="20"/>
          <w:szCs w:val="24"/>
        </w:rPr>
        <w:t>SLE POS High Availability Setup</w:t>
      </w:r>
    </w:p>
    <w:p w14:paraId="4CFDA6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high availability servers can be set up as 2 Node high availability cluster. In that case separate Subscription Offerings of the SUSE Linux Enterprise High Availability Extension are needed for all Physical Servers used as cluster Nodes.</w:t>
      </w:r>
    </w:p>
    <w:p w14:paraId="39FB2F8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45BAA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6" w:name="__RefHeading___Toc6115_3637359484"/>
      <w:bookmarkEnd w:id="206"/>
      <w:r w:rsidRPr="008813EB">
        <w:rPr>
          <w:rFonts w:ascii="Work Sans Medium" w:eastAsia="Calibri" w:hAnsi="Work Sans Medium" w:cs="Times New Roman (Body CS)"/>
          <w:color w:val="000000"/>
          <w:sz w:val="20"/>
          <w:szCs w:val="24"/>
        </w:rPr>
        <w:t>SLE POS Hardware Architectures</w:t>
      </w:r>
    </w:p>
    <w:p w14:paraId="7BB678B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administration and branch servers may be deployed on x86 or x86-64 SUSE certified hardware. SLE POS Client operating systems may only be built for the x86 Hardware Architecture.</w:t>
      </w:r>
    </w:p>
    <w:p w14:paraId="2241C05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7CF54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7" w:name="__RefHeading___Toc6117_3637359484"/>
      <w:bookmarkEnd w:id="207"/>
      <w:r w:rsidRPr="008813EB">
        <w:rPr>
          <w:rFonts w:ascii="Work Sans Medium" w:eastAsia="Calibri" w:hAnsi="Work Sans Medium" w:cs="Times New Roman (Body CS)"/>
          <w:color w:val="000000"/>
          <w:sz w:val="20"/>
          <w:szCs w:val="24"/>
        </w:rPr>
        <w:t>SLE POS Virtualization</w:t>
      </w:r>
    </w:p>
    <w:p w14:paraId="07DA10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Provided that the restrictions mentioned above are complied with and all Instances belong to the same Point of Service solution, more than one virtual SUSE Linux Enterprise Point of Service Instance may be run on a single Physical Server that has a Current SLE POS Administration Server or SLE POS Branch Server Subscription Offering. For example, an operating system build server may be run as a Virtual Instance on the SLE POS Administration Server, or a SLE POS Branch Server can be run as a Virtual Instance on a combined point of service and SLE POS Branch Server Device. SLE POS Subscription Offerings must not be used as general purpose servers or Client Device virtualization.</w:t>
      </w:r>
      <w:r w:rsidRPr="008813EB">
        <w:rPr>
          <w:rFonts w:ascii="Work Sans" w:eastAsia="Calibri" w:hAnsi="Work Sans" w:cs="Times New Roman (Body CS)"/>
          <w:color w:val="000000"/>
          <w:szCs w:val="24"/>
        </w:rPr>
        <w:br w:type="page"/>
      </w:r>
    </w:p>
    <w:p w14:paraId="53C5BBF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08" w:name="__RefHeading___Toc6131_3637359484"/>
      <w:bookmarkStart w:id="209" w:name="_toc1463"/>
      <w:bookmarkEnd w:id="208"/>
      <w:bookmarkEnd w:id="209"/>
      <w:r w:rsidRPr="008813EB">
        <w:rPr>
          <w:rFonts w:ascii="Work Sans Medium" w:eastAsia="Calibri Light" w:hAnsi="Work Sans Medium" w:cs="Times New Roman (Headings CS)"/>
          <w:color w:val="31BA78"/>
          <w:sz w:val="36"/>
          <w:szCs w:val="32"/>
        </w:rPr>
        <w:t>Appendix D – SUSE OpenStack Cloud</w:t>
      </w:r>
    </w:p>
    <w:p w14:paraId="63C99A3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0" w:name="__RefHeading___Toc6133_3637359484"/>
      <w:bookmarkEnd w:id="210"/>
      <w:r w:rsidRPr="008813EB">
        <w:rPr>
          <w:rFonts w:ascii="Work Sans Medium" w:eastAsia="Calibri" w:hAnsi="Work Sans Medium" w:cs="Times New Roman (Body CS)"/>
          <w:color w:val="000000"/>
          <w:sz w:val="20"/>
          <w:szCs w:val="24"/>
        </w:rPr>
        <w:t>SUSE OpenStack Cloud Control Node plus SUSE OpenStack Cloud Administration/Deployer Server</w:t>
      </w:r>
    </w:p>
    <w:p w14:paraId="482F4B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Instance. This includes the control services needed to run a Private Cloud infrastructure on a single Physical Server. It also includes an installation framework that automates the installation and ongoing maintenance of the physical cloud infrastructure. At least one (1) SUSE OpenStack Cloud Control Node plu</w:t>
      </w:r>
      <w:r w:rsidRPr="008813EB">
        <w:rPr>
          <w:rFonts w:ascii="Work Sans" w:eastAsia="Calibri" w:hAnsi="Work Sans" w:cs="Arial"/>
          <w:color w:val="000000"/>
          <w:sz w:val="16"/>
          <w:szCs w:val="16"/>
          <w:lang w:bidi="hi-IN"/>
        </w:rPr>
        <w:t xml:space="preserve">s </w:t>
      </w:r>
      <w:r w:rsidRPr="008813EB">
        <w:rPr>
          <w:rFonts w:ascii="Work Sans" w:eastAsia="Calibri" w:hAnsi="Work Sans" w:cs="Arial"/>
          <w:color w:val="000000"/>
          <w:sz w:val="16"/>
          <w:szCs w:val="16"/>
        </w:rPr>
        <w:t>SUSE OpenStack Cloud Administration/Deployer Server is required for each SUSE OpenStack Cloud installation. SUSE OpenStack Cloud Control Nodes pl</w:t>
      </w:r>
      <w:r w:rsidRPr="008813EB">
        <w:rPr>
          <w:rFonts w:ascii="Work Sans" w:eastAsia="Calibri" w:hAnsi="Work Sans" w:cs="Arial"/>
          <w:color w:val="000000"/>
          <w:sz w:val="16"/>
          <w:szCs w:val="16"/>
          <w:lang w:bidi="hi-IN"/>
        </w:rPr>
        <w:t>us</w:t>
      </w:r>
      <w:r w:rsidRPr="008813EB">
        <w:rPr>
          <w:rFonts w:ascii="Work Sans" w:eastAsia="Calibri" w:hAnsi="Work Sans" w:cs="Arial"/>
          <w:color w:val="000000"/>
          <w:sz w:val="16"/>
          <w:szCs w:val="16"/>
        </w:rPr>
        <w:t xml:space="preserve"> SUSE OpenStack Cloud Administration/Deployer Server include up to two (2) Subscription Offerings for SUSE Linux Enterprise Server for x86,  &amp; x86-64, Physical Deployment, and SUSE Linux Enterprise High Availability Extension to be used for</w:t>
      </w:r>
      <w:r w:rsidRPr="008813EB">
        <w:rPr>
          <w:rFonts w:ascii="Work Sans" w:eastAsia="Times" w:hAnsi="Work Sans" w:cs="Arial"/>
          <w:bCs/>
          <w:color w:val="000000"/>
          <w:sz w:val="16"/>
          <w:szCs w:val="16"/>
        </w:rPr>
        <w:t xml:space="preserve"> the sole purpose of deploying the SUSE OpenStack Cloud Control Node </w:t>
      </w:r>
      <w:r w:rsidRPr="008813EB">
        <w:rPr>
          <w:rFonts w:ascii="Work Sans" w:eastAsia="Calibri" w:hAnsi="Work Sans" w:cs="Arial"/>
          <w:bCs/>
          <w:color w:val="000000"/>
          <w:sz w:val="16"/>
          <w:szCs w:val="16"/>
        </w:rPr>
        <w:t xml:space="preserve">and the </w:t>
      </w:r>
      <w:r w:rsidRPr="008813EB">
        <w:rPr>
          <w:rFonts w:ascii="Work Sans" w:eastAsia="Times" w:hAnsi="Work Sans" w:cs="Arial"/>
          <w:bCs/>
          <w:color w:val="000000"/>
          <w:sz w:val="16"/>
          <w:szCs w:val="16"/>
        </w:rPr>
        <w:t>SUSE OpenStack Cloud</w:t>
      </w:r>
      <w:r w:rsidRPr="008813EB">
        <w:rPr>
          <w:rFonts w:ascii="Work Sans" w:eastAsia="Calibri" w:hAnsi="Work Sans" w:cs="Arial"/>
          <w:bCs/>
          <w:color w:val="000000"/>
          <w:sz w:val="16"/>
          <w:szCs w:val="16"/>
        </w:rPr>
        <w:t xml:space="preserve"> Administration/Deployer Server.</w:t>
      </w:r>
    </w:p>
    <w:p w14:paraId="59786360"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A89470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1" w:name="__RefHeading___Toc6135_3637359484"/>
      <w:bookmarkEnd w:id="211"/>
      <w:r w:rsidRPr="008813EB">
        <w:rPr>
          <w:rFonts w:ascii="Work Sans Medium" w:eastAsia="Calibri" w:hAnsi="Work Sans Medium" w:cs="Times New Roman (Body CS)"/>
          <w:color w:val="000000"/>
          <w:sz w:val="20"/>
          <w:szCs w:val="24"/>
        </w:rPr>
        <w:t>SUSE OpenStack Cloud Control Node</w:t>
      </w:r>
    </w:p>
    <w:p w14:paraId="7F7763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 xml:space="preserve">The Unit of Measure is per Instance. This is an additional Instance running the control services needed to run a Private Cloud infrastructure on a single Physical Server for reliability or increased performance.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 </w:t>
      </w:r>
    </w:p>
    <w:p w14:paraId="223BFA5A"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2000A8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2" w:name="__RefHeading___Toc6137_3637359484"/>
      <w:bookmarkEnd w:id="212"/>
      <w:r w:rsidRPr="008813EB">
        <w:rPr>
          <w:rFonts w:ascii="Work Sans Medium" w:eastAsia="Calibri" w:hAnsi="Work Sans Medium" w:cs="Times New Roman (Body CS)"/>
          <w:color w:val="000000"/>
          <w:sz w:val="20"/>
          <w:szCs w:val="24"/>
        </w:rPr>
        <w:t>SUSE OpenStack Cloud Control Node for z/VM</w:t>
      </w:r>
    </w:p>
    <w:p w14:paraId="06A215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The Unit of Measure is per Instance. This is an additional Instance running the control services needed to manage a Private Cloud IBM z/VM infrastructure on a single Physical Server for reliability or increased performance. The prerequisite for the Control Node for z/VM is at least one SUSE OpenStack Cloud Control Node plus a SUSE OpenStack Cloud Administration/Deployer Server Subscription Offering. A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w:t>
      </w:r>
    </w:p>
    <w:p w14:paraId="13131154"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5D8C7CE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3" w:name="__RefHeading___Toc6139_3637359484"/>
      <w:bookmarkEnd w:id="213"/>
      <w:r w:rsidRPr="008813EB">
        <w:rPr>
          <w:rFonts w:ascii="Work Sans Medium" w:eastAsia="Calibri" w:hAnsi="Work Sans Medium" w:cs="Times New Roman (Body CS)"/>
          <w:color w:val="000000"/>
          <w:sz w:val="20"/>
          <w:szCs w:val="24"/>
        </w:rPr>
        <w:t>SUSE OpenStack Cloud Control Node for VMware</w:t>
      </w:r>
    </w:p>
    <w:p w14:paraId="71A0D5B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Unit of Measure is per Instance. This is an additional Instance running the control services needed to manage a Private Cloud using VMware infrastructure on a single Physical Server for reliability or increased performance.  The prerequisite for the Control Node for Stemware is at least one SUSE OpenStack Cloud Control Node plus a SUSE OpenStack Cloud Administration/Deployer Server Subscription Offering. A SUSE OpenStack Cloud Control Node includes one (1) Subscription Offering for SUSE Linux Enterprise Server for x86,&amp; x86-64, Physical or Virtualized Deployment, and SUSE Linux Enterprise High Availability Extension which may be used for the sole </w:t>
      </w:r>
      <w:r w:rsidRPr="008813EB">
        <w:rPr>
          <w:rFonts w:ascii="Work Sans" w:eastAsia="Times" w:hAnsi="Work Sans" w:cs="Arial"/>
          <w:color w:val="000000"/>
          <w:sz w:val="16"/>
          <w:szCs w:val="16"/>
        </w:rPr>
        <w:t>purpose of deploying the</w:t>
      </w:r>
      <w:r w:rsidRPr="008813EB">
        <w:rPr>
          <w:rFonts w:ascii="Work Sans" w:eastAsia="Calibri" w:hAnsi="Work Sans" w:cs="Arial"/>
          <w:color w:val="000000"/>
          <w:sz w:val="16"/>
          <w:szCs w:val="16"/>
        </w:rPr>
        <w:t xml:space="preserve"> </w:t>
      </w:r>
      <w:r w:rsidRPr="008813EB">
        <w:rPr>
          <w:rFonts w:ascii="Work Sans" w:eastAsia="Times" w:hAnsi="Work Sans" w:cs="Arial"/>
          <w:color w:val="000000"/>
          <w:sz w:val="16"/>
          <w:szCs w:val="16"/>
        </w:rPr>
        <w:t>SUSE OpenStack Cloud</w:t>
      </w:r>
      <w:r w:rsidRPr="008813EB">
        <w:rPr>
          <w:rFonts w:ascii="Work Sans" w:eastAsia="Calibri" w:hAnsi="Work Sans" w:cs="Arial"/>
          <w:color w:val="000000"/>
          <w:sz w:val="16"/>
          <w:szCs w:val="16"/>
        </w:rPr>
        <w:t xml:space="preserve"> Control Node.</w:t>
      </w:r>
    </w:p>
    <w:p w14:paraId="42342DAB"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66C8BE9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4" w:name="__RefHeading___Toc6141_3637359484"/>
      <w:bookmarkEnd w:id="214"/>
      <w:r w:rsidRPr="008813EB">
        <w:rPr>
          <w:rFonts w:ascii="Work Sans Medium" w:eastAsia="Calibri" w:hAnsi="Work Sans Medium" w:cs="Times New Roman (Body CS)"/>
          <w:color w:val="000000"/>
          <w:sz w:val="20"/>
          <w:szCs w:val="24"/>
        </w:rPr>
        <w:t>SUSE OpenStack Cloud Compute Node</w:t>
      </w:r>
    </w:p>
    <w:p w14:paraId="3E441C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per Physical Server, Virtualized Deployment. This is the Physical Server or Virtual Instance that is managed by SUSE OpenStack Cloud to either host KVM or Xen Virtual Machines for workloads running in the Private Cloud or to integrate with VMware vCenter. SUSE OpenStack Cloud Compute Nodes require a separate Subscription Offering for SUSE Linux Enterprise Server for x86 &amp; x86-64, Virtualized Deployment. If a SUSE OpenStack Cloud Compute Node is configured to be part of an optional SUSE Linux Enterprise High Availability cluster, the SUSE OpenStack Cloud Compute Node requires a separate Subscription Offering for SUSE Linux Enterprise High Availability.</w:t>
      </w:r>
    </w:p>
    <w:p w14:paraId="55FB4BC3"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249653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5" w:name="__RefHeading___Toc6143_3637359484"/>
      <w:bookmarkEnd w:id="215"/>
      <w:r w:rsidRPr="008813EB">
        <w:rPr>
          <w:rFonts w:ascii="Work Sans Medium" w:eastAsia="Calibri" w:hAnsi="Work Sans Medium" w:cs="Times New Roman (Body CS)"/>
          <w:color w:val="000000"/>
          <w:sz w:val="20"/>
          <w:szCs w:val="24"/>
        </w:rPr>
        <w:t>SUSE OpenStack Cloud Swift Storage Node</w:t>
      </w:r>
    </w:p>
    <w:p w14:paraId="3604AF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This is the Physical Server managed by SUSE OpenStack Cloud that hosts the object storage using OpenStack Swift. A Current SUSE OpenStack Cloud Swift Storage Node Subscription Offering is required for each Physical Server that is part of the SUSE OpenStack Cloud Swift Storage Cluster. Each SUSE OpenStack Cloud Swift Storage Node requires a separate Subscription Offering for SUSE Linux Enterprise Server for x86, &amp; x86-64, Physical Deployment.</w:t>
      </w:r>
    </w:p>
    <w:p w14:paraId="6CC0D431"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3C99584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6" w:name="__RefHeading___Toc6145_3637359484"/>
      <w:bookmarkEnd w:id="216"/>
      <w:r w:rsidRPr="008813EB">
        <w:rPr>
          <w:rFonts w:ascii="Work Sans Medium" w:eastAsia="Calibri" w:hAnsi="Work Sans Medium" w:cs="Times New Roman (Body CS)"/>
          <w:color w:val="000000"/>
          <w:sz w:val="20"/>
          <w:szCs w:val="24"/>
        </w:rPr>
        <w:t>SUSE OpenStack Cloud Monitoring</w:t>
      </w:r>
    </w:p>
    <w:p w14:paraId="61DBAA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per Physical Server, Virtualized Deployment. This is the Physical Server or Virtual Instance that is monitored by SUSE OpenStack Cloud Monitoring. This can include a SUSE OpenStack Compute or Control Node running in the SUSE OpenStack Cloud. SUSE OpenStack Cloud Monitored Compute Nodes and Control Nodes must provide the necessary SUSE Linux Enterprise Server Subscription Offerings as described in their detailed requirements above. The SUSE Linux Enterprise Server Subscription for the Monitored Control node is included with SUSE OpenStack Control Node.</w:t>
      </w:r>
      <w:r w:rsidRPr="008813EB">
        <w:rPr>
          <w:rFonts w:ascii="Work Sans" w:eastAsia="Calibri" w:hAnsi="Work Sans" w:cs="Times New Roman (Body CS)"/>
          <w:color w:val="000000"/>
          <w:szCs w:val="24"/>
        </w:rPr>
        <w:br w:type="page"/>
      </w:r>
    </w:p>
    <w:p w14:paraId="432BB7F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17" w:name="__RefHeading___Toc6171_3637359484"/>
      <w:bookmarkStart w:id="218" w:name="_toc1484"/>
      <w:bookmarkEnd w:id="217"/>
      <w:bookmarkEnd w:id="218"/>
      <w:r w:rsidRPr="008813EB">
        <w:rPr>
          <w:rFonts w:ascii="Work Sans Medium" w:eastAsia="Calibri Light" w:hAnsi="Work Sans Medium" w:cs="Times New Roman (Headings CS)"/>
          <w:b/>
          <w:bCs/>
          <w:color w:val="31BA78"/>
          <w:sz w:val="36"/>
          <w:szCs w:val="32"/>
        </w:rPr>
        <w:t>Appendix E – SUSE Manager</w:t>
      </w:r>
    </w:p>
    <w:p w14:paraId="7F3E8F5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9" w:name="__RefHeading___Toc6173_3637359484"/>
      <w:bookmarkEnd w:id="219"/>
      <w:r w:rsidRPr="008813EB">
        <w:rPr>
          <w:rFonts w:ascii="Work Sans Medium" w:eastAsia="Calibri" w:hAnsi="Work Sans Medium" w:cs="Times New Roman (Body CS)"/>
          <w:color w:val="000000"/>
          <w:sz w:val="20"/>
          <w:szCs w:val="24"/>
        </w:rPr>
        <w:t>SUSE Manager Subscription Offerings and Units of Measure</w:t>
      </w:r>
    </w:p>
    <w:p w14:paraId="1E0F12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installation requires at least one SUSE Manager Server and for each Managed Instance a SUSE Manager Lifecycle Management Subscription Offering.</w:t>
      </w:r>
    </w:p>
    <w:p w14:paraId="433CA4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functionality can be added for each Managed Instance or the SUSE Manager Server itself with a SUSE Manager Monitoring Subscription Offering.</w:t>
      </w:r>
    </w:p>
    <w:p w14:paraId="08714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Virtual Machine management functionality can be added for each managed Virtualization Host with a SUSE Manager Virtualization Management Subscription Offering.</w:t>
      </w:r>
    </w:p>
    <w:p w14:paraId="7DFAD644"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1AFAE47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0" w:name="__RefHeading___Toc6175_3637359484"/>
      <w:bookmarkEnd w:id="220"/>
      <w:r w:rsidRPr="008813EB">
        <w:rPr>
          <w:rFonts w:ascii="Work Sans Medium" w:eastAsia="Calibri" w:hAnsi="Work Sans Medium" w:cs="Times New Roman (Body CS)"/>
          <w:color w:val="000000"/>
          <w:sz w:val="20"/>
          <w:szCs w:val="24"/>
        </w:rPr>
        <w:t>SUSE Manager for Retail Architecture</w:t>
      </w:r>
    </w:p>
    <w:p w14:paraId="261C7D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for Retail installation requires at least one SUSE Manager Server.</w:t>
      </w:r>
    </w:p>
    <w:p w14:paraId="2E17EA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Managed Instances connected to the SUSE Manager Server via the SUSE Manager for Retail Branch Server or the SUSE Manager for Retail Branch Server All-in-one, including the branch server and the point of service related workloads running on the branch server, do not require the SUSE Manager Lifecycle Management Subscription Offerings. </w:t>
      </w:r>
    </w:p>
    <w:p w14:paraId="668199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Each Managed Instance connected directly to the SUSE Manager Server requires a SUSE Manager Lifecycle Management Subscription Offering.</w:t>
      </w:r>
    </w:p>
    <w:p w14:paraId="14FBC1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You may only deploy POS Client Device Managed Instances running SLEPOS with Current Subscriptions in Your SUSE Manager for Retail environment.</w:t>
      </w:r>
    </w:p>
    <w:p w14:paraId="19472D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Virtual Machine Management and Monitoring can be provided with the SUSE Manager for Retail Branch Server All-in-one Subscription Offering.</w:t>
      </w:r>
    </w:p>
    <w:p w14:paraId="5AB4876E"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5ABC7A2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1" w:name="__RefHeading___Toc6177_3637359484"/>
      <w:bookmarkEnd w:id="221"/>
      <w:r w:rsidRPr="008813EB">
        <w:rPr>
          <w:rFonts w:ascii="Work Sans Medium" w:eastAsia="Calibri" w:hAnsi="Work Sans Medium" w:cs="Times New Roman (Body CS)"/>
          <w:color w:val="000000"/>
          <w:sz w:val="20"/>
          <w:szCs w:val="24"/>
        </w:rPr>
        <w:t>SUSE Manager Server</w:t>
      </w:r>
    </w:p>
    <w:p w14:paraId="0BA5FE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is available for installation on a Physical Server or as a Virtual Instance. At least one SUSE Manager Server Subscription Offering is required for an installation. No additional workloads are permitted to be deployed on the same Instance.</w:t>
      </w:r>
    </w:p>
    <w:p w14:paraId="7A1EB5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7342C2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2" w:name="__RefHeading___Toc6179_3637359484"/>
      <w:bookmarkEnd w:id="222"/>
      <w:r w:rsidRPr="008813EB">
        <w:rPr>
          <w:rFonts w:ascii="Work Sans Medium" w:eastAsia="Calibri" w:hAnsi="Work Sans Medium" w:cs="Times New Roman (Body CS)"/>
          <w:color w:val="000000"/>
          <w:sz w:val="20"/>
          <w:szCs w:val="24"/>
        </w:rPr>
        <w:t>SUSE Manager Server Subscription Offering Options</w:t>
      </w:r>
    </w:p>
    <w:p w14:paraId="778E2B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up to 50 Managed Instances (including Virtualization Hosts), the “SUSE Manager Server for up to 50 Managed Instances” Subscription Offering can be used. This Subscription Offering cannot be used for the SUSE Manager Server Master in a multilevel SUSE Manager Inter Server Sync setup (as described in the official “SUSE Manager Installation and Troubleshooting Guide” documentation, linked from </w:t>
      </w:r>
      <w:hyperlink r:id="rId291">
        <w:r w:rsidRPr="008813EB">
          <w:rPr>
            <w:rFonts w:ascii="Work Sans" w:eastAsia="Calibri" w:hAnsi="Work Sans" w:cs="Times New Roman (Body CS)"/>
            <w:color w:val="000080"/>
            <w:sz w:val="16"/>
            <w:szCs w:val="16"/>
            <w:u w:val="single"/>
          </w:rPr>
          <w:t>http://www.suse.com/documentation</w:t>
        </w:r>
      </w:hyperlink>
      <w:r w:rsidRPr="008813EB">
        <w:rPr>
          <w:rFonts w:ascii="Work Sans" w:eastAsia="Calibri" w:hAnsi="Work Sans" w:cs="Times New Roman (Body CS)"/>
          <w:color w:val="000000"/>
          <w:sz w:val="16"/>
          <w:szCs w:val="16"/>
        </w:rPr>
        <w:t>). "SUSE Manager Server for up to 50 Managed Instances" Subscription Offering must not be used with an external database.</w:t>
      </w:r>
    </w:p>
    <w:p w14:paraId="243834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Subscription Offering is not limited to 50 Managed Instances and can be used for the SUSE Manager Master Server in a multilevel SUSE Manager Inter Server Sync setup. The SUSE Manager Server Subscription Offering can either be used with the embedded database or an external Oracle database provided by You.</w:t>
      </w:r>
    </w:p>
    <w:p w14:paraId="1B52946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Both "SUSE Manager Server for up to 50 Managed Instances" and "SUSE Manager Server" Subscription Offerings can be used with an unlimited number of Sockets per Physical Server or per Virtual Machine.</w:t>
      </w:r>
    </w:p>
    <w:p w14:paraId="4A1411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EEB878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3" w:name="__RefHeading___Toc6181_3637359484"/>
      <w:bookmarkEnd w:id="223"/>
      <w:r w:rsidRPr="008813EB">
        <w:rPr>
          <w:rFonts w:ascii="Work Sans Medium" w:eastAsia="Calibri" w:hAnsi="Work Sans Medium" w:cs="Times New Roman (Body CS)"/>
          <w:color w:val="000000"/>
          <w:sz w:val="20"/>
          <w:szCs w:val="24"/>
        </w:rPr>
        <w:t>SUSE Manager Proxy</w:t>
      </w:r>
    </w:p>
    <w:p w14:paraId="2CBB6F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is available for installation on a Physical Server or Virtual Instance or as a Container. Regardless of the deployment option chosen, each Instance of SUSE Manager Proxy requires a SUSE Manager Proxy Subscription Offering, a SUSE Manager for Retail Branch Server Subscription Offering or a SUSE Manager for Retail Branch Server All-in-one Subscription Offering. The SUSE Manager for Retail Branch Server Subscription Offering and the SUSE Manager for Retail Branch Server All-in-one Subscription Offering can only be used when the SUSE Manager Proxy is deployed as part of the SUSE Manager for Retail architecture, in typical point of service environments. No additional workloads may be deployed on the same Physical Server or Virtual Instance. However, where SUSE Manager Proxy is deployed with the SUSE Manager for Retail Branch Server Subscription Offering, workloads that are solely used to serve data and applications to Point of Service client devices can be deployed on the same Physical Server.</w:t>
      </w:r>
    </w:p>
    <w:p w14:paraId="2DB849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1D6F4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4" w:name="__RefHeading___Toc6183_3637359484"/>
      <w:bookmarkEnd w:id="224"/>
      <w:r w:rsidRPr="008813EB">
        <w:rPr>
          <w:rFonts w:ascii="Work Sans Medium" w:eastAsia="Calibri" w:hAnsi="Work Sans Medium" w:cs="Times New Roman (Body CS)"/>
          <w:color w:val="000000"/>
          <w:sz w:val="20"/>
          <w:szCs w:val="24"/>
        </w:rPr>
        <w:t>SUSE Manager High Availability Servers</w:t>
      </w:r>
    </w:p>
    <w:p w14:paraId="7E7D12F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and SUSE Manager Proxy can be set up as a cluster of 2 Instances using the SUSE Linux Enterprise High Availability Extension. Terms and conditions are available on request.</w:t>
      </w:r>
    </w:p>
    <w:p w14:paraId="1F4D3C3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10AC89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5" w:name="__RefHeading___Toc6185_3637359484"/>
      <w:bookmarkEnd w:id="225"/>
      <w:r w:rsidRPr="008813EB">
        <w:rPr>
          <w:rFonts w:ascii="Work Sans Medium" w:eastAsia="Calibri" w:hAnsi="Work Sans Medium" w:cs="Times New Roman (Body CS)"/>
          <w:color w:val="000000"/>
          <w:sz w:val="20"/>
          <w:szCs w:val="24"/>
        </w:rPr>
        <w:t>Rules for Applying Subscription Offerings to Managed Instances</w:t>
      </w:r>
    </w:p>
    <w:p w14:paraId="45BE29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Physical Servers</w:t>
      </w:r>
    </w:p>
    <w:p w14:paraId="2B56EC3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Except for the Arm AArch64 processor-based servers, SUSE Manager Lifecycle Management, SUSE Manager Virtualization Management Subscription and SUSE Manager Monitoring Subscription Offerings need to be applied on Physical Servers based on the number of Sockets per Physical Server. Subscription Offerings for 1 to 2 Sockets can be aggregated to provide Current Subscription Offerings for Physical Servers with more than 2 Sockets. For example, a 6 Socket Physical Server must have 3 “SUSE Manager Lifecycle Management up to 2 Sockets or 2 Virtual Machines” Subscription Offerings.</w:t>
      </w:r>
    </w:p>
    <w:p w14:paraId="40B03F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are not required with the purchase of SUSE Manager for Retail Branch Server Subscription Offerings.</w:t>
      </w:r>
    </w:p>
    <w:p w14:paraId="44939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in a branch, are not required when the SUSE Manager for Retail Branch Server Subscription Offerings has been rightfully acquired for that branch.</w:t>
      </w:r>
    </w:p>
    <w:p w14:paraId="6C0CCC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based on Arm AArch64 processors </w:t>
      </w:r>
    </w:p>
    <w:p w14:paraId="420D4E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for Arm need to be applied on Physical Servers based on the number of Cores or the number of Sockets per Physical Server.</w:t>
      </w:r>
    </w:p>
    <w:p w14:paraId="138EE0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that 16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6B3B7F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SUSE Manager Lifecycle Management for Arm Subscription Offering  is based on 1-2 Sockets. For example, an Arm Physical Server with 16 Cores would require a single 1-2 Socket Unlimited Virtual Machine Subscription Offering.</w:t>
      </w:r>
    </w:p>
    <w:p w14:paraId="64A5D0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Virtual Instances</w:t>
      </w:r>
    </w:p>
    <w:p w14:paraId="484BF2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Two Subscription Offerings are available for SUSE Manager Lifecycle Management and SUSE Manager Monitoring for Virtual Instances: You may choose either (1) per 2 Virtual Instances or (2) Unlimited Virtual Machines per Physical Server (as per preceding paragraph).</w:t>
      </w:r>
    </w:p>
    <w:p w14:paraId="24A7D39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Per 2 Virtual Instances</w:t>
      </w:r>
    </w:p>
    <w:p w14:paraId="556E390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“SUSE Manager Lifecycle Management up to 2 Sockets or 2 Virtual Instances” Subscription Offerings and “SUSE Manager Monitoring up to 2 Sockets or 2 Virtual Machines” Subscription Offerings can be used to entitle 1 to 2 Virtual Machines to Subscription Offering Benefits.</w:t>
      </w:r>
    </w:p>
    <w:p w14:paraId="008E99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Unlimited Virtual Machines</w:t>
      </w:r>
    </w:p>
    <w:p w14:paraId="799874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includes lifecycle management of the Virtualization Hosts and all Virtual Guest Operating Systems. SUSE Manager Monitoring includes monitoring of the Virtualization Hosts and all Virtual Machines.</w:t>
      </w:r>
      <w:r w:rsidRPr="008813EB">
        <w:rPr>
          <w:rFonts w:ascii="Work Sans" w:eastAsia="Calibri" w:hAnsi="Work Sans" w:cs="Times New Roman (Body CS)"/>
          <w:color w:val="000000"/>
          <w:szCs w:val="24"/>
        </w:rPr>
        <w:br w:type="page"/>
      </w:r>
    </w:p>
    <w:p w14:paraId="68A7E7FD"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26" w:name="__RefHeading___Toc6192_3637359484"/>
      <w:bookmarkStart w:id="227" w:name="_toc1526"/>
      <w:bookmarkEnd w:id="226"/>
      <w:bookmarkEnd w:id="227"/>
      <w:r w:rsidRPr="008813EB">
        <w:rPr>
          <w:rFonts w:ascii="Work Sans Medium" w:eastAsia="Calibri Light" w:hAnsi="Work Sans Medium" w:cs="Times New Roman (Headings CS)"/>
          <w:color w:val="31BA78"/>
          <w:sz w:val="36"/>
          <w:szCs w:val="32"/>
        </w:rPr>
        <w:t>Appendix F – SUSE Enterprise Storage</w:t>
      </w:r>
    </w:p>
    <w:p w14:paraId="0C7BCA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8" w:name="__RefHeading___Toc6194_3637359484"/>
      <w:bookmarkEnd w:id="228"/>
      <w:r w:rsidRPr="008813EB">
        <w:rPr>
          <w:rFonts w:ascii="Work Sans Medium" w:eastAsia="Calibri" w:hAnsi="Work Sans Medium" w:cs="Times New Roman (Body CS)"/>
          <w:color w:val="000000"/>
          <w:sz w:val="20"/>
          <w:szCs w:val="24"/>
        </w:rPr>
        <w:t>SUSE Enterprise Storage Subscription Offerings and Units of Measure</w:t>
      </w:r>
    </w:p>
    <w:p w14:paraId="0407DE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(“SES”) has two distinct  deployment methods, each method comes with its own Subscription Offerings  and units of measure. You cannot mix and match these two:</w:t>
      </w:r>
    </w:p>
    <w:p w14:paraId="3CDFE59B" w14:textId="77777777" w:rsidR="00E41BFF" w:rsidRPr="008813EB" w:rsidRDefault="00E41BFF" w:rsidP="000D0191">
      <w:pPr>
        <w:numPr>
          <w:ilvl w:val="0"/>
          <w:numId w:val="5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traditional storage – not deployed on Kubernetes -, the customer uses the SUSE Enterprise Storage Base and SUSE Enterprise Storage Expansion Subscription Offerings.</w:t>
      </w:r>
    </w:p>
    <w:p w14:paraId="74784F8F" w14:textId="77777777" w:rsidR="00E41BFF" w:rsidRPr="008813EB" w:rsidRDefault="00E41BFF" w:rsidP="000D0191">
      <w:pPr>
        <w:numPr>
          <w:ilvl w:val="0"/>
          <w:numId w:val="5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deployment on  Kubernetes, the “SUSE Enterprise Storage deployed with Rook” Subscription Offerings must be used.</w:t>
      </w:r>
    </w:p>
    <w:p w14:paraId="4691228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SES is deployed in a SES Storage Cluster of SES Nodes. Multiple SES Storage Clusters can be deployed.</w:t>
      </w:r>
    </w:p>
    <w:p w14:paraId="48E5649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50B16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9" w:name="__RefHeading___Toc6196_3637359484"/>
      <w:bookmarkEnd w:id="229"/>
      <w:r w:rsidRPr="008813EB">
        <w:rPr>
          <w:rFonts w:ascii="Work Sans Medium" w:eastAsia="Calibri" w:hAnsi="Work Sans Medium" w:cs="Times New Roman (Body CS)"/>
          <w:color w:val="000000"/>
          <w:sz w:val="20"/>
          <w:szCs w:val="24"/>
        </w:rPr>
        <w:t>SUSE Enterprise Storage Base (“SES Base”)</w:t>
      </w:r>
    </w:p>
    <w:p w14:paraId="69B266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Base, a Current SES Base Subscription Offering is required.  A SES Base consists of SES OSD Nodes and SES Infrastructure Nodes.</w:t>
      </w:r>
    </w:p>
    <w:p w14:paraId="7C2285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OSD Nodes is 1-2 Sockets per Physical Server.  Subscription Offerings are Stackable to match or exceed the number of Sockets and if necessary, the Socket count per Physical Server must be rounded up to match the next available SUSE Enterprise Storage Subscription Offering.  For example, a Physical Server with 4 Sockets needs 2 Subscription Offerings for 1-2 Sockets.</w:t>
      </w:r>
    </w:p>
    <w:p w14:paraId="5363D5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Infrastructure Nodes is one (1) Instance of a SES Infrastructure Node running on a Physical Server or Virtual Machine.</w:t>
      </w:r>
    </w:p>
    <w:p w14:paraId="380DBA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A SUSE Enterprise Storage Subscription Offering is required for each SES Node deployed on a Physical Server or Virtual Machine as part of the SES Storage Cluster.  You can use a combination of Physical Servers or Virtual Machines running SES OSD Nodes and SES Infrastructure Nodes with one SES Base Subscription Offering but shall under no circumstances exceed: </w:t>
      </w:r>
    </w:p>
    <w:p w14:paraId="01C4B740" w14:textId="77777777" w:rsidR="00E41BFF" w:rsidRPr="008813EB" w:rsidRDefault="00E41BFF" w:rsidP="000D0191">
      <w:pPr>
        <w:numPr>
          <w:ilvl w:val="0"/>
          <w:numId w:val="5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four (4) Instances of 1-2 Socket Physical Servers for SES OSD Nodes and</w:t>
      </w:r>
    </w:p>
    <w:p w14:paraId="72B6C520" w14:textId="77777777" w:rsidR="00E41BFF" w:rsidRPr="008813EB" w:rsidRDefault="00E41BFF" w:rsidP="000D0191">
      <w:pPr>
        <w:numPr>
          <w:ilvl w:val="0"/>
          <w:numId w:val="5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Up to six (6) Instances for SES Infrastructure Nodes running on Physical Servers or Virtual Machines. </w:t>
      </w:r>
    </w:p>
    <w:p w14:paraId="68B54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Of these Instances should one or more SES NFS Gateways or SES CIFS/Samba Gateways be chosen, such SES NFS Gateway or SES CIFS/Samba Gateway includes one (1) Subscription Offering for SUSE Linux Enterprise High Availability Extension for the sole purpose of deploying such SES NFS Gateway or SES CIFS/Samba Gateway within the SES Storage Cluster.</w:t>
      </w:r>
    </w:p>
    <w:p w14:paraId="0CE2E5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SES OSD Nodes, this is counted as one of the six (6) Instances of available SES Infrastructure Nodes in the SES Base Subscription Offering, in addition to being counted as one of the OSD Node entitlements.</w:t>
      </w:r>
    </w:p>
    <w:p w14:paraId="77993EC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count as one single Infrastructure Node entitlement.  By way of example, it is permissible to deploy a Rados Gateway, a Monitor and an iSCSI Gateway on a single Infrastructure Node and this will still only be counted as one of the six (6) Infrastructure Instances included in the SES Base Subscription Offering.   </w:t>
      </w:r>
    </w:p>
    <w:p w14:paraId="4D0A3CE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A SES Storage Cluster built with a SES Base Subscription Offering may only be expanded by adding one or more SES Expansion Subscription Offerings.  Only one (1) SES Base Subscription Offering can be used in a SES Storage Cluster.  A SES Base Subscription Offering includes up to ten (10) Subscription Offerings of SUSE Linux Enterprise Server x86-64 or AArch64 for 1-2 Sockets per Physical Server or Virtual Machine, for which the respective SES Base EULA limits scope of deployment to the sole purpose of deploying a SES Node within a SES Storage Cluster as defined above.</w:t>
      </w:r>
    </w:p>
    <w:p w14:paraId="1CD001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2D573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0" w:name="__RefHeading___Toc6198_3637359484"/>
      <w:bookmarkEnd w:id="230"/>
      <w:r w:rsidRPr="008813EB">
        <w:rPr>
          <w:rFonts w:ascii="Work Sans Medium" w:eastAsia="Calibri" w:hAnsi="Work Sans Medium" w:cs="Times New Roman (Body CS)"/>
          <w:color w:val="000000"/>
          <w:sz w:val="20"/>
          <w:szCs w:val="24"/>
        </w:rPr>
        <w:t>SUSE Enterprise Storage Expansion (“SES Expansion”)</w:t>
      </w:r>
    </w:p>
    <w:p w14:paraId="01C44D5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Expansion, a Current SES Expansion Subscription Offering is required.</w:t>
      </w:r>
    </w:p>
    <w:p w14:paraId="62D85F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A SES Expansion consists of one (1) SES OSD Node and one (1) SES Infrastructure Node.</w:t>
      </w:r>
    </w:p>
    <w:p w14:paraId="21E2B04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a SES Expansion OSD Node is 1-2 Sockets per Physical Server.  Subscription Offerings are Stackable to match or exceed the number of Sockets and if necessary, the Socket count per Physical Server must be rounded up to match the next available SES Expansion Subscription Offering.  For example, a Physical Server with 4 Sockets needs two (2) Subscription Offerings for 1-2 Sockets.</w:t>
      </w:r>
    </w:p>
    <w:p w14:paraId="1090679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Expansion Infrastructure Nodes is one (1) Instance of a SES Infrastructure Node running on a Physical Server or Virtual Machine.  If this Instance is deployed as a SES NFS Gateway or SES CIFS/Samba Gateway, such SES NFS Gateway  or SES CIFS/Samba Gateway includes one (1) Subscription Offering for SUSE Linux Enterprise High Availability Extension for the sole purpose of deploying such SES NFS Gateway  or SES CIFS/Samba Gateway  within the SES Storage Cluster.</w:t>
      </w:r>
    </w:p>
    <w:p w14:paraId="0EE395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a SES OSD Expansion Node, this is counted as a single Infrastructure Node entitlement in addition to being counted as one of the OSD Node entitlements.</w:t>
      </w:r>
    </w:p>
    <w:p w14:paraId="4BF5BF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be counted as a single Infrastructure Node entitlement. By way of example, it is permissible to deploy multiple gateways on a single Infrastructure Expansion Node. This uses up the respective Infrastructure Node expansion entitlement. </w:t>
      </w:r>
    </w:p>
    <w:p w14:paraId="2DBD5A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SES Expansion Subscription Offering includes up to two (2) Subscription Offerings for SUSE Linux Enterprise Server for x86-64 or AArch64 for 1-2 Sockets or 1-2 Virtual Machines (such Virtual Machines are deployable only for SES Expansion Infrastructure Nodes).  The SES Expansion Node EULA limits the scope of deployment of the SUSE Linux Enterprise Server to the sole purpose of deploying a SES Node within a SES Storage Cluster as defined above.</w:t>
      </w:r>
    </w:p>
    <w:p w14:paraId="544D04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9B5782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1" w:name="__RefHeading___Toc6200_3637359484"/>
      <w:bookmarkEnd w:id="231"/>
      <w:r w:rsidRPr="008813EB">
        <w:rPr>
          <w:rFonts w:ascii="Work Sans Medium" w:eastAsia="Calibri" w:hAnsi="Work Sans Medium" w:cs="Times New Roman (Body CS)"/>
          <w:color w:val="000000"/>
          <w:sz w:val="20"/>
          <w:szCs w:val="24"/>
        </w:rPr>
        <w:t>SUSE Enterprise Storage deployed with Rook</w:t>
      </w:r>
    </w:p>
    <w:p w14:paraId="31CF80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SUSE Enterprise Storage deployed with Rook is the number of OSD drives used. A single Subscription Offerings includes up to 12 OSDs. Subscription Offerings are counted for each individual cluster and are Stackable to match or exceed the number of OSDs used. For example, a storage cluster with 40 OSDs, needs 4 Subscription Offerings for SUSE Enterprise Storage for Rook. A Subscription Offering for SUSE Enterprise Storage for Rook can only be used within a single cluster.</w:t>
      </w:r>
    </w:p>
    <w:p w14:paraId="009201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is only applicable for a Kubernetes cluster running SUSE Enterprise Storage. The Kubernetes Subscription Offering must be purchased separately and is not included in the SUSE Enterprise Storage for Rook Subscription Offering.    SUSE Enterprise Storage deployed with Rook is only supported if all nodes of the Kubernetes cluster have current Subscription Offerings for the operating system and for Kubernetes – for example SUSE CaaS Platform or other SUSE supported Kubernetes distributions.</w:t>
      </w:r>
      <w:r w:rsidRPr="008813EB">
        <w:rPr>
          <w:rFonts w:ascii="Work Sans" w:eastAsia="Calibri" w:hAnsi="Work Sans" w:cs="Times New Roman (Body CS)"/>
          <w:color w:val="000000"/>
          <w:szCs w:val="24"/>
        </w:rPr>
        <w:br w:type="page"/>
      </w:r>
    </w:p>
    <w:p w14:paraId="7C54544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32" w:name="__RefHeading___Toc6211_3637359484"/>
      <w:bookmarkStart w:id="233" w:name="_toc1557"/>
      <w:bookmarkEnd w:id="232"/>
      <w:bookmarkEnd w:id="233"/>
      <w:r w:rsidRPr="008813EB">
        <w:rPr>
          <w:rFonts w:ascii="Work Sans Medium" w:eastAsia="Calibri Light" w:hAnsi="Work Sans Medium" w:cs="Times New Roman (Headings CS)"/>
          <w:color w:val="31BA78"/>
          <w:sz w:val="36"/>
          <w:szCs w:val="32"/>
        </w:rPr>
        <w:t>Appendix G – SUSE Linux Enterprise Desktop</w:t>
      </w:r>
    </w:p>
    <w:p w14:paraId="4A32E2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4" w:name="__RefHeading___Toc6213_3637359484"/>
      <w:bookmarkEnd w:id="234"/>
      <w:r w:rsidRPr="008813EB">
        <w:rPr>
          <w:rFonts w:ascii="Work Sans Medium" w:eastAsia="Calibri" w:hAnsi="Work Sans Medium" w:cs="Times New Roman (Body CS)"/>
          <w:color w:val="000000"/>
          <w:sz w:val="20"/>
          <w:szCs w:val="24"/>
        </w:rPr>
        <w:t>Operating Environments and Units of Measure for SUSE Linux Enterprise Desktop</w:t>
      </w:r>
    </w:p>
    <w:p w14:paraId="1D1F3D6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w:t>
      </w:r>
    </w:p>
    <w:p w14:paraId="52840F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F4930B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5" w:name="__RefHeading___Toc6215_3637359484"/>
      <w:bookmarkEnd w:id="235"/>
      <w:r w:rsidRPr="008813EB">
        <w:rPr>
          <w:rFonts w:ascii="Work Sans Medium" w:eastAsia="Calibri" w:hAnsi="Work Sans Medium" w:cs="Times New Roman (Body CS)"/>
          <w:color w:val="000000"/>
          <w:sz w:val="20"/>
          <w:szCs w:val="24"/>
        </w:rPr>
        <w:t>SUSE Linux Enterprise Desktop for Intel or AMD Processors (“x86” or “x86-64”), Physical Deployment</w:t>
      </w:r>
    </w:p>
    <w:p w14:paraId="25DE8D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a Device with 32-bit or 64-bit Processors, the number of required Subscription Offerings must match or exceed the number of Devices, where SUSE Linux Enterprise Desktop is deployed, installed, used or executed. The Subscription Offering must be either Basic or a mix of Standard or Priority. Virtualized Deployment of SUSE Linux Enterprise Desktop is not permitted with this Subscription Offering. One Subscription Offering cannot be used to entitle more than one Device.</w:t>
      </w:r>
      <w:r w:rsidRPr="008813EB">
        <w:rPr>
          <w:rFonts w:ascii="Work Sans" w:eastAsia="Calibri" w:hAnsi="Work Sans" w:cs="Times New Roman (Body CS)"/>
          <w:color w:val="000000"/>
          <w:szCs w:val="24"/>
        </w:rPr>
        <w:br w:type="page"/>
      </w:r>
    </w:p>
    <w:p w14:paraId="65EC5FA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36" w:name="__RefHeading___Toc6243_3637359484"/>
      <w:bookmarkStart w:id="237" w:name="_toc1563"/>
      <w:bookmarkEnd w:id="236"/>
      <w:bookmarkEnd w:id="237"/>
      <w:r w:rsidRPr="008813EB">
        <w:rPr>
          <w:rFonts w:ascii="Work Sans Medium" w:eastAsia="Calibri Light" w:hAnsi="Work Sans Medium" w:cs="Times New Roman (Headings CS)"/>
          <w:color w:val="31BA78"/>
          <w:sz w:val="36"/>
          <w:szCs w:val="32"/>
        </w:rPr>
        <w:t>Appendix H – SUSE CaaS Platform</w:t>
      </w:r>
    </w:p>
    <w:p w14:paraId="381FA2A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8" w:name="__RefHeading___Toc6245_3637359484"/>
      <w:bookmarkEnd w:id="238"/>
      <w:r w:rsidRPr="008813EB">
        <w:rPr>
          <w:rFonts w:ascii="Work Sans Medium" w:eastAsia="Calibri" w:hAnsi="Work Sans Medium" w:cs="Times New Roman (Body CS)"/>
          <w:color w:val="000000"/>
          <w:sz w:val="20"/>
          <w:szCs w:val="24"/>
        </w:rPr>
        <w:t>Operating Environments and Units of Measure</w:t>
      </w:r>
    </w:p>
    <w:p w14:paraId="30AEBD1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Virtualization Host or Virtualization Environment on which SUSE CaaS Platform is deployed, installed, used or executed must have a Subscription Offering. </w:t>
      </w:r>
    </w:p>
    <w:p w14:paraId="3A9954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Units of Measure do not differentiate between single core, multi-core or simultaneous multi-threading capable Processors. </w:t>
      </w:r>
    </w:p>
    <w:p w14:paraId="27430C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524BE2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change the deployment type of a Product during the Subscription Offering period, You must choose the highest valued Subscription Offering matching Your different deployment types for this Product. For example, if You deploy the higher valued SUSE CaaS Platform Subscription Offering for '1-2 Sockets with Unlimited Virtual Machines' during the Subscription Offering period for a deployment scenario matching a lower valued (when compared to the 1-2 Sockets with Unlimited Virtual Machines Subscription Offering) '1-2 Sockets or 1 Virtual Machine', You may continue to use the higher valued Subscription Offering for the remaining subscription period. However, You may not deploy the lower valued SUSE CaaS Platform Subscription Offering for '1-2 Sockets or 1 Virtual Machines' during the Subscription Offering period for a deployment type matching the higher valued '1-2 Sockets with Unlimited Virtual Machines' Subscription Offering.</w:t>
      </w:r>
    </w:p>
    <w:p w14:paraId="4438A6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6731C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9" w:name="__RefHeading___Toc6247_3637359484"/>
      <w:bookmarkEnd w:id="239"/>
      <w:r w:rsidRPr="008813EB">
        <w:rPr>
          <w:rFonts w:ascii="Work Sans Medium" w:eastAsia="Calibri" w:hAnsi="Work Sans Medium" w:cs="Times New Roman (Body CS)"/>
          <w:color w:val="000000"/>
          <w:sz w:val="20"/>
          <w:szCs w:val="24"/>
        </w:rPr>
        <w:t>Subscription Offerings for 1-2 Sockets or 1 Virtual Machine</w:t>
      </w:r>
    </w:p>
    <w:p w14:paraId="2DED549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 The Unit of Measure for SUSE CaaS Platform is per 1-2 Sockets per Physical Server or 1 Virtual Machine. SUSE CaaS Platform is provided with Priority Subscription Offerings only.</w:t>
      </w:r>
    </w:p>
    <w:p w14:paraId="04D21E2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or Virtual Environment on which SUSE CaaS Platform is deployed, installed, used or executed must have a Current Subscription Offering. SUSE CaaS Platform Subscription Offerings are Stackable to match or exceed the number of Sockets and if necessary, the Socket count per Physical Server must be rounded up to match the next available SUSE CaaS Platform Subscription Offering. For example, a Physical Server with 4 Sockets needs 2 Subscription Offerings for 1-2 Sockets. A Subscription Offering for SUSE Linux Enterprise Server must not be used as a Subscription Offering for SUSE CaaS Platform. However, a Subscription Offering for SUSE CaaS Platform can alternatively (but not concurrently) be used as a SUSE Linux Enterprise Server Subscription Offering. </w:t>
      </w:r>
    </w:p>
    <w:p w14:paraId="0BDAE7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 </w:t>
      </w:r>
    </w:p>
    <w:p w14:paraId="6800465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CaaS Platform for 1-2 Sockets or 1 Virtual Machines does not include support for any Hypervisor. Deployments of SUSE CaaS Platform in a Virtualization Environment require a SUSE Linux Enterprise Server, x86-64, 1-2 Sockets with Unlimited Virtual Machines Subscription Offering. SUSE CaaS Platform may also be deployed on third party virtualization solutions or as a single Virtual Machine on a public cloud.</w:t>
      </w:r>
    </w:p>
    <w:p w14:paraId="6D9655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B5687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0" w:name="__RefHeading___Toc6249_3637359484"/>
      <w:bookmarkEnd w:id="240"/>
      <w:r w:rsidRPr="008813EB">
        <w:rPr>
          <w:rFonts w:ascii="Work Sans Medium" w:eastAsia="Calibri" w:hAnsi="Work Sans Medium" w:cs="Times New Roman (Body CS)"/>
          <w:color w:val="000000"/>
          <w:sz w:val="20"/>
          <w:szCs w:val="24"/>
        </w:rPr>
        <w:t>Subscription Offerings for 1-2 Sockets with Unlimited Virtual Machines</w:t>
      </w:r>
    </w:p>
    <w:p w14:paraId="018B315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high-density Virtualized Deployment a Subscription Offering for ‘1-2 Sockets with Unlimited Virtual Machines’ is available. This Subscription Offering entitles You to deploy an unlimited number of Virtual Machines per 1-2 Sockets on a Virtualization Host. These Virtual Machines can be either SUSE CaaS Platform or SUSE Linux Enterprise Server for x86-64.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53F0B87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Subscription Offerings for “1-2 Sockets with Unlimited Virtual Machines” may be deployed alternatively (but not concurrently) as 1 Virtual Machines on any Virtualization Host or with any cloud services provider which is authorized by SUSE (Bring Your Own Subscription or “BYOS”). Unlike Subscription Offerings for “1-2 Sockets or 1 Virtual Machines” (“Low-Density”), Subscription offerings for 1-2 Sockets with Unlimited Virtual Machines must be acquired for each Virtualization Host capable of deploying SUSE Products within a Virtualization Environment.</w:t>
      </w:r>
    </w:p>
    <w:p w14:paraId="54E169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w:t>
      </w:r>
      <w:r w:rsidRPr="008813EB">
        <w:rPr>
          <w:rFonts w:ascii="Work Sans" w:eastAsia="Calibri" w:hAnsi="Work Sans" w:cs="Times New Roman (Body CS)"/>
          <w:color w:val="000000"/>
          <w:szCs w:val="24"/>
        </w:rPr>
        <w:br w:type="page"/>
      </w:r>
    </w:p>
    <w:p w14:paraId="668F8E25"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41" w:name="__RefHeading___Toc6251_3637359484"/>
      <w:bookmarkStart w:id="242" w:name="_toc1580"/>
      <w:bookmarkEnd w:id="241"/>
      <w:bookmarkEnd w:id="242"/>
      <w:r w:rsidRPr="008813EB">
        <w:rPr>
          <w:rFonts w:ascii="Work Sans Medium" w:eastAsia="Calibri Light" w:hAnsi="Work Sans Medium" w:cs="Times New Roman (Headings CS)"/>
          <w:color w:val="31BA78"/>
          <w:sz w:val="36"/>
          <w:szCs w:val="32"/>
        </w:rPr>
        <w:t>Appendix I – SUSE Cloud Application Platform</w:t>
      </w:r>
    </w:p>
    <w:p w14:paraId="2C4D0FB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3" w:name="__RefHeading___Toc6253_3637359484"/>
      <w:bookmarkEnd w:id="243"/>
      <w:r w:rsidRPr="008813EB">
        <w:rPr>
          <w:rFonts w:ascii="Work Sans Medium" w:eastAsia="Calibri" w:hAnsi="Work Sans Medium" w:cs="Times New Roman (Body CS)"/>
          <w:color w:val="000000"/>
          <w:sz w:val="20"/>
          <w:szCs w:val="24"/>
        </w:rPr>
        <w:t>Operating Environments and Units of Measure</w:t>
      </w:r>
    </w:p>
    <w:p w14:paraId="2361878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Unit of Measure for SUSE Cloud Application Platform (“SUSE CAP”) is per 1 Core or 2 vCPUs. Each Physical Server or Virtual Machine on which SUSE CAP Container Workloads are deployed, installed, used or executed must have a Current SUSE CAP Subscription Offering.</w:t>
      </w:r>
    </w:p>
    <w:p w14:paraId="6F98EC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Stackable to match or exceed the number of Cores or vCPUs (rounding up to an even number if counting vCPUs).</w:t>
      </w:r>
    </w:p>
    <w:p w14:paraId="58B7EB5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Cores are the unit of measure. For example, a Physical Server with 16 Cores needs 16 Subscription Offerings for ‘1 Core or 2 vCPUs’.</w:t>
      </w:r>
    </w:p>
    <w:p w14:paraId="22CD184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Virtual Machine and Cloud deployments where the number of Physical Cores cannot be counted directly, vCPU pairs as reported by the hypervisor or cloud provider are counted instead. For example, an AWS m4.4xlarge instance type with 16 vCPUs requires 8 Subscription Offerings of ‘1 Core or 2 vCPUs’.</w:t>
      </w:r>
    </w:p>
    <w:p w14:paraId="3129AFF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751665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4" w:name="__RefHeading___Toc6255_3637359484"/>
      <w:bookmarkEnd w:id="244"/>
      <w:r w:rsidRPr="008813EB">
        <w:rPr>
          <w:rFonts w:ascii="Work Sans Medium" w:eastAsia="Calibri" w:hAnsi="Work Sans Medium" w:cs="Times New Roman (Body CS)"/>
          <w:color w:val="000000"/>
          <w:sz w:val="20"/>
          <w:szCs w:val="24"/>
        </w:rPr>
        <w:t>Subscriptions with Infrastructure</w:t>
      </w:r>
    </w:p>
    <w:p w14:paraId="78CFBA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available with or without supporting infrastructure entitlements. A "SUSE CAP (with Infrastructure)" Subscription Offering entitles You to use:</w:t>
      </w:r>
    </w:p>
    <w:p w14:paraId="543372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 SUSE CaaS Platform Kubernetes Worker Nodes, which are counted towards the SUSE CAP Units of Measure.</w:t>
      </w:r>
    </w:p>
    <w:p w14:paraId="54CB179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(ii) SUSE CaaS Platform Kubernetes Master Nodes solely to deploy and execute SUSE CAP Container Workloads, which are not counted towards the SUSE CAP Units of Measure.</w:t>
      </w:r>
    </w:p>
    <w:p w14:paraId="0E553E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example, the following cluster would require 72 Subscription Offerings for ‘1 Core or 2 vCPUs’:</w:t>
      </w:r>
    </w:p>
    <w:p w14:paraId="773B0B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9 SUSE CaaS Platform Worker nodes with 16 vCPUs each running SUSE Cloud Application Platform (9x8 Subscription Offerings for ‘1 Core or 2 vCPUs’ are counted)</w:t>
      </w:r>
    </w:p>
    <w:p w14:paraId="2F28F1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3 SUSE CaaS Platform Master nodes with 4 vCPUs each (Subscription Offerings are not counted)</w:t>
      </w:r>
      <w:r w:rsidRPr="008813EB">
        <w:rPr>
          <w:rFonts w:ascii="Work Sans" w:eastAsia="Calibri" w:hAnsi="Work Sans" w:cs="Times New Roman (Body CS)"/>
          <w:color w:val="000000"/>
          <w:szCs w:val="24"/>
        </w:rPr>
        <w:br w:type="page"/>
      </w:r>
    </w:p>
    <w:p w14:paraId="50BEE2AE"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45" w:name="__RefHeading___Toc6273_3637359484"/>
      <w:bookmarkStart w:id="246" w:name="_toc1594"/>
      <w:bookmarkEnd w:id="245"/>
      <w:bookmarkEnd w:id="246"/>
      <w:r w:rsidRPr="008813EB">
        <w:rPr>
          <w:rFonts w:ascii="Work Sans Medium" w:eastAsia="Calibri Light" w:hAnsi="Work Sans Medium" w:cs="Times New Roman (Headings CS)"/>
          <w:color w:val="31BA78"/>
          <w:sz w:val="36"/>
          <w:szCs w:val="32"/>
        </w:rPr>
        <w:t>Appendix J – Long Term Service Pack Support</w:t>
      </w:r>
    </w:p>
    <w:p w14:paraId="460B0B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7" w:name="__RefHeading___Toc6290_3637359484"/>
      <w:bookmarkEnd w:id="247"/>
      <w:r w:rsidRPr="008813EB">
        <w:rPr>
          <w:rFonts w:ascii="Work Sans Medium" w:eastAsia="Calibri" w:hAnsi="Work Sans Medium" w:cs="Times New Roman (Body CS)"/>
          <w:color w:val="000000"/>
          <w:sz w:val="20"/>
          <w:szCs w:val="24"/>
        </w:rPr>
        <w:t>Long Term Service Pack Support Subscription Offerings and Units of Measure</w:t>
      </w:r>
    </w:p>
    <w:p w14:paraId="30CF67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Long Term Service Pack Support (“LTSS”) Subscription Offering extends the support period of a SLES (x86, x86-64, s390x, ppc64, ppc64le) Service Pack and/or SLES for SAP Applications (x86-64) Service Pack as defined at </w:t>
      </w:r>
      <w:hyperlink r:id="rId292">
        <w:r w:rsidRPr="008813EB">
          <w:rPr>
            <w:rFonts w:ascii="Work Sans" w:eastAsia="Calibri" w:hAnsi="Work Sans" w:cs="Times New Roman (Body CS)"/>
            <w:color w:val="000080"/>
            <w:sz w:val="16"/>
            <w:szCs w:val="16"/>
            <w:u w:val="single"/>
          </w:rPr>
          <w:t>https://www.suse.com/lifecycle/</w:t>
        </w:r>
      </w:hyperlink>
      <w:r w:rsidRPr="008813EB">
        <w:rPr>
          <w:rFonts w:ascii="Work Sans" w:eastAsia="Calibri" w:hAnsi="Work Sans" w:cs="Times New Roman (Body CS)"/>
          <w:color w:val="000000"/>
          <w:sz w:val="16"/>
          <w:szCs w:val="16"/>
        </w:rPr>
        <w:t>.</w:t>
      </w:r>
    </w:p>
    <w:p w14:paraId="1FB8BE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Subscription Offering is available as an additional offering for SLES (x86, x86-64, s390x, ppc64, ppc64le).</w:t>
      </w:r>
    </w:p>
    <w:p w14:paraId="0D6543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SLES for SAP Application (x86-64, ppc64le) LTSS Subscription Offering is available to extend the Subscription Offering benefit period after expiration of Extended Service Pack Overlap Support (ESPOS).</w:t>
      </w:r>
    </w:p>
    <w:p w14:paraId="00E04B9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High Performance Computing Long Term Service Pack Support (SLE HPC LTSS) (x86-64, AArch64) Subscription Offering is available to extend the Subscription Offering benefit period after expiration of Extended Service Pack Overlap Support (SLE HPC ESPOS), or to extend the SLE HPC Subscription Offering benefit period.</w:t>
      </w:r>
    </w:p>
    <w:p w14:paraId="37BF7F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LTSS Subscription Offerings require a matching and underlying (i) Current SUSE Linux Enterprise Server Subscription Offering or (ii) Current SLES for SAP Application (x86-64) Subscription Offering or (iii) SLE HPC (x86-64, Aarch64) Subscription Offering.  Your LTSS Subscription Offering must be registered at SUSE Customer Center (SCC), and you may be required to install the latest LTSS updates.</w:t>
      </w:r>
    </w:p>
    <w:p w14:paraId="487D92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4605E1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8" w:name="__RefHeading___Toc6292_3637359484"/>
      <w:bookmarkEnd w:id="248"/>
      <w:r w:rsidRPr="008813EB">
        <w:rPr>
          <w:rFonts w:ascii="Work Sans Medium" w:eastAsia="Calibri" w:hAnsi="Work Sans Medium" w:cs="Times New Roman (Body CS)"/>
          <w:color w:val="000000"/>
          <w:sz w:val="20"/>
          <w:szCs w:val="24"/>
        </w:rPr>
        <w:t>LTSS for x86 &amp; x86-64 for “up to 100 Instances”, “up to 500 Instances” and “unlimited Instances”</w:t>
      </w:r>
    </w:p>
    <w:p w14:paraId="500685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x86 &amp; x86-64 has the following Subscription Offering options:</w:t>
      </w:r>
    </w:p>
    <w:p w14:paraId="252C193F" w14:textId="77777777" w:rsidR="00E41BFF" w:rsidRPr="008813EB" w:rsidRDefault="00E41BFF" w:rsidP="000D0191">
      <w:pPr>
        <w:numPr>
          <w:ilvl w:val="0"/>
          <w:numId w:val="5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100 Instances</w:t>
      </w:r>
    </w:p>
    <w:p w14:paraId="27D15C95" w14:textId="77777777" w:rsidR="00E41BFF" w:rsidRPr="008813EB" w:rsidRDefault="00E41BFF" w:rsidP="000D0191">
      <w:pPr>
        <w:numPr>
          <w:ilvl w:val="0"/>
          <w:numId w:val="5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500 Instances</w:t>
      </w:r>
    </w:p>
    <w:p w14:paraId="25D979AD" w14:textId="77777777" w:rsidR="00E41BFF" w:rsidRPr="008813EB" w:rsidRDefault="00E41BFF" w:rsidP="000D0191">
      <w:pPr>
        <w:numPr>
          <w:ilvl w:val="0"/>
          <w:numId w:val="5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p w14:paraId="231DA8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LTSS Subscription Offering is offered strictly per Code Stream and is Hardware Architecture specific.</w:t>
      </w:r>
    </w:p>
    <w:p w14:paraId="43D641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DA3F60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9" w:name="__RefHeading___Toc6294_3637359484"/>
      <w:bookmarkEnd w:id="249"/>
      <w:r w:rsidRPr="008813EB">
        <w:rPr>
          <w:rFonts w:ascii="Work Sans Medium" w:eastAsia="Calibri" w:hAnsi="Work Sans Medium" w:cs="Times New Roman (Body CS)"/>
          <w:color w:val="000000"/>
          <w:sz w:val="20"/>
          <w:szCs w:val="24"/>
        </w:rPr>
        <w:t>LTSS for x86 &amp; x86-64, 1-2 Sockets with Inherited Virtualization per Code Stream</w:t>
      </w:r>
    </w:p>
    <w:p w14:paraId="662332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any current LTSS version and is not hardware architecture specific. One LTSS Subscription Offering is required per 1-2 Sockets. For Physical Servers with more than 2 Sockets, Subscription Offerings are Stackable to match or exceed the number of Sockets. Virtualization is inherited from the underlying SLES Subscription Offering.</w:t>
      </w:r>
    </w:p>
    <w:p w14:paraId="6F46FAE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Six Virtual Machines of the same Code Stream of SLES under LTSS on a SLES Virtualization Host with four Sockets require two SLES Subscription Offerings for 1-2 Sockets with Unlimited Virtual Machines (for the host and VMs) and two LTSS Subscription Offerings of 1-2 Sockets (for the host and VMs).</w:t>
      </w:r>
    </w:p>
    <w:p w14:paraId="11150E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As a second example, running three Virtual Machines with different Code Streams on the same four-socket SLES Virtualization Host requires two SLES Subscription Offerings for 1-2 Sockets with Unlimited Virtual Machines (for the host) and three LTSS Subscription Offerings (one for each Code Stream executed as VM guest).</w:t>
      </w:r>
    </w:p>
    <w:p w14:paraId="6FE9350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0A4B6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SLES for z Systems (s390x)</w:t>
      </w:r>
    </w:p>
    <w:p w14:paraId="29F155C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SLES for z Systems has the following Subscription Offerings:</w:t>
      </w:r>
    </w:p>
    <w:p w14:paraId="2A75600F" w14:textId="77777777" w:rsidR="00E41BFF" w:rsidRPr="008813EB" w:rsidRDefault="00E41BFF" w:rsidP="000D0191">
      <w:pPr>
        <w:numPr>
          <w:ilvl w:val="0"/>
          <w:numId w:val="5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 IFLs</w:t>
      </w:r>
    </w:p>
    <w:p w14:paraId="73F2D6F8" w14:textId="77777777" w:rsidR="00E41BFF" w:rsidRPr="008813EB" w:rsidRDefault="00E41BFF" w:rsidP="000D0191">
      <w:pPr>
        <w:numPr>
          <w:ilvl w:val="0"/>
          <w:numId w:val="5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 IFLs</w:t>
      </w:r>
    </w:p>
    <w:p w14:paraId="462DD8C9" w14:textId="77777777" w:rsidR="00E41BFF" w:rsidRPr="008813EB" w:rsidRDefault="00E41BFF" w:rsidP="000D0191">
      <w:pPr>
        <w:numPr>
          <w:ilvl w:val="0"/>
          <w:numId w:val="5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p w14:paraId="67E2780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6246D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50" w:name="__RefHeading___Toc6296_3637359484"/>
      <w:bookmarkEnd w:id="250"/>
      <w:r w:rsidRPr="008813EB">
        <w:rPr>
          <w:rFonts w:ascii="Work Sans Medium" w:eastAsia="Calibri" w:hAnsi="Work Sans Medium" w:cs="Times New Roman (Body CS)"/>
          <w:color w:val="000000"/>
          <w:sz w:val="20"/>
          <w:szCs w:val="24"/>
        </w:rPr>
        <w:t>LTSS for SLES for POWER (ppc64) 1-2 Sockets with Inherited Virtualization per Code Stream</w:t>
      </w:r>
    </w:p>
    <w:p w14:paraId="6E7D4B1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ppc64.</w:t>
      </w:r>
    </w:p>
    <w:p w14:paraId="57B763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One LTSS Subscription Offering is required per 1 - 2 Sockets. For Physical Servers with more than 2 Sockets, Subscription Offerings are Stackable to match or exceed the number of Sockets. Virtualization is inherited from the underlying SLES Subscription Offering. </w:t>
      </w:r>
    </w:p>
    <w:p w14:paraId="316E99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By way of example, a Physical Server with 4 Sockets needs 2 Subscription Offerings for “1-2 Sockets or 1-2 Virtual Machines”. As another example, running two Virtual Machines with different Code Streams on a  SLES Virtualization Host with 2 Sockets  requires: </w:t>
      </w:r>
    </w:p>
    <w:p w14:paraId="7B0A6174" w14:textId="77777777" w:rsidR="00E41BFF" w:rsidRPr="008813EB" w:rsidRDefault="00E41BFF" w:rsidP="000D0191">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Server Subscription Offerings for 1-2 Sockets with Unlimited Virtual Machines (for the Virtualization Host) and</w:t>
      </w:r>
    </w:p>
    <w:p w14:paraId="584996A6" w14:textId="77777777" w:rsidR="00E41BFF" w:rsidRPr="008813EB" w:rsidRDefault="00E41BFF" w:rsidP="000D0191">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LTSS Subscription Offerings (one for each Code Stream)</w:t>
      </w:r>
    </w:p>
    <w:p w14:paraId="1A2553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509858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51" w:name="__RefHeading___Toc6298_3637359484"/>
      <w:bookmarkEnd w:id="251"/>
      <w:r w:rsidRPr="008813EB">
        <w:rPr>
          <w:rFonts w:ascii="Work Sans Medium" w:eastAsia="Calibri" w:hAnsi="Work Sans Medium" w:cs="Times New Roman (Body CS)"/>
          <w:color w:val="000000"/>
          <w:sz w:val="20"/>
          <w:szCs w:val="24"/>
        </w:rPr>
        <w:t>SUSE Linux Enterprise for High Performance Computing Long Term Service Pack Support (“SLE HPC LTSS”) (x86-64, AArch64) 1-2 Sockets with Inherited Virtualization per Code Stream</w:t>
      </w:r>
    </w:p>
    <w:p w14:paraId="79542A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SUSE Linux Enterprise for High Performance Computing x86-64, AArch64.</w:t>
      </w:r>
    </w:p>
    <w:p w14:paraId="2CF686F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LTSS Subscription Offering is required per 1 - 2 Sockets per Code Stream.  For Physical Servers with more than 2 Sockets, Subscription Offerings are Stackable to match or exceed the number of Sockets.  Virtualization is inherited from the underlying SLES Subscription Offering.</w:t>
      </w:r>
    </w:p>
    <w:p w14:paraId="08A39F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As another example, running two Virtual Machines with different Code Streams on a SLES Virtualization Host with 2 Sockets requires:</w:t>
      </w:r>
    </w:p>
    <w:p w14:paraId="083248D5" w14:textId="77777777" w:rsidR="00E41BFF" w:rsidRPr="008813EB" w:rsidRDefault="00E41BFF" w:rsidP="000D0191">
      <w:pPr>
        <w:numPr>
          <w:ilvl w:val="0"/>
          <w:numId w:val="5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for High Performance Computing Subscription Offerings for 1-2 Sockets or 1-2 Virtual Machine and</w:t>
      </w:r>
    </w:p>
    <w:p w14:paraId="0C20CCB4" w14:textId="77777777" w:rsidR="00E41BFF" w:rsidRPr="008813EB" w:rsidRDefault="00E41BFF" w:rsidP="000D0191">
      <w:pPr>
        <w:numPr>
          <w:ilvl w:val="0"/>
          <w:numId w:val="59"/>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SLE HPC LTSS Subscription Offerings (one for each Code Stream)</w:t>
      </w:r>
    </w:p>
    <w:p w14:paraId="6159C7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39A14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52" w:name="__RefHeading___Toc6300_3637359484"/>
      <w:bookmarkEnd w:id="252"/>
      <w:r w:rsidRPr="008813EB">
        <w:rPr>
          <w:rFonts w:ascii="Work Sans Medium" w:eastAsia="Calibri" w:hAnsi="Work Sans Medium" w:cs="Times New Roman (Body CS)"/>
          <w:color w:val="000000"/>
          <w:sz w:val="20"/>
          <w:szCs w:val="24"/>
        </w:rPr>
        <w:t>Extended Service Pack Overlap Support (SLE HPC ESPOS) for SUSE Linux Enterprise for High Performance Computing (SLES for HPC)</w:t>
      </w:r>
    </w:p>
    <w:p w14:paraId="59EDA5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ESPOS (x86-64, AArch64) extends the Subscription Offering benefit period for a particular SLE HPC (x86-64, AArch64) Service Pack.  SLE HPC ESPOS entitles You to continue receiving SLE HPC ESPOS (x86-64, AArch64)  Subscription Offering benefits under the same conditions as SLE HPC LTSS (per Code Stream and per Hardware Architecture) according the SUSE product lifecycle.</w:t>
      </w:r>
    </w:p>
    <w:p w14:paraId="0CFA6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CBF447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53" w:name="__RefHeading___Toc6302_3637359484"/>
      <w:bookmarkEnd w:id="253"/>
      <w:r w:rsidRPr="008813EB">
        <w:rPr>
          <w:rFonts w:ascii="Work Sans Medium" w:eastAsia="Calibri" w:hAnsi="Work Sans Medium" w:cs="Times New Roman (Body CS)"/>
          <w:color w:val="000000"/>
          <w:sz w:val="20"/>
          <w:szCs w:val="24"/>
        </w:rPr>
        <w:t>Extended Service Pack Overlap Support (ESPOS) for SLES for SAP Applications</w:t>
      </w:r>
    </w:p>
    <w:p w14:paraId="50B1EFA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SLES for SAP Applications (x86-64, ppc64le) Subscription Offering includes ESPOS.  ESPOS extends the Subscription Offering benefit period for a particular SLES for SAP Applications (x86-64, ppc64le) Service Pack.  </w:t>
      </w:r>
      <w:r w:rsidRPr="008813EB">
        <w:rPr>
          <w:rFonts w:ascii="Work Sans" w:eastAsia="Calibri" w:hAnsi="Work Sans" w:cs="Times New Roman (Body CS)"/>
          <w:color w:val="000000"/>
          <w:sz w:val="16"/>
          <w:szCs w:val="16"/>
        </w:rPr>
        <w:t xml:space="preserve">ESPOS entitles customers of SLES for SAP Applications </w:t>
      </w:r>
      <w:r w:rsidRPr="008813EB">
        <w:rPr>
          <w:rFonts w:ascii="Work Sans" w:eastAsia="Calibri" w:hAnsi="Work Sans" w:cs="Arial"/>
          <w:color w:val="000000"/>
          <w:sz w:val="16"/>
          <w:szCs w:val="16"/>
        </w:rPr>
        <w:t xml:space="preserve">(x86-64, ppc64le) </w:t>
      </w:r>
      <w:r w:rsidRPr="008813EB">
        <w:rPr>
          <w:rFonts w:ascii="Work Sans" w:eastAsia="Calibri" w:hAnsi="Work Sans" w:cs="Times New Roman (Body CS)"/>
          <w:color w:val="000000"/>
          <w:sz w:val="16"/>
          <w:szCs w:val="16"/>
        </w:rPr>
        <w:t>to continue receiving Subscription Offering benefits under the same conditions as LTSS (i.e. per Code Stream and Hardware Architecture dependent) according to the SUSE product lifecycle.</w:t>
      </w:r>
      <w:r w:rsidRPr="008813EB">
        <w:rPr>
          <w:rFonts w:ascii="Work Sans" w:eastAsia="Calibri" w:hAnsi="Work Sans" w:cs="Times New Roman (Body CS)"/>
          <w:color w:val="000000"/>
          <w:szCs w:val="24"/>
        </w:rPr>
        <w:br w:type="page"/>
      </w:r>
    </w:p>
    <w:p w14:paraId="5544C272"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54" w:name="__RefHeading___Toc6324_3637359484"/>
      <w:bookmarkStart w:id="255" w:name="_toc1639"/>
      <w:bookmarkEnd w:id="254"/>
      <w:bookmarkEnd w:id="255"/>
      <w:r w:rsidRPr="008813EB">
        <w:rPr>
          <w:rFonts w:ascii="Work Sans Medium" w:eastAsia="Calibri Light" w:hAnsi="Work Sans Medium" w:cs="Times New Roman (Headings CS)"/>
          <w:color w:val="31BA78"/>
          <w:sz w:val="36"/>
          <w:szCs w:val="32"/>
        </w:rPr>
        <w:t>Appendix K – SUSE Linux Enterprise for High Performance Computing</w:t>
      </w:r>
    </w:p>
    <w:p w14:paraId="49E480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56" w:name="__RefHeading___Toc6326_3637359484"/>
      <w:bookmarkEnd w:id="256"/>
      <w:r w:rsidRPr="008813EB">
        <w:rPr>
          <w:rFonts w:ascii="Work Sans Medium" w:eastAsia="Calibri" w:hAnsi="Work Sans Medium" w:cs="Times New Roman (Body CS)"/>
          <w:color w:val="000000"/>
          <w:sz w:val="20"/>
          <w:szCs w:val="24"/>
        </w:rPr>
        <w:t>SUSE Linux Enterprise for High Performance Computing and SUSE Linux Enterprise for High Performance Computing ESPOS (“SLE HPC ESPOS”)</w:t>
      </w:r>
    </w:p>
    <w:p w14:paraId="5E192C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Unit of Measure for a SUSE Linux Enterprise for High Performance Computing (“SLE HPC”) Subscription Offering is per 1 - 2 Sockets or 1-2 Virtual Machine per Physical Server used as part of a SLE HPC Cluster.  One Subscription Offering is required for a 1 - 2 Socket Physical Server.  For Physical Servers with more than 2 Sockets, the number of Subscription Offerings must match or exceed the total number of pairs of Sockets of the Physical Server.</w:t>
      </w:r>
    </w:p>
    <w:p w14:paraId="06D02A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SLE HPC Nodes within a SLE HPC Cluster must deploy the same SUSE Linux Enterprise Subscription Offering such as  (a) “Standard” with SUSE Linux Enterprise for High Performance Computing ESPOS (“SLE HPC ESPOS”)  or without ESPOS or  (b) “Priority” with ESPOS or without ESPOS. When You acquire a LTSS Subscription Offering for one node in a particular SLE HPC Cluster, You must acquire sufficient Subscription Offerings in the applicable Unit to cover all acquired, installed, or deployed SLE HPC Nodes in that particular cluster.</w:t>
      </w:r>
    </w:p>
    <w:p w14:paraId="7AF540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amount of Subscription Offerings for a particular SLE HPC Cluster must match or exceed the sum of Subscription Offerings of all Socket Pairs present in the SLE HPC Cluster.</w:t>
      </w:r>
    </w:p>
    <w:p w14:paraId="2DA9AA0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Virtual Machines, HPC Subscription Offerings are Stackable to match or exceed the number of Virtual Machines. For example, a Physical Server with 2 Sockets and 4 Virtual Machines needs 2 HPC Subscription Offerings for “1-2 Sockets or 1-2 Virtual Machines.”</w:t>
      </w:r>
    </w:p>
    <w:p w14:paraId="60ED5E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SLE HPC Cluster is defined by the following cumulative characteristics:</w:t>
      </w:r>
    </w:p>
    <w:p w14:paraId="0D534EC2" w14:textId="77777777" w:rsidR="00E41BFF" w:rsidRPr="008813EB" w:rsidRDefault="00E41BFF" w:rsidP="000D0191">
      <w:pPr>
        <w:numPr>
          <w:ilvl w:val="0"/>
          <w:numId w:val="6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Cluster must consist of a minimum of four (4) Physical Nodes; and</w:t>
      </w:r>
    </w:p>
    <w:p w14:paraId="500111E9" w14:textId="77777777" w:rsidR="00E41BFF" w:rsidRPr="008813EB" w:rsidRDefault="00E41BFF" w:rsidP="000D0191">
      <w:pPr>
        <w:numPr>
          <w:ilvl w:val="0"/>
          <w:numId w:val="6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Cluster is solely used for compute-intensive or high-performance data analysis distributed tasks sent to individual SLE HPC Compute Nodes within the SLE HPC Cluster (see “Definitions” for more details); and</w:t>
      </w:r>
    </w:p>
    <w:p w14:paraId="541902A4" w14:textId="77777777" w:rsidR="00E41BFF" w:rsidRPr="008813EB" w:rsidRDefault="00E41BFF" w:rsidP="000D0191">
      <w:pPr>
        <w:numPr>
          <w:ilvl w:val="0"/>
          <w:numId w:val="6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External network communication to and from the SLE HPC Cluster must only happen via the SLE HPC Head Nodes. With the exception of (a) communication for purely administrative purposes which in no way interferes with the computation task distributed to any HPC Compute Node and (b) data transfer directly related to computation of a particular computation task between any HPC Compute Node and a storage system or streaming data source.  No direct or indirect communication between HPC Compute Nodes and external systems is allowed; and</w:t>
      </w:r>
    </w:p>
    <w:p w14:paraId="5E87361A" w14:textId="77777777" w:rsidR="00E41BFF" w:rsidRPr="008813EB" w:rsidRDefault="00E41BFF" w:rsidP="000D0191">
      <w:pPr>
        <w:numPr>
          <w:ilvl w:val="0"/>
          <w:numId w:val="6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ratio of SLE HPC Head Nodes to SLE HPC Compute Nodes must not exceed a ratio of 1 to 4.</w:t>
      </w:r>
      <w:r w:rsidRPr="008813EB">
        <w:rPr>
          <w:rFonts w:ascii="Work Sans" w:eastAsia="Calibri" w:hAnsi="Work Sans" w:cs="Times New Roman (Body CS)"/>
          <w:color w:val="000000"/>
          <w:szCs w:val="24"/>
        </w:rPr>
        <w:br w:type="page"/>
      </w:r>
    </w:p>
    <w:p w14:paraId="04336C33"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6"/>
        </w:rPr>
      </w:pPr>
      <w:bookmarkStart w:id="257" w:name="__RefHeading___Toc2847_3835376640"/>
      <w:bookmarkEnd w:id="257"/>
      <w:r w:rsidRPr="008813EB">
        <w:rPr>
          <w:rFonts w:ascii="Work Sans Medium" w:eastAsia="Calibri Light" w:hAnsi="Work Sans Medium" w:cs="Times New Roman (Headings CS)"/>
          <w:color w:val="31BA78"/>
          <w:sz w:val="36"/>
          <w:szCs w:val="36"/>
        </w:rPr>
        <w:t>Glossary</w:t>
      </w:r>
    </w:p>
    <w:p w14:paraId="43CA917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Institution”</w:t>
      </w:r>
      <w:r w:rsidRPr="008813EB">
        <w:rPr>
          <w:rFonts w:ascii="Work Sans" w:eastAsia="Calibri" w:hAnsi="Work Sans" w:cs="Times New Roman (Body CS)"/>
          <w:color w:val="000000"/>
          <w:sz w:val="16"/>
          <w:szCs w:val="16"/>
        </w:rPr>
        <w:t xml:space="preserve"> means an educational institute as stated on </w:t>
      </w:r>
      <w:hyperlink r:id="rId293">
        <w:r w:rsidRPr="008813EB">
          <w:rPr>
            <w:rFonts w:ascii="Work Sans" w:eastAsia="Calibri" w:hAnsi="Work Sans" w:cs="Times New Roman (Body CS)"/>
            <w:color w:val="000080"/>
            <w:sz w:val="16"/>
            <w:szCs w:val="16"/>
            <w:u w:val="single"/>
          </w:rPr>
          <w:t>https://www.suse.com/licensing/academic/qualify/</w:t>
        </w:r>
      </w:hyperlink>
      <w:r w:rsidRPr="008813EB">
        <w:rPr>
          <w:rFonts w:ascii="Work Sans" w:eastAsia="Calibri" w:hAnsi="Work Sans" w:cs="Times New Roman (Body CS)"/>
          <w:color w:val="000000"/>
          <w:sz w:val="16"/>
          <w:szCs w:val="16"/>
        </w:rPr>
        <w:t>.</w:t>
      </w:r>
    </w:p>
    <w:p w14:paraId="4D3B006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Use”</w:t>
      </w:r>
      <w:r w:rsidRPr="008813EB">
        <w:rPr>
          <w:rFonts w:ascii="Work Sans" w:eastAsia="Calibri" w:hAnsi="Work Sans" w:cs="Times New Roman (Body CS)"/>
          <w:color w:val="000000"/>
          <w:sz w:val="16"/>
          <w:szCs w:val="16"/>
        </w:rPr>
        <w:t xml:space="preserve"> means the benefiting from a Subscription Offering by an Academic Institution.</w:t>
      </w:r>
    </w:p>
    <w:p w14:paraId="6B8C6E6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w:t>
      </w:r>
      <w:r w:rsidRPr="008813EB">
        <w:rPr>
          <w:rFonts w:ascii="Work Sans" w:eastAsia="Calibri" w:hAnsi="Work Sans" w:cs="Times New Roman (Body CS)"/>
          <w:color w:val="000000"/>
          <w:sz w:val="16"/>
          <w:szCs w:val="16"/>
        </w:rPr>
        <w:t xml:space="preserve"> is the client part of a client-server application.</w:t>
      </w:r>
    </w:p>
    <w:p w14:paraId="057340B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Device”</w:t>
      </w:r>
      <w:r w:rsidRPr="008813EB">
        <w:rPr>
          <w:rFonts w:ascii="Work Sans" w:eastAsia="Calibri" w:hAnsi="Work Sans" w:cs="Times New Roman (Body CS)"/>
          <w:color w:val="000000"/>
          <w:sz w:val="16"/>
          <w:szCs w:val="16"/>
        </w:rPr>
        <w:t xml:space="preserve"> is the client device of a solution with client and server device, e.g., SUSE Linux Enterprise Point of Service and SUSE Manager for Retail product family.</w:t>
      </w:r>
    </w:p>
    <w:p w14:paraId="3186F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Server Application”</w:t>
      </w:r>
      <w:r w:rsidRPr="008813EB">
        <w:rPr>
          <w:rFonts w:ascii="Work Sans" w:eastAsia="Calibri" w:hAnsi="Work Sans" w:cs="Times New Roman (Body CS)"/>
          <w:color w:val="000000"/>
          <w:sz w:val="16"/>
          <w:szCs w:val="16"/>
        </w:rPr>
        <w:t xml:space="preserve"> is an application whose design requires two or more parts to fulfill the dedicated purpose: one or more clients and one or more servers acting together.</w:t>
      </w:r>
    </w:p>
    <w:p w14:paraId="20B692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Computing”</w:t>
      </w:r>
      <w:r w:rsidRPr="008813EB">
        <w:rPr>
          <w:rFonts w:ascii="Work Sans" w:eastAsia="Calibri" w:hAnsi="Work Sans" w:cs="Times New Roman (Body CS)"/>
          <w:color w:val="000000"/>
          <w:sz w:val="16"/>
          <w:szCs w:val="16"/>
        </w:rPr>
        <w:t xml:space="preserve"> means a paradigm for enabling network access to a scalable and elastic pool of shareable physical or virtual resources with self-service provisioning and administration on-demand.</w:t>
      </w:r>
    </w:p>
    <w:p w14:paraId="172C9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Services”</w:t>
      </w:r>
      <w:r w:rsidRPr="008813EB">
        <w:rPr>
          <w:rFonts w:ascii="Work Sans" w:eastAsia="Calibri" w:hAnsi="Work Sans" w:cs="Times New Roman (Body CS)"/>
          <w:color w:val="000000"/>
          <w:sz w:val="16"/>
          <w:szCs w:val="16"/>
        </w:rPr>
        <w:t xml:space="preserve"> means one or more capabilities offered via Cloud Computing invoked using a defined interface.</w:t>
      </w:r>
    </w:p>
    <w:p w14:paraId="253E498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“Core”</w:t>
      </w:r>
      <w:r w:rsidRPr="008813EB">
        <w:rPr>
          <w:rFonts w:ascii="Work Sans" w:eastAsia="Calibri" w:hAnsi="Work Sans" w:cs="Times New Roman (Body CS)"/>
          <w:color w:val="000000"/>
          <w:sz w:val="16"/>
          <w:szCs w:val="16"/>
        </w:rPr>
        <w:t xml:space="preserve"> means a subunit within a CPU on a single chip that handles the main computational activities of a computer. A CPU may have one or more Cores and therefore be a “Multi-Core CPU” if it has more than one Core.</w:t>
      </w:r>
    </w:p>
    <w:p w14:paraId="6196DAA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“Code Stream”</w:t>
      </w:r>
      <w:r w:rsidRPr="008813EB">
        <w:rPr>
          <w:rFonts w:ascii="Work Sans" w:eastAsia="Calibri" w:hAnsi="Work Sans" w:cs="Times New Roman (Body CS)"/>
          <w:color w:val="000000"/>
          <w:sz w:val="16"/>
          <w:szCs w:val="16"/>
        </w:rPr>
        <w:t xml:space="preserve"> is a released version of SLES such as GA (initial release) or a particular Service Pack; each is defined to be a different Code Stream.</w:t>
      </w:r>
    </w:p>
    <w:p w14:paraId="734F8E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“Linux Containers”</w:t>
      </w:r>
      <w:r w:rsidRPr="008813EB">
        <w:rPr>
          <w:rFonts w:ascii="Work Sans" w:eastAsia="Calibri" w:hAnsi="Work Sans" w:cs="Times New Roman (Body CS)"/>
          <w:color w:val="000000"/>
          <w:sz w:val="16"/>
          <w:szCs w:val="16"/>
        </w:rPr>
        <w:t xml:space="preserve"> are isolated Linux systems (processes or groups of processes) which share a single Linux kernel.</w:t>
      </w:r>
    </w:p>
    <w:p w14:paraId="4E26A0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 Workloads”</w:t>
      </w:r>
      <w:r w:rsidRPr="008813EB">
        <w:rPr>
          <w:rFonts w:ascii="Work Sans" w:eastAsia="Calibri" w:hAnsi="Work Sans" w:cs="Times New Roman (Body CS)"/>
          <w:color w:val="000000"/>
          <w:sz w:val="16"/>
          <w:szCs w:val="16"/>
        </w:rPr>
        <w:t xml:space="preserve"> are processes running in Linux Containers on a scheduler such as Kubernetes, launched from OCI images.</w:t>
      </w:r>
    </w:p>
    <w:p w14:paraId="3AE247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w:t>
      </w:r>
      <w:r w:rsidRPr="008813EB">
        <w:rPr>
          <w:rFonts w:ascii="Work Sans" w:eastAsia="Calibri" w:hAnsi="Work Sans" w:cs="Times New Roman (Body CS)"/>
          <w:color w:val="000000"/>
          <w:sz w:val="16"/>
          <w:szCs w:val="16"/>
        </w:rPr>
        <w:t xml:space="preserve"> means an activated Central Processor and is an IBM mainframe general processor unit for general purpose processing. CPs are also capable of running Linux. Spare CPs are not regarded as “activated CPs.” CPs which are exclusively dedicated to another LPAR (Logical Partition) are not regarded as activated CPs. Shared CPs are regarded as activated CPs.</w:t>
      </w:r>
    </w:p>
    <w:p w14:paraId="15E2C8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“CPU”</w:t>
      </w:r>
      <w:r w:rsidRPr="008813EB">
        <w:rPr>
          <w:rFonts w:ascii="Work Sans" w:eastAsia="Calibri" w:hAnsi="Work Sans" w:cs="Times New Roman (Body CS)"/>
          <w:color w:val="000000"/>
          <w:sz w:val="16"/>
          <w:szCs w:val="16"/>
        </w:rPr>
        <w:t xml:space="preserve"> means “Central Processing Unit” and is the functional unit (i.e., the “computing part”) of the computer that interprets and executes instructions for a specific instruction set; it is made up of one or multiple Cores, including the control unit and the ALU.</w:t>
      </w:r>
    </w:p>
    <w:p w14:paraId="382ED3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“CSP”</w:t>
      </w:r>
      <w:r w:rsidRPr="008813EB">
        <w:rPr>
          <w:rFonts w:ascii="Work Sans" w:eastAsia="Calibri" w:hAnsi="Work Sans" w:cs="Times New Roman (Body CS)"/>
          <w:color w:val="000000"/>
          <w:sz w:val="16"/>
          <w:szCs w:val="16"/>
        </w:rPr>
        <w:t>, or cloud service provider means a company offering a cloud-based platform, infrastructure, application, or storage services.</w:t>
      </w:r>
    </w:p>
    <w:p w14:paraId="7783755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“Current”</w:t>
      </w:r>
      <w:r w:rsidRPr="008813EB">
        <w:rPr>
          <w:rFonts w:ascii="Work Sans" w:eastAsia="Calibri" w:hAnsi="Work Sans" w:cs="Times New Roman (Body CS)"/>
          <w:color w:val="000000"/>
          <w:sz w:val="16"/>
          <w:szCs w:val="16"/>
        </w:rPr>
        <w:t xml:space="preserve"> means an active, valid Subscription Offering. Once a Subscription Offering passes its expiration date, it is “Expired”.</w:t>
      </w:r>
    </w:p>
    <w:p w14:paraId="09398E8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“Device”</w:t>
      </w:r>
      <w:r w:rsidRPr="008813EB">
        <w:rPr>
          <w:rFonts w:ascii="Work Sans" w:eastAsia="Calibri" w:hAnsi="Work Sans" w:cs="Times New Roman (Body CS)"/>
          <w:color w:val="000000"/>
          <w:sz w:val="16"/>
          <w:szCs w:val="16"/>
        </w:rPr>
        <w:t xml:space="preserve"> means laptop, desktop, workstation, server or other physical entity which can process and transfer data.</w:t>
      </w:r>
    </w:p>
    <w:p w14:paraId="001EB2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“Education Usage”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“Educational Use”</w:t>
      </w:r>
      <w:r w:rsidRPr="008813EB">
        <w:rPr>
          <w:rFonts w:ascii="Work Sans" w:eastAsia="Calibri" w:hAnsi="Work Sans" w:cs="Times New Roman (Body CS)"/>
          <w:color w:val="000000"/>
          <w:sz w:val="16"/>
          <w:szCs w:val="16"/>
        </w:rPr>
        <w:t xml:space="preserve"> has the same meaning as “Academic Use”.</w:t>
      </w:r>
    </w:p>
    <w:p w14:paraId="34B1EA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“Engine”</w:t>
      </w:r>
      <w:r w:rsidRPr="008813EB">
        <w:rPr>
          <w:rFonts w:ascii="Work Sans" w:eastAsia="Calibri" w:hAnsi="Work Sans" w:cs="Times New Roman (Body CS)"/>
          <w:color w:val="000000"/>
          <w:sz w:val="16"/>
          <w:szCs w:val="16"/>
        </w:rPr>
        <w:t xml:space="preserve"> see IFL or CP.</w:t>
      </w:r>
    </w:p>
    <w:p w14:paraId="2889BD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“Extension”</w:t>
      </w:r>
      <w:r w:rsidRPr="008813EB">
        <w:rPr>
          <w:rFonts w:ascii="Work Sans" w:eastAsia="Calibri" w:hAnsi="Work Sans" w:cs="Times New Roman (Body CS)"/>
          <w:color w:val="000000"/>
          <w:sz w:val="16"/>
          <w:szCs w:val="16"/>
        </w:rPr>
        <w:t xml:space="preserve"> is a product which requires another product as a foundation to be operational. Examples are: SLES (as foundation) and SLE HA (as Extension), SLES (as foundation) and SMT (Subscription Management Tool as Extension), SLES (as foundation) and SLE HA and Geo SLE HA (as Extension).</w:t>
      </w:r>
    </w:p>
    <w:p w14:paraId="473E59B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“Geographically Clustered”</w:t>
      </w:r>
      <w:r w:rsidRPr="008813EB">
        <w:rPr>
          <w:rFonts w:ascii="Work Sans" w:eastAsia="Calibri" w:hAnsi="Work Sans" w:cs="Times New Roman (Body CS)"/>
          <w:color w:val="000000"/>
          <w:sz w:val="16"/>
          <w:szCs w:val="16"/>
        </w:rPr>
        <w:t xml:space="preserve"> means clusters of Physical Servers which are operated with a network signal latency greater than 15 milliseconds.</w:t>
      </w:r>
    </w:p>
    <w:p w14:paraId="3E054A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“Hardware Architecture”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“Hardware Platform”</w:t>
      </w:r>
      <w:r w:rsidRPr="008813EB">
        <w:rPr>
          <w:rFonts w:ascii="Work Sans" w:eastAsia="Calibri" w:hAnsi="Work Sans" w:cs="Times New Roman (Body CS)"/>
          <w:color w:val="000000"/>
          <w:sz w:val="16"/>
          <w:szCs w:val="16"/>
        </w:rPr>
        <w:t xml:space="preserve"> means a family of systems which is able to execute the same executable code or programs.</w:t>
      </w:r>
    </w:p>
    <w:p w14:paraId="6C07FC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"High Performance Computing Cluster (HPC Cluster)”</w:t>
      </w:r>
      <w:r w:rsidRPr="008813EB">
        <w:rPr>
          <w:rFonts w:ascii="Work Sans" w:eastAsia="Calibri" w:hAnsi="Work Sans" w:cs="Times New Roman (Body CS)"/>
          <w:color w:val="000000"/>
          <w:sz w:val="16"/>
          <w:szCs w:val="16"/>
        </w:rPr>
        <w:t xml:space="preserve"> is defined as a single entity or Physical System to work on specific tasks by performing compute-intensive or I/O intensive operations on sets of data that are networked and managed to perform compute-intensive workloads or high performance data analysis workloads.  The HPC Cluster must split tasks into subtasks which are distributed to one or more HPC Compute Nodes for computation. The HPC Cluster consists of a combination of multiple HPC Compute Nodes and at least one HPC Head Node.</w:t>
      </w:r>
    </w:p>
    <w:p w14:paraId="095F1E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Head Node”</w:t>
      </w:r>
      <w:r w:rsidRPr="008813EB">
        <w:rPr>
          <w:rFonts w:ascii="Work Sans" w:eastAsia="Calibri" w:hAnsi="Work Sans" w:cs="Times New Roman (Body CS)"/>
          <w:color w:val="000000"/>
          <w:sz w:val="16"/>
          <w:szCs w:val="16"/>
        </w:rPr>
        <w:t xml:space="preserve"> is a Physical Server used exclusively to perform management functions for the HPC Cluster.  Typical functions include workload scheduling, input/output management, login nodes, HPC Cluster authentication, performance management, Spark Master and software deployment and patching.  An HPC Head Node may not perform any function for systems that are not part of the cluster.</w:t>
      </w:r>
    </w:p>
    <w:p w14:paraId="2126CE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Compute Nodes”</w:t>
      </w:r>
      <w:r w:rsidRPr="008813EB">
        <w:rPr>
          <w:rFonts w:ascii="Work Sans" w:eastAsia="Calibri" w:hAnsi="Work Sans" w:cs="Times New Roman (Body CS)"/>
          <w:color w:val="000000"/>
          <w:sz w:val="16"/>
          <w:szCs w:val="16"/>
        </w:rPr>
        <w:t xml:space="preserve"> is a Physical Server in a HPC System which is connected to the HPC Head Node and is used solely to provide computational processing capacity for HPC workloads.</w:t>
      </w:r>
    </w:p>
    <w:p w14:paraId="68C6E7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w:t>
      </w:r>
      <w:r w:rsidRPr="008813EB">
        <w:rPr>
          <w:rFonts w:ascii="Work Sans" w:eastAsia="Calibri" w:hAnsi="Work Sans" w:cs="Times New Roman (Body CS)"/>
          <w:color w:val="000000"/>
          <w:sz w:val="16"/>
          <w:szCs w:val="16"/>
        </w:rPr>
        <w:t xml:space="preserve"> means an Integrated Facility for Linux (“IFL”) on IBM z Systems. An IFL is an IBM mainframe processor capable of running the Linux operating system. An IFL needs to be activated during IML (Initial Microcode Load) and is capable of performing instruction processing. A deactivated IFL cannot execute any instruction. Spare IFLs or deactivated IFLs are not regarded to be activated IFLs. IFL Processors are also available on IBM Power servers with similar characteristics and restrictions as IFL Processors on IBM z Systems. </w:t>
      </w:r>
    </w:p>
    <w:p w14:paraId="31A16D1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"Inherited Virtualization"</w:t>
      </w:r>
      <w:r w:rsidRPr="008813EB">
        <w:rPr>
          <w:rFonts w:ascii="Work Sans" w:eastAsia="Calibri" w:hAnsi="Work Sans" w:cs="Times New Roman (Body CS)"/>
          <w:color w:val="000000"/>
          <w:sz w:val="16"/>
          <w:szCs w:val="16"/>
        </w:rPr>
        <w:t xml:space="preserve"> means that an Extension inherits the virtualization type of the Product. The virtualization type is either i) deployment on a Physical Server with no virtualization ("Physical Deployment") on 1-2 Sockets, or 1-2 Virtual Machines on a VMM, or ii) Virtualized Deployment per “1-2 Sockets with Unlimited (number of) Virtual Machines”.</w:t>
      </w:r>
    </w:p>
    <w:p w14:paraId="18E20C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“IFLe”</w:t>
      </w:r>
      <w:r w:rsidRPr="008813EB">
        <w:rPr>
          <w:rFonts w:ascii="Work Sans" w:eastAsia="Calibri" w:hAnsi="Work Sans" w:cs="Times New Roman (Body CS)"/>
          <w:color w:val="000000"/>
          <w:sz w:val="16"/>
          <w:szCs w:val="16"/>
        </w:rPr>
        <w:t xml:space="preserve"> means use of an IFL with an elastic pricing Subscription Offering.</w:t>
      </w:r>
    </w:p>
    <w:p w14:paraId="330956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“Instance”</w:t>
      </w:r>
      <w:r w:rsidRPr="008813EB">
        <w:rPr>
          <w:rFonts w:ascii="Work Sans" w:eastAsia="Calibri" w:hAnsi="Work Sans" w:cs="Times New Roman (Body CS)"/>
          <w:color w:val="000000"/>
          <w:sz w:val="16"/>
          <w:szCs w:val="16"/>
        </w:rPr>
        <w:t xml:space="preserve"> is a physical or virtual entity, which can be identified as such.</w:t>
      </w:r>
    </w:p>
    <w:p w14:paraId="085099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“KVM”</w:t>
      </w:r>
      <w:r w:rsidRPr="008813EB">
        <w:rPr>
          <w:rFonts w:ascii="Work Sans" w:eastAsia="Calibri" w:hAnsi="Work Sans" w:cs="Times New Roman (Body CS)"/>
          <w:color w:val="000000"/>
          <w:sz w:val="16"/>
          <w:szCs w:val="16"/>
        </w:rPr>
        <w:t xml:space="preserve"> is the abbreviation for “Kernel Virtual Machine”, a VMM available for different hardware architectures.</w:t>
      </w:r>
    </w:p>
    <w:p w14:paraId="17130B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“LPAR or DLPAR”</w:t>
      </w:r>
      <w:r w:rsidRPr="008813EB">
        <w:rPr>
          <w:rFonts w:ascii="Work Sans" w:eastAsia="Calibri" w:hAnsi="Work Sans" w:cs="Times New Roman (Body CS)"/>
          <w:color w:val="000000"/>
          <w:sz w:val="16"/>
          <w:szCs w:val="16"/>
        </w:rPr>
        <w:t xml:space="preserve"> means Logical Partition or Dynamic Logical Partition. Different LPAR technologies vary regarding their features. One LPAR context is considered to represent one VM, and any LPAR technology is considered a VMM within the scope of this document.</w:t>
      </w:r>
    </w:p>
    <w:p w14:paraId="50A862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“Managed Instance”</w:t>
      </w:r>
      <w:r w:rsidRPr="008813EB">
        <w:rPr>
          <w:rFonts w:ascii="Work Sans" w:eastAsia="Calibri" w:hAnsi="Work Sans" w:cs="Times New Roman (Body CS)"/>
          <w:color w:val="000000"/>
          <w:sz w:val="16"/>
          <w:szCs w:val="16"/>
        </w:rPr>
        <w:t xml:space="preserve"> is either an Instance of a third-party product or of a SUSE Product which is managed by SUSE Manager Server.</w:t>
      </w:r>
    </w:p>
    <w:p w14:paraId="66E149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“MCM”</w:t>
      </w:r>
      <w:r w:rsidRPr="008813EB">
        <w:rPr>
          <w:rFonts w:ascii="Work Sans" w:eastAsia="Calibri" w:hAnsi="Work Sans" w:cs="Times New Roman (Body CS)"/>
          <w:color w:val="000000"/>
          <w:sz w:val="16"/>
          <w:szCs w:val="16"/>
        </w:rPr>
        <w:t xml:space="preserve"> is a Multi-layer Ceramic Module, typically used to achieve high physical integration of electronic components like Processor and cache components.</w:t>
      </w:r>
    </w:p>
    <w:p w14:paraId="6BD80B9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“MSP”</w:t>
      </w:r>
      <w:r w:rsidRPr="008813EB">
        <w:rPr>
          <w:rFonts w:ascii="Work Sans" w:eastAsia="Calibri" w:hAnsi="Work Sans" w:cs="Times New Roman (Body CS)"/>
          <w:color w:val="000000"/>
          <w:sz w:val="16"/>
          <w:szCs w:val="16"/>
        </w:rPr>
        <w:t>, or managed service provider means a company that remotely manages a customer's IT infrastructure and/or end-user systems, typically on a proactive basis and under a subscription model.</w:t>
      </w:r>
    </w:p>
    <w:p w14:paraId="5A4197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“NVMe”</w:t>
      </w:r>
      <w:r w:rsidRPr="008813EB">
        <w:rPr>
          <w:rFonts w:ascii="Work Sans" w:eastAsia="Calibri" w:hAnsi="Work Sans" w:cs="Times New Roman (Body CS)"/>
          <w:color w:val="000000"/>
          <w:sz w:val="16"/>
          <w:szCs w:val="16"/>
        </w:rPr>
        <w:t xml:space="preserve"> means Non Volatile Memory Express.</w:t>
      </w:r>
    </w:p>
    <w:p w14:paraId="2169FF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“Node”</w:t>
      </w:r>
      <w:r w:rsidRPr="008813EB">
        <w:rPr>
          <w:rFonts w:ascii="Work Sans" w:eastAsia="Calibri" w:hAnsi="Work Sans" w:cs="Times New Roman (Body CS)"/>
          <w:color w:val="000000"/>
          <w:sz w:val="16"/>
          <w:szCs w:val="16"/>
        </w:rPr>
        <w:t xml:space="preserve"> is a physical entity capable of receiving and sending data and temporary storage and reading, writing or performing logical operations with the data.  A Node typically consists of one or more Processors, memory, and input / output devices connecting to other Nodes or other types of devices.  It can also have access to directly attached persistent storage, and special purpose Processors.</w:t>
      </w:r>
    </w:p>
    <w:p w14:paraId="7A78AB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“Operating Environment”</w:t>
      </w:r>
      <w:r w:rsidRPr="008813EB">
        <w:rPr>
          <w:rFonts w:ascii="Work Sans" w:eastAsia="Calibri" w:hAnsi="Work Sans" w:cs="Times New Roman (Body CS)"/>
          <w:color w:val="000000"/>
          <w:sz w:val="16"/>
          <w:szCs w:val="16"/>
        </w:rPr>
        <w:t xml:space="preserve"> can be a Physical Server or Virtualization Host or Virtualization Environment.</w:t>
      </w:r>
    </w:p>
    <w:p w14:paraId="025A07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“OSD”</w:t>
      </w:r>
      <w:r w:rsidRPr="008813EB">
        <w:rPr>
          <w:rFonts w:ascii="Work Sans" w:eastAsia="Calibri" w:hAnsi="Work Sans" w:cs="Times New Roman (Body CS)"/>
          <w:color w:val="000000"/>
          <w:sz w:val="16"/>
          <w:szCs w:val="16"/>
        </w:rPr>
        <w:t xml:space="preserve"> means Object-based Storage Device and is a disk as seen by the operating system and is written to by SUSE Enterprise Storage. This can be a physical disk or a partition of an NVMe.“Patch” is a corrective fix for an issue. A patch can contain one or multiple files to replace or enhance existing executables, programs, applications or documents.</w:t>
      </w:r>
    </w:p>
    <w:p w14:paraId="52DDC9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Deployment”</w:t>
      </w:r>
      <w:r w:rsidRPr="008813EB">
        <w:rPr>
          <w:rFonts w:ascii="Work Sans" w:eastAsia="Calibri" w:hAnsi="Work Sans" w:cs="Times New Roman (Body CS)"/>
          <w:color w:val="000000"/>
          <w:sz w:val="16"/>
          <w:szCs w:val="16"/>
        </w:rPr>
        <w:t xml:space="preserve"> means deployment or use within a physical hardware environment without abstracting software or Virtualization Host or Virtual Machine Monitor (VMM).</w:t>
      </w:r>
    </w:p>
    <w:p w14:paraId="218D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Node”</w:t>
      </w:r>
      <w:r w:rsidRPr="008813EB">
        <w:rPr>
          <w:rFonts w:ascii="Work Sans" w:eastAsia="Calibri" w:hAnsi="Work Sans" w:cs="Times New Roman (Body CS)"/>
          <w:color w:val="000000"/>
          <w:sz w:val="16"/>
          <w:szCs w:val="16"/>
        </w:rPr>
        <w:t xml:space="preserve"> means Physical Server.</w:t>
      </w:r>
    </w:p>
    <w:p w14:paraId="3DD50C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Server”</w:t>
      </w:r>
      <w:r w:rsidRPr="008813EB">
        <w:rPr>
          <w:rFonts w:ascii="Work Sans" w:eastAsia="Calibri" w:hAnsi="Work Sans" w:cs="Times New Roman (Body CS)"/>
          <w:color w:val="000000"/>
          <w:sz w:val="16"/>
          <w:szCs w:val="16"/>
        </w:rPr>
        <w:t xml:space="preserve"> means a physical computer system, whether in a network that is shared by multiple users or on its own, regardless of whether the physical computer system has been partitioned by software. A Physical Server may contain one or multiple CPUs, Cores, or Processors, regardless of production capacity.</w:t>
      </w:r>
    </w:p>
    <w:p w14:paraId="314E2A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System”</w:t>
      </w:r>
      <w:r w:rsidRPr="008813EB">
        <w:rPr>
          <w:rFonts w:ascii="Work Sans" w:eastAsia="Calibri" w:hAnsi="Work Sans" w:cs="Times New Roman (Body CS)"/>
          <w:color w:val="000000"/>
          <w:sz w:val="16"/>
          <w:szCs w:val="16"/>
        </w:rPr>
        <w:t xml:space="preserve"> means Physical Server.</w:t>
      </w:r>
    </w:p>
    <w:p w14:paraId="1ECAD8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“PowerVM”</w:t>
      </w:r>
      <w:r w:rsidRPr="008813EB">
        <w:rPr>
          <w:rFonts w:ascii="Work Sans" w:eastAsia="Calibri" w:hAnsi="Work Sans" w:cs="Times New Roman (Body CS)"/>
          <w:color w:val="000000"/>
          <w:sz w:val="16"/>
          <w:szCs w:val="16"/>
        </w:rPr>
        <w:t xml:space="preserve"> is a virtualization technology to provide DLPARs or LPARs for IBM POWER systems, similar to a VMM.</w:t>
      </w:r>
    </w:p>
    <w:p w14:paraId="66ECDE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“powerKVM or KVM for POWER”</w:t>
      </w:r>
      <w:r w:rsidRPr="008813EB">
        <w:rPr>
          <w:rFonts w:ascii="Work Sans" w:eastAsia="Calibri" w:hAnsi="Work Sans" w:cs="Times New Roman (Body CS)"/>
          <w:color w:val="000000"/>
          <w:sz w:val="16"/>
          <w:szCs w:val="16"/>
        </w:rPr>
        <w:t xml:space="preserve"> is a virtualization technology based on KVM, to provide VMs for POWER systems, similar to a VMM. PowerKVM has been withdrawn by IBM.</w:t>
      </w:r>
    </w:p>
    <w:p w14:paraId="2826C2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 or IBM Power or OpenPOWER”</w:t>
      </w:r>
      <w:r w:rsidRPr="008813EB">
        <w:rPr>
          <w:rFonts w:ascii="Work Sans" w:eastAsia="Calibri" w:hAnsi="Work Sans" w:cs="Times New Roman (Body CS)"/>
          <w:color w:val="000000"/>
          <w:sz w:val="16"/>
          <w:szCs w:val="16"/>
        </w:rPr>
        <w:t xml:space="preserve"> is the name used for IBM POWER or third party POWER architecture system offerings. Over time, different names have been in place e.g. “POWER8, POWER7, POWER7+”, referring to different generations of these systems at different times. POWER processors are also used by third parties which offer systems according to the OpenPOWER specifications.</w:t>
      </w:r>
    </w:p>
    <w:p w14:paraId="71F5F3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“Private Cloud”</w:t>
      </w:r>
      <w:r w:rsidRPr="008813EB">
        <w:rPr>
          <w:rFonts w:ascii="Work Sans" w:eastAsia="Calibri" w:hAnsi="Work Sans" w:cs="Times New Roman (Body CS)"/>
          <w:color w:val="000000"/>
          <w:sz w:val="16"/>
          <w:szCs w:val="16"/>
        </w:rPr>
        <w:t xml:space="preserve"> means a deployment model where Cloud Services are controlled and used exclusively by You.</w:t>
      </w:r>
    </w:p>
    <w:p w14:paraId="0397CD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“Processor”</w:t>
      </w:r>
      <w:r w:rsidRPr="008813EB">
        <w:rPr>
          <w:rFonts w:ascii="Work Sans" w:eastAsia="Calibri" w:hAnsi="Work Sans" w:cs="Times New Roman (Body CS)"/>
          <w:color w:val="000000"/>
          <w:sz w:val="16"/>
          <w:szCs w:val="16"/>
        </w:rPr>
        <w:t xml:space="preserve"> has the same meaning as CPU.</w:t>
      </w:r>
    </w:p>
    <w:p w14:paraId="71BF1D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“Product”</w:t>
      </w:r>
      <w:r w:rsidRPr="008813EB">
        <w:rPr>
          <w:rFonts w:ascii="Work Sans" w:eastAsia="Calibri" w:hAnsi="Work Sans" w:cs="Times New Roman (Body CS)"/>
          <w:color w:val="000000"/>
          <w:sz w:val="16"/>
          <w:szCs w:val="16"/>
        </w:rPr>
        <w:t xml:space="preserve"> is a SUSE product, which does not require another product as a foundation to be operational. Examples are SUSE Linux Enterprise Server and SUSE Linux Enterprise Desktop.</w:t>
      </w:r>
    </w:p>
    <w:p w14:paraId="4BEAADA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“PTF”</w:t>
      </w:r>
      <w:r w:rsidRPr="008813EB">
        <w:rPr>
          <w:rFonts w:ascii="Work Sans" w:eastAsia="Calibri" w:hAnsi="Work Sans" w:cs="Times New Roman (Body CS)"/>
          <w:color w:val="000000"/>
          <w:sz w:val="16"/>
          <w:szCs w:val="16"/>
        </w:rPr>
        <w:t xml:space="preserve"> is a Problem Temporary Fix: it is an issue to correct one or more customer issues for the time being and is supported until a regular patch is released. Some PTFs might require resolution in the next Service Pack for technical and quality reasons.</w:t>
      </w:r>
    </w:p>
    <w:p w14:paraId="051513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“Public Cloud”</w:t>
      </w:r>
      <w:r w:rsidRPr="008813EB">
        <w:rPr>
          <w:rFonts w:ascii="Work Sans" w:eastAsia="Calibri" w:hAnsi="Work Sans" w:cs="Times New Roman (Body CS)"/>
          <w:color w:val="000000"/>
          <w:sz w:val="16"/>
          <w:szCs w:val="16"/>
        </w:rPr>
        <w:t xml:space="preserve"> means a deployment model where Cloud Services are potentially available to any Cloud Service customer and resources thereto are controlled by the Cloud Service provider.</w:t>
      </w:r>
    </w:p>
    <w:p w14:paraId="14A266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“Raw Storage Capacity”</w:t>
      </w:r>
      <w:r w:rsidRPr="008813EB">
        <w:rPr>
          <w:rFonts w:ascii="Work Sans" w:eastAsia="Calibri" w:hAnsi="Work Sans" w:cs="Times New Roman (Body CS)"/>
          <w:color w:val="000000"/>
          <w:sz w:val="16"/>
          <w:szCs w:val="16"/>
        </w:rPr>
        <w:t xml:space="preserve"> means the total capacity of all storage devices that are allocated to and managed as part of a single Storage Cluster. This measure applies to all physical storage devices configured as part of the cluster. Each cluster is measured and billed independently.</w:t>
      </w:r>
    </w:p>
    <w:p w14:paraId="3537324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“SCC”</w:t>
      </w:r>
      <w:r w:rsidRPr="008813EB">
        <w:rPr>
          <w:rFonts w:ascii="Work Sans" w:eastAsia="Calibri" w:hAnsi="Work Sans" w:cs="Times New Roman (Body CS)"/>
          <w:color w:val="000000"/>
          <w:sz w:val="16"/>
          <w:szCs w:val="16"/>
        </w:rPr>
        <w:t xml:space="preserve"> is the SUSE Customer Center at https://scc.suse.com.</w:t>
      </w:r>
    </w:p>
    <w:p w14:paraId="21919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“SCM”</w:t>
      </w:r>
      <w:r w:rsidRPr="008813EB">
        <w:rPr>
          <w:rFonts w:ascii="Work Sans" w:eastAsia="Calibri" w:hAnsi="Work Sans" w:cs="Times New Roman (Body CS)"/>
          <w:color w:val="000000"/>
          <w:sz w:val="16"/>
          <w:szCs w:val="16"/>
        </w:rPr>
        <w:t xml:space="preserve"> is a single chip module, typically used to achieve high physical integration of electronic components.</w:t>
      </w:r>
    </w:p>
    <w:p w14:paraId="6A97F81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“Security Fix”</w:t>
      </w:r>
      <w:r w:rsidRPr="008813EB">
        <w:rPr>
          <w:rFonts w:ascii="Work Sans" w:eastAsia="Calibri" w:hAnsi="Work Sans" w:cs="Times New Roman (Body CS)"/>
          <w:color w:val="000000"/>
          <w:sz w:val="16"/>
          <w:szCs w:val="16"/>
        </w:rPr>
        <w:t xml:space="preserve"> is a corrective fix for a security issue.</w:t>
      </w:r>
    </w:p>
    <w:p w14:paraId="6315D5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“Service Pack”</w:t>
      </w:r>
      <w:r w:rsidRPr="008813EB">
        <w:rPr>
          <w:rFonts w:ascii="Work Sans" w:eastAsia="Calibri" w:hAnsi="Work Sans" w:cs="Times New Roman (Body CS)"/>
          <w:color w:val="000000"/>
          <w:sz w:val="16"/>
          <w:szCs w:val="16"/>
        </w:rPr>
        <w:t xml:space="preserve"> is a periodically released, installable collection of updates, fixes, and code enhancements. </w:t>
      </w:r>
    </w:p>
    <w:p w14:paraId="57B47F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Storage Cluster”</w:t>
      </w:r>
      <w:r w:rsidRPr="008813EB">
        <w:rPr>
          <w:rFonts w:ascii="Work Sans" w:eastAsia="Calibri" w:hAnsi="Work Sans" w:cs="Times New Roman (Body CS)"/>
          <w:color w:val="000000"/>
          <w:sz w:val="16"/>
          <w:szCs w:val="16"/>
        </w:rPr>
        <w:t xml:space="preserve"> is a combination of Physical Servers and Virtual Machines running SUSE Linux Enterprise Server and SUSE Enterprise Storage functionality that is managed as a single entity to deliver storage services.</w:t>
      </w:r>
    </w:p>
    <w:p w14:paraId="429BCA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Storage Daemon or SES OSD Node”</w:t>
      </w:r>
      <w:r w:rsidRPr="008813EB">
        <w:rPr>
          <w:rFonts w:ascii="Work Sans" w:eastAsia="Calibri" w:hAnsi="Work Sans" w:cs="Times New Roman (Body CS)"/>
          <w:color w:val="000000"/>
          <w:sz w:val="16"/>
          <w:szCs w:val="16"/>
        </w:rPr>
        <w:t xml:space="preserve"> is a Physical Server running SUSE Linux Enterprise Server and SUSE Enterprise Storage that provides data storage services by leveraging the SUSE Enterprise Storage Object Storage Daemon (OSD) functionality.</w:t>
      </w:r>
    </w:p>
    <w:p w14:paraId="6DB3E3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object storage interface to a SES Storage Cluster.</w:t>
      </w:r>
    </w:p>
    <w:p w14:paraId="2935C5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Monitor or SES MON Node”</w:t>
      </w:r>
      <w:r w:rsidRPr="008813EB">
        <w:rPr>
          <w:rFonts w:ascii="Work Sans" w:eastAsia="Calibri" w:hAnsi="Work Sans" w:cs="Times New Roman (Body CS)"/>
          <w:color w:val="000000"/>
          <w:sz w:val="16"/>
          <w:szCs w:val="16"/>
        </w:rPr>
        <w:t xml:space="preserve"> is one Instance on a Physical Server or Virtual Machine running both SUSE Linux Enterprise Server and SUSE Enterprise Storage and that monitors (Ceph Monitor) and manages (Ceph Manager) SES OSD Nodes within a SES Storage Cluster.</w:t>
      </w:r>
    </w:p>
    <w:p w14:paraId="0EE862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Management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SUSE openATTIC and SUSE DeepSea that is used to provide storage management services for the SES Storage Cluster.</w:t>
      </w:r>
    </w:p>
    <w:p w14:paraId="041F5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Metadata Server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manage the file system namespace and provide a file system interface to a SES Storage Cluster.</w:t>
      </w:r>
    </w:p>
    <w:p w14:paraId="41EE01C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iSCSI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iSCSI interface to a SES Storage Cluster.</w:t>
      </w:r>
    </w:p>
    <w:p w14:paraId="62C787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NFS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an NFS interface to a SES Storage Cluster.</w:t>
      </w:r>
    </w:p>
    <w:p w14:paraId="1BB8B4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CIFS/Samba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 CIFS interface to a SES Storage Cluster.</w:t>
      </w:r>
    </w:p>
    <w:p w14:paraId="17E11B7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Infrastructure Node”</w:t>
      </w:r>
      <w:r w:rsidRPr="008813EB">
        <w:rPr>
          <w:rFonts w:ascii="Work Sans" w:eastAsia="Calibri" w:hAnsi="Work Sans" w:cs="Times New Roman (Body CS)"/>
          <w:color w:val="000000"/>
          <w:sz w:val="16"/>
          <w:szCs w:val="16"/>
        </w:rPr>
        <w:t xml:space="preserve"> is a Physical Server or Virtual Machine running an Instance of SES Management Node, or SES MON Node, or SES Metadata Server Node, or SES Object Gateway Node, or SES iSCSI Gateway Node, or SES NFS Gateway Node or SES CIFS/Samba Gateway Node.</w:t>
      </w:r>
    </w:p>
    <w:p w14:paraId="31E7608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Node”</w:t>
      </w:r>
      <w:r w:rsidRPr="008813EB">
        <w:rPr>
          <w:rFonts w:ascii="Work Sans" w:eastAsia="Calibri" w:hAnsi="Work Sans" w:cs="Times New Roman (Body CS)"/>
          <w:color w:val="000000"/>
          <w:sz w:val="16"/>
          <w:szCs w:val="16"/>
        </w:rPr>
        <w:t xml:space="preserve"> is either a SES OSD Node or a SES Infrastructure Node.</w:t>
      </w:r>
    </w:p>
    <w:p w14:paraId="146FBD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Expansion Node”</w:t>
      </w:r>
      <w:r w:rsidRPr="008813EB">
        <w:rPr>
          <w:rFonts w:ascii="Work Sans" w:eastAsia="Calibri" w:hAnsi="Work Sans" w:cs="Times New Roman (Body CS)"/>
          <w:color w:val="000000"/>
          <w:sz w:val="16"/>
          <w:szCs w:val="16"/>
        </w:rPr>
        <w:t xml:space="preserve"> is either a SES OSD Node or a SES Infrastructure Node in the context of a SES Expansion Subscription Offering</w:t>
      </w:r>
    </w:p>
    <w:p w14:paraId="1DB8DA1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“SMT (Simultaneous Multi-Threading)”</w:t>
      </w:r>
      <w:r w:rsidRPr="008813EB">
        <w:rPr>
          <w:rFonts w:ascii="Work Sans" w:eastAsia="Calibri" w:hAnsi="Work Sans" w:cs="Times New Roman (Body CS)"/>
          <w:color w:val="000000"/>
          <w:sz w:val="16"/>
          <w:szCs w:val="16"/>
        </w:rPr>
        <w:t xml:space="preserve"> specifies the capability of a Processor to execute multiple instruction streams concurrently.</w:t>
      </w:r>
    </w:p>
    <w:p w14:paraId="5793521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w:t>
      </w:r>
      <w:r w:rsidRPr="008813EB">
        <w:rPr>
          <w:rFonts w:ascii="Work Sans" w:eastAsia="Calibri" w:hAnsi="Work Sans" w:cs="Times New Roman (Body CS)"/>
          <w:color w:val="000000"/>
          <w:sz w:val="16"/>
          <w:szCs w:val="16"/>
        </w:rPr>
        <w:t xml:space="preserve"> is a location on the motherboard or other similar computer circuitry where a CPU has been physically installed on a System (populated). For the purposes of this document, the term Socket is used for Processor Cards, MCMs, SCMs or DCMs for POWER systems.</w:t>
      </w:r>
    </w:p>
    <w:p w14:paraId="49C0020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w:t>
      </w:r>
      <w:r w:rsidRPr="008813EB">
        <w:rPr>
          <w:rFonts w:ascii="Work Sans" w:eastAsia="Calibri" w:hAnsi="Work Sans" w:cs="Times New Roman (Body CS)"/>
          <w:color w:val="000000"/>
          <w:sz w:val="16"/>
          <w:szCs w:val="16"/>
        </w:rPr>
        <w:t xml:space="preserve"> is up to two Sockets on a Physical Node.</w:t>
      </w:r>
    </w:p>
    <w:p w14:paraId="6619EA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 Equivalent”</w:t>
      </w:r>
      <w:r w:rsidRPr="008813EB">
        <w:rPr>
          <w:rFonts w:ascii="Work Sans" w:eastAsia="Calibri" w:hAnsi="Work Sans" w:cs="Times New Roman (Body CS)"/>
          <w:color w:val="000000"/>
          <w:sz w:val="16"/>
          <w:szCs w:val="16"/>
        </w:rPr>
        <w:t xml:space="preserve"> is concept used with IBM Power servers to compute a synthetic Socket Pair count by dividing the number of Physical CPUs assigned to a SUSE Product divided by the number of physical cores per Socket on that Physical Node.</w:t>
      </w:r>
    </w:p>
    <w:p w14:paraId="0B473B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“Stackable”</w:t>
      </w:r>
      <w:r w:rsidRPr="008813EB">
        <w:rPr>
          <w:rFonts w:ascii="Work Sans" w:eastAsia="Calibri" w:hAnsi="Work Sans" w:cs="Times New Roman (Body CS)"/>
          <w:color w:val="000000"/>
          <w:sz w:val="16"/>
          <w:szCs w:val="16"/>
        </w:rPr>
        <w:t xml:space="preserve"> means that multiple Subscriptions Offerings may be aggregated or "stacked" to match or exceed the number of Sockets in a Physical Server. For example, a Physical Server with four Sockets needs two Subscription Offerings for “1-2 Sockets or 1-2 Virtual Machines". Odd numbers of Sockets must be rounded up: e.g., three Sockets in a Physical Server scenario must carry two stacked Subscription Offerings for "1-2 Sockets or 1-2 Virtual Machines."</w:t>
      </w:r>
    </w:p>
    <w:p w14:paraId="46B4EF2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“Storage Cluster”</w:t>
      </w:r>
      <w:r w:rsidRPr="008813EB">
        <w:rPr>
          <w:rFonts w:ascii="Work Sans" w:eastAsia="Calibri" w:hAnsi="Work Sans" w:cs="Times New Roman (Body CS)"/>
          <w:color w:val="000000"/>
          <w:sz w:val="16"/>
          <w:szCs w:val="16"/>
        </w:rPr>
        <w:t xml:space="preserve"> is a group of servers running SUSE Linux Enterprise Server and SUSE Storage components that are managed as a single entity to deliver storage services.</w:t>
      </w:r>
    </w:p>
    <w:p w14:paraId="264891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“Sub-Capacity”</w:t>
      </w:r>
      <w:r w:rsidRPr="008813EB">
        <w:rPr>
          <w:rFonts w:ascii="Work Sans" w:eastAsia="Calibri" w:hAnsi="Work Sans" w:cs="Times New Roman (Body CS)"/>
          <w:color w:val="000000"/>
          <w:sz w:val="16"/>
          <w:szCs w:val="16"/>
        </w:rPr>
        <w:t xml:space="preserve"> is a concept used with IBM Power that allows for Subscription Offerings for SUSE Products to be based on less than the full capacity of activated Processors on the Physical Node for Power servers with four or more Sockets when PowerVM is used to limit the Processor capacity available to a SUSE Product. </w:t>
      </w:r>
    </w:p>
    <w:p w14:paraId="48FEE0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“Swift”</w:t>
      </w:r>
      <w:r w:rsidRPr="008813EB">
        <w:rPr>
          <w:rFonts w:ascii="Work Sans" w:eastAsia="Calibri" w:hAnsi="Work Sans" w:cs="Times New Roman (Body CS)"/>
          <w:color w:val="000000"/>
          <w:sz w:val="16"/>
          <w:szCs w:val="16"/>
        </w:rPr>
        <w:t xml:space="preserve"> is the OpenStack Object Store.</w:t>
      </w:r>
    </w:p>
    <w:p w14:paraId="74EA19C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“User”</w:t>
      </w:r>
      <w:r w:rsidRPr="008813EB">
        <w:rPr>
          <w:rFonts w:ascii="Work Sans" w:eastAsia="Calibri" w:hAnsi="Work Sans" w:cs="Times New Roman (Body CS)"/>
          <w:color w:val="000000"/>
          <w:sz w:val="16"/>
          <w:szCs w:val="16"/>
        </w:rPr>
        <w:t xml:space="preserve"> is a user or entity accessing the system and establishing a connection to the system, or an entry in a directory, regardless of which kind, e.g., a person, an object such as a company name.</w:t>
      </w:r>
    </w:p>
    <w:p w14:paraId="53EC9AF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“vCPU”</w:t>
      </w:r>
      <w:r w:rsidRPr="008813EB">
        <w:rPr>
          <w:rFonts w:ascii="Work Sans" w:eastAsia="Calibri" w:hAnsi="Work Sans" w:cs="Times New Roman (Body CS)"/>
          <w:color w:val="000000"/>
          <w:sz w:val="16"/>
          <w:szCs w:val="16"/>
        </w:rPr>
        <w:t xml:space="preserve"> - virtual central processing unit. One or more vCPUs are assigned to every Virtual Machine (VM) within a cloud environment. Each vCPU is seen as a single physical CPU core by the VM's operating system.</w:t>
      </w:r>
    </w:p>
    <w:p w14:paraId="37012F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“Virtualized Deployment”</w:t>
      </w:r>
      <w:r w:rsidRPr="008813EB">
        <w:rPr>
          <w:rFonts w:ascii="Work Sans" w:eastAsia="Calibri" w:hAnsi="Work Sans" w:cs="Times New Roman (Body CS)"/>
          <w:color w:val="000000"/>
          <w:sz w:val="16"/>
          <w:szCs w:val="16"/>
        </w:rPr>
        <w:t xml:space="preserve"> means deployment or use of the product involving a VMM.</w:t>
      </w:r>
    </w:p>
    <w:p w14:paraId="437D7A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Device”</w:t>
      </w:r>
      <w:r w:rsidRPr="008813EB">
        <w:rPr>
          <w:rFonts w:ascii="Work Sans" w:eastAsia="Calibri" w:hAnsi="Work Sans" w:cs="Times New Roman (Body CS)"/>
          <w:color w:val="000000"/>
          <w:sz w:val="16"/>
          <w:szCs w:val="16"/>
        </w:rPr>
        <w:t xml:space="preserve"> is a virtualized resource in a Virtual Machine context, e.g.  virtualized processor, virtualized block or network device.</w:t>
      </w:r>
    </w:p>
    <w:p w14:paraId="3FD022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Environment”</w:t>
      </w:r>
      <w:r w:rsidRPr="008813EB">
        <w:rPr>
          <w:rFonts w:ascii="Work Sans" w:eastAsia="Calibri" w:hAnsi="Work Sans" w:cs="Times New Roman (Body CS)"/>
          <w:color w:val="000000"/>
          <w:sz w:val="16"/>
          <w:szCs w:val="16"/>
        </w:rPr>
        <w:t xml:space="preserve"> means a group of Virtualization Hosts on which You can deploy Virtual Machines as if they were running on a single Virtualization Host.</w:t>
      </w:r>
    </w:p>
    <w:p w14:paraId="2EC7E78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Host”</w:t>
      </w:r>
      <w:r w:rsidRPr="008813EB">
        <w:rPr>
          <w:rFonts w:ascii="Work Sans" w:eastAsia="Calibri" w:hAnsi="Work Sans" w:cs="Times New Roman (Body CS)"/>
          <w:color w:val="000000"/>
          <w:sz w:val="16"/>
          <w:szCs w:val="16"/>
        </w:rPr>
        <w:t xml:space="preserve"> is a single Physical Server which executes one or more Virtual Machines by a VMM.</w:t>
      </w:r>
    </w:p>
    <w:p w14:paraId="460A293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Image”</w:t>
      </w:r>
      <w:r w:rsidRPr="008813EB">
        <w:rPr>
          <w:rFonts w:ascii="Work Sans" w:eastAsia="Calibri" w:hAnsi="Work Sans" w:cs="Times New Roman (Body CS)"/>
          <w:color w:val="000000"/>
          <w:sz w:val="16"/>
          <w:szCs w:val="16"/>
        </w:rPr>
        <w:t xml:space="preserve"> see Virtual Instance.</w:t>
      </w:r>
    </w:p>
    <w:p w14:paraId="0EDD0B6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Instance”</w:t>
      </w:r>
      <w:r w:rsidRPr="008813EB">
        <w:rPr>
          <w:rFonts w:ascii="Work Sans" w:eastAsia="Calibri" w:hAnsi="Work Sans" w:cs="Times New Roman (Body CS)"/>
          <w:color w:val="000000"/>
          <w:sz w:val="16"/>
          <w:szCs w:val="16"/>
        </w:rPr>
        <w:t xml:space="preserve"> is one entity of an operating system, workload or application, which is executed in a virtual context created by a VMM.</w:t>
      </w:r>
    </w:p>
    <w:p w14:paraId="510AA2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“VM”</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“Virtual Guest”</w:t>
      </w:r>
      <w:r w:rsidRPr="008813EB">
        <w:rPr>
          <w:rFonts w:ascii="Work Sans" w:eastAsia="Calibri" w:hAnsi="Work Sans" w:cs="Times New Roman (Body CS)"/>
          <w:color w:val="000000"/>
          <w:sz w:val="16"/>
          <w:szCs w:val="16"/>
        </w:rPr>
        <w:t xml:space="preserve"> means a virtualized context that can execute e.g. one operating system, workload, application, or multiples of such, like a Physical System. Some VMs can be migrated from one VMM context to another, residing on the same Physical System, or on different Physical Systems, or within logical partitions. Some VMMs allow nesting of VMMs (multiple layers of virtualization with the same or different VMMs).</w:t>
      </w:r>
    </w:p>
    <w:p w14:paraId="201ABA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 Monitor (VMM) or Hypervisor”</w:t>
      </w:r>
      <w:r w:rsidRPr="008813EB">
        <w:rPr>
          <w:rFonts w:ascii="Work Sans" w:eastAsia="Calibri" w:hAnsi="Work Sans" w:cs="Times New Roman (Body CS)"/>
          <w:color w:val="000000"/>
          <w:sz w:val="16"/>
          <w:szCs w:val="16"/>
        </w:rPr>
        <w:t xml:space="preserve"> describes a software and/or hardware technology, which allows creation of one or multiple virtualized contexts for sharing and/or isolating resources of the underlying hardware. A VMM can, by way of example manage and expose these resources to an operating system, workload environment or application. VMMs include without limitation. KVM, Xen, Microsoft Hyper-V, VMware vSphere Hypervisor, DLPAR, LPAR, and z/VM.</w:t>
      </w:r>
    </w:p>
    <w:p w14:paraId="3C8287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System”</w:t>
      </w:r>
      <w:r w:rsidRPr="008813EB">
        <w:rPr>
          <w:rFonts w:ascii="Work Sans" w:eastAsia="Calibri" w:hAnsi="Work Sans" w:cs="Times New Roman (Body CS)"/>
          <w:color w:val="000000"/>
          <w:sz w:val="16"/>
          <w:szCs w:val="16"/>
        </w:rPr>
        <w:t xml:space="preserve"> is a virtualized context which is able to abstract a Physical System, like a Virtual Machine. See VM.</w:t>
      </w:r>
    </w:p>
    <w:p w14:paraId="76A415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Technology”</w:t>
      </w:r>
      <w:r w:rsidRPr="008813EB">
        <w:rPr>
          <w:rFonts w:ascii="Work Sans" w:eastAsia="Calibri" w:hAnsi="Work Sans" w:cs="Times New Roman (Body CS)"/>
          <w:color w:val="000000"/>
          <w:sz w:val="16"/>
          <w:szCs w:val="16"/>
        </w:rPr>
        <w:t xml:space="preserve"> means software and/or hardware technology used to implement e.g. a Virtual Machine Monitor (VMM) and supporting functions such as to manage the lifecycle of a Virtual Machine.</w:t>
      </w:r>
    </w:p>
    <w:p w14:paraId="0FDCFA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“x86, x86-64, ia64, ppc64, ppc64le, s390, s390x and AArch64”</w:t>
      </w:r>
      <w:r w:rsidRPr="008813EB">
        <w:rPr>
          <w:rFonts w:ascii="Work Sans" w:eastAsia="Calibri" w:hAnsi="Work Sans" w:cs="Times New Roman (Body CS)"/>
          <w:color w:val="000000"/>
          <w:sz w:val="16"/>
          <w:szCs w:val="16"/>
        </w:rPr>
        <w:t xml:space="preserve"> are the Linux instruction set architecture abbreviations for different type of Physical Systems and Processors instruction sets. By example: x86 for Intel and AMD 32-bit x86 Processors, x86-64 for Intel 64 and AMD64 64-bit Processors, ia64 for Intel Itanium Processor Family, ppc64 for IBM POWER big endian Processor instruction set, ppc64le for POWER little endian Processor instruction set, s390x for IBM z Systems z/Architecture type Processors, and AArch64 for 64-bit Arm architecture Processors.</w:t>
      </w:r>
    </w:p>
    <w:p w14:paraId="2B85C6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“Xen”</w:t>
      </w:r>
      <w:r w:rsidRPr="008813EB">
        <w:rPr>
          <w:rFonts w:ascii="Work Sans" w:eastAsia="Calibri" w:hAnsi="Work Sans" w:cs="Times New Roman (Body CS)"/>
          <w:color w:val="000000"/>
          <w:sz w:val="16"/>
          <w:szCs w:val="16"/>
        </w:rPr>
        <w:t xml:space="preserve"> is a Virtual Machine Monitor.</w:t>
      </w:r>
    </w:p>
    <w:p w14:paraId="461FC1D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“z Systems or IBM z Systems”</w:t>
      </w:r>
      <w:r w:rsidRPr="008813EB">
        <w:rPr>
          <w:rFonts w:ascii="Work Sans" w:eastAsia="Calibri" w:hAnsi="Work Sans" w:cs="Times New Roman (Body CS)"/>
          <w:color w:val="000000"/>
          <w:sz w:val="16"/>
          <w:szCs w:val="16"/>
        </w:rPr>
        <w:t xml:space="preserve"> is the name used by IBM for mainframe type systems. Over time, different names have been used e.g. “IBM Z, IBM LinuxONE”, “IBM z Systems, “IBM System z”, “IBM zEnterprise”, “IBM zSeries”, “IBM mainframe”, “IBM S/390”, referring to different generations of these systems at different times.</w:t>
      </w:r>
    </w:p>
    <w:p w14:paraId="4B5BC658" w14:textId="77777777" w:rsidR="00E41BFF" w:rsidRPr="008813EB" w:rsidRDefault="00E41BFF" w:rsidP="00E41BFF">
      <w:pPr>
        <w:jc w:val="center"/>
        <w:rPr>
          <w:rFonts w:ascii="Arial" w:eastAsia="Arial" w:hAnsi="Arial" w:cs="Arial"/>
          <w:sz w:val="20"/>
        </w:rPr>
      </w:pPr>
    </w:p>
    <w:p w14:paraId="1AD50021" w14:textId="77777777" w:rsidR="00E41BFF" w:rsidRPr="008813EB" w:rsidRDefault="00E41BFF" w:rsidP="00E41BFF">
      <w:pPr>
        <w:jc w:val="center"/>
        <w:rPr>
          <w:rFonts w:ascii="Arial" w:eastAsia="Arial" w:hAnsi="Arial" w:cs="Arial"/>
          <w:sz w:val="20"/>
        </w:rPr>
      </w:pPr>
    </w:p>
    <w:p w14:paraId="7872A383" w14:textId="77777777" w:rsidR="00E41BFF" w:rsidRPr="008813EB" w:rsidRDefault="00E41BFF" w:rsidP="00E41BFF">
      <w:pPr>
        <w:rPr>
          <w:rFonts w:ascii="Arial" w:eastAsia="Arial" w:hAnsi="Arial" w:cs="Arial"/>
          <w:sz w:val="20"/>
        </w:rPr>
      </w:pPr>
    </w:p>
    <w:p w14:paraId="60F7DB43" w14:textId="77777777" w:rsidR="00E41BFF" w:rsidRPr="008813EB" w:rsidRDefault="00E41BFF" w:rsidP="00E41BFF">
      <w:pPr>
        <w:rPr>
          <w:rFonts w:ascii="Arial" w:eastAsia="Arial" w:hAnsi="Arial" w:cs="Arial"/>
          <w:sz w:val="20"/>
        </w:rPr>
      </w:pPr>
    </w:p>
    <w:p w14:paraId="1FA39127" w14:textId="77777777" w:rsidR="00E41BFF" w:rsidRPr="008813EB" w:rsidRDefault="00E41BFF" w:rsidP="00E41BFF">
      <w:pPr>
        <w:jc w:val="center"/>
        <w:rPr>
          <w:rFonts w:ascii="Arial" w:eastAsia="Arial" w:hAnsi="Arial" w:cs="Arial"/>
          <w:b/>
          <w:bCs/>
          <w:color w:val="00000A"/>
          <w:sz w:val="20"/>
        </w:rPr>
        <w:sectPr w:rsidR="00E41BFF" w:rsidRPr="008813EB" w:rsidSect="00CA516B">
          <w:type w:val="continuous"/>
          <w:pgSz w:w="11906" w:h="16838"/>
          <w:pgMar w:top="1440" w:right="1440" w:bottom="1440" w:left="1440" w:header="720" w:footer="720" w:gutter="0"/>
          <w:cols w:space="720"/>
          <w:docGrid w:linePitch="360"/>
        </w:sectPr>
      </w:pPr>
    </w:p>
    <w:p w14:paraId="610449A7"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EXHIBIT B to</w:t>
      </w:r>
    </w:p>
    <w:p w14:paraId="7C8A6641"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481BC9A" w14:textId="77777777" w:rsidR="00E41BFF" w:rsidRPr="008813EB" w:rsidRDefault="00E41BFF" w:rsidP="00E41BFF">
      <w:pPr>
        <w:jc w:val="center"/>
        <w:rPr>
          <w:rFonts w:ascii="Arial" w:eastAsia="Arial" w:hAnsi="Arial" w:cs="Arial"/>
          <w:sz w:val="20"/>
        </w:rPr>
      </w:pPr>
    </w:p>
    <w:p w14:paraId="602D5CD9"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VLA Agreement and VLA Program Guide</w:t>
      </w:r>
    </w:p>
    <w:p w14:paraId="474FE92B" w14:textId="77777777" w:rsidR="00E41BFF" w:rsidRPr="008813EB" w:rsidRDefault="00E41BFF" w:rsidP="00E41BFF">
      <w:pPr>
        <w:jc w:val="center"/>
        <w:rPr>
          <w:rFonts w:ascii="Arial" w:eastAsia="Arial" w:hAnsi="Arial" w:cs="Arial"/>
          <w:sz w:val="20"/>
        </w:rPr>
      </w:pPr>
    </w:p>
    <w:p w14:paraId="5FB0E585" w14:textId="77777777" w:rsidR="00E41BFF" w:rsidRPr="008813EB" w:rsidRDefault="00E41BFF" w:rsidP="00E41BFF">
      <w:pPr>
        <w:rPr>
          <w:rFonts w:ascii="Arial" w:eastAsia="Arial" w:hAnsi="Arial" w:cs="Arial"/>
          <w:sz w:val="20"/>
        </w:rPr>
      </w:pPr>
    </w:p>
    <w:p w14:paraId="2062036C" w14:textId="77777777" w:rsidR="00E41BFF" w:rsidRPr="008813EB" w:rsidRDefault="00E41BFF" w:rsidP="00E41BFF">
      <w:pPr>
        <w:suppressAutoHyphens/>
        <w:jc w:val="center"/>
        <w:rPr>
          <w:rFonts w:ascii="Arial" w:eastAsia="Batang" w:hAnsi="Arial" w:cs="Arial"/>
          <w:b/>
          <w:sz w:val="20"/>
          <w:lang w:eastAsia="ar-SA"/>
        </w:rPr>
      </w:pPr>
      <w:r w:rsidRPr="008813EB">
        <w:rPr>
          <w:rFonts w:ascii="Arial" w:eastAsia="Batang" w:hAnsi="Arial" w:cs="Arial"/>
          <w:b/>
          <w:sz w:val="20"/>
          <w:lang w:eastAsia="ar-SA"/>
        </w:rPr>
        <w:t>Volume License Agreement</w:t>
      </w:r>
    </w:p>
    <w:p w14:paraId="6B2A137C" w14:textId="77777777" w:rsidR="00E41BFF" w:rsidRPr="008813EB" w:rsidRDefault="00E41BFF" w:rsidP="00E41BFF">
      <w:pPr>
        <w:suppressAutoHyphens/>
        <w:rPr>
          <w:rFonts w:ascii="Arial" w:eastAsia="Batang" w:hAnsi="Arial" w:cs="Arial"/>
          <w:sz w:val="16"/>
          <w:szCs w:val="16"/>
          <w:lang w:eastAsia="ar-SA"/>
        </w:rPr>
        <w:sectPr w:rsidR="00E41BFF" w:rsidRPr="008813EB" w:rsidSect="002A606A">
          <w:footerReference w:type="default" r:id="rId294"/>
          <w:footnotePr>
            <w:pos w:val="beneathText"/>
          </w:footnotePr>
          <w:type w:val="continuous"/>
          <w:pgSz w:w="12240" w:h="15840"/>
          <w:pgMar w:top="720" w:right="900" w:bottom="1440" w:left="1260" w:header="540" w:footer="540" w:gutter="0"/>
          <w:cols w:space="720"/>
          <w:docGrid w:linePitch="360"/>
        </w:sectPr>
      </w:pPr>
      <w:r w:rsidRPr="008813EB">
        <w:rPr>
          <w:rFonts w:ascii="Arial" w:eastAsia="Batang" w:hAnsi="Arial" w:cs="Arial"/>
          <w:sz w:val="16"/>
          <w:szCs w:val="16"/>
          <w:lang w:eastAsia="ar-SA"/>
        </w:rPr>
        <w:t xml:space="preserve"> </w:t>
      </w:r>
    </w:p>
    <w:p w14:paraId="483A604D"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b/>
          <w:szCs w:val="18"/>
          <w:lang w:eastAsia="ar-SA"/>
        </w:rPr>
        <w:t>INTRODUCTION.</w:t>
      </w:r>
      <w:r w:rsidRPr="008813EB">
        <w:rPr>
          <w:rFonts w:ascii="Arial" w:eastAsia="Batang" w:hAnsi="Arial" w:cs="Arial"/>
          <w:szCs w:val="18"/>
          <w:lang w:eastAsia="ar-SA"/>
        </w:rPr>
        <w:t xml:space="preserve"> This Volume License Agreement (“Agreement”) is made between the SUSE entity fulfilling Your order (“SUSE”), and the customer accepting these terms (“Customer” or “You”). This Agreement applies to Your order submitted under SUSE’s Volume License Agreement Program (“VLA Program”).  By submitting an order under the SUSE VLA Program to a SUSE Reseller, You agree to be bound by the terms of this Agreement.  This Agreement is effective on the date Your order is accepted by SUSE (“Effective Date”). </w:t>
      </w:r>
    </w:p>
    <w:p w14:paraId="028D4550" w14:textId="77777777" w:rsidR="00E41BFF" w:rsidRPr="008813EB" w:rsidRDefault="00E41BFF" w:rsidP="00E41BFF">
      <w:pPr>
        <w:suppressAutoHyphens/>
        <w:jc w:val="both"/>
        <w:rPr>
          <w:rFonts w:ascii="Arial" w:eastAsia="Batang" w:hAnsi="Arial" w:cs="Arial"/>
          <w:szCs w:val="18"/>
          <w:lang w:eastAsia="ar-SA"/>
        </w:rPr>
      </w:pPr>
    </w:p>
    <w:p w14:paraId="00A8D1A7" w14:textId="77777777" w:rsidR="00E41BFF" w:rsidRPr="008813EB" w:rsidRDefault="00E41BFF" w:rsidP="000D0191">
      <w:pPr>
        <w:numPr>
          <w:ilvl w:val="0"/>
          <w:numId w:val="61"/>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DEFINITIONS.</w:t>
      </w:r>
      <w:r w:rsidRPr="008813EB">
        <w:rPr>
          <w:rFonts w:ascii="Arial" w:eastAsia="Batang" w:hAnsi="Arial" w:cs="Arial"/>
          <w:szCs w:val="18"/>
          <w:lang w:eastAsia="ar-SA"/>
        </w:rPr>
        <w:t xml:space="preserve">  Capitalized terms used in this Agreement are defined as follows</w:t>
      </w:r>
    </w:p>
    <w:p w14:paraId="677FA100" w14:textId="77777777" w:rsidR="00E41BFF" w:rsidRPr="008813EB" w:rsidRDefault="00E41BFF" w:rsidP="00E41BFF">
      <w:pPr>
        <w:suppressAutoHyphens/>
        <w:jc w:val="both"/>
        <w:rPr>
          <w:rFonts w:ascii="Arial" w:eastAsia="Batang" w:hAnsi="Arial" w:cs="Arial"/>
          <w:szCs w:val="18"/>
          <w:lang w:eastAsia="ar-SA"/>
        </w:rPr>
      </w:pPr>
    </w:p>
    <w:p w14:paraId="265069B8"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Documentation</w:t>
      </w:r>
      <w:r w:rsidRPr="008813EB">
        <w:rPr>
          <w:rFonts w:ascii="Arial" w:eastAsia="Batang" w:hAnsi="Arial" w:cs="Arial"/>
          <w:szCs w:val="18"/>
          <w:lang w:eastAsia="ar-SA"/>
        </w:rPr>
        <w:t xml:space="preserve"> means any user documentation and manuals (including electronic versions) provided by SUSE with a Software product.</w:t>
      </w:r>
    </w:p>
    <w:p w14:paraId="75F46DB7" w14:textId="77777777" w:rsidR="00E41BFF" w:rsidRPr="008813EB" w:rsidRDefault="00E41BFF" w:rsidP="00E41BFF">
      <w:pPr>
        <w:suppressAutoHyphens/>
        <w:jc w:val="both"/>
        <w:rPr>
          <w:rFonts w:ascii="Arial" w:eastAsia="Batang" w:hAnsi="Arial" w:cs="Arial"/>
          <w:szCs w:val="18"/>
          <w:lang w:eastAsia="ar-SA"/>
        </w:rPr>
      </w:pPr>
    </w:p>
    <w:p w14:paraId="3D21F653"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List</w:t>
      </w:r>
      <w:r w:rsidRPr="008813EB">
        <w:rPr>
          <w:rFonts w:ascii="Arial" w:eastAsia="Batang" w:hAnsi="Arial" w:cs="Arial"/>
          <w:szCs w:val="18"/>
          <w:lang w:eastAsia="ar-SA"/>
        </w:rPr>
        <w:t xml:space="preserve"> means the Corporate Price List as published periodically by SUSE.</w:t>
      </w:r>
    </w:p>
    <w:p w14:paraId="5AF396E8" w14:textId="77777777" w:rsidR="00E41BFF" w:rsidRPr="008813EB" w:rsidRDefault="00E41BFF" w:rsidP="00E41BFF">
      <w:pPr>
        <w:suppressAutoHyphens/>
        <w:jc w:val="both"/>
        <w:rPr>
          <w:rFonts w:ascii="Arial" w:eastAsia="Batang" w:hAnsi="Arial" w:cs="Arial"/>
          <w:szCs w:val="18"/>
          <w:lang w:eastAsia="ar-SA"/>
        </w:rPr>
      </w:pPr>
    </w:p>
    <w:p w14:paraId="4DF12A6E"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Reseller</w:t>
      </w:r>
      <w:r w:rsidRPr="008813EB">
        <w:rPr>
          <w:rFonts w:ascii="Arial" w:eastAsia="Batang" w:hAnsi="Arial" w:cs="Arial"/>
          <w:szCs w:val="18"/>
          <w:lang w:eastAsia="ar-SA"/>
        </w:rPr>
        <w:t xml:space="preserve"> means a SUSE-authorized entity that sells You subscriptions or services under the VLA Program.</w:t>
      </w:r>
    </w:p>
    <w:p w14:paraId="37F5AA3C" w14:textId="77777777" w:rsidR="00E41BFF" w:rsidRPr="008813EB" w:rsidRDefault="00E41BFF" w:rsidP="00E41BFF">
      <w:pPr>
        <w:suppressAutoHyphens/>
        <w:jc w:val="both"/>
        <w:rPr>
          <w:rFonts w:ascii="Arial" w:eastAsia="Batang" w:hAnsi="Arial" w:cs="Arial"/>
          <w:szCs w:val="18"/>
          <w:lang w:eastAsia="ar-SA"/>
        </w:rPr>
      </w:pPr>
    </w:p>
    <w:p w14:paraId="66908554"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xml:space="preserve"> means the SUSE software product licensed to You under this Agreement, excluding Services Deliverables.</w:t>
      </w:r>
    </w:p>
    <w:p w14:paraId="5157D6EF" w14:textId="77777777" w:rsidR="00E41BFF" w:rsidRPr="008813EB" w:rsidRDefault="00E41BFF" w:rsidP="00E41BFF">
      <w:pPr>
        <w:suppressAutoHyphens/>
        <w:ind w:left="720"/>
        <w:rPr>
          <w:rFonts w:ascii="Arial" w:eastAsia="Batang" w:hAnsi="Arial" w:cs="Arial"/>
          <w:szCs w:val="18"/>
          <w:lang w:eastAsia="ar-SA"/>
        </w:rPr>
      </w:pPr>
    </w:p>
    <w:p w14:paraId="31DD6C7C"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 Subscription</w:t>
      </w:r>
      <w:r w:rsidRPr="008813EB">
        <w:rPr>
          <w:rFonts w:ascii="Arial" w:eastAsia="Batang" w:hAnsi="Arial" w:cs="Arial"/>
          <w:szCs w:val="18"/>
          <w:lang w:eastAsia="ar-SA"/>
        </w:rPr>
        <w:t xml:space="preserve"> or Subscription means the subscription you purchase under the VLA Program and includes the software upgrades, updates and technical support for the duration of the subscription.</w:t>
      </w:r>
    </w:p>
    <w:p w14:paraId="1697ACD6" w14:textId="77777777" w:rsidR="00E41BFF" w:rsidRPr="008813EB" w:rsidRDefault="00E41BFF" w:rsidP="00E41BFF">
      <w:pPr>
        <w:suppressAutoHyphens/>
        <w:jc w:val="both"/>
        <w:rPr>
          <w:rFonts w:ascii="Arial" w:eastAsia="Batang" w:hAnsi="Arial" w:cs="Arial"/>
          <w:szCs w:val="18"/>
          <w:lang w:eastAsia="ar-SA"/>
        </w:rPr>
      </w:pPr>
    </w:p>
    <w:p w14:paraId="53CE54C6"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Patch (Update)</w:t>
      </w:r>
      <w:r w:rsidRPr="008813EB">
        <w:rPr>
          <w:rFonts w:ascii="Arial" w:eastAsia="Batang" w:hAnsi="Arial" w:cs="Arial"/>
          <w:szCs w:val="18"/>
          <w:lang w:eastAsia="ar-SA"/>
        </w:rPr>
        <w:t xml:space="preserve"> means a fix or compilation of fixes released by SUSE to correct operation defects (program bugs) in the Software.</w:t>
      </w:r>
    </w:p>
    <w:p w14:paraId="2D971143" w14:textId="77777777" w:rsidR="00E41BFF" w:rsidRPr="008813EB" w:rsidRDefault="00E41BFF" w:rsidP="00E41BFF">
      <w:pPr>
        <w:suppressAutoHyphens/>
        <w:jc w:val="both"/>
        <w:rPr>
          <w:rFonts w:ascii="Arial" w:eastAsia="Batang" w:hAnsi="Arial" w:cs="Arial"/>
          <w:szCs w:val="18"/>
          <w:lang w:eastAsia="ar-SA"/>
        </w:rPr>
      </w:pPr>
    </w:p>
    <w:p w14:paraId="177E0F4F"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Upgrade</w:t>
      </w:r>
      <w:r w:rsidRPr="008813EB">
        <w:rPr>
          <w:rFonts w:ascii="Arial" w:eastAsia="Batang" w:hAnsi="Arial" w:cs="Arial"/>
          <w:szCs w:val="18"/>
          <w:lang w:eastAsia="ar-SA"/>
        </w:rPr>
        <w:t xml:space="preserve"> means any new version of Software which bears the same product name, including version changes evidenced by a number immediately to either the left or right of the decimal (e.g. SUSE Linux Enterprise Server 9.x to 10.x).  If a question arises as to whether a product offering is an Upgrade or a new product, SUSE’s opinion will prevail, provided that SUSE treats the product offering the same for its end users generally. </w:t>
      </w:r>
    </w:p>
    <w:p w14:paraId="5A1E069D" w14:textId="77777777" w:rsidR="00E41BFF" w:rsidRPr="008813EB" w:rsidRDefault="00E41BFF" w:rsidP="00E41BFF">
      <w:pPr>
        <w:suppressAutoHyphens/>
        <w:jc w:val="both"/>
        <w:rPr>
          <w:rFonts w:ascii="Arial" w:eastAsia="Batang" w:hAnsi="Arial" w:cs="Arial"/>
          <w:szCs w:val="18"/>
          <w:lang w:eastAsia="ar-SA"/>
        </w:rPr>
      </w:pPr>
    </w:p>
    <w:p w14:paraId="4CF0A8B9" w14:textId="77777777" w:rsidR="00E41BFF" w:rsidRPr="008813EB" w:rsidRDefault="00E41BFF" w:rsidP="000D0191">
      <w:pPr>
        <w:numPr>
          <w:ilvl w:val="0"/>
          <w:numId w:val="61"/>
        </w:numPr>
        <w:suppressAutoHyphens/>
        <w:jc w:val="both"/>
        <w:rPr>
          <w:rFonts w:ascii="Arial" w:eastAsia="Batang" w:hAnsi="Arial" w:cs="Arial"/>
          <w:szCs w:val="18"/>
          <w:lang w:eastAsia="ar-SA"/>
        </w:rPr>
      </w:pPr>
      <w:r w:rsidRPr="008813EB">
        <w:rPr>
          <w:rFonts w:ascii="Arial" w:eastAsia="Batang" w:hAnsi="Arial" w:cs="Arial"/>
          <w:b/>
          <w:szCs w:val="18"/>
          <w:lang w:eastAsia="ar-SA"/>
        </w:rPr>
        <w:t>LICENSING.</w:t>
      </w:r>
      <w:r w:rsidRPr="008813EB">
        <w:rPr>
          <w:rFonts w:ascii="Arial" w:eastAsia="Batang" w:hAnsi="Arial" w:cs="Arial"/>
          <w:szCs w:val="18"/>
          <w:lang w:eastAsia="ar-SA"/>
        </w:rPr>
        <w:t xml:space="preserve">  The license grants and restrictions for the Software are contained in the End User License Agreement (“EULA”) accompanying the Software.  A copy of the EULA is attached</w:t>
      </w:r>
      <w:r w:rsidRPr="008813EB">
        <w:rPr>
          <w:rFonts w:ascii="Arial" w:eastAsia="Batang" w:hAnsi="Arial" w:cs="Arial"/>
          <w:color w:val="0000FF"/>
          <w:szCs w:val="18"/>
          <w:u w:val="single"/>
          <w:lang w:eastAsia="ar-SA"/>
        </w:rPr>
        <w:t>/</w:t>
      </w:r>
      <w:r w:rsidRPr="008813EB">
        <w:rPr>
          <w:rFonts w:ascii="Arial" w:eastAsia="Batang" w:hAnsi="Arial" w:cs="Arial"/>
          <w:szCs w:val="18"/>
          <w:lang w:eastAsia="ar-SA"/>
        </w:rPr>
        <w:t xml:space="preserve">. Subject to Your payment of the applicable fees and compliance with this Agreement and the applicable EULA, Your license to use the Software will be perpetual, except as expressly provided otherwise (such as with beta products).  To the extent of any conflict or ambiguity between the terms and conditions of this Agreement and the EULA, the terms and conditions of this Agreement will prevail. Ownership of Software is held by SUSE and/or its licensors.  </w:t>
      </w:r>
    </w:p>
    <w:p w14:paraId="4785AC6E" w14:textId="77777777" w:rsidR="00E41BFF" w:rsidRPr="008813EB" w:rsidRDefault="00E41BFF" w:rsidP="00E41BFF">
      <w:pPr>
        <w:suppressAutoHyphens/>
        <w:jc w:val="both"/>
        <w:rPr>
          <w:rFonts w:ascii="Arial" w:eastAsia="Batang" w:hAnsi="Arial" w:cs="Arial"/>
          <w:szCs w:val="18"/>
          <w:lang w:eastAsia="ar-SA"/>
        </w:rPr>
      </w:pPr>
    </w:p>
    <w:p w14:paraId="6E34CF06" w14:textId="77777777" w:rsidR="00E41BFF" w:rsidRPr="008813EB" w:rsidRDefault="00E41BFF" w:rsidP="000D0191">
      <w:pPr>
        <w:numPr>
          <w:ilvl w:val="0"/>
          <w:numId w:val="61"/>
        </w:numPr>
        <w:suppressAutoHyphens/>
        <w:jc w:val="both"/>
        <w:rPr>
          <w:rFonts w:ascii="Arial" w:eastAsia="Batang" w:hAnsi="Arial" w:cs="Arial"/>
          <w:szCs w:val="18"/>
          <w:lang w:eastAsia="ar-SA"/>
        </w:rPr>
      </w:pPr>
      <w:r w:rsidRPr="008813EB">
        <w:rPr>
          <w:rFonts w:ascii="Arial" w:eastAsia="Batang" w:hAnsi="Arial" w:cs="Arial"/>
          <w:b/>
          <w:szCs w:val="18"/>
          <w:lang w:eastAsia="ar-SA"/>
        </w:rPr>
        <w:t>PROGRAM CHANGES.</w:t>
      </w:r>
      <w:r w:rsidRPr="008813EB">
        <w:rPr>
          <w:rFonts w:ascii="Arial" w:eastAsia="Batang" w:hAnsi="Arial" w:cs="Arial"/>
          <w:szCs w:val="18"/>
          <w:lang w:eastAsia="ar-SA"/>
        </w:rPr>
        <w:t xml:space="preserve"> The VLA Program Guide is available at </w:t>
      </w:r>
      <w:r w:rsidRPr="008813EB">
        <w:rPr>
          <w:rFonts w:ascii="Arial" w:eastAsia="Batang" w:hAnsi="Arial" w:cs="Arial"/>
          <w:color w:val="0000FF"/>
          <w:szCs w:val="18"/>
          <w:u w:val="single"/>
          <w:lang w:eastAsia="ar-SA"/>
        </w:rPr>
        <w:t>https://www.suse.com/media/guide/volume_license_agreement_program_guide_suse.pdf</w:t>
      </w:r>
      <w:r w:rsidRPr="008813EB">
        <w:rPr>
          <w:rFonts w:ascii="Arial" w:eastAsia="Batang" w:hAnsi="Arial" w:cs="Arial"/>
          <w:szCs w:val="18"/>
          <w:lang w:eastAsia="ar-SA"/>
        </w:rPr>
        <w:t xml:space="preserve"> and forms an integral part of this Agreement. To the extent of any conflict between the terms of this Agreement and the VLA Program Guide, the terms of this Agreement will prevail. Any non-material changes will apply only to purchases made after the effective date of the changes.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r w:rsidRPr="008813EB">
        <w:rPr>
          <w:rFonts w:ascii="Arial" w:eastAsia="Batang" w:hAnsi="Arial" w:cs="Arial"/>
          <w:szCs w:val="18"/>
          <w:lang w:eastAsia="ar-SA"/>
        </w:rPr>
        <w:t xml:space="preserve">  </w:t>
      </w:r>
    </w:p>
    <w:p w14:paraId="7AF71BED" w14:textId="77777777" w:rsidR="00E41BFF" w:rsidRPr="008813EB" w:rsidRDefault="00E41BFF" w:rsidP="00E41BFF">
      <w:pPr>
        <w:suppressAutoHyphens/>
        <w:jc w:val="both"/>
        <w:rPr>
          <w:rFonts w:ascii="Arial" w:eastAsia="Batang" w:hAnsi="Arial" w:cs="Arial"/>
          <w:szCs w:val="18"/>
          <w:lang w:eastAsia="ar-SA"/>
        </w:rPr>
      </w:pPr>
    </w:p>
    <w:p w14:paraId="74F751F3" w14:textId="77777777" w:rsidR="00E41BFF" w:rsidRPr="008813EB" w:rsidRDefault="00E41BFF" w:rsidP="000D0191">
      <w:pPr>
        <w:numPr>
          <w:ilvl w:val="0"/>
          <w:numId w:val="61"/>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 xml:space="preserve">SUBSCRIPTIONS.  </w:t>
      </w:r>
      <w:r w:rsidRPr="008813EB">
        <w:rPr>
          <w:rFonts w:ascii="Arial" w:eastAsia="Batang" w:hAnsi="Arial" w:cs="Arial"/>
          <w:szCs w:val="18"/>
          <w:lang w:eastAsia="ar-SA"/>
        </w:rPr>
        <w:t xml:space="preserve">The SUSE Software Subscription services described in this section (the provision of Upgrades, Updates and technical support) are a mandatory part of the VLA, and Subscription fees must be paid for such services on all SUSE Software products for as long as this Agreement remains in effect. Should You elect to purchase a Subscription for existing Software products, all of Your installations for that product must be covered.  Upon renewal, your payment of Subscription fees will be deemed a representation of the number of installations deployed for the Software.  Additional VLA Maintenance requirements are located in the VLA Program Guide.  During the period for which Subscription fees are fully paid for all installations, SUSE will provide You with the following: </w:t>
      </w:r>
    </w:p>
    <w:p w14:paraId="4F0FC50C" w14:textId="77777777" w:rsidR="00E41BFF" w:rsidRPr="008813EB" w:rsidRDefault="00E41BFF" w:rsidP="00E41BFF">
      <w:pPr>
        <w:suppressAutoHyphens/>
        <w:jc w:val="both"/>
        <w:rPr>
          <w:rFonts w:ascii="Arial" w:eastAsia="Batang" w:hAnsi="Arial" w:cs="Arial"/>
          <w:szCs w:val="18"/>
          <w:lang w:eastAsia="ar-SA"/>
        </w:rPr>
      </w:pPr>
    </w:p>
    <w:p w14:paraId="2B073B3F"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Patches and Software Upgrades</w:t>
      </w:r>
      <w:r w:rsidRPr="008813EB">
        <w:rPr>
          <w:rFonts w:ascii="Arial" w:eastAsia="Batang" w:hAnsi="Arial" w:cs="Arial"/>
          <w:szCs w:val="18"/>
          <w:lang w:eastAsia="ar-SA"/>
        </w:rPr>
        <w:t>. If SUSE commercially releases any Upgrades and/or Updates during the period covered by Your Subscription, SUSE will make such Upgrades and/or Updates or Patches available to You within a reasonable period of time after they become commercially available. To obtain Upgrades and Updates, You will need to subscribe, at no extra cost, to SUSE’s Upgrade notification service. You will be entitled to install and use such Upgrades and/or Updates up to the number of installations for which You have purchased a Subscription. Use of Upgrades is subject to the restrictions of the EULA provided with the Upgrade.</w:t>
      </w:r>
    </w:p>
    <w:p w14:paraId="4F78AA37" w14:textId="77777777" w:rsidR="00E41BFF" w:rsidRPr="008813EB" w:rsidRDefault="00E41BFF" w:rsidP="00E41BFF">
      <w:pPr>
        <w:suppressAutoHyphens/>
        <w:jc w:val="both"/>
        <w:rPr>
          <w:rFonts w:ascii="Arial" w:eastAsia="Batang" w:hAnsi="Arial" w:cs="Arial"/>
          <w:szCs w:val="18"/>
          <w:lang w:eastAsia="ar-SA"/>
        </w:rPr>
      </w:pPr>
    </w:p>
    <w:p w14:paraId="6326E103"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Technical Support</w:t>
      </w:r>
      <w:r w:rsidRPr="008813EB">
        <w:rPr>
          <w:rFonts w:ascii="Arial" w:eastAsia="Batang" w:hAnsi="Arial" w:cs="Arial"/>
          <w:szCs w:val="18"/>
          <w:lang w:eastAsia="ar-SA"/>
        </w:rPr>
        <w:t xml:space="preserve">. SUSE will provide technical support services as described in the current, region-specific, support services guide published on </w:t>
      </w:r>
      <w:hyperlink r:id="rId295" w:tgtFrame="_blank" w:tooltip="https://www.suse.com/media/flyer/suse_support_flyer.pdf" w:history="1">
        <w:r w:rsidRPr="008813EB">
          <w:rPr>
            <w:rStyle w:val="Hyperlink"/>
            <w:rFonts w:ascii="Arial" w:hAnsi="Arial" w:cs="Arial"/>
            <w:szCs w:val="18"/>
          </w:rPr>
          <w:t>https://www.suse.com/media/flyer/suse_support_flyer.pdf</w:t>
        </w:r>
      </w:hyperlink>
      <w:r w:rsidRPr="008813EB">
        <w:rPr>
          <w:rFonts w:ascii="Arial" w:hAnsi="Arial" w:cs="Arial"/>
          <w:szCs w:val="18"/>
        </w:rPr>
        <w:t xml:space="preserve"> and attached hereto</w:t>
      </w:r>
      <w:r w:rsidRPr="008813EB">
        <w:rPr>
          <w:rFonts w:ascii="Arial" w:eastAsia="Batang" w:hAnsi="Arial" w:cs="Arial"/>
          <w:szCs w:val="18"/>
          <w:lang w:eastAsia="ar-SA"/>
        </w:rPr>
        <w:t xml:space="preserve">, the terms of which are incorporated into this Agreement. The level of technical support services to which You are entitled under the VLA Program is determined at the time of purchase.  In order to receive technical support for a SUSE Software product, all of Your installations for that SUSE Software product must be covered by a Subscription. </w:t>
      </w:r>
    </w:p>
    <w:p w14:paraId="6593128B" w14:textId="77777777" w:rsidR="00E41BFF" w:rsidRPr="008813EB" w:rsidRDefault="00E41BFF" w:rsidP="00E41BFF">
      <w:pPr>
        <w:suppressAutoHyphens/>
        <w:jc w:val="both"/>
        <w:rPr>
          <w:rFonts w:ascii="Arial" w:eastAsia="Batang" w:hAnsi="Arial" w:cs="Arial"/>
          <w:szCs w:val="18"/>
          <w:lang w:eastAsia="ar-SA"/>
        </w:rPr>
      </w:pPr>
    </w:p>
    <w:p w14:paraId="563B5242" w14:textId="77777777" w:rsidR="00E41BFF" w:rsidRPr="008813EB" w:rsidRDefault="00E41BFF" w:rsidP="00E41BFF">
      <w:pPr>
        <w:suppressAutoHyphens/>
        <w:jc w:val="both"/>
        <w:rPr>
          <w:rFonts w:ascii="Arial" w:eastAsia="Batang" w:hAnsi="Arial" w:cs="Arial"/>
          <w:szCs w:val="18"/>
          <w:lang w:eastAsia="ar-SA"/>
        </w:rPr>
      </w:pPr>
    </w:p>
    <w:p w14:paraId="3CCFA02B" w14:textId="77777777" w:rsidR="00E41BFF" w:rsidRPr="008813EB" w:rsidRDefault="00E41BFF" w:rsidP="00E41BFF">
      <w:pPr>
        <w:suppressAutoHyphens/>
        <w:jc w:val="both"/>
        <w:rPr>
          <w:rFonts w:ascii="Arial" w:eastAsia="Batang" w:hAnsi="Arial" w:cs="Arial"/>
          <w:szCs w:val="18"/>
          <w:lang w:eastAsia="ar-SA"/>
        </w:rPr>
      </w:pPr>
    </w:p>
    <w:p w14:paraId="04406492"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Installed Base</w:t>
      </w:r>
      <w:r w:rsidRPr="008813EB">
        <w:rPr>
          <w:rFonts w:ascii="Arial" w:eastAsia="Batang" w:hAnsi="Arial" w:cs="Arial"/>
          <w:szCs w:val="18"/>
          <w:lang w:eastAsia="ar-SA"/>
        </w:rPr>
        <w:t xml:space="preserve">.  You must purchase SUSE Subscriptions for all Your installations of the SUSE Software for the full duration of the Agreement.  This includes SUSE products You previously acquired outside Your current VLA agreement.  To receive Subscription services for installations that are not at the current product version, You must upgrade them by purchasing a Subscription for the same quantity of new installations for the current supported version.  </w:t>
      </w:r>
      <w:r w:rsidRPr="008813EB">
        <w:rPr>
          <w:rFonts w:ascii="Arial" w:hAnsi="Arial" w:cs="Arial"/>
          <w:szCs w:val="18"/>
          <w:lang w:eastAsia="ar-SA"/>
        </w:rPr>
        <w:t>Each copy must be installed on a machine corresponding to the part number describing such product offering (e.g.,  Customer cannot apply Subscription benefits received pursuant to a particular subscription offering, such as SLES for X-86, to a different platform for which the offering does not apply, such as SLES for zSeries).</w:t>
      </w:r>
      <w:r w:rsidRPr="008813EB">
        <w:rPr>
          <w:rFonts w:ascii="Arial" w:eastAsia="Batang" w:hAnsi="Arial" w:cs="Arial"/>
          <w:szCs w:val="18"/>
          <w:lang w:eastAsia="ar-SA"/>
        </w:rPr>
        <w:t xml:space="preserve">   Any unauthorized use of the Subscription services will be treated as a material breach of this Agreement. If You wish to increase the number of installations of the Software product, You must purchase the required Software Subscriptions from a Reseller for each additional installation. Upon renewal, Your submission of a purchase order or payment of Subscription fees will be deemed a representation of the number of installations of the Software receiving Subscription benefits.</w:t>
      </w:r>
    </w:p>
    <w:p w14:paraId="355EEB70" w14:textId="77777777" w:rsidR="00E41BFF" w:rsidRPr="008813EB" w:rsidRDefault="00E41BFF" w:rsidP="00E41BFF">
      <w:pPr>
        <w:suppressAutoHyphens/>
        <w:jc w:val="both"/>
        <w:rPr>
          <w:rFonts w:ascii="Arial" w:eastAsia="Batang" w:hAnsi="Arial" w:cs="Arial"/>
          <w:szCs w:val="18"/>
          <w:lang w:eastAsia="ar-SA"/>
        </w:rPr>
      </w:pPr>
    </w:p>
    <w:p w14:paraId="157AFC96"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Ordering Subscriptions</w:t>
      </w:r>
      <w:r w:rsidRPr="008813EB">
        <w:rPr>
          <w:rFonts w:ascii="Arial" w:eastAsia="Batang" w:hAnsi="Arial" w:cs="Arial"/>
          <w:szCs w:val="18"/>
          <w:lang w:eastAsia="ar-SA"/>
        </w:rPr>
        <w:t>.   Subscription fees are calculated on an annual basis, and all fees are due and payable in advance.  Each Subscription period shall expire at the end of a one-year period (or the end of the multi-year period), no matter when during such period the Subscription was purchased, unless SUSE and Customer agree to synchronize the Subscription dates in alignment to and conterminous with Customer’s other Subscriptions.</w:t>
      </w:r>
    </w:p>
    <w:p w14:paraId="2A38B241" w14:textId="77777777" w:rsidR="00E41BFF" w:rsidRPr="008813EB" w:rsidRDefault="00E41BFF" w:rsidP="00E41BFF">
      <w:pPr>
        <w:suppressAutoHyphens/>
        <w:jc w:val="both"/>
        <w:rPr>
          <w:rFonts w:ascii="Arial" w:eastAsia="Batang" w:hAnsi="Arial" w:cs="Arial"/>
          <w:szCs w:val="18"/>
          <w:lang w:eastAsia="ar-SA"/>
        </w:rPr>
      </w:pPr>
    </w:p>
    <w:p w14:paraId="5C1B1E16"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Refunds</w:t>
      </w:r>
      <w:r w:rsidRPr="008813EB">
        <w:rPr>
          <w:rFonts w:ascii="Arial" w:eastAsia="Batang" w:hAnsi="Arial" w:cs="Arial"/>
          <w:szCs w:val="18"/>
          <w:lang w:eastAsia="ar-SA"/>
        </w:rPr>
        <w:t>. If this Agreement is terminated due to SUSE’s breach of this Agreement, SUSE will refund any Subscription fees paid for the time period past the first day of the month following the termination date. Subscription fees are not refundable except as expressly provided in this Agreement</w:t>
      </w:r>
    </w:p>
    <w:p w14:paraId="175E0DDB" w14:textId="77777777" w:rsidR="00E41BFF" w:rsidRPr="008813EB" w:rsidRDefault="00E41BFF" w:rsidP="00E41BFF">
      <w:pPr>
        <w:suppressAutoHyphens/>
        <w:jc w:val="both"/>
        <w:rPr>
          <w:rFonts w:ascii="Arial" w:eastAsia="Batang" w:hAnsi="Arial" w:cs="Arial"/>
          <w:szCs w:val="18"/>
          <w:lang w:eastAsia="ar-SA"/>
        </w:rPr>
      </w:pPr>
    </w:p>
    <w:p w14:paraId="0E465890"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SERVICES.</w:t>
      </w:r>
    </w:p>
    <w:p w14:paraId="3BC04329" w14:textId="77777777" w:rsidR="00E41BFF" w:rsidRPr="008813EB" w:rsidRDefault="00E41BFF" w:rsidP="00E41BFF">
      <w:pPr>
        <w:suppressAutoHyphens/>
        <w:jc w:val="both"/>
        <w:rPr>
          <w:rFonts w:ascii="Arial" w:eastAsia="Batang" w:hAnsi="Arial" w:cs="Arial"/>
          <w:szCs w:val="18"/>
          <w:lang w:eastAsia="ar-SA"/>
        </w:rPr>
      </w:pPr>
    </w:p>
    <w:p w14:paraId="59DD543C" w14:textId="77777777" w:rsidR="00E41BFF" w:rsidRPr="008813EB" w:rsidRDefault="00E41BFF" w:rsidP="000D0191">
      <w:pPr>
        <w:numPr>
          <w:ilvl w:val="1"/>
          <w:numId w:val="61"/>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Services and Premium Support Services</w:t>
      </w:r>
      <w:r w:rsidRPr="008813EB">
        <w:rPr>
          <w:rFonts w:ascii="Arial" w:eastAsia="Batang" w:hAnsi="Arial" w:cs="Arial"/>
          <w:color w:val="000000"/>
          <w:szCs w:val="18"/>
          <w:lang w:eastAsia="ar-SA"/>
        </w:rPr>
        <w:t xml:space="preserve">.  Your optional purchase and SUSE’s delivery of Services, such as Consulting and Premium Support (“Services”) under the Agreement, are subject to the following terms, unless otherwise agreed in a separate agreement specifically covering those Services. </w:t>
      </w:r>
    </w:p>
    <w:p w14:paraId="1AF5618F" w14:textId="77777777" w:rsidR="00E41BFF" w:rsidRPr="008813EB" w:rsidRDefault="00E41BFF" w:rsidP="00E41BFF">
      <w:pPr>
        <w:tabs>
          <w:tab w:val="left" w:pos="360"/>
          <w:tab w:val="left" w:pos="5490"/>
        </w:tabs>
        <w:suppressAutoHyphens/>
        <w:ind w:left="360" w:hanging="360"/>
        <w:jc w:val="both"/>
        <w:rPr>
          <w:rFonts w:ascii="Arial" w:eastAsia="Batang" w:hAnsi="Arial" w:cs="Arial"/>
          <w:color w:val="000000"/>
          <w:szCs w:val="18"/>
          <w:lang w:eastAsia="ar-SA"/>
        </w:rPr>
      </w:pPr>
    </w:p>
    <w:p w14:paraId="52AC63AB" w14:textId="77777777" w:rsidR="00E41BFF" w:rsidRPr="008813EB" w:rsidRDefault="00E41BFF" w:rsidP="000D0191">
      <w:pPr>
        <w:numPr>
          <w:ilvl w:val="1"/>
          <w:numId w:val="61"/>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Statement of Work</w:t>
      </w:r>
      <w:r w:rsidRPr="008813EB">
        <w:rPr>
          <w:rFonts w:ascii="Arial" w:eastAsia="Batang" w:hAnsi="Arial" w:cs="Arial"/>
          <w:color w:val="000000"/>
          <w:szCs w:val="18"/>
          <w:lang w:eastAsia="ar-SA"/>
        </w:rPr>
        <w:t>. The parties may choose to enter into a Statement of Work (“SOW”) that describes the Services and may cover items such as project scope, code, documentation, media and other objects (“Deliverables”). Any such SOW will be governed by this Agreement’s terms.</w:t>
      </w:r>
    </w:p>
    <w:p w14:paraId="3A788438" w14:textId="77777777" w:rsidR="00E41BFF" w:rsidRPr="008813EB" w:rsidRDefault="00E41BFF" w:rsidP="00E41BFF">
      <w:pPr>
        <w:tabs>
          <w:tab w:val="left" w:pos="360"/>
        </w:tabs>
        <w:suppressAutoHyphens/>
        <w:ind w:left="360" w:hanging="360"/>
        <w:rPr>
          <w:rFonts w:ascii="Arial" w:eastAsia="Batang" w:hAnsi="Arial" w:cs="Arial"/>
          <w:color w:val="000000"/>
          <w:szCs w:val="18"/>
          <w:lang w:eastAsia="ar-SA"/>
        </w:rPr>
      </w:pPr>
    </w:p>
    <w:p w14:paraId="3C751DCE"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SOW Continuance</w:t>
      </w:r>
      <w:r w:rsidRPr="008813EB">
        <w:rPr>
          <w:rFonts w:ascii="Arial" w:eastAsia="Batang" w:hAnsi="Arial" w:cs="Arial"/>
          <w:szCs w:val="18"/>
          <w:lang w:eastAsia="ar-SA"/>
        </w:rPr>
        <w:t>. If a SOW extends beyond the term of the Agreement, this Agreement will continue in effect solely with respect to such SOW.</w:t>
      </w:r>
    </w:p>
    <w:p w14:paraId="740529EB" w14:textId="77777777" w:rsidR="00E41BFF" w:rsidRPr="008813EB" w:rsidRDefault="00E41BFF" w:rsidP="00E41BFF">
      <w:pPr>
        <w:suppressAutoHyphens/>
        <w:ind w:left="720"/>
        <w:rPr>
          <w:rFonts w:ascii="Arial" w:eastAsia="Batang" w:hAnsi="Arial" w:cs="Arial"/>
          <w:szCs w:val="18"/>
          <w:lang w:eastAsia="ar-SA"/>
        </w:rPr>
      </w:pPr>
    </w:p>
    <w:p w14:paraId="05262485"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Completion Criteria</w:t>
      </w:r>
      <w:r w:rsidRPr="008813EB">
        <w:rPr>
          <w:rFonts w:ascii="Arial" w:eastAsia="Batang" w:hAnsi="Arial" w:cs="Arial"/>
          <w:szCs w:val="18"/>
          <w:lang w:eastAsia="ar-SA"/>
        </w:rPr>
        <w:t>.  Services will be deemed complete unless within 10 days after delivery, You give SUSE written notice of aspects in which the Services do not meet the SOW requirements.  Upon receipt of such written notice, SUSE will use commercially reasonable efforts to make such changes as will be required to correct any deficiencies; if SUSE is unable to correct the Services within a reasonable period of time, SUSE or You may terminate the relevant SOW and SUSE shall provide a refund of the amount You paid for the Services SUSE did not correct.</w:t>
      </w:r>
    </w:p>
    <w:p w14:paraId="2353B771" w14:textId="77777777" w:rsidR="00E41BFF" w:rsidRPr="008813EB" w:rsidRDefault="00E41BFF" w:rsidP="00E41BFF">
      <w:pPr>
        <w:suppressAutoHyphens/>
        <w:jc w:val="both"/>
        <w:rPr>
          <w:rFonts w:ascii="Arial" w:eastAsia="Batang" w:hAnsi="Arial" w:cs="Arial"/>
          <w:szCs w:val="18"/>
          <w:lang w:eastAsia="ar-SA"/>
        </w:rPr>
      </w:pPr>
    </w:p>
    <w:p w14:paraId="5DB13B92"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Premium Support Services</w:t>
      </w:r>
      <w:r w:rsidRPr="008813EB">
        <w:rPr>
          <w:rFonts w:ascii="Arial" w:eastAsia="Batang" w:hAnsi="Arial" w:cs="Arial"/>
          <w:szCs w:val="18"/>
          <w:lang w:eastAsia="ar-SA"/>
        </w:rPr>
        <w:t xml:space="preserve">. You may purchase additional optional services such as Premium Support Services as referenced in section 5.1.  See </w:t>
      </w:r>
      <w:hyperlink r:id="rId296" w:tgtFrame="_blank" w:tooltip="https://www.suse.com/support/" w:history="1">
        <w:r w:rsidRPr="008813EB">
          <w:rPr>
            <w:rStyle w:val="Hyperlink"/>
            <w:rFonts w:ascii="Arial" w:hAnsi="Arial" w:cs="Arial"/>
            <w:szCs w:val="18"/>
          </w:rPr>
          <w:t>https://www.suse.com/support/</w:t>
        </w:r>
      </w:hyperlink>
      <w:r w:rsidRPr="008813EB">
        <w:rPr>
          <w:rFonts w:ascii="Arial" w:eastAsia="Batang" w:hAnsi="Arial" w:cs="Arial"/>
          <w:szCs w:val="18"/>
          <w:lang w:eastAsia="ar-SA"/>
        </w:rPr>
        <w:t xml:space="preserve">  for more details. </w:t>
      </w:r>
    </w:p>
    <w:p w14:paraId="734741DA" w14:textId="77777777" w:rsidR="00E41BFF" w:rsidRPr="008813EB" w:rsidRDefault="00E41BFF" w:rsidP="00E41BFF">
      <w:pPr>
        <w:suppressAutoHyphens/>
        <w:ind w:left="720"/>
        <w:rPr>
          <w:rFonts w:ascii="Arial" w:eastAsia="Batang" w:hAnsi="Arial" w:cs="Arial"/>
          <w:szCs w:val="18"/>
          <w:lang w:eastAsia="ar-SA"/>
        </w:rPr>
      </w:pPr>
    </w:p>
    <w:p w14:paraId="0FB64507"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License</w:t>
      </w:r>
      <w:r w:rsidRPr="008813EB">
        <w:rPr>
          <w:rFonts w:ascii="Arial" w:eastAsia="Batang" w:hAnsi="Arial" w:cs="Arial"/>
          <w:szCs w:val="18"/>
          <w:lang w:eastAsia="ar-SA"/>
        </w:rPr>
        <w:t>.  Subject to payment of applicable fees for Services and Deliverables, SUSE grants You a nonexclusive, nontransferable, worldwide, perpetual license to reproduce and internally use the Deliverables. All proprietary rights notices must be faithfully reproduced and included on all copies (including any modifications or adaptations allowed by this Agreement or any SOW). Except as expressly provided otherwise in this Section or any SOW, SUSE (and/or its licensors) owns all right, title and interest, including all intellectual property rights, in any Deliverable developed, delivered and/or used by SUSE in the performance of any Services.  Neither this Agreement nor any SOW changes ownership of any pre-existing materials.</w:t>
      </w:r>
    </w:p>
    <w:p w14:paraId="5E82E8B2" w14:textId="77777777" w:rsidR="00E41BFF" w:rsidRPr="008813EB" w:rsidRDefault="00E41BFF" w:rsidP="00E41BFF">
      <w:pPr>
        <w:suppressAutoHyphens/>
        <w:jc w:val="both"/>
        <w:rPr>
          <w:rFonts w:ascii="Arial" w:eastAsia="Batang" w:hAnsi="Arial" w:cs="Arial"/>
          <w:szCs w:val="18"/>
          <w:lang w:eastAsia="ar-SA"/>
        </w:rPr>
      </w:pPr>
    </w:p>
    <w:p w14:paraId="5F25D59F"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ORDERING AND DELIVERABLES.</w:t>
      </w:r>
    </w:p>
    <w:p w14:paraId="49811040" w14:textId="77777777" w:rsidR="00E41BFF" w:rsidRPr="008813EB" w:rsidRDefault="00E41BFF" w:rsidP="00E41BFF">
      <w:pPr>
        <w:suppressAutoHyphens/>
        <w:jc w:val="both"/>
        <w:rPr>
          <w:rFonts w:ascii="Arial" w:eastAsia="Batang" w:hAnsi="Arial" w:cs="Arial"/>
          <w:szCs w:val="18"/>
          <w:lang w:eastAsia="ar-SA"/>
        </w:rPr>
      </w:pPr>
    </w:p>
    <w:p w14:paraId="775938C5"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Orders</w:t>
      </w:r>
      <w:r w:rsidRPr="008813EB">
        <w:rPr>
          <w:rFonts w:ascii="Arial" w:eastAsia="Batang" w:hAnsi="Arial" w:cs="Arial"/>
          <w:szCs w:val="18"/>
          <w:lang w:eastAsia="ar-SA"/>
        </w:rPr>
        <w:t>.  You must place an order for the appropriate number of Software Subscriptions through a Reseller. The price You pay for Software Subscriptions and support services will be the price you negotiate with Your Reseller in accordance with the GSA Schedule Pricelist.   You must place an order for the appropriate number of new Software Subscription installations used or deployed within 30 days after first use of the installation. EXPIRING SOFTWARE SUBSCRIPTIONS AND SOFTWARE MAINTENANCE MAY BE RENEWED FOR AN ADDITIONAL 12 MONTHS AT THE THEN-CURRENT RENEWAL CHARGESBY BOTH PARTIES EXERCISING AN OPTION OR A NEW PURCHASE ORDER.  YOU FURTHER AGREE THAT YOUR RESELLER OR SUSE MAY INVOICE YOU WITHOUT A PURCHASE ORDER FOR FEES OTHERWISE OWING UNDER THIS AGREEMENT.</w:t>
      </w:r>
    </w:p>
    <w:p w14:paraId="34E3CF62"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297B925"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lang w:eastAsia="ar-SA"/>
        </w:rPr>
        <w:t xml:space="preserve">Payment terms for any orders submitted directly to SUSE under this Agreement shall be net 30 days from the date of SUSE’s invoice.  Payments made later than the due date will accrue interest from the date due to the date paid at the rateindicated by the </w:t>
      </w:r>
      <w:r w:rsidRPr="008813EB">
        <w:t>Prompt Payment Act (31 USC 3901 et seq) and Treasury regulations at 5 CFR 1315</w:t>
      </w:r>
      <w:r w:rsidRPr="008813EB">
        <w:rPr>
          <w:rFonts w:ascii="Arial" w:eastAsia="Batang" w:hAnsi="Arial" w:cs="Arial"/>
          <w:szCs w:val="18"/>
          <w:lang w:eastAsia="ar-SA"/>
        </w:rPr>
        <w:t>.</w:t>
      </w:r>
    </w:p>
    <w:p w14:paraId="31A6926A" w14:textId="77777777" w:rsidR="00E41BFF" w:rsidRPr="008813EB" w:rsidRDefault="00E41BFF" w:rsidP="00E41BFF">
      <w:pPr>
        <w:suppressAutoHyphens/>
        <w:jc w:val="both"/>
        <w:rPr>
          <w:rFonts w:ascii="Arial" w:eastAsia="Batang" w:hAnsi="Arial" w:cs="Arial"/>
          <w:szCs w:val="18"/>
          <w:lang w:eastAsia="ar-SA"/>
        </w:rPr>
      </w:pPr>
    </w:p>
    <w:p w14:paraId="5E4BBB68"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Taxes</w:t>
      </w:r>
      <w:r w:rsidRPr="008813EB">
        <w:rPr>
          <w:rFonts w:ascii="Arial" w:eastAsia="Batang" w:hAnsi="Arial" w:cs="Arial"/>
          <w:szCs w:val="18"/>
          <w:lang w:eastAsia="ar-SA"/>
        </w:rPr>
        <w:t>.</w:t>
      </w:r>
      <w:r w:rsidRPr="008813EB">
        <w:t xml:space="preserve"> VLA shall state separately on invoices taxes excluded from the fees, and the You  agree either to pay the amount of the taxes (based on the current value of the equipment) or provide evidence necessary to sustain an exemption, in accordance with FAR 52.229-1 and FAR 52.229-3</w:t>
      </w:r>
      <w:r w:rsidRPr="008813EB">
        <w:rPr>
          <w:rFonts w:ascii="Arial" w:eastAsia="Batang" w:hAnsi="Arial" w:cs="Arial"/>
          <w:szCs w:val="18"/>
          <w:lang w:eastAsia="ar-SA"/>
        </w:rPr>
        <w:t>.</w:t>
      </w:r>
    </w:p>
    <w:p w14:paraId="1A6168E3" w14:textId="77777777" w:rsidR="00E41BFF" w:rsidRPr="008813EB" w:rsidRDefault="00E41BFF" w:rsidP="00E41BFF">
      <w:pPr>
        <w:suppressAutoHyphens/>
        <w:jc w:val="both"/>
        <w:rPr>
          <w:rFonts w:ascii="Arial" w:eastAsia="Batang" w:hAnsi="Arial" w:cs="Arial"/>
          <w:szCs w:val="18"/>
          <w:lang w:eastAsia="ar-SA"/>
        </w:rPr>
      </w:pPr>
    </w:p>
    <w:p w14:paraId="260199B8" w14:textId="77777777" w:rsidR="00E41BFF" w:rsidRPr="008813EB" w:rsidRDefault="00E41BFF" w:rsidP="000D0191">
      <w:pPr>
        <w:numPr>
          <w:ilvl w:val="1"/>
          <w:numId w:val="61"/>
        </w:numPr>
        <w:suppressAutoHyphens/>
        <w:jc w:val="both"/>
        <w:rPr>
          <w:rFonts w:ascii="Arial" w:eastAsia="Batang" w:hAnsi="Arial" w:cs="Arial"/>
          <w:szCs w:val="18"/>
          <w:lang w:eastAsia="ar-SA"/>
        </w:rPr>
      </w:pPr>
      <w:r w:rsidRPr="008813EB">
        <w:rPr>
          <w:rFonts w:ascii="Arial" w:eastAsia="Batang" w:hAnsi="Arial" w:cs="Arial"/>
          <w:szCs w:val="18"/>
          <w:u w:val="single"/>
          <w:lang w:eastAsia="ar-SA"/>
        </w:rPr>
        <w:t>Delivery</w:t>
      </w:r>
      <w:r w:rsidRPr="008813EB">
        <w:rPr>
          <w:rFonts w:ascii="Arial" w:eastAsia="Batang" w:hAnsi="Arial" w:cs="Arial"/>
          <w:szCs w:val="18"/>
          <w:lang w:eastAsia="ar-SA"/>
        </w:rPr>
        <w:t>.  Unless otherwise agreed to, the Software (including its documentation) will be delivered to Customer in binary (electronic) format through electronic software distribution. For delivery from the USA to destinations within the USA, delivery terms are FCA (Free Carrier, INCOTERMS) SUSE’s dock.  SUSE will ship ground only and prepay freight from SUSE’s dock to Your forwarder or named destination.  All other freight arrangements will be billed to You.  For delivery from the USA to destinations outside the USA, delivery terms are DAP-POE (Delivery At Place – Port of Entry, INCOTERMS). SUSE will select a carrier and will prepay shipping and handling charges. You will be responsible for all applicable import duties and value added tax, goods and services tax, or other similar taxes and fees.  For delivery within Europe, the Middle-East and Africa ("EMEA"), delivery terms will be CPT (Carriage Paid To Destination, INCOTERMS). SUSE will select a carrier, prepay the freight and invoice You for freight and any handling costs. Destinations for EU countries will be Your nominated delivery point; for non-EU countries, destination will be the point of import. CPT does not include the payment by SUSE of taxes or any applicable import duties.</w:t>
      </w:r>
    </w:p>
    <w:p w14:paraId="2672E5BD"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0E4387D"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Title &amp; Risk of Loss</w:t>
      </w:r>
      <w:r w:rsidRPr="008813EB">
        <w:rPr>
          <w:rFonts w:ascii="Arial" w:eastAsia="Batang" w:hAnsi="Arial" w:cs="Arial"/>
          <w:szCs w:val="18"/>
          <w:lang w:eastAsia="ar-SA"/>
        </w:rPr>
        <w:t>. For shipment within the United States, title to any deliverables, exclusive of SUSE’s rights to intellectual property, and risk of loss will pass to You upon delivery to Your carrier. For shipments from the U.S. to outside the U.S., title to and risk of loss will remain with SUSE until the shipment arrives at the importing country’s entry port (or at a bonded warehouse within Canada or Mexico if Customer so requests shipment). For shipments within EMEA (i.e. originating in Ireland), title to and risk of loss passes to You at the Irish shipment point. If You insure shipment, the insurance will protect SUSE’s interest until title passes as set forth above. Notwithstanding the above provisions, no title to Master Software is transferred to You.</w:t>
      </w:r>
    </w:p>
    <w:p w14:paraId="6E57C90E" w14:textId="77777777" w:rsidR="00E41BFF" w:rsidRPr="008813EB" w:rsidRDefault="00E41BFF" w:rsidP="00E41BFF">
      <w:pPr>
        <w:suppressAutoHyphens/>
        <w:jc w:val="both"/>
        <w:rPr>
          <w:rFonts w:ascii="Arial" w:eastAsia="Batang" w:hAnsi="Arial" w:cs="Arial"/>
          <w:szCs w:val="18"/>
          <w:u w:val="single"/>
          <w:lang w:eastAsia="ar-SA"/>
        </w:rPr>
      </w:pPr>
    </w:p>
    <w:p w14:paraId="38C92063"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and Product Changes</w:t>
      </w:r>
      <w:r w:rsidRPr="008813EB">
        <w:rPr>
          <w:rFonts w:ascii="Arial" w:eastAsia="Batang" w:hAnsi="Arial" w:cs="Arial"/>
          <w:szCs w:val="18"/>
          <w:lang w:eastAsia="ar-SA"/>
        </w:rPr>
        <w:t>. SUSE may revise the Price List at any time to (a) change the suggested list prices for Software, Subscriptions, and other services or deliverables, and (b) add or delete Software Subscriptions or other services or deliverables available for purchase.  Notwithstanding the foregoing, for purposes of this Agreement, the price list shall be the approved GSA Schedule price list.</w:t>
      </w:r>
    </w:p>
    <w:p w14:paraId="16EC4B03" w14:textId="77777777" w:rsidR="00E41BFF" w:rsidRPr="008813EB" w:rsidRDefault="00E41BFF" w:rsidP="00E41BFF">
      <w:pPr>
        <w:suppressAutoHyphens/>
        <w:jc w:val="both"/>
        <w:rPr>
          <w:rFonts w:ascii="Arial" w:eastAsia="Batang" w:hAnsi="Arial" w:cs="Arial"/>
          <w:szCs w:val="18"/>
          <w:lang w:eastAsia="ar-SA"/>
        </w:rPr>
      </w:pPr>
    </w:p>
    <w:p w14:paraId="02066BCA" w14:textId="77777777" w:rsidR="00E41BFF" w:rsidRPr="008813EB" w:rsidRDefault="00E41BFF" w:rsidP="000D0191">
      <w:pPr>
        <w:widowControl w:val="0"/>
        <w:numPr>
          <w:ilvl w:val="1"/>
          <w:numId w:val="61"/>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Audit</w:t>
      </w:r>
      <w:r w:rsidRPr="008813EB">
        <w:rPr>
          <w:rFonts w:ascii="Arial" w:eastAsia="Batang" w:hAnsi="Arial" w:cs="Arial"/>
          <w:szCs w:val="18"/>
          <w:lang w:eastAsia="ar-SA"/>
        </w:rPr>
        <w:t xml:space="preserve">.  You will keep complete and accurate records of all Software use. SUSE may at its expense and upon no less than 5 working days written notice audit Your </w:t>
      </w:r>
      <w:r w:rsidRPr="008813EB">
        <w:rPr>
          <w:rFonts w:ascii="Arial" w:eastAsia="Batang" w:hAnsi="Arial"/>
          <w:szCs w:val="24"/>
          <w:lang w:eastAsia="ar-SA"/>
        </w:rPr>
        <w:t xml:space="preserve">installation, use, or access </w:t>
      </w:r>
      <w:r w:rsidRPr="008813EB">
        <w:rPr>
          <w:rFonts w:ascii="Arial" w:eastAsia="Batang" w:hAnsi="Arial" w:cs="Arial"/>
          <w:szCs w:val="18"/>
          <w:lang w:eastAsia="ar-SA"/>
        </w:rPr>
        <w:t xml:space="preserve">of the Software and Your related records and VLA payments. As part of such audit, SUSE is entitled to obtain physical and electronic data concerning all Software installation, use, and access at each of Your offices, regardless of their location. At SUSE’s option, the audit may be conducted at Your facilities or from a remote location.  An audit may be conducted either by SUSE or by its authorized representative, and will not interfere unreasonably with Your business activities. An audit entity will be conducted no more often than once per calendar year at a location, unless a previous audit disclosed a material discrepancy. If an audit shows You have underpaid fees, You must promptly purchase from SUSE at list price sufficient Software Subscriptions to support the actual deployment, including Subscriptions for the time period of the shortfall. </w:t>
      </w:r>
    </w:p>
    <w:p w14:paraId="4B61D29D" w14:textId="77777777" w:rsidR="00E41BFF" w:rsidRPr="008813EB" w:rsidRDefault="00E41BFF" w:rsidP="00E41BFF">
      <w:pPr>
        <w:suppressAutoHyphens/>
        <w:jc w:val="both"/>
        <w:rPr>
          <w:rFonts w:ascii="Arial" w:eastAsia="Batang" w:hAnsi="Arial" w:cs="Arial"/>
          <w:szCs w:val="18"/>
          <w:lang w:eastAsia="ar-SA"/>
        </w:rPr>
      </w:pPr>
    </w:p>
    <w:p w14:paraId="02D9ADA7"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TERM AND TERMINATION.</w:t>
      </w:r>
    </w:p>
    <w:p w14:paraId="73E79743" w14:textId="77777777" w:rsidR="00E41BFF" w:rsidRPr="008813EB" w:rsidRDefault="00E41BFF" w:rsidP="00E41BFF">
      <w:pPr>
        <w:suppressAutoHyphens/>
        <w:jc w:val="both"/>
        <w:rPr>
          <w:rFonts w:ascii="Arial" w:eastAsia="Batang" w:hAnsi="Arial" w:cs="Arial"/>
          <w:szCs w:val="18"/>
          <w:lang w:eastAsia="ar-SA"/>
        </w:rPr>
      </w:pPr>
    </w:p>
    <w:p w14:paraId="16A2DD01"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w:t>
      </w:r>
      <w:r w:rsidRPr="008813EB">
        <w:rPr>
          <w:rFonts w:ascii="Arial" w:eastAsia="Batang" w:hAnsi="Arial" w:cs="Arial"/>
          <w:szCs w:val="18"/>
          <w:lang w:eastAsia="ar-SA"/>
        </w:rPr>
        <w:t xml:space="preserve">. This Agreement will begin on the Effective Date and will remain in effect until SUSE’s Subscription obligations under any order accepted by SUSE under this Agreement are fulfilled. </w:t>
      </w:r>
    </w:p>
    <w:p w14:paraId="01053CEB" w14:textId="77777777" w:rsidR="00E41BFF" w:rsidRPr="008813EB" w:rsidRDefault="00E41BFF" w:rsidP="00E41BFF">
      <w:pPr>
        <w:suppressAutoHyphens/>
        <w:jc w:val="both"/>
        <w:rPr>
          <w:rFonts w:ascii="Arial" w:eastAsia="Batang" w:hAnsi="Arial" w:cs="Arial"/>
          <w:szCs w:val="18"/>
          <w:lang w:eastAsia="ar-SA"/>
        </w:rPr>
      </w:pPr>
    </w:p>
    <w:p w14:paraId="40FEB6C6"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Termination for Cause</w:t>
      </w:r>
      <w:r w:rsidRPr="008813EB">
        <w:rPr>
          <w:rFonts w:ascii="Arial" w:eastAsia="Batang" w:hAnsi="Arial" w:cs="Arial"/>
          <w:szCs w:val="18"/>
          <w:lang w:eastAsia="ar-SA"/>
        </w:rPr>
        <w:t>.</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SUSE shall proceed diligently with performance of this Agreement, pending final resolution of any request for relief, claim, appeal, or action arising under the Agreement, and comply with any decision of the Contracting Officer</w:t>
      </w:r>
      <w:r w:rsidRPr="008813EB">
        <w:rPr>
          <w:rFonts w:ascii="Arial" w:eastAsia="Batang" w:hAnsi="Arial" w:cs="Arial"/>
          <w:szCs w:val="18"/>
          <w:lang w:eastAsia="ar-SA"/>
        </w:rPr>
        <w:t>.</w:t>
      </w:r>
    </w:p>
    <w:p w14:paraId="06B694A3" w14:textId="77777777" w:rsidR="00E41BFF" w:rsidRPr="008813EB" w:rsidRDefault="00E41BFF" w:rsidP="00E41BFF">
      <w:pPr>
        <w:suppressAutoHyphens/>
        <w:jc w:val="both"/>
        <w:rPr>
          <w:rFonts w:ascii="Arial" w:eastAsia="Batang" w:hAnsi="Arial" w:cs="Arial"/>
          <w:szCs w:val="18"/>
          <w:lang w:eastAsia="ar-SA"/>
        </w:rPr>
      </w:pPr>
    </w:p>
    <w:p w14:paraId="2570F3D4"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Effect of Termination</w:t>
      </w:r>
      <w:r w:rsidRPr="008813EB">
        <w:rPr>
          <w:rFonts w:ascii="Arial" w:eastAsia="Batang" w:hAnsi="Arial" w:cs="Arial"/>
          <w:szCs w:val="18"/>
          <w:lang w:eastAsia="ar-SA"/>
        </w:rPr>
        <w:t>.  Upon termination of this Agreement for any reason, Your right to acquire and received benefits for VLA Software Subscriptions under this Agreement will immediately terminate.  However, unless Your VLA Program participation and this Agreement is terminated by reason of Your violation of SUSE’s intellectual property rights, Your right to continue to use any perpetual licenses will not be affected, including any Upgrades and Updates to which You were entitled under Subscription benefits.</w:t>
      </w:r>
    </w:p>
    <w:p w14:paraId="7946D1D8" w14:textId="77777777" w:rsidR="00E41BFF" w:rsidRPr="008813EB" w:rsidRDefault="00E41BFF" w:rsidP="00E41BFF">
      <w:pPr>
        <w:suppressAutoHyphens/>
        <w:jc w:val="both"/>
        <w:rPr>
          <w:rFonts w:ascii="Arial" w:eastAsia="Batang" w:hAnsi="Arial" w:cs="Arial"/>
          <w:szCs w:val="18"/>
          <w:lang w:eastAsia="ar-SA"/>
        </w:rPr>
      </w:pPr>
    </w:p>
    <w:p w14:paraId="2CED56C3"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LIMITED WARRANTY.</w:t>
      </w:r>
    </w:p>
    <w:p w14:paraId="28264418" w14:textId="77777777" w:rsidR="00E41BFF" w:rsidRPr="008813EB" w:rsidRDefault="00E41BFF" w:rsidP="00E41BFF">
      <w:pPr>
        <w:suppressAutoHyphens/>
        <w:jc w:val="both"/>
        <w:rPr>
          <w:rFonts w:ascii="Arial" w:eastAsia="Batang" w:hAnsi="Arial" w:cs="Arial"/>
          <w:szCs w:val="18"/>
          <w:lang w:eastAsia="ar-SA"/>
        </w:rPr>
      </w:pPr>
    </w:p>
    <w:p w14:paraId="5F0F0A9C"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SUSE warrants that the Software (including Upgrades/Updates) will conform substantially to the specifications in the Documentation, provided: (a) the Software is not modified by anyone other than SUSE, unless authorized by SUSE in writing; (b) You notify SUSE in writing of the nonconformity within 90 days after You first acquire a Subscription of the Software version; and (c) the Software is installed in a compatible environment. In this Section, "conform substantially" means that the Software conforms to the material specifications in the Documentation. SUSE’s only obligation under this warranty, at its option, is to either cause the Software to conform substantially with its specifications or to refund to You the amount paid entitling You to the Upgrade upon Your return of all the Software. In the event of a refund, Your right to use the Software will automatically expire.</w:t>
      </w:r>
    </w:p>
    <w:p w14:paraId="5F16DDDC" w14:textId="77777777" w:rsidR="00E41BFF" w:rsidRPr="008813EB" w:rsidRDefault="00E41BFF" w:rsidP="00E41BFF">
      <w:pPr>
        <w:suppressAutoHyphens/>
        <w:jc w:val="both"/>
        <w:rPr>
          <w:rFonts w:ascii="Arial" w:eastAsia="Batang" w:hAnsi="Arial" w:cs="Arial"/>
          <w:szCs w:val="18"/>
          <w:lang w:eastAsia="ar-SA"/>
        </w:rPr>
      </w:pPr>
    </w:p>
    <w:p w14:paraId="0B4A1CF0"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Services</w:t>
      </w:r>
      <w:r w:rsidRPr="008813EB">
        <w:rPr>
          <w:rFonts w:ascii="Arial" w:eastAsia="Batang" w:hAnsi="Arial" w:cs="Arial"/>
          <w:szCs w:val="18"/>
          <w:lang w:eastAsia="ar-SA"/>
        </w:rPr>
        <w:t xml:space="preserve">. SUSE warrants that any Services purchased under this Agreement via signed SOWs will be performed in a professional manner in accordance with generally accepted industry standards. </w:t>
      </w:r>
      <w:r w:rsidRPr="008813EB">
        <w:rPr>
          <w:rFonts w:ascii="Arial" w:eastAsia="Batang" w:hAnsi="Arial" w:cs="Arial"/>
          <w:color w:val="000000"/>
          <w:szCs w:val="18"/>
          <w:lang w:eastAsia="ar-SA"/>
        </w:rPr>
        <w:t xml:space="preserve">As files may be altered or damaged in the course of SUSE providing technical services, You agree to take appropriate measures to isolate and back up Your systems. </w:t>
      </w:r>
      <w:r w:rsidRPr="008813EB">
        <w:rPr>
          <w:rFonts w:ascii="Arial" w:eastAsia="Batang" w:hAnsi="Arial" w:cs="Arial"/>
          <w:szCs w:val="18"/>
          <w:lang w:eastAsia="ar-SA"/>
        </w:rPr>
        <w:t xml:space="preserve">This warranty will be effective for 30 days following completion of the Services, in accordance with Section 5.3 above. Upon receipt of written notice of breach of this warranty, SUSE’s obligation is to correct the Services so that they comply with this warranty.  If SUSE is unable to correct the Services within a reasonable period of time, Your sole remedy is to terminate the relevant SOW and obtain a refund of the amount You paid to SUSE for the Services SUSE is unable to correct. </w:t>
      </w:r>
    </w:p>
    <w:p w14:paraId="3544D8C3" w14:textId="77777777" w:rsidR="00E41BFF" w:rsidRPr="008813EB" w:rsidRDefault="00E41BFF" w:rsidP="00E41BFF">
      <w:pPr>
        <w:suppressAutoHyphens/>
        <w:jc w:val="both"/>
        <w:rPr>
          <w:rFonts w:ascii="Arial" w:eastAsia="Batang" w:hAnsi="Arial" w:cs="Arial"/>
          <w:szCs w:val="18"/>
          <w:lang w:eastAsia="ar-SA"/>
        </w:rPr>
      </w:pPr>
    </w:p>
    <w:p w14:paraId="2D3C85CF"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Non-SUSE Products</w:t>
      </w:r>
      <w:r w:rsidRPr="008813EB">
        <w:rPr>
          <w:rFonts w:ascii="Arial" w:eastAsia="Batang" w:hAnsi="Arial" w:cs="Arial"/>
          <w:szCs w:val="18"/>
          <w:lang w:eastAsia="ar-SA"/>
        </w:rPr>
        <w:t>. SUSE does not warrant non-SUSE products. Any such products are provided on an "AS IS" basis. Any technical or warranty service for non-SUSE products is provided by the product manufacturer in accordance with any applicable manufacturer's warranty.</w:t>
      </w:r>
    </w:p>
    <w:p w14:paraId="05E62F4B" w14:textId="77777777" w:rsidR="00E41BFF" w:rsidRPr="008813EB" w:rsidRDefault="00E41BFF" w:rsidP="00E41BFF">
      <w:pPr>
        <w:suppressAutoHyphens/>
        <w:jc w:val="both"/>
        <w:rPr>
          <w:rFonts w:ascii="Arial" w:eastAsia="Batang" w:hAnsi="Arial" w:cs="Arial"/>
          <w:szCs w:val="18"/>
          <w:lang w:eastAsia="ar-SA"/>
        </w:rPr>
      </w:pPr>
    </w:p>
    <w:p w14:paraId="6AB10298"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Disclaimer of Warranties</w:t>
      </w:r>
      <w:r w:rsidRPr="008813EB">
        <w:rPr>
          <w:rFonts w:ascii="Arial" w:eastAsia="Batang" w:hAnsi="Arial" w:cs="Arial"/>
          <w:szCs w:val="18"/>
          <w:lang w:eastAsia="ar-SA"/>
        </w:rPr>
        <w:t xml:space="preserve">. EXCEPT AS EXPRESSLY SET FORTH IN THESE LIMITED WARRANTY SUBSECTIONS, SUSE AND ITS RESELLERS MAKE NO WARRANTY OR REPRESENTATION REGARDING ANY SOFTWARE OR SERVICES. TO THE EXTENT ALLOWED BY APPLICABLE LAW, SUSE AND ITS RESELLERS DISCLAIM AND EXCLUDE ALL OTHER EXPRESS, IMPLIED, AND STATUTORY WARRANTIES OR CONDITIONS, INCLUDING IMPLIED WARRANTIES OF MERCHANTABILITY, FITNESS FOR A PARTICULAR PURPOSE, GOOD TITLE, AND NON-INFRINGEMENT. SUSE DOES NOT WARRANT THAT THE SOFTWARE OR SERVICES WILL BE WITHOUT DEFECT OR ERROR, SATISFY YOUR REQUIREMENTS, OR PROVIDE UNINTERRUPTED USE OF THE SOFTWARE. </w:t>
      </w:r>
    </w:p>
    <w:p w14:paraId="23BD83D2" w14:textId="77777777" w:rsidR="00E41BFF" w:rsidRPr="008813EB" w:rsidRDefault="00E41BFF" w:rsidP="00E41BFF">
      <w:pPr>
        <w:suppressAutoHyphens/>
        <w:jc w:val="both"/>
        <w:rPr>
          <w:rFonts w:ascii="Arial" w:eastAsia="Batang" w:hAnsi="Arial" w:cs="Arial"/>
          <w:szCs w:val="18"/>
          <w:lang w:eastAsia="ar-SA"/>
        </w:rPr>
      </w:pPr>
    </w:p>
    <w:p w14:paraId="3876D9C5"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LIABILITY LIMITATIONS.</w:t>
      </w:r>
    </w:p>
    <w:p w14:paraId="428D232C" w14:textId="77777777" w:rsidR="00E41BFF" w:rsidRPr="008813EB" w:rsidRDefault="00E41BFF" w:rsidP="00E41BFF">
      <w:pPr>
        <w:suppressAutoHyphens/>
        <w:jc w:val="both"/>
        <w:rPr>
          <w:rFonts w:ascii="Arial" w:eastAsia="Batang" w:hAnsi="Arial" w:cs="Arial"/>
          <w:szCs w:val="18"/>
          <w:lang w:eastAsia="ar-SA"/>
        </w:rPr>
      </w:pPr>
    </w:p>
    <w:p w14:paraId="3B8B2933"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Indirect Damages</w:t>
      </w:r>
      <w:r w:rsidRPr="008813EB">
        <w:rPr>
          <w:rFonts w:ascii="Arial" w:eastAsia="Batang" w:hAnsi="Arial" w:cs="Arial"/>
          <w:szCs w:val="18"/>
          <w:lang w:eastAsia="ar-SA"/>
        </w:rPr>
        <w:t>. TO THE EXTENT ALLOWED BY APPLICABLE LAW, NEITHER SUSE NOR CUSTOMER WILL BE LIABLE FOR ANY INDIRECT, SPECIAL, INCIDENTAL, OR CONSEQUENTIAL DAMAGES WHETHER UNDER CONTRACT OR IN TORT (INCLUDING, BUT NOT LIMITED TO, DAMAGES FOR INTERRUPTION OF BUSINESS, LOSS OF BUSINESS, LOSS OF PROFITS AND LOSS OF USE OF DATA) RELATED TO OR ARISING OUT OF THIS AGREEMENT, EVEN IF THE BREACHING PARTY HAS BEEN ADVISED OF THE POSSIBILITY OF SUCH DAMAGES.  THIS SECTION DOES NOT APPLY TO VIOLATIONS BY EITHER PARTY OF THE OTHER PARTY'S INTELLECTUAL PROPERTY RIGHTS.</w:t>
      </w:r>
    </w:p>
    <w:p w14:paraId="64B857AD" w14:textId="77777777" w:rsidR="00E41BFF" w:rsidRPr="008813EB" w:rsidRDefault="00E41BFF" w:rsidP="00E41BFF">
      <w:pPr>
        <w:suppressAutoHyphens/>
        <w:jc w:val="both"/>
        <w:rPr>
          <w:rFonts w:ascii="Arial" w:eastAsia="Batang" w:hAnsi="Arial" w:cs="Arial"/>
          <w:szCs w:val="18"/>
          <w:lang w:eastAsia="ar-SA"/>
        </w:rPr>
      </w:pPr>
    </w:p>
    <w:p w14:paraId="0F087300"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Direct Damages</w:t>
      </w:r>
      <w:r w:rsidRPr="008813EB">
        <w:rPr>
          <w:rFonts w:ascii="Arial" w:eastAsia="Batang" w:hAnsi="Arial" w:cs="Arial"/>
          <w:szCs w:val="18"/>
          <w:lang w:eastAsia="ar-SA"/>
        </w:rPr>
        <w:t>.  SUSE’s liability for damages of any type arising out of or related to this Agreement shall be limited to the greater of 1.25 times the actual amounts paid by You for the Software Subscription, service, or deliverable in question, or US$10,000. This subsection does not apply to any damages for fraud, death, personal injury or tangible property caused by the negligence or willful default of SUSE.</w:t>
      </w:r>
    </w:p>
    <w:p w14:paraId="523070BC" w14:textId="77777777" w:rsidR="00E41BFF" w:rsidRPr="008813EB" w:rsidRDefault="00E41BFF" w:rsidP="00E41BFF">
      <w:pPr>
        <w:suppressAutoHyphens/>
        <w:jc w:val="both"/>
        <w:rPr>
          <w:rFonts w:ascii="Arial" w:eastAsia="Batang" w:hAnsi="Arial" w:cs="Arial"/>
          <w:szCs w:val="18"/>
          <w:lang w:eastAsia="ar-SA"/>
        </w:rPr>
      </w:pPr>
    </w:p>
    <w:p w14:paraId="2761BCCE" w14:textId="77777777" w:rsidR="00E41BFF" w:rsidRPr="008813EB" w:rsidRDefault="00E41BFF" w:rsidP="000D0191">
      <w:pPr>
        <w:numPr>
          <w:ilvl w:val="0"/>
          <w:numId w:val="61"/>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GENERAL.</w:t>
      </w:r>
    </w:p>
    <w:p w14:paraId="6B9502E0" w14:textId="77777777" w:rsidR="00E41BFF" w:rsidRPr="008813EB" w:rsidRDefault="00E41BFF" w:rsidP="00E41BFF">
      <w:pPr>
        <w:suppressAutoHyphens/>
        <w:jc w:val="both"/>
        <w:rPr>
          <w:rFonts w:ascii="Arial" w:eastAsia="Batang" w:hAnsi="Arial" w:cs="Arial"/>
          <w:szCs w:val="18"/>
          <w:lang w:eastAsia="ar-SA"/>
        </w:rPr>
      </w:pPr>
    </w:p>
    <w:p w14:paraId="4E9C359F"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Choice of Law</w:t>
      </w:r>
      <w:r w:rsidRPr="008813EB">
        <w:rPr>
          <w:rFonts w:ascii="Arial" w:eastAsia="Batang" w:hAnsi="Arial" w:cs="Arial"/>
          <w:szCs w:val="18"/>
          <w:lang w:eastAsia="ar-SA"/>
        </w:rPr>
        <w:t>. All matters arising out of or relating to the Agreement will be governed by the substantive Federal laws of the United Stateswithout regard to its choice of law provisions, unless the laws of the state, province, or country of Your domicile require otherwise, in which case the laws so required will govern.</w:t>
      </w:r>
    </w:p>
    <w:p w14:paraId="59C2047B" w14:textId="77777777" w:rsidR="00E41BFF" w:rsidRPr="008813EB" w:rsidRDefault="00E41BFF" w:rsidP="00E41BFF">
      <w:pPr>
        <w:suppressAutoHyphens/>
        <w:jc w:val="both"/>
        <w:rPr>
          <w:rFonts w:ascii="Arial" w:eastAsia="Batang" w:hAnsi="Arial" w:cs="Arial"/>
          <w:szCs w:val="18"/>
          <w:lang w:eastAsia="ar-SA"/>
        </w:rPr>
      </w:pPr>
    </w:p>
    <w:p w14:paraId="0332B5DC" w14:textId="77777777" w:rsidR="00E41BFF" w:rsidRPr="008813EB" w:rsidRDefault="00E41BFF" w:rsidP="000D0191">
      <w:pPr>
        <w:numPr>
          <w:ilvl w:val="2"/>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However, if Your principal residence is in (a) a member state of the European Union or (b) a member state of the European Free Trade Association (c) the Republic of South Africa, or (d) Canada, the governing law is that of the country of Your principal residence (and for Canadian customers, the law of the Province of Ontario). If Your principal residence is in any other country in Europe the applicable law will be the law of the Federal Republic of Germany. If Your principal residence is in the Middle-East or Africa (except South Africa), the applicable law will be the law of England. To the extent allowed by applicable law, the terms of the United Nations Convention on the International Sale of Goods will not apply, even where adopted as part of the domestic law of the country whose law governs the relationship.</w:t>
      </w:r>
    </w:p>
    <w:p w14:paraId="4B775DDC" w14:textId="77777777" w:rsidR="00E41BFF" w:rsidRPr="008813EB" w:rsidRDefault="00E41BFF" w:rsidP="00E41BFF">
      <w:pPr>
        <w:suppressAutoHyphens/>
        <w:jc w:val="both"/>
        <w:rPr>
          <w:rFonts w:ascii="Arial" w:eastAsia="Batang" w:hAnsi="Arial" w:cs="Arial"/>
          <w:szCs w:val="18"/>
          <w:lang w:eastAsia="ar-SA"/>
        </w:rPr>
      </w:pPr>
    </w:p>
    <w:p w14:paraId="3D58AFD2" w14:textId="77777777" w:rsidR="00E41BFF" w:rsidRPr="008813EB" w:rsidRDefault="00E41BFF" w:rsidP="000D0191">
      <w:pPr>
        <w:numPr>
          <w:ilvl w:val="2"/>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Each party will, at its own expense, comply with any applicable law, statute, administrative order or regulation.  Any suit, action or proceeding arising out of or relating to the Agreement may only be brought before a court of appropriate jurisdiction in the state whose law governs this Agreement under the terms of this Section. If a party initiates legal proceedings related to this Agreement, the prevailing party will be entitled to recover reasonable attorney’s fees.</w:t>
      </w:r>
    </w:p>
    <w:p w14:paraId="0E5DCF2D" w14:textId="77777777" w:rsidR="00E41BFF" w:rsidRPr="008813EB" w:rsidRDefault="00E41BFF" w:rsidP="00E41BFF">
      <w:pPr>
        <w:suppressAutoHyphens/>
        <w:jc w:val="both"/>
        <w:rPr>
          <w:rFonts w:ascii="Arial" w:eastAsia="Batang" w:hAnsi="Arial" w:cs="Arial"/>
          <w:szCs w:val="18"/>
          <w:lang w:eastAsia="ar-SA"/>
        </w:rPr>
      </w:pPr>
    </w:p>
    <w:p w14:paraId="3FE1BA8E"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Assignment</w:t>
      </w:r>
      <w:r w:rsidRPr="008813EB">
        <w:rPr>
          <w:rFonts w:ascii="Arial" w:eastAsia="Batang" w:hAnsi="Arial" w:cs="Arial"/>
          <w:szCs w:val="18"/>
          <w:lang w:eastAsia="ar-SA"/>
        </w:rPr>
        <w:t xml:space="preserve">.  Neither party may transfer or assign any Agreement right or obligation without the prior written consent of the other. </w:t>
      </w:r>
    </w:p>
    <w:p w14:paraId="51BE9ED2" w14:textId="77777777" w:rsidR="00E41BFF" w:rsidRPr="008813EB" w:rsidRDefault="00E41BFF" w:rsidP="00E41BFF">
      <w:pPr>
        <w:suppressAutoHyphens/>
        <w:jc w:val="both"/>
        <w:rPr>
          <w:rFonts w:ascii="Arial" w:eastAsia="Batang" w:hAnsi="Arial" w:cs="Arial"/>
          <w:szCs w:val="18"/>
          <w:lang w:eastAsia="ar-SA"/>
        </w:rPr>
      </w:pPr>
    </w:p>
    <w:p w14:paraId="18DFB1D6"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Confidentiality Obligations</w:t>
      </w:r>
      <w:r w:rsidRPr="008813EB">
        <w:rPr>
          <w:rFonts w:ascii="Arial" w:eastAsia="Batang" w:hAnsi="Arial" w:cs="Arial"/>
          <w:szCs w:val="18"/>
          <w:lang w:eastAsia="ar-SA"/>
        </w:rPr>
        <w:t xml:space="preserve">. The receiving party of Confidential Information will exercise reasonable care to protect any Confidential Information from unauthorized disclosure or use. The receiving party may disclose Confidential Information only to its employees or agents with a need to know such information and will inform such employees and agents by way of policy or agreement that they are bound by confidentiality obligations. "Confidential Information" means the terms of this Agreement and any other information that (i) if disclosed in tangible form, is marked in writing as confidential, or (ii) if disclosed orally or visually, is designated orally at the time of disclosure as "confidential.”  Confidential Information will not include information (a) already in the receiving party’s possession without obligation of confidence; or (b) independently developed by the receiving party; or (c) that becomes available to the general public without breach of this Agreement; or (d) rightfully received by the receiving party from a third party without obligation of confidence; or (e) released for disclosure by the disclosing party with its written consent; or (f) required to be disclosed by law, regulation, or court order.  SUSE </w:t>
      </w:r>
      <w:r w:rsidRPr="008813EB">
        <w:t>recognizes that Federal agencies are subject to the Freedom of Information Act, 5 U.S.C. 552, which may require that certain information be released, despite being characterized as “confidential” by the vendor.</w:t>
      </w:r>
      <w:r w:rsidRPr="008813EB">
        <w:rPr>
          <w:rFonts w:ascii="Arial" w:eastAsia="Batang" w:hAnsi="Arial" w:cs="Arial"/>
          <w:szCs w:val="18"/>
          <w:lang w:eastAsia="ar-SA"/>
        </w:rPr>
        <w:t xml:space="preserve">  These confidentiality obligations will survive 3 years after expiration or termination of this Agreement.  SUSE retains the right to use its knowledge and experience (including processes, ideas, and techniques) learned or developed in the course of providing any services to You.</w:t>
      </w:r>
    </w:p>
    <w:p w14:paraId="58B62686" w14:textId="77777777" w:rsidR="00E41BFF" w:rsidRPr="008813EB" w:rsidRDefault="00E41BFF" w:rsidP="00E41BFF">
      <w:pPr>
        <w:suppressAutoHyphens/>
        <w:jc w:val="both"/>
        <w:rPr>
          <w:rFonts w:ascii="Arial" w:eastAsia="Batang" w:hAnsi="Arial" w:cs="Arial"/>
          <w:szCs w:val="18"/>
          <w:lang w:eastAsia="ar-SA"/>
        </w:rPr>
      </w:pPr>
    </w:p>
    <w:p w14:paraId="5EF0BCF7"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Publicity</w:t>
      </w:r>
      <w:r w:rsidRPr="008813EB">
        <w:rPr>
          <w:rFonts w:ascii="Arial" w:eastAsia="Batang" w:hAnsi="Arial" w:cs="Arial"/>
          <w:szCs w:val="18"/>
          <w:lang w:eastAsia="ar-SA"/>
        </w:rPr>
        <w:t xml:space="preserve">.  You agree that SUSE may use Your participation in the VLA Program as a commercial reference to the </w:t>
      </w:r>
      <w:r w:rsidRPr="008813EB">
        <w:rPr>
          <w:color w:val="000000" w:themeColor="text1"/>
        </w:rPr>
        <w:t>extent permitted by the General Services Acquisition Regulation (GSAR) 552.203-71</w:t>
      </w:r>
      <w:r w:rsidRPr="008813EB">
        <w:rPr>
          <w:rFonts w:ascii="Arial" w:eastAsia="Batang" w:hAnsi="Arial" w:cs="Arial"/>
          <w:szCs w:val="18"/>
          <w:lang w:eastAsia="ar-SA"/>
        </w:rPr>
        <w:t xml:space="preserve"> unless You otherwise inform SUSE in writing.</w:t>
      </w:r>
    </w:p>
    <w:p w14:paraId="548E4B36" w14:textId="77777777" w:rsidR="00E41BFF" w:rsidRPr="008813EB" w:rsidRDefault="00E41BFF" w:rsidP="00E41BFF">
      <w:pPr>
        <w:suppressAutoHyphens/>
        <w:jc w:val="both"/>
        <w:rPr>
          <w:rFonts w:ascii="Arial" w:eastAsia="Batang" w:hAnsi="Arial" w:cs="Arial"/>
          <w:szCs w:val="18"/>
          <w:lang w:eastAsia="ar-SA"/>
        </w:rPr>
      </w:pPr>
    </w:p>
    <w:p w14:paraId="71E83DA4"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Entire Agreement</w:t>
      </w:r>
      <w:r w:rsidRPr="008813EB">
        <w:rPr>
          <w:rFonts w:ascii="Arial" w:eastAsia="Batang" w:hAnsi="Arial" w:cs="Arial"/>
          <w:szCs w:val="18"/>
          <w:lang w:eastAsia="ar-SA"/>
        </w:rPr>
        <w:t>. This Agreement sets forth the entire agreement and understanding between the parties as to its subject matter. This Agreement supersedes all prior and contemporaneous agreements, proposals and statements on this subject matter. SUSE may change the terms of this Agreement by giving You notice by letter, email or other written publication. Such change applies as of the date SUSE specifies in the notice. You agree that you have consented to any such change if You do not notify SUSE in writing, prior to the effective date specified in SUSE’s written publication, that You disagree with the change. Except as otherwise stated herein, this Agreement may only be modified in writing signed by authorized representatives of each party. Purchase order terms will not modify the Agreement unless the parties agree otherwise in writing.</w:t>
      </w:r>
    </w:p>
    <w:p w14:paraId="7591B369" w14:textId="77777777" w:rsidR="00E41BFF" w:rsidRPr="008813EB" w:rsidRDefault="00E41BFF" w:rsidP="00E41BFF">
      <w:pPr>
        <w:suppressAutoHyphens/>
        <w:jc w:val="both"/>
        <w:rPr>
          <w:rFonts w:ascii="Arial" w:eastAsia="Batang" w:hAnsi="Arial" w:cs="Arial"/>
          <w:szCs w:val="18"/>
          <w:lang w:eastAsia="ar-SA"/>
        </w:rPr>
      </w:pPr>
    </w:p>
    <w:p w14:paraId="719CC6A4"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Severability/Waiver</w:t>
      </w:r>
      <w:r w:rsidRPr="008813EB">
        <w:rPr>
          <w:rFonts w:ascii="Arial" w:eastAsia="Batang" w:hAnsi="Arial" w:cs="Arial"/>
          <w:szCs w:val="18"/>
          <w:lang w:eastAsia="ar-SA"/>
        </w:rPr>
        <w:t>. If a provision is invalid or unenforceable, the remaining provisions will remain in effect and the parties will amend the Agreement to reflect the original agreement to the maximum extent possible. No waiver of any contractual right will be effective unless in writing by an authorized representative of the waiving party. No waiver of a right arising from any breach or failure to perform will be deemed a waiver of any future right.</w:t>
      </w:r>
    </w:p>
    <w:p w14:paraId="267D7964" w14:textId="77777777" w:rsidR="00E41BFF" w:rsidRPr="008813EB" w:rsidRDefault="00E41BFF" w:rsidP="00E41BFF">
      <w:pPr>
        <w:suppressAutoHyphens/>
        <w:jc w:val="both"/>
        <w:rPr>
          <w:rFonts w:ascii="Arial" w:eastAsia="Batang" w:hAnsi="Arial" w:cs="Arial"/>
          <w:szCs w:val="18"/>
          <w:lang w:eastAsia="ar-SA"/>
        </w:rPr>
      </w:pPr>
    </w:p>
    <w:p w14:paraId="36A6B5E3"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Notices</w:t>
      </w:r>
      <w:r w:rsidRPr="008813EB">
        <w:rPr>
          <w:rFonts w:ascii="Arial" w:eastAsia="Batang" w:hAnsi="Arial" w:cs="Arial"/>
          <w:szCs w:val="18"/>
          <w:lang w:eastAsia="ar-SA"/>
        </w:rPr>
        <w:t>. Notices to a party must be in writing and sent to the party's address provided above or such other address as a party may provide in writing. Notices may be delivered in a format reasonably chosen by the notifying party.</w:t>
      </w:r>
    </w:p>
    <w:p w14:paraId="349CA706" w14:textId="77777777" w:rsidR="00E41BFF" w:rsidRPr="008813EB" w:rsidRDefault="00E41BFF" w:rsidP="00E41BFF">
      <w:pPr>
        <w:suppressAutoHyphens/>
        <w:jc w:val="both"/>
        <w:rPr>
          <w:rFonts w:ascii="Arial" w:eastAsia="Batang" w:hAnsi="Arial" w:cs="Arial"/>
          <w:szCs w:val="18"/>
          <w:lang w:eastAsia="ar-SA"/>
        </w:rPr>
      </w:pPr>
    </w:p>
    <w:p w14:paraId="78C057AF"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Force Majeure</w:t>
      </w:r>
      <w:r w:rsidRPr="008813EB">
        <w:rPr>
          <w:rFonts w:ascii="Arial" w:eastAsia="Batang" w:hAnsi="Arial" w:cs="Arial"/>
          <w:szCs w:val="18"/>
          <w:lang w:eastAsia="ar-SA"/>
        </w:rPr>
        <w:t>.</w:t>
      </w:r>
      <w:r w:rsidRPr="008813EB">
        <w:t>Excusable delays shall be governed by FAR 52.212-4(f)</w:t>
      </w:r>
      <w:r w:rsidRPr="008813EB">
        <w:rPr>
          <w:rFonts w:ascii="Arial" w:eastAsia="Batang" w:hAnsi="Arial" w:cs="Arial"/>
          <w:szCs w:val="18"/>
          <w:lang w:eastAsia="ar-SA"/>
        </w:rPr>
        <w:t>.</w:t>
      </w:r>
    </w:p>
    <w:p w14:paraId="05F0D1DC" w14:textId="77777777" w:rsidR="00E41BFF" w:rsidRPr="008813EB" w:rsidRDefault="00E41BFF" w:rsidP="00E41BFF">
      <w:pPr>
        <w:suppressAutoHyphens/>
        <w:jc w:val="both"/>
        <w:rPr>
          <w:rFonts w:ascii="Arial" w:eastAsia="Batang" w:hAnsi="Arial" w:cs="Arial"/>
          <w:szCs w:val="18"/>
          <w:lang w:eastAsia="ar-SA"/>
        </w:rPr>
      </w:pPr>
    </w:p>
    <w:p w14:paraId="02AF8D03" w14:textId="77777777" w:rsidR="00E41BFF" w:rsidRPr="008813EB" w:rsidRDefault="00E41BFF" w:rsidP="000D0191">
      <w:pPr>
        <w:widowControl w:val="0"/>
        <w:numPr>
          <w:ilvl w:val="1"/>
          <w:numId w:val="61"/>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Survival</w:t>
      </w:r>
      <w:r w:rsidRPr="008813EB">
        <w:rPr>
          <w:rFonts w:ascii="Arial" w:eastAsia="Batang" w:hAnsi="Arial" w:cs="Arial"/>
          <w:szCs w:val="18"/>
          <w:lang w:eastAsia="ar-SA"/>
        </w:rPr>
        <w:t>.  The provisions of this Agreement, which by their nature extend beyond termination of the Agreement, including Sections 2, Licensing, 6.6, Audit, 8, Limited Warranty, 9, Liability Limitations, and 10, General, will survive termination of the Agreement.</w:t>
      </w:r>
    </w:p>
    <w:p w14:paraId="23C16663" w14:textId="77777777" w:rsidR="00E41BFF" w:rsidRPr="008813EB" w:rsidRDefault="00E41BFF" w:rsidP="00E41BFF">
      <w:pPr>
        <w:suppressAutoHyphens/>
        <w:jc w:val="both"/>
        <w:rPr>
          <w:rFonts w:ascii="Arial" w:eastAsia="Batang" w:hAnsi="Arial" w:cs="Arial"/>
          <w:szCs w:val="18"/>
          <w:lang w:eastAsia="ar-SA"/>
        </w:rPr>
      </w:pPr>
    </w:p>
    <w:p w14:paraId="4D81A395"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Intellectual Property Rights/Remedies</w:t>
      </w:r>
      <w:r w:rsidRPr="008813EB">
        <w:rPr>
          <w:rFonts w:ascii="Arial" w:eastAsia="Batang" w:hAnsi="Arial" w:cs="Arial"/>
          <w:szCs w:val="18"/>
          <w:lang w:eastAsia="ar-SA"/>
        </w:rPr>
        <w:t>.  Nothing in this Agreement waives or limits extra-contractual rights or remedies available to SUSE to protect its rights in the Software, including those available under U.S. copyright law, international treaties, or national copyright and intellectual property laws of the countries in which You may use the Software.</w:t>
      </w:r>
    </w:p>
    <w:p w14:paraId="016D5DC7" w14:textId="77777777" w:rsidR="00E41BFF" w:rsidRPr="008813EB" w:rsidRDefault="00E41BFF" w:rsidP="00E41BFF">
      <w:pPr>
        <w:suppressAutoHyphens/>
        <w:jc w:val="both"/>
        <w:rPr>
          <w:rFonts w:ascii="Arial" w:eastAsia="Batang" w:hAnsi="Arial" w:cs="Arial"/>
          <w:szCs w:val="18"/>
          <w:lang w:eastAsia="ar-SA"/>
        </w:rPr>
      </w:pPr>
    </w:p>
    <w:p w14:paraId="5BB35C2E" w14:textId="77777777" w:rsidR="00E41BFF" w:rsidRPr="008813EB" w:rsidRDefault="00E41BFF" w:rsidP="000D0191">
      <w:pPr>
        <w:numPr>
          <w:ilvl w:val="1"/>
          <w:numId w:val="61"/>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Export Compliance</w:t>
      </w:r>
      <w:r w:rsidRPr="008813EB">
        <w:rPr>
          <w:rFonts w:ascii="Arial" w:eastAsia="Batang" w:hAnsi="Arial" w:cs="Arial"/>
          <w:szCs w:val="18"/>
          <w:lang w:eastAsia="ar-SA"/>
        </w:rPr>
        <w:t xml:space="preserve">. Any products or technical information provided under this Agreement may be subject to U.S. export controls and the trade laws of other countries. The parties agree to comply with all export control regulations and to obtain any required licenses or item classification to export, re-export or import deliverables. The parties agree not to export or re-export to entities on the current U.S. export exclusion lists or to any embargoed or terrorist supporting countries as specified in the Export Administration Regulations (EAR). The parties will not use deliverables for prohibited nuclear, missile, or chemical biological weaponry end uses as specified in the EAR. Please consult the Bureau of Industry and Security web page: </w:t>
      </w:r>
      <w:hyperlink r:id="rId297" w:history="1">
        <w:r w:rsidRPr="008813EB">
          <w:rPr>
            <w:rFonts w:ascii="Arial" w:eastAsia="Batang" w:hAnsi="Arial" w:cs="Arial"/>
            <w:color w:val="0000FF"/>
            <w:szCs w:val="18"/>
            <w:u w:val="single"/>
            <w:lang w:eastAsia="ar-SA"/>
          </w:rPr>
          <w:t>www.bis.doc.gov</w:t>
        </w:r>
      </w:hyperlink>
      <w:r w:rsidRPr="008813EB">
        <w:rPr>
          <w:rFonts w:ascii="Arial" w:eastAsia="Batang" w:hAnsi="Arial" w:cs="Arial"/>
          <w:szCs w:val="18"/>
          <w:lang w:eastAsia="ar-SA"/>
        </w:rPr>
        <w:t xml:space="preserve"> before exporting or re-exporting items subject to the EAR.  Refer to: </w:t>
      </w:r>
      <w:r w:rsidRPr="008813EB">
        <w:rPr>
          <w:rFonts w:ascii="Arial" w:hAnsi="Arial" w:cs="Arial"/>
          <w:color w:val="0000FF"/>
          <w:szCs w:val="18"/>
        </w:rPr>
        <w:t>www.suse.com/company/legal/</w:t>
      </w:r>
      <w:r w:rsidRPr="008813EB">
        <w:rPr>
          <w:rFonts w:ascii="Arial" w:eastAsia="Batang" w:hAnsi="Arial" w:cs="Arial"/>
          <w:szCs w:val="18"/>
          <w:lang w:eastAsia="ar-SA"/>
        </w:rPr>
        <w:t xml:space="preserve"> for more information on exporting Software. Upon request, SUSE can provide information regarding applicable export restrictions. However, SUSE assumes no responsibility for Your failure to obtain any necessary export approvals.</w:t>
      </w:r>
    </w:p>
    <w:p w14:paraId="0AE43618" w14:textId="77777777" w:rsidR="00E41BFF" w:rsidRPr="008813EB" w:rsidRDefault="00E41BFF" w:rsidP="00E41BFF">
      <w:pPr>
        <w:suppressAutoHyphens/>
        <w:jc w:val="both"/>
        <w:rPr>
          <w:rFonts w:ascii="Arial" w:eastAsia="Batang" w:hAnsi="Arial" w:cs="Arial"/>
          <w:szCs w:val="18"/>
          <w:lang w:eastAsia="ar-SA"/>
        </w:rPr>
      </w:pPr>
    </w:p>
    <w:p w14:paraId="6FFBEC71"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szCs w:val="18"/>
          <w:lang w:eastAsia="ar-SA"/>
        </w:rPr>
        <w:t>Customer agrees to the terms of this Agreement and has caused it to be accepted by an authorized representative.</w:t>
      </w:r>
    </w:p>
    <w:p w14:paraId="2EAA8DF5" w14:textId="77777777" w:rsidR="00E41BFF" w:rsidRPr="008813EB" w:rsidRDefault="00E41BFF" w:rsidP="00E41BFF">
      <w:pPr>
        <w:suppressAutoHyphens/>
        <w:jc w:val="both"/>
        <w:rPr>
          <w:rFonts w:ascii="Arial" w:eastAsia="Batang" w:hAnsi="Arial" w:cs="Arial"/>
          <w:szCs w:val="18"/>
          <w:lang w:eastAsia="ar-SA"/>
        </w:rPr>
      </w:pPr>
    </w:p>
    <w:p w14:paraId="6014C0DA" w14:textId="77777777" w:rsidR="00E41BFF" w:rsidRPr="008813EB" w:rsidRDefault="00E41BFF" w:rsidP="00E41BFF">
      <w:pPr>
        <w:suppressAutoHyphens/>
        <w:jc w:val="both"/>
        <w:rPr>
          <w:rFonts w:ascii="Arial" w:eastAsia="Batang" w:hAnsi="Arial" w:cs="Arial"/>
          <w:szCs w:val="18"/>
          <w:lang w:eastAsia="ar-SA"/>
        </w:rPr>
      </w:pPr>
    </w:p>
    <w:p w14:paraId="173744AA" w14:textId="77777777" w:rsidR="00E41BFF" w:rsidRPr="008813EB" w:rsidRDefault="00E41BFF" w:rsidP="00E41BFF">
      <w:pPr>
        <w:tabs>
          <w:tab w:val="left" w:pos="360"/>
        </w:tabs>
        <w:suppressAutoHyphens/>
        <w:jc w:val="both"/>
        <w:rPr>
          <w:rFonts w:ascii="Arial" w:eastAsia="Batang" w:hAnsi="Arial" w:cs="Arial"/>
          <w:szCs w:val="18"/>
          <w:lang w:eastAsia="ar-SA"/>
        </w:rPr>
        <w:sectPr w:rsidR="00E41BFF" w:rsidRPr="008813EB" w:rsidSect="002E3F0A">
          <w:footnotePr>
            <w:pos w:val="beneathText"/>
          </w:footnotePr>
          <w:type w:val="continuous"/>
          <w:pgSz w:w="12240" w:h="15840"/>
          <w:pgMar w:top="1080" w:right="720" w:bottom="1440" w:left="720" w:header="540" w:footer="711" w:gutter="0"/>
          <w:cols w:num="2" w:space="144"/>
          <w:docGrid w:linePitch="360"/>
        </w:sectPr>
      </w:pPr>
    </w:p>
    <w:p w14:paraId="3E51DC97" w14:textId="77777777" w:rsidR="00E41BFF" w:rsidRPr="008813EB" w:rsidRDefault="00E41BFF" w:rsidP="00E41BFF">
      <w:pPr>
        <w:pStyle w:val="Title"/>
      </w:pPr>
      <w:r w:rsidRPr="008813EB">
        <w:rPr>
          <w:rFonts w:ascii="Times New Roman" w:eastAsia="Lucida Sans" w:hAnsi="Lucida Sans" w:cs="Lucida Sans"/>
          <w:sz w:val="20"/>
          <w:szCs w:val="17"/>
        </w:rPr>
        <w:br w:type="page"/>
      </w:r>
    </w:p>
    <w:p w14:paraId="6588547C" w14:textId="77777777" w:rsidR="00E41BFF" w:rsidRPr="008813EB" w:rsidRDefault="00E41BFF" w:rsidP="00E41BFF">
      <w:pPr>
        <w:pStyle w:val="Title"/>
      </w:pPr>
      <w:r w:rsidRPr="008813EB">
        <w:t>Volume License Agreement</w:t>
      </w:r>
    </w:p>
    <w:p w14:paraId="3A1E0BC3" w14:textId="77777777" w:rsidR="00E41BFF" w:rsidRPr="008813EB" w:rsidRDefault="00E41BFF" w:rsidP="00E41BFF">
      <w:pPr>
        <w:pStyle w:val="Subtitle"/>
      </w:pPr>
      <w:r w:rsidRPr="008813EB">
        <w:t>Program Guide</w:t>
      </w:r>
    </w:p>
    <w:p w14:paraId="2DB61534" w14:textId="77777777" w:rsidR="00E41BFF" w:rsidRPr="008813EB" w:rsidRDefault="00E41BFF" w:rsidP="00E41BFF">
      <w:r w:rsidRPr="008813EB">
        <w:t>2021-01-14, v2.0</w:t>
      </w:r>
    </w:p>
    <w:p w14:paraId="3D582BCE" w14:textId="77777777" w:rsidR="00E41BFF" w:rsidRPr="008813EB" w:rsidRDefault="00E41BFF" w:rsidP="00E41BFF">
      <w:r w:rsidRPr="008813EB">
        <w:br w:type="page"/>
      </w:r>
    </w:p>
    <w:p w14:paraId="7A955559" w14:textId="77777777" w:rsidR="00E41BFF" w:rsidRPr="008813EB" w:rsidRDefault="00E41BFF" w:rsidP="00E41BFF">
      <w:pPr>
        <w:pStyle w:val="Heading1"/>
        <w:rPr>
          <w:sz w:val="48"/>
          <w:szCs w:val="48"/>
        </w:rPr>
      </w:pPr>
      <w:r w:rsidRPr="008813EB">
        <w:rPr>
          <w:sz w:val="48"/>
          <w:szCs w:val="48"/>
        </w:rPr>
        <w:t>Volume License Agreement – Program Guide</w:t>
      </w:r>
    </w:p>
    <w:p w14:paraId="4DF83D87" w14:textId="77777777" w:rsidR="00E41BFF" w:rsidRPr="008813EB" w:rsidRDefault="00E41BFF" w:rsidP="00E41BFF">
      <w:pPr>
        <w:pStyle w:val="Heading1"/>
        <w:rPr>
          <w:sz w:val="40"/>
          <w:szCs w:val="40"/>
        </w:rPr>
      </w:pPr>
      <w:r w:rsidRPr="008813EB">
        <w:rPr>
          <w:sz w:val="40"/>
          <w:szCs w:val="40"/>
        </w:rPr>
        <w:t>The SUSE Volume License Agreement (VLA) program offers a flexible, easy and affordable way to purchase SUSE products and solutions. There is no minimum purchase, no signed contract, and you can purchase from one of SUSE’s many authorized resellers.</w:t>
      </w:r>
    </w:p>
    <w:p w14:paraId="475D4A2C" w14:textId="77777777" w:rsidR="00E41BFF" w:rsidRPr="008813EB" w:rsidRDefault="00E41BFF" w:rsidP="00E41BFF">
      <w:pPr>
        <w:pStyle w:val="Heading1"/>
        <w:pBdr>
          <w:bottom w:val="single" w:sz="4" w:space="1" w:color="auto"/>
        </w:pBdr>
        <w:rPr>
          <w:sz w:val="18"/>
          <w:szCs w:val="18"/>
        </w:rPr>
      </w:pPr>
      <w:r w:rsidRPr="008813EB">
        <w:rPr>
          <w:sz w:val="18"/>
          <w:szCs w:val="18"/>
        </w:rPr>
        <w:t xml:space="preserve">(The information presented here is applicable worldwide, with exceptions as noted, and generally describes the VLA. This program guide is subject to change, however, for purposes of this Agreement, only changes made and agreed to in writing will be incorporated.  All buying programs are governed by the terms and conditions of the specific licensing agreement, which incorporates the information provided in this program guide. For VLA, the terms and conditions of the program agreement can be found at:  </w:t>
      </w:r>
      <w:hyperlink r:id="rId298" w:history="1">
        <w:r w:rsidRPr="008813EB">
          <w:rPr>
            <w:rStyle w:val="Hyperlink"/>
            <w:sz w:val="18"/>
            <w:szCs w:val="18"/>
          </w:rPr>
          <w:t>https://www.suse.com/media/agreement/suse_vla.pdf</w:t>
        </w:r>
      </w:hyperlink>
      <w:r w:rsidRPr="008813EB">
        <w:rPr>
          <w:sz w:val="18"/>
          <w:szCs w:val="18"/>
        </w:rPr>
        <w:t>.)</w:t>
      </w:r>
    </w:p>
    <w:p w14:paraId="60F34390" w14:textId="77777777" w:rsidR="00E41BFF" w:rsidRPr="008813EB" w:rsidRDefault="00E41BFF" w:rsidP="00E41BFF">
      <w:pPr>
        <w:pStyle w:val="Heading1"/>
      </w:pPr>
      <w:r w:rsidRPr="008813EB">
        <w:t>Licensing</w:t>
      </w:r>
    </w:p>
    <w:p w14:paraId="6F73D363" w14:textId="77777777" w:rsidR="00E41BFF" w:rsidRPr="008813EB" w:rsidRDefault="00E41BFF" w:rsidP="00E41BFF">
      <w:pPr>
        <w:pStyle w:val="Heading3"/>
      </w:pPr>
      <w:r w:rsidRPr="008813EB">
        <w:rPr>
          <w:bCs/>
        </w:rPr>
        <w:t>SUSE Software</w:t>
      </w:r>
      <w:r w:rsidRPr="008813EB">
        <w:t xml:space="preserve"> –SUSE software products are delivered as subscriptions which allow you to use the software and its entitlements such as support and other services for a specified period, typically 1, 3, or 5 years. (Note:  The approved price list for the “</w:t>
      </w:r>
      <w:r w:rsidRPr="008813EB">
        <w:rPr>
          <w:rFonts w:ascii="Arial" w:eastAsia="Arial" w:hAnsi="Arial" w:cs="Arial"/>
          <w:bCs/>
          <w:color w:val="00000A"/>
          <w:sz w:val="20"/>
        </w:rPr>
        <w:t>SUSE</w:t>
      </w:r>
      <w:r w:rsidRPr="008813EB">
        <w:rPr>
          <w:rFonts w:ascii="Arial" w:eastAsia="Arial" w:hAnsi="Arial" w:cs="Arial"/>
          <w:bCs/>
          <w:color w:val="00000A"/>
          <w:sz w:val="20"/>
          <w:vertAlign w:val="subscript"/>
        </w:rPr>
        <w:t>®</w:t>
      </w:r>
      <w:r w:rsidRPr="008813EB">
        <w:rPr>
          <w:rFonts w:ascii="Arial" w:eastAsia="Arial" w:hAnsi="Arial" w:cs="Arial"/>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When you purchase a subscription for a SUSE product, you can use the subscription for the period for which subscription fees have been paid. Your subscription will include software upgrade, updates, and technical support for the duration of your subscription (hereafter, a “SUSE Subscription”). </w:t>
      </w:r>
    </w:p>
    <w:p w14:paraId="49816245" w14:textId="77777777" w:rsidR="00E41BFF" w:rsidRPr="008813EB" w:rsidRDefault="00E41BFF" w:rsidP="00E41BFF">
      <w:pPr>
        <w:pStyle w:val="Heading3"/>
      </w:pPr>
      <w:r w:rsidRPr="008813EB">
        <w:t>When you purchase SUSE Subscriptions:</w:t>
      </w:r>
    </w:p>
    <w:p w14:paraId="03A3BABA" w14:textId="77777777" w:rsidR="00E41BFF" w:rsidRPr="008813EB" w:rsidRDefault="00E41BFF" w:rsidP="000D0191">
      <w:pPr>
        <w:pStyle w:val="Heading3"/>
        <w:keepNext w:val="0"/>
        <w:numPr>
          <w:ilvl w:val="0"/>
          <w:numId w:val="67"/>
        </w:numPr>
        <w:spacing w:after="60" w:line="297" w:lineRule="exact"/>
        <w:jc w:val="left"/>
      </w:pPr>
      <w:r w:rsidRPr="008813EB">
        <w:t xml:space="preserve">The grants and restrictions for the use of the software are contained in the End User License Agreement (EULA) accompanying the software. A copy of the EULA can be obtained at: </w:t>
      </w:r>
      <w:hyperlink r:id="rId299" w:history="1">
        <w:r w:rsidRPr="008813EB">
          <w:rPr>
            <w:rStyle w:val="Hyperlink"/>
          </w:rPr>
          <w:t>https://www.suse.com/licensing/eula/</w:t>
        </w:r>
      </w:hyperlink>
      <w:r w:rsidRPr="008813EB">
        <w:t>.  For purposes of this agreement, the EULA is attached.</w:t>
      </w:r>
    </w:p>
    <w:p w14:paraId="3B3F13E3" w14:textId="77777777" w:rsidR="00E41BFF" w:rsidRPr="008813EB" w:rsidRDefault="00E41BFF" w:rsidP="000D0191">
      <w:pPr>
        <w:pStyle w:val="Heading3"/>
        <w:keepNext w:val="0"/>
        <w:numPr>
          <w:ilvl w:val="0"/>
          <w:numId w:val="67"/>
        </w:numPr>
        <w:spacing w:after="60" w:line="297" w:lineRule="exact"/>
        <w:jc w:val="left"/>
      </w:pPr>
      <w:r w:rsidRPr="008813EB">
        <w:t xml:space="preserve">The terms and conditions governing the SUSE Subscription offerings (e.g. counting options and units of measure) are specified at: </w:t>
      </w:r>
      <w:hyperlink r:id="rId300" w:history="1">
        <w:r w:rsidRPr="008813EB">
          <w:rPr>
            <w:rStyle w:val="Hyperlink"/>
          </w:rPr>
          <w:t>https://www.suse.com/products/terms_and_conditions.pdf</w:t>
        </w:r>
      </w:hyperlink>
      <w:r w:rsidRPr="008813EB">
        <w:t>.  For purposes of this Agreement, these terms are attached as Exhibit A.</w:t>
      </w:r>
    </w:p>
    <w:p w14:paraId="7DEACCA5" w14:textId="77777777" w:rsidR="00E41BFF" w:rsidRPr="008813EB" w:rsidRDefault="00E41BFF" w:rsidP="000D0191">
      <w:pPr>
        <w:pStyle w:val="Heading3"/>
        <w:keepNext w:val="0"/>
        <w:numPr>
          <w:ilvl w:val="0"/>
          <w:numId w:val="67"/>
        </w:numPr>
        <w:spacing w:after="60" w:line="297" w:lineRule="exact"/>
        <w:jc w:val="left"/>
      </w:pPr>
      <w:r w:rsidRPr="008813EB">
        <w:t xml:space="preserve">The terms and conditions of the VLA program can be found at: </w:t>
      </w:r>
      <w:hyperlink r:id="rId301" w:history="1">
        <w:r w:rsidRPr="008813EB">
          <w:rPr>
            <w:rStyle w:val="Hyperlink"/>
          </w:rPr>
          <w:t>https://www.suse.com/licensing/vla_documents/</w:t>
        </w:r>
      </w:hyperlink>
      <w:r w:rsidRPr="008813EB">
        <w:t>.  For purposes of this Agreement, this VLA Program Guide is incorporated and attached to the Agreement.</w:t>
      </w:r>
    </w:p>
    <w:p w14:paraId="33B9C656" w14:textId="77777777" w:rsidR="00E41BFF" w:rsidRPr="008813EB" w:rsidRDefault="00E41BFF" w:rsidP="00E41BFF">
      <w:pPr>
        <w:pStyle w:val="Heading3"/>
      </w:pPr>
      <w:r w:rsidRPr="008813EB">
        <w:t>When you purchase a SUSE Subscription from your authorized reseller via the VLA Program, the subscriptions and its entitlements for technical support and updates and upgrades will be delivered to you electronically by SUSE to your specified email address, directly upon receiving your valid order.</w:t>
      </w:r>
    </w:p>
    <w:p w14:paraId="78FA9666" w14:textId="77777777" w:rsidR="00E41BFF" w:rsidRPr="008813EB" w:rsidRDefault="00E41BFF" w:rsidP="00E41BFF">
      <w:pPr>
        <w:pStyle w:val="Heading3"/>
      </w:pPr>
    </w:p>
    <w:p w14:paraId="4068B9FF" w14:textId="77777777" w:rsidR="00E41BFF" w:rsidRPr="008813EB" w:rsidRDefault="00E41BFF" w:rsidP="00E41BFF">
      <w:pPr>
        <w:pStyle w:val="Heading1"/>
      </w:pPr>
      <w:r w:rsidRPr="008813EB">
        <w:t>SUSE Subscriptions</w:t>
      </w:r>
    </w:p>
    <w:p w14:paraId="0CB437B1" w14:textId="77777777" w:rsidR="00E41BFF" w:rsidRPr="008813EB" w:rsidRDefault="00E41BFF" w:rsidP="00E41BFF">
      <w:pPr>
        <w:pStyle w:val="Heading3"/>
      </w:pPr>
      <w:r w:rsidRPr="008813EB">
        <w:t>SUSE Subscriptions are a critical component of our SUSE buying programs.  SUSE Subscriptions are part of our ongoing commitment to help you achieve success with your solutions and products. With SUSE Subscriptions, you receive the software upgrades, updates, and technical support you need to manage costs, minimize risks, and focus on meeting your business objectives.</w:t>
      </w:r>
    </w:p>
    <w:p w14:paraId="78C942C9" w14:textId="77777777" w:rsidR="00E41BFF" w:rsidRPr="008813EB" w:rsidRDefault="00E41BFF" w:rsidP="00E41BFF">
      <w:pPr>
        <w:pStyle w:val="Heading3"/>
      </w:pPr>
      <w:r w:rsidRPr="008813EB">
        <w:rPr>
          <w:bCs/>
        </w:rPr>
        <w:t>Product Upgrades and Updates</w:t>
      </w:r>
      <w:r w:rsidRPr="008813EB">
        <w:t xml:space="preserve"> – SUSE Subscriptions provide you with immediate access to new software releases and updates without additional costs, complicated budgeting cycles or individual software purchase requests. You can obtain the latest upgrades and updates automatically for access to the features and functionality that can help you maintain the highest levels of security and productivity.</w:t>
      </w:r>
    </w:p>
    <w:p w14:paraId="5C140FC8" w14:textId="77777777" w:rsidR="00E41BFF" w:rsidRPr="008813EB" w:rsidRDefault="00E41BFF" w:rsidP="00E41BFF">
      <w:pPr>
        <w:pStyle w:val="BodyText"/>
        <w:spacing w:before="3"/>
        <w:rPr>
          <w:sz w:val="19"/>
        </w:rPr>
      </w:pPr>
      <w:r w:rsidRPr="008813EB">
        <w:rPr>
          <w:b/>
          <w:bCs/>
          <w:sz w:val="19"/>
        </w:rPr>
        <w:t>Technical Support</w:t>
      </w:r>
      <w:r w:rsidRPr="008813EB">
        <w:rPr>
          <w:sz w:val="19"/>
        </w:rPr>
        <w:t xml:space="preserve"> – Your SUSE Subscription entitles you to a direct connection to our award-winning support organization. </w:t>
      </w:r>
    </w:p>
    <w:p w14:paraId="08AE41C1" w14:textId="77777777" w:rsidR="00E41BFF" w:rsidRPr="008813EB" w:rsidRDefault="00E41BFF" w:rsidP="00E41BFF">
      <w:pPr>
        <w:pStyle w:val="BodyText"/>
        <w:rPr>
          <w:sz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8"/>
        <w:gridCol w:w="1806"/>
        <w:gridCol w:w="1806"/>
      </w:tblGrid>
      <w:tr w:rsidR="00E41BFF" w:rsidRPr="008813EB" w14:paraId="608713EE" w14:textId="77777777" w:rsidTr="001A2FAB">
        <w:tc>
          <w:tcPr>
            <w:tcW w:w="3116" w:type="dxa"/>
            <w:tcBorders>
              <w:right w:val="single" w:sz="4" w:space="0" w:color="auto"/>
            </w:tcBorders>
          </w:tcPr>
          <w:p w14:paraId="201D3147" w14:textId="77777777" w:rsidR="00E41BFF" w:rsidRPr="008813EB" w:rsidRDefault="00E41BFF" w:rsidP="001A2FAB">
            <w:pPr>
              <w:pStyle w:val="Heading1"/>
            </w:pPr>
            <w:r w:rsidRPr="008813EB">
              <w:t>Support Benefits</w:t>
            </w:r>
          </w:p>
        </w:tc>
        <w:tc>
          <w:tcPr>
            <w:tcW w:w="3117" w:type="dxa"/>
            <w:tcBorders>
              <w:left w:val="single" w:sz="4" w:space="0" w:color="auto"/>
              <w:right w:val="single" w:sz="4" w:space="0" w:color="auto"/>
            </w:tcBorders>
          </w:tcPr>
          <w:p w14:paraId="1AF8320F" w14:textId="77777777" w:rsidR="00E41BFF" w:rsidRPr="008813EB" w:rsidRDefault="00E41BFF" w:rsidP="001A2FAB">
            <w:pPr>
              <w:pStyle w:val="Heading1"/>
            </w:pPr>
            <w:r w:rsidRPr="008813EB">
              <w:t>Standard SUSE Subscription</w:t>
            </w:r>
          </w:p>
        </w:tc>
        <w:tc>
          <w:tcPr>
            <w:tcW w:w="3117" w:type="dxa"/>
            <w:tcBorders>
              <w:left w:val="single" w:sz="4" w:space="0" w:color="auto"/>
            </w:tcBorders>
          </w:tcPr>
          <w:p w14:paraId="3EA524F1" w14:textId="77777777" w:rsidR="00E41BFF" w:rsidRPr="008813EB" w:rsidRDefault="00E41BFF" w:rsidP="001A2FAB">
            <w:pPr>
              <w:pStyle w:val="Heading1"/>
            </w:pPr>
            <w:r w:rsidRPr="008813EB">
              <w:t>Priority SUSE Subscription</w:t>
            </w:r>
          </w:p>
        </w:tc>
      </w:tr>
      <w:tr w:rsidR="00E41BFF" w:rsidRPr="008813EB" w14:paraId="4640BBEB" w14:textId="77777777" w:rsidTr="001A2FAB">
        <w:tc>
          <w:tcPr>
            <w:tcW w:w="3116" w:type="dxa"/>
            <w:tcBorders>
              <w:bottom w:val="single" w:sz="4" w:space="0" w:color="auto"/>
              <w:right w:val="single" w:sz="4" w:space="0" w:color="auto"/>
            </w:tcBorders>
          </w:tcPr>
          <w:p w14:paraId="39147E42" w14:textId="77777777" w:rsidR="00E41BFF" w:rsidRPr="008813EB" w:rsidRDefault="00E41BFF" w:rsidP="001A2FAB">
            <w:pPr>
              <w:pStyle w:val="Heading3"/>
            </w:pPr>
            <w:r w:rsidRPr="008813EB">
              <w:t>ACCESS</w:t>
            </w:r>
          </w:p>
        </w:tc>
        <w:tc>
          <w:tcPr>
            <w:tcW w:w="3117" w:type="dxa"/>
            <w:tcBorders>
              <w:left w:val="single" w:sz="4" w:space="0" w:color="auto"/>
              <w:bottom w:val="single" w:sz="4" w:space="0" w:color="auto"/>
              <w:right w:val="single" w:sz="4" w:space="0" w:color="auto"/>
            </w:tcBorders>
          </w:tcPr>
          <w:p w14:paraId="623C79EC" w14:textId="77777777" w:rsidR="00E41BFF" w:rsidRPr="008813EB" w:rsidRDefault="00E41BFF" w:rsidP="001A2FAB">
            <w:pPr>
              <w:pStyle w:val="Heading3"/>
            </w:pPr>
            <w:r w:rsidRPr="008813EB">
              <w:t>12x5</w:t>
            </w:r>
          </w:p>
        </w:tc>
        <w:tc>
          <w:tcPr>
            <w:tcW w:w="3117" w:type="dxa"/>
            <w:tcBorders>
              <w:left w:val="single" w:sz="4" w:space="0" w:color="auto"/>
              <w:bottom w:val="single" w:sz="4" w:space="0" w:color="auto"/>
            </w:tcBorders>
          </w:tcPr>
          <w:p w14:paraId="451E4BAB" w14:textId="77777777" w:rsidR="00E41BFF" w:rsidRPr="008813EB" w:rsidRDefault="00E41BFF" w:rsidP="001A2FAB">
            <w:pPr>
              <w:pStyle w:val="Heading3"/>
            </w:pPr>
            <w:r w:rsidRPr="008813EB">
              <w:t>24x7x365</w:t>
            </w:r>
          </w:p>
          <w:p w14:paraId="3649BF68" w14:textId="77777777" w:rsidR="00E41BFF" w:rsidRPr="008813EB" w:rsidRDefault="00E41BFF" w:rsidP="001A2FAB">
            <w:pPr>
              <w:pStyle w:val="Heading3"/>
            </w:pPr>
          </w:p>
        </w:tc>
      </w:tr>
      <w:tr w:rsidR="00E41BFF" w:rsidRPr="008813EB" w14:paraId="5814858D" w14:textId="77777777" w:rsidTr="001A2FAB">
        <w:tc>
          <w:tcPr>
            <w:tcW w:w="3116" w:type="dxa"/>
            <w:tcBorders>
              <w:top w:val="single" w:sz="4" w:space="0" w:color="auto"/>
              <w:bottom w:val="single" w:sz="4" w:space="0" w:color="auto"/>
              <w:right w:val="single" w:sz="4" w:space="0" w:color="auto"/>
            </w:tcBorders>
          </w:tcPr>
          <w:p w14:paraId="3C75F69F" w14:textId="77777777" w:rsidR="00E41BFF" w:rsidRPr="008813EB" w:rsidRDefault="00E41BFF" w:rsidP="001A2FAB">
            <w:pPr>
              <w:pStyle w:val="Heading3"/>
            </w:pPr>
            <w:r w:rsidRPr="008813EB">
              <w:t>TECHNICAL SUPPORT INCIDENTS</w:t>
            </w:r>
          </w:p>
        </w:tc>
        <w:tc>
          <w:tcPr>
            <w:tcW w:w="3117" w:type="dxa"/>
            <w:tcBorders>
              <w:top w:val="single" w:sz="4" w:space="0" w:color="auto"/>
              <w:left w:val="single" w:sz="4" w:space="0" w:color="auto"/>
              <w:bottom w:val="single" w:sz="4" w:space="0" w:color="auto"/>
              <w:right w:val="single" w:sz="4" w:space="0" w:color="auto"/>
            </w:tcBorders>
          </w:tcPr>
          <w:p w14:paraId="1482F9D9" w14:textId="77777777" w:rsidR="00E41BFF" w:rsidRPr="008813EB" w:rsidRDefault="00E41BFF" w:rsidP="001A2FAB">
            <w:pPr>
              <w:pStyle w:val="Heading3"/>
            </w:pPr>
            <w:r w:rsidRPr="008813EB">
              <w:t>Unlimited</w:t>
            </w:r>
          </w:p>
        </w:tc>
        <w:tc>
          <w:tcPr>
            <w:tcW w:w="3117" w:type="dxa"/>
            <w:tcBorders>
              <w:top w:val="single" w:sz="4" w:space="0" w:color="auto"/>
              <w:left w:val="single" w:sz="4" w:space="0" w:color="auto"/>
              <w:bottom w:val="single" w:sz="4" w:space="0" w:color="auto"/>
            </w:tcBorders>
          </w:tcPr>
          <w:p w14:paraId="7FB7A344" w14:textId="77777777" w:rsidR="00E41BFF" w:rsidRPr="008813EB" w:rsidRDefault="00E41BFF" w:rsidP="001A2FAB">
            <w:pPr>
              <w:pStyle w:val="Heading3"/>
            </w:pPr>
            <w:r w:rsidRPr="008813EB">
              <w:t>Unlimited</w:t>
            </w:r>
          </w:p>
          <w:p w14:paraId="42FF52B3" w14:textId="77777777" w:rsidR="00E41BFF" w:rsidRPr="008813EB" w:rsidRDefault="00E41BFF" w:rsidP="001A2FAB">
            <w:pPr>
              <w:pStyle w:val="Heading3"/>
            </w:pPr>
          </w:p>
        </w:tc>
      </w:tr>
      <w:tr w:rsidR="00E41BFF" w:rsidRPr="008813EB" w14:paraId="02040560" w14:textId="77777777" w:rsidTr="001A2FAB">
        <w:tc>
          <w:tcPr>
            <w:tcW w:w="3116" w:type="dxa"/>
            <w:tcBorders>
              <w:top w:val="single" w:sz="4" w:space="0" w:color="auto"/>
              <w:bottom w:val="single" w:sz="4" w:space="0" w:color="auto"/>
              <w:right w:val="single" w:sz="4" w:space="0" w:color="auto"/>
            </w:tcBorders>
          </w:tcPr>
          <w:p w14:paraId="26545AF9" w14:textId="77777777" w:rsidR="00E41BFF" w:rsidRPr="008813EB" w:rsidRDefault="00E41BFF" w:rsidP="001A2FAB">
            <w:pPr>
              <w:pStyle w:val="Heading3"/>
            </w:pPr>
            <w:r w:rsidRPr="008813EB">
              <w:t>RESPONSE TIME</w:t>
            </w:r>
          </w:p>
        </w:tc>
        <w:tc>
          <w:tcPr>
            <w:tcW w:w="3117" w:type="dxa"/>
            <w:tcBorders>
              <w:top w:val="single" w:sz="4" w:space="0" w:color="auto"/>
              <w:left w:val="single" w:sz="4" w:space="0" w:color="auto"/>
              <w:bottom w:val="single" w:sz="4" w:space="0" w:color="auto"/>
              <w:right w:val="single" w:sz="4" w:space="0" w:color="auto"/>
            </w:tcBorders>
          </w:tcPr>
          <w:p w14:paraId="0D32D9C0" w14:textId="77777777" w:rsidR="00E41BFF" w:rsidRPr="008813EB" w:rsidRDefault="00E41BFF" w:rsidP="001A2FAB">
            <w:pPr>
              <w:pStyle w:val="Heading3"/>
            </w:pPr>
            <w:r w:rsidRPr="008813EB">
              <w:t>Severity 1 = 2 hours</w:t>
            </w:r>
          </w:p>
          <w:p w14:paraId="72D865AD" w14:textId="77777777" w:rsidR="00E41BFF" w:rsidRPr="008813EB" w:rsidRDefault="00E41BFF" w:rsidP="001A2FAB">
            <w:pPr>
              <w:pStyle w:val="Heading3"/>
            </w:pPr>
            <w:r w:rsidRPr="008813EB">
              <w:t>Severity 2 = 4 hours</w:t>
            </w:r>
          </w:p>
          <w:p w14:paraId="72C19043" w14:textId="77777777" w:rsidR="00E41BFF" w:rsidRPr="008813EB" w:rsidRDefault="00E41BFF" w:rsidP="001A2FAB">
            <w:pPr>
              <w:pStyle w:val="Heading3"/>
            </w:pPr>
            <w:r w:rsidRPr="008813EB">
              <w:t>Severity 3 = Next business day</w:t>
            </w:r>
          </w:p>
          <w:p w14:paraId="06C84245" w14:textId="77777777" w:rsidR="00E41BFF" w:rsidRPr="008813EB" w:rsidRDefault="00E41BFF" w:rsidP="001A2FAB">
            <w:pPr>
              <w:pStyle w:val="Heading3"/>
            </w:pPr>
            <w:r w:rsidRPr="008813EB">
              <w:t>Severity 4 = Next business day</w:t>
            </w:r>
          </w:p>
        </w:tc>
        <w:tc>
          <w:tcPr>
            <w:tcW w:w="3117" w:type="dxa"/>
            <w:tcBorders>
              <w:top w:val="single" w:sz="4" w:space="0" w:color="auto"/>
              <w:left w:val="single" w:sz="4" w:space="0" w:color="auto"/>
              <w:bottom w:val="single" w:sz="4" w:space="0" w:color="auto"/>
            </w:tcBorders>
          </w:tcPr>
          <w:p w14:paraId="4BA30225" w14:textId="77777777" w:rsidR="00E41BFF" w:rsidRPr="008813EB" w:rsidRDefault="00E41BFF" w:rsidP="001A2FAB">
            <w:pPr>
              <w:pStyle w:val="Heading3"/>
            </w:pPr>
            <w:r w:rsidRPr="008813EB">
              <w:t>Severity 1 = 1 hour</w:t>
            </w:r>
          </w:p>
          <w:p w14:paraId="47961E4E" w14:textId="77777777" w:rsidR="00E41BFF" w:rsidRPr="008813EB" w:rsidRDefault="00E41BFF" w:rsidP="001A2FAB">
            <w:pPr>
              <w:pStyle w:val="Heading3"/>
            </w:pPr>
            <w:r w:rsidRPr="008813EB">
              <w:t>Severity 2 = 2 hours</w:t>
            </w:r>
          </w:p>
          <w:p w14:paraId="65158082" w14:textId="77777777" w:rsidR="00E41BFF" w:rsidRPr="008813EB" w:rsidRDefault="00E41BFF" w:rsidP="001A2FAB">
            <w:pPr>
              <w:pStyle w:val="Heading3"/>
            </w:pPr>
            <w:r w:rsidRPr="008813EB">
              <w:t>Severity 3 = 4 hours</w:t>
            </w:r>
          </w:p>
          <w:p w14:paraId="04EFE3D5" w14:textId="77777777" w:rsidR="00E41BFF" w:rsidRPr="008813EB" w:rsidRDefault="00E41BFF" w:rsidP="001A2FAB">
            <w:pPr>
              <w:pStyle w:val="Heading3"/>
            </w:pPr>
            <w:r w:rsidRPr="008813EB">
              <w:t>Severity 4 = Next business day</w:t>
            </w:r>
          </w:p>
        </w:tc>
      </w:tr>
    </w:tbl>
    <w:p w14:paraId="6F4EE0AE" w14:textId="77777777" w:rsidR="00E41BFF" w:rsidRPr="008813EB" w:rsidRDefault="00E41BFF" w:rsidP="00E41BFF">
      <w:pPr>
        <w:pStyle w:val="Heading3"/>
      </w:pPr>
    </w:p>
    <w:p w14:paraId="400E64E1" w14:textId="77777777" w:rsidR="00E41BFF" w:rsidRPr="008813EB" w:rsidRDefault="00E41BFF" w:rsidP="00E41BFF">
      <w:pPr>
        <w:pStyle w:val="Heading3"/>
      </w:pPr>
      <w:r w:rsidRPr="008813EB">
        <w:rPr>
          <w:bCs/>
        </w:rPr>
        <w:t>Rancher Support</w:t>
      </w:r>
      <w:r w:rsidRPr="008813EB">
        <w:t xml:space="preserve"> – December 1, 2020, SUSE finalized the acquisition of Rancher Labs. For ease of continued business operations, SUSE will honor all existing Rancher customer contracts to avoid degradation of services received. Rancher customers will continue to receive support as more fully described at </w:t>
      </w:r>
      <w:hyperlink r:id="rId302" w:history="1">
        <w:r w:rsidRPr="008813EB">
          <w:rPr>
            <w:rStyle w:val="Hyperlink"/>
          </w:rPr>
          <w:t>https://rancher.com/support-maintenance-terms/</w:t>
        </w:r>
      </w:hyperlink>
      <w:r w:rsidRPr="008813EB">
        <w:t>. Upon renewal of the Rancher subscription, Rancher customers on Rancher Standard technical support will transfer and renew at the SUSE Standard support level. Rancher customers who purchased Rancher Platinum technical support will transfer and renew at the SUSE Priority support level. Rancher customers may not downgrade Rancher Platinum technical support to SUSE Standard level of technical support. Upon renewal or future purchases of Rancher products and services, Rancher customers will transition into the relevant SUSE buying program.</w:t>
      </w:r>
    </w:p>
    <w:p w14:paraId="0340EB47" w14:textId="77777777" w:rsidR="00E41BFF" w:rsidRPr="008813EB" w:rsidRDefault="00E41BFF" w:rsidP="00E41BFF">
      <w:pPr>
        <w:pStyle w:val="Heading3"/>
      </w:pPr>
    </w:p>
    <w:p w14:paraId="6C8EA69B" w14:textId="77777777" w:rsidR="00E41BFF" w:rsidRPr="008813EB" w:rsidRDefault="00E41BFF" w:rsidP="00E41BFF">
      <w:pPr>
        <w:pStyle w:val="Heading1"/>
      </w:pPr>
      <w:r w:rsidRPr="008813EB">
        <w:t>Pricing</w:t>
      </w:r>
    </w:p>
    <w:p w14:paraId="379A81C5" w14:textId="77777777" w:rsidR="00E41BFF" w:rsidRPr="008813EB" w:rsidRDefault="00E41BFF" w:rsidP="00E41BFF">
      <w:pPr>
        <w:pStyle w:val="Heading3"/>
      </w:pPr>
      <w:r w:rsidRPr="008813EB">
        <w:t>VLA pricing is based on your program participation and current (published) recommended reseller pricing. However, your authorized reseller determines final pricing in accordance with the approved GSA Schedule price list.</w:t>
      </w:r>
    </w:p>
    <w:p w14:paraId="3D713DE8" w14:textId="77777777" w:rsidR="00E41BFF" w:rsidRPr="008813EB" w:rsidRDefault="00E41BFF" w:rsidP="00E41BFF">
      <w:pPr>
        <w:pStyle w:val="Heading3"/>
      </w:pPr>
      <w:r w:rsidRPr="008813EB">
        <w:t>Special VLA purchasing and subscription options, on top of the general VLA benefits, are available to qualified institutions.  SUSE has the following special VLA programs:</w:t>
      </w:r>
    </w:p>
    <w:p w14:paraId="3C60B0DE" w14:textId="77777777" w:rsidR="00E41BFF" w:rsidRPr="008813EB" w:rsidRDefault="00E41BFF" w:rsidP="000D0191">
      <w:pPr>
        <w:pStyle w:val="Heading3"/>
        <w:keepNext w:val="0"/>
        <w:numPr>
          <w:ilvl w:val="0"/>
          <w:numId w:val="68"/>
        </w:numPr>
        <w:jc w:val="left"/>
      </w:pPr>
      <w:r w:rsidRPr="008813EB">
        <w:t>For federal government (VLA-FED)</w:t>
      </w:r>
    </w:p>
    <w:p w14:paraId="646E0857" w14:textId="77777777" w:rsidR="00E41BFF" w:rsidRPr="008813EB" w:rsidRDefault="00E41BFF" w:rsidP="000D0191">
      <w:pPr>
        <w:pStyle w:val="Heading3"/>
        <w:keepNext w:val="0"/>
        <w:numPr>
          <w:ilvl w:val="0"/>
          <w:numId w:val="68"/>
        </w:numPr>
        <w:jc w:val="left"/>
      </w:pPr>
      <w:r w:rsidRPr="008813EB">
        <w:t>For recognized non-profit organizations (VLA-NPG)</w:t>
      </w:r>
    </w:p>
    <w:p w14:paraId="6C42EDAF" w14:textId="77777777" w:rsidR="00E41BFF" w:rsidRPr="008813EB" w:rsidRDefault="00E41BFF" w:rsidP="000D0191">
      <w:pPr>
        <w:pStyle w:val="Heading3"/>
        <w:keepNext w:val="0"/>
        <w:numPr>
          <w:ilvl w:val="0"/>
          <w:numId w:val="68"/>
        </w:numPr>
        <w:jc w:val="left"/>
      </w:pPr>
      <w:r w:rsidRPr="008813EB">
        <w:t>For schools or academic institutions (VLA-ED)</w:t>
      </w:r>
    </w:p>
    <w:p w14:paraId="5EA54AFC" w14:textId="77777777" w:rsidR="00E41BFF" w:rsidRPr="008813EB" w:rsidRDefault="00E41BFF" w:rsidP="000D0191">
      <w:pPr>
        <w:pStyle w:val="Heading3"/>
        <w:keepNext w:val="0"/>
        <w:numPr>
          <w:ilvl w:val="0"/>
          <w:numId w:val="68"/>
        </w:numPr>
        <w:jc w:val="left"/>
      </w:pPr>
      <w:r w:rsidRPr="008813EB">
        <w:t>For academic hospitals and public libraries (VLA-ED)</w:t>
      </w:r>
    </w:p>
    <w:p w14:paraId="063A7B7E" w14:textId="77777777" w:rsidR="00E41BFF" w:rsidRPr="008813EB" w:rsidRDefault="00E41BFF" w:rsidP="000D0191">
      <w:pPr>
        <w:pStyle w:val="Heading3"/>
        <w:keepNext w:val="0"/>
        <w:numPr>
          <w:ilvl w:val="0"/>
          <w:numId w:val="68"/>
        </w:numPr>
        <w:jc w:val="left"/>
      </w:pPr>
      <w:r w:rsidRPr="008813EB">
        <w:t>For resellers who host SUSE Subscriptions on behalf of a customer (VLA-HOST)</w:t>
      </w:r>
    </w:p>
    <w:p w14:paraId="0CA0515D" w14:textId="77777777" w:rsidR="00E41BFF" w:rsidRPr="008813EB" w:rsidRDefault="00E41BFF" w:rsidP="00E41BFF">
      <w:pPr>
        <w:pStyle w:val="Heading3"/>
      </w:pPr>
      <w:r w:rsidRPr="008813EB">
        <w:t>Contact your authorized reseller to see if you qualify for any of these VLA programs and if additional benefits may apply.</w:t>
      </w:r>
    </w:p>
    <w:p w14:paraId="7D5E2649" w14:textId="77777777" w:rsidR="00E41BFF" w:rsidRPr="008813EB" w:rsidRDefault="00E41BFF" w:rsidP="00E41BFF">
      <w:pPr>
        <w:pStyle w:val="Heading3"/>
      </w:pPr>
    </w:p>
    <w:p w14:paraId="1FEFC5FE" w14:textId="77777777" w:rsidR="00E41BFF" w:rsidRPr="008813EB" w:rsidRDefault="00E41BFF" w:rsidP="00E41BFF">
      <w:pPr>
        <w:pStyle w:val="Heading1"/>
      </w:pPr>
      <w:r w:rsidRPr="008813EB">
        <w:t>Establishing Your Volume License Agreement</w:t>
      </w:r>
    </w:p>
    <w:p w14:paraId="4C8B6455" w14:textId="77777777" w:rsidR="00E41BFF" w:rsidRPr="008813EB" w:rsidRDefault="00E41BFF" w:rsidP="00E41BFF">
      <w:pPr>
        <w:pStyle w:val="Heading3"/>
      </w:pPr>
      <w:r w:rsidRPr="008813EB">
        <w:t>Virtually all SUSE software products are available to VLA customers through our authorized resellers.</w:t>
      </w:r>
    </w:p>
    <w:p w14:paraId="1A950086" w14:textId="77777777" w:rsidR="00E41BFF" w:rsidRPr="008813EB" w:rsidRDefault="00E41BFF" w:rsidP="00E41BFF">
      <w:pPr>
        <w:pStyle w:val="Heading3"/>
      </w:pPr>
      <w:r w:rsidRPr="008813EB">
        <w:t>We require no special forms, but to be able to deliver and subsequently support you, your order to your reseller needs to include the following information with your Purchase Order:</w:t>
      </w:r>
    </w:p>
    <w:p w14:paraId="6141E0E1" w14:textId="77777777" w:rsidR="00E41BFF" w:rsidRPr="008813EB" w:rsidRDefault="00E41BFF" w:rsidP="000D0191">
      <w:pPr>
        <w:pStyle w:val="Heading3"/>
        <w:keepNext w:val="0"/>
        <w:numPr>
          <w:ilvl w:val="0"/>
          <w:numId w:val="69"/>
        </w:numPr>
        <w:jc w:val="left"/>
      </w:pPr>
      <w:r w:rsidRPr="008813EB">
        <w:t>Company name – as registered with the Chamber of Commerce, and full address</w:t>
      </w:r>
    </w:p>
    <w:p w14:paraId="375D0D87" w14:textId="77777777" w:rsidR="00E41BFF" w:rsidRPr="008813EB" w:rsidRDefault="00E41BFF" w:rsidP="000D0191">
      <w:pPr>
        <w:pStyle w:val="Heading3"/>
        <w:keepNext w:val="0"/>
        <w:numPr>
          <w:ilvl w:val="0"/>
          <w:numId w:val="69"/>
        </w:numPr>
        <w:jc w:val="left"/>
      </w:pPr>
      <w:r w:rsidRPr="008813EB">
        <w:t>Contact information</w:t>
      </w:r>
    </w:p>
    <w:p w14:paraId="07DCBC34" w14:textId="77777777" w:rsidR="00E41BFF" w:rsidRPr="008813EB" w:rsidRDefault="00E41BFF" w:rsidP="000D0191">
      <w:pPr>
        <w:pStyle w:val="Heading3"/>
        <w:keepNext w:val="0"/>
        <w:numPr>
          <w:ilvl w:val="1"/>
          <w:numId w:val="69"/>
        </w:numPr>
        <w:jc w:val="left"/>
      </w:pPr>
      <w:r w:rsidRPr="008813EB">
        <w:t>Contact person</w:t>
      </w:r>
    </w:p>
    <w:p w14:paraId="3A2CC74C" w14:textId="77777777" w:rsidR="00E41BFF" w:rsidRPr="008813EB" w:rsidRDefault="00E41BFF" w:rsidP="000D0191">
      <w:pPr>
        <w:pStyle w:val="Heading3"/>
        <w:keepNext w:val="0"/>
        <w:numPr>
          <w:ilvl w:val="1"/>
          <w:numId w:val="69"/>
        </w:numPr>
        <w:jc w:val="left"/>
      </w:pPr>
      <w:r w:rsidRPr="008813EB">
        <w:t>Phone</w:t>
      </w:r>
    </w:p>
    <w:p w14:paraId="62E66F1F" w14:textId="77777777" w:rsidR="00E41BFF" w:rsidRPr="008813EB" w:rsidRDefault="00E41BFF" w:rsidP="000D0191">
      <w:pPr>
        <w:pStyle w:val="Heading3"/>
        <w:keepNext w:val="0"/>
        <w:numPr>
          <w:ilvl w:val="1"/>
          <w:numId w:val="69"/>
        </w:numPr>
        <w:jc w:val="left"/>
      </w:pPr>
      <w:r w:rsidRPr="008813EB">
        <w:t>Email</w:t>
      </w:r>
    </w:p>
    <w:p w14:paraId="3D41E129" w14:textId="77777777" w:rsidR="00E41BFF" w:rsidRPr="008813EB" w:rsidRDefault="00E41BFF" w:rsidP="000D0191">
      <w:pPr>
        <w:pStyle w:val="Heading3"/>
        <w:keepNext w:val="0"/>
        <w:numPr>
          <w:ilvl w:val="1"/>
          <w:numId w:val="69"/>
        </w:numPr>
        <w:jc w:val="left"/>
      </w:pPr>
      <w:r w:rsidRPr="008813EB">
        <w:t>Delivery Email (if different than contact email). This will be used for guaranteed software delivery and to get access to support.</w:t>
      </w:r>
    </w:p>
    <w:p w14:paraId="2367C720" w14:textId="77777777" w:rsidR="00E41BFF" w:rsidRPr="008813EB" w:rsidRDefault="00E41BFF" w:rsidP="000D0191">
      <w:pPr>
        <w:pStyle w:val="Heading3"/>
        <w:keepNext w:val="0"/>
        <w:numPr>
          <w:ilvl w:val="0"/>
          <w:numId w:val="69"/>
        </w:numPr>
        <w:jc w:val="left"/>
      </w:pPr>
      <w:r w:rsidRPr="008813EB">
        <w:t>Product order – per product</w:t>
      </w:r>
    </w:p>
    <w:p w14:paraId="5F4ED94F" w14:textId="77777777" w:rsidR="00E41BFF" w:rsidRPr="008813EB" w:rsidRDefault="00E41BFF" w:rsidP="000D0191">
      <w:pPr>
        <w:pStyle w:val="Heading3"/>
        <w:keepNext w:val="0"/>
        <w:numPr>
          <w:ilvl w:val="1"/>
          <w:numId w:val="69"/>
        </w:numPr>
        <w:jc w:val="left"/>
      </w:pPr>
      <w:r w:rsidRPr="008813EB">
        <w:t>Correct and valid part number(s) – i.e., available via current and published VLA Price List</w:t>
      </w:r>
    </w:p>
    <w:p w14:paraId="6EF39EDD" w14:textId="77777777" w:rsidR="00E41BFF" w:rsidRPr="008813EB" w:rsidRDefault="00E41BFF" w:rsidP="000D0191">
      <w:pPr>
        <w:pStyle w:val="Heading3"/>
        <w:keepNext w:val="0"/>
        <w:numPr>
          <w:ilvl w:val="1"/>
          <w:numId w:val="69"/>
        </w:numPr>
        <w:jc w:val="left"/>
      </w:pPr>
      <w:r w:rsidRPr="008813EB">
        <w:t>Quantity</w:t>
      </w:r>
    </w:p>
    <w:p w14:paraId="13226518" w14:textId="77777777" w:rsidR="00E41BFF" w:rsidRPr="008813EB" w:rsidRDefault="00E41BFF" w:rsidP="000D0191">
      <w:pPr>
        <w:pStyle w:val="Heading3"/>
        <w:keepNext w:val="0"/>
        <w:numPr>
          <w:ilvl w:val="1"/>
          <w:numId w:val="69"/>
        </w:numPr>
        <w:jc w:val="left"/>
      </w:pPr>
      <w:r w:rsidRPr="008813EB">
        <w:t>Subscription start and end dates – if period is different from the agreed subscription term (see paragraph ‘Detailed Purchasing Requirements’ for further details).</w:t>
      </w:r>
    </w:p>
    <w:p w14:paraId="298D1745" w14:textId="77777777" w:rsidR="00E41BFF" w:rsidRPr="008813EB" w:rsidRDefault="00E41BFF" w:rsidP="000D0191">
      <w:pPr>
        <w:pStyle w:val="Heading3"/>
        <w:keepNext w:val="0"/>
        <w:numPr>
          <w:ilvl w:val="0"/>
          <w:numId w:val="69"/>
        </w:numPr>
        <w:jc w:val="left"/>
      </w:pPr>
      <w:r w:rsidRPr="008813EB">
        <w:t>VLA customer number</w:t>
      </w:r>
    </w:p>
    <w:p w14:paraId="24C28BD5" w14:textId="77777777" w:rsidR="00E41BFF" w:rsidRPr="008813EB" w:rsidRDefault="00E41BFF" w:rsidP="000D0191">
      <w:pPr>
        <w:pStyle w:val="Heading3"/>
        <w:keepNext w:val="0"/>
        <w:numPr>
          <w:ilvl w:val="0"/>
          <w:numId w:val="69"/>
        </w:numPr>
        <w:jc w:val="left"/>
      </w:pPr>
      <w:r w:rsidRPr="008813EB">
        <w:t>Any other information your authorized reseller requires to process the order, such as Billing Address, VAT Number, etc.</w:t>
      </w:r>
    </w:p>
    <w:p w14:paraId="567B3515" w14:textId="77777777" w:rsidR="00E41BFF" w:rsidRPr="008813EB" w:rsidRDefault="00E41BFF" w:rsidP="00E41BFF">
      <w:pPr>
        <w:pStyle w:val="BodyText"/>
        <w:spacing w:before="8"/>
      </w:pPr>
      <w:r w:rsidRPr="008813EB">
        <w:t>With your first VLA order, you’ll receive a VLA customer number which should accompany all future orders. Your authorized reseller will also receive this number and must use it to place your order with a distributor.</w:t>
      </w:r>
    </w:p>
    <w:p w14:paraId="4FB04424" w14:textId="77777777" w:rsidR="00E41BFF" w:rsidRPr="008813EB" w:rsidRDefault="00E41BFF" w:rsidP="00E41BFF">
      <w:pPr>
        <w:pStyle w:val="BodyText"/>
        <w:spacing w:before="8"/>
      </w:pPr>
      <w:r w:rsidRPr="008813EB">
        <w:t xml:space="preserve">You may choose and change resellers at any time – no notification to SUSE is required, and you can continue to use your VLA customer number. An overview of resellers can be found at </w:t>
      </w:r>
      <w:hyperlink r:id="rId303" w:history="1">
        <w:r w:rsidRPr="008813EB">
          <w:rPr>
            <w:rStyle w:val="Hyperlink"/>
          </w:rPr>
          <w:t>https://partner.suse.com/directory/</w:t>
        </w:r>
      </w:hyperlink>
      <w:r w:rsidRPr="008813EB">
        <w:t>. These resellers have built a recognized level of SUSE solution expertise, however, you can select any other authorized reseller of your choice.</w:t>
      </w:r>
    </w:p>
    <w:p w14:paraId="3832E6EE" w14:textId="77777777" w:rsidR="00E41BFF" w:rsidRPr="008813EB" w:rsidRDefault="00E41BFF" w:rsidP="00E41BFF">
      <w:pPr>
        <w:pStyle w:val="BodyText"/>
        <w:spacing w:before="8"/>
      </w:pPr>
    </w:p>
    <w:p w14:paraId="13D207BD" w14:textId="77777777" w:rsidR="00E41BFF" w:rsidRPr="008813EB" w:rsidRDefault="00E41BFF" w:rsidP="00E41BFF">
      <w:pPr>
        <w:pStyle w:val="Heading1"/>
      </w:pPr>
      <w:r w:rsidRPr="008813EB">
        <w:t>Using Your Volume License Agreement Number</w:t>
      </w:r>
    </w:p>
    <w:p w14:paraId="7B7F97E0" w14:textId="77777777" w:rsidR="00E41BFF" w:rsidRPr="008813EB" w:rsidRDefault="00E41BFF" w:rsidP="00E41BFF">
      <w:pPr>
        <w:pStyle w:val="Heading3"/>
      </w:pPr>
      <w:r w:rsidRPr="008813EB">
        <w:t>You are able to manage all subscription entitlements via a single VLA agreement number, provided that all purchases and deliveries go through the original purchasing entity location associated with the specific VLA contract.</w:t>
      </w:r>
    </w:p>
    <w:p w14:paraId="68F271BF" w14:textId="77777777" w:rsidR="00E41BFF" w:rsidRPr="008813EB" w:rsidRDefault="00E41BFF" w:rsidP="00E41BFF">
      <w:pPr>
        <w:pStyle w:val="Heading3"/>
      </w:pPr>
      <w:r w:rsidRPr="008813EB">
        <w:t>Alternatively, each affiliated business location or division may choose to establish its own VLA number. If you wish, you can use one or several VLA numbers to administer SUSE products.</w:t>
      </w:r>
    </w:p>
    <w:p w14:paraId="38029284" w14:textId="77777777" w:rsidR="00E41BFF" w:rsidRPr="008813EB" w:rsidRDefault="00E41BFF" w:rsidP="00E41BFF">
      <w:pPr>
        <w:pStyle w:val="Heading3"/>
      </w:pPr>
    </w:p>
    <w:p w14:paraId="55BB9B88" w14:textId="77777777" w:rsidR="00E41BFF" w:rsidRPr="008813EB" w:rsidRDefault="00E41BFF" w:rsidP="00E41BFF">
      <w:pPr>
        <w:pStyle w:val="Heading1"/>
      </w:pPr>
      <w:r w:rsidRPr="008813EB">
        <w:t>Fulfilling Your Order</w:t>
      </w:r>
    </w:p>
    <w:p w14:paraId="194A987C" w14:textId="77777777" w:rsidR="00E41BFF" w:rsidRPr="008813EB" w:rsidRDefault="00E41BFF" w:rsidP="00E41BFF">
      <w:pPr>
        <w:pStyle w:val="Heading3"/>
      </w:pPr>
      <w:r w:rsidRPr="008813EB">
        <w:t>When you place an order with your authorized reseller, the authorized reseller transmits the order to an authorized distributor and then to SUSE. We fulfill the order directly. To help you receive and deploy the software as seamlessly as possible, we deliver SUSE Subscriptions and related documentation electronically. When you order, you will receive a web link to a page from which you can log in and download your software. We will send electronic media to the email address you provide on your order.</w:t>
      </w:r>
    </w:p>
    <w:p w14:paraId="5DC88BFC" w14:textId="77777777" w:rsidR="00E41BFF" w:rsidRPr="008813EB" w:rsidRDefault="00E41BFF" w:rsidP="00E41BFF">
      <w:pPr>
        <w:pStyle w:val="Heading3"/>
      </w:pPr>
      <w:r w:rsidRPr="008813EB">
        <w:t>Software and media kits include the software you need to install your products. Although the software itself may not restrict additional installations, you may install only up to the number of SUSE Subscriptions for you have paid the relevant subscriptions fees.</w:t>
      </w:r>
    </w:p>
    <w:p w14:paraId="71AF3290" w14:textId="77777777" w:rsidR="00E41BFF" w:rsidRPr="008813EB" w:rsidRDefault="00E41BFF" w:rsidP="00E41BFF">
      <w:pPr>
        <w:pStyle w:val="BodyText"/>
        <w:spacing w:before="8"/>
      </w:pPr>
      <w:r w:rsidRPr="008813EB">
        <w:rPr>
          <w:b/>
          <w:bCs/>
        </w:rPr>
        <w:t>Purchasing Subscriptions for Your Entire Install Base</w:t>
      </w:r>
      <w:r w:rsidRPr="008813EB">
        <w:t xml:space="preserve"> – To receive technical support benefits for SUSE products, you much have purchased Standard and/or Priority Subscriptions for all SUSE software acquired, deployed, or installed (see the SUSE Subscription Offering Terms and Conditions). You may mix Standard and Priority Subscription types according to the support coverage you need for specific servers.</w:t>
      </w:r>
    </w:p>
    <w:p w14:paraId="6933AD5B" w14:textId="77777777" w:rsidR="00E41BFF" w:rsidRPr="008813EB" w:rsidRDefault="00E41BFF" w:rsidP="00E41BFF">
      <w:pPr>
        <w:pStyle w:val="BodyText"/>
        <w:spacing w:before="8"/>
      </w:pPr>
      <w:r w:rsidRPr="008813EB">
        <w:t>You must purchase SUSE Subscriptions for all instances of your SUSE product from the day you copy, install, deploy, or use it. If you have a SUSE Subscription for a product without covering all instances of the full install base that your company deploys, you might create compliance and contract infringements that could result in:</w:t>
      </w:r>
    </w:p>
    <w:p w14:paraId="7E8E5D63" w14:textId="77777777" w:rsidR="00E41BFF" w:rsidRPr="008813EB" w:rsidRDefault="00E41BFF" w:rsidP="000D0191">
      <w:pPr>
        <w:pStyle w:val="BodyText"/>
        <w:numPr>
          <w:ilvl w:val="0"/>
          <w:numId w:val="70"/>
        </w:numPr>
        <w:tabs>
          <w:tab w:val="clear" w:pos="360"/>
        </w:tabs>
      </w:pPr>
      <w:r w:rsidRPr="008813EB">
        <w:t>Loss of access to technical support for any instance of the product affected</w:t>
      </w:r>
    </w:p>
    <w:p w14:paraId="36A19D4B" w14:textId="77777777" w:rsidR="00E41BFF" w:rsidRPr="008813EB" w:rsidRDefault="00E41BFF" w:rsidP="000D0191">
      <w:pPr>
        <w:pStyle w:val="BodyText"/>
        <w:numPr>
          <w:ilvl w:val="0"/>
          <w:numId w:val="70"/>
        </w:numPr>
        <w:tabs>
          <w:tab w:val="clear" w:pos="360"/>
        </w:tabs>
      </w:pPr>
      <w:r w:rsidRPr="008813EB">
        <w:t>Subscription compliance verification in line with agreement terms and conditions</w:t>
      </w:r>
    </w:p>
    <w:p w14:paraId="711C29AC" w14:textId="77777777" w:rsidR="00E41BFF" w:rsidRPr="008813EB" w:rsidRDefault="00E41BFF" w:rsidP="000D0191">
      <w:pPr>
        <w:pStyle w:val="BodyText"/>
        <w:numPr>
          <w:ilvl w:val="0"/>
          <w:numId w:val="70"/>
        </w:numPr>
        <w:tabs>
          <w:tab w:val="clear" w:pos="360"/>
        </w:tabs>
      </w:pPr>
      <w:r w:rsidRPr="008813EB">
        <w:t>Additional costs: if you cannot provide reasonable evidence of the copying, installation, deployment, or use date, you may be required to pay back SUSE Subscription fees from the initial date of product purchase.</w:t>
      </w:r>
    </w:p>
    <w:p w14:paraId="6077AD1C" w14:textId="77777777" w:rsidR="00E41BFF" w:rsidRPr="008813EB" w:rsidRDefault="00E41BFF" w:rsidP="00E41BFF">
      <w:pPr>
        <w:pStyle w:val="BodyText"/>
        <w:spacing w:before="8"/>
      </w:pPr>
      <w:r w:rsidRPr="008813EB">
        <w:rPr>
          <w:b/>
          <w:bCs/>
        </w:rPr>
        <w:t>SUSE Subscription Coverage Dates</w:t>
      </w:r>
      <w:r w:rsidRPr="008813EB">
        <w:t xml:space="preserve"> – We sell SUSE Subscriptions in increments of 1, 3, or 5 years. (Note:  The approved price list for the “</w:t>
      </w: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We calculate the term from the first day of the following month through the purchased period. For example, for Subscription that you purchase on January 15, your billing term will begin on February 1, and expire on January 31 of the following year. While your term begins on the first of the month, you are entitled to receive coverage and benefits from the date of your Subscription purchase in the prior month. Many customers experience incremental growth, requiring them to make multiple SUSE Subscription purchases throughout the year. Therefore, you might have multiple renewals each year.</w:t>
      </w:r>
    </w:p>
    <w:p w14:paraId="6A38EE4D" w14:textId="77777777" w:rsidR="00E41BFF" w:rsidRPr="008813EB" w:rsidRDefault="00E41BFF" w:rsidP="00E41BFF">
      <w:pPr>
        <w:pStyle w:val="BodyText"/>
        <w:spacing w:before="8"/>
      </w:pPr>
      <w:r w:rsidRPr="008813EB">
        <w:rPr>
          <w:b/>
          <w:bCs/>
        </w:rPr>
        <w:t>Managing Your Subscriptions</w:t>
      </w:r>
      <w:r w:rsidRPr="008813EB">
        <w:t xml:space="preserve"> – You can register, maintain, and view your Subscriptions at SUSE Customer Center: </w:t>
      </w:r>
      <w:hyperlink r:id="rId304" w:history="1">
        <w:r w:rsidRPr="008813EB">
          <w:rPr>
            <w:rStyle w:val="Hyperlink"/>
          </w:rPr>
          <w:t>https://scc.suse.com/login</w:t>
        </w:r>
      </w:hyperlink>
      <w:r w:rsidRPr="008813EB">
        <w:t>. From SUSE Customer Center, you can also access technical support.</w:t>
      </w:r>
    </w:p>
    <w:p w14:paraId="251AE5BA" w14:textId="77777777" w:rsidR="00E41BFF" w:rsidRPr="008813EB" w:rsidRDefault="00E41BFF" w:rsidP="00E41BFF">
      <w:pPr>
        <w:pStyle w:val="BodyText"/>
        <w:spacing w:before="8"/>
      </w:pPr>
      <w:r w:rsidRPr="008813EB">
        <w:t xml:space="preserve">If you experience issues registering with SCC after purchase of Subscriptions for a product, please contact </w:t>
      </w:r>
      <w:hyperlink r:id="rId305" w:history="1">
        <w:r w:rsidRPr="008813EB">
          <w:rPr>
            <w:rStyle w:val="Hyperlink"/>
          </w:rPr>
          <w:t>entitlements@suse.com</w:t>
        </w:r>
      </w:hyperlink>
      <w:r w:rsidRPr="008813EB">
        <w:t>.</w:t>
      </w:r>
    </w:p>
    <w:p w14:paraId="13EBDDAD" w14:textId="77777777" w:rsidR="00E41BFF" w:rsidRPr="008813EB" w:rsidRDefault="00E41BFF" w:rsidP="00E41BFF">
      <w:pPr>
        <w:pStyle w:val="BodyText"/>
        <w:spacing w:before="8"/>
      </w:pPr>
    </w:p>
    <w:p w14:paraId="5AA3E5CD" w14:textId="77777777" w:rsidR="00E41BFF" w:rsidRPr="008813EB" w:rsidRDefault="00E41BFF" w:rsidP="00E41BFF">
      <w:pPr>
        <w:pStyle w:val="Heading1"/>
      </w:pPr>
      <w:r w:rsidRPr="008813EB">
        <w:t>Renewing Your Subscriptions</w:t>
      </w:r>
    </w:p>
    <w:p w14:paraId="5CB3CCE7" w14:textId="77777777" w:rsidR="00E41BFF" w:rsidRPr="008813EB" w:rsidRDefault="00E41BFF" w:rsidP="00E41BFF">
      <w:pPr>
        <w:pStyle w:val="BodyText"/>
        <w:spacing w:before="8"/>
      </w:pPr>
      <w:r w:rsidRPr="008813EB">
        <w:t>You can easily manage the renewal of your purchased SUSE Subscriptions.</w:t>
      </w:r>
    </w:p>
    <w:p w14:paraId="78C8952D" w14:textId="77777777" w:rsidR="00E41BFF" w:rsidRPr="008813EB" w:rsidRDefault="00E41BFF" w:rsidP="00E41BFF">
      <w:pPr>
        <w:pStyle w:val="BodyText"/>
        <w:spacing w:before="8"/>
      </w:pPr>
      <w:r w:rsidRPr="008813EB">
        <w:t>SUSE may send you a renewal notification(s) via email to inform you when a purchased Subscription is getting close to expiration. However, not receiving such notification shall not relieve you of any obligations set forth in the VLA and VLA program requirements. The notification will contain the number of SUSE Subscriptions, as well as part numbers, that are up for renewal, so it is simple to provide this information to your reseller.</w:t>
      </w:r>
    </w:p>
    <w:p w14:paraId="420FE8B1" w14:textId="77777777" w:rsidR="00E41BFF" w:rsidRPr="008813EB" w:rsidRDefault="00E41BFF" w:rsidP="00E41BFF">
      <w:pPr>
        <w:pStyle w:val="BodyText"/>
        <w:spacing w:before="8"/>
      </w:pPr>
      <w:r w:rsidRPr="008813EB">
        <w:t>SUSE does not have renewal part numbers, so if you need a different number of Subscriptions from what is indicated on the renewal notification, an simply adjust the required quantity on the order request to your authorized reseller. You may also add other SUSE products to the same order. However, please ensure that you conduct a proper count of needed SUSE Subscriptions, because your order will be deemed a correct representation of the number of SUSE Subscriptions.</w:t>
      </w:r>
    </w:p>
    <w:p w14:paraId="775EA630" w14:textId="77777777" w:rsidR="00E41BFF" w:rsidRPr="008813EB" w:rsidRDefault="00E41BFF" w:rsidP="00E41BFF">
      <w:pPr>
        <w:pStyle w:val="BodyText"/>
        <w:spacing w:before="8"/>
      </w:pPr>
      <w:r w:rsidRPr="008813EB">
        <w:rPr>
          <w:b/>
          <w:bCs/>
        </w:rPr>
        <w:t>Renewing on Time</w:t>
      </w:r>
      <w:r w:rsidRPr="008813EB">
        <w:t xml:space="preserve"> – SUSE may release several high-security patches every month (on average about 10 per month, depending upon the product), in addition to numerous other important but non-critical improvements. These allow you to avoid security vulnerabilities and reduce risk continuously. To ensure that you do not incur unintentional gaps in support – even as short as a few days – we recommend that you place SUSE Subscription renewal purchase orders with your reseller at least five days before the renewal due date.</w:t>
      </w:r>
    </w:p>
    <w:p w14:paraId="051A821E" w14:textId="77777777" w:rsidR="00E41BFF" w:rsidRPr="008813EB" w:rsidRDefault="00E41BFF" w:rsidP="00E41BFF">
      <w:pPr>
        <w:pStyle w:val="BodyText"/>
        <w:spacing w:before="8"/>
      </w:pPr>
      <w:r w:rsidRPr="008813EB">
        <w:t>In addition to the convenience of uninterrupted critical support services, compliance with software license policies, as well as contractual terms and conditions, uninterrupted services provide some additional key benefits:</w:t>
      </w:r>
    </w:p>
    <w:p w14:paraId="64FE63FB" w14:textId="77777777" w:rsidR="00E41BFF" w:rsidRPr="008813EB" w:rsidRDefault="00E41BFF" w:rsidP="000D0191">
      <w:pPr>
        <w:pStyle w:val="BodyText"/>
        <w:numPr>
          <w:ilvl w:val="0"/>
          <w:numId w:val="71"/>
        </w:numPr>
        <w:tabs>
          <w:tab w:val="clear" w:pos="360"/>
        </w:tabs>
        <w:spacing w:before="8" w:after="120" w:line="297" w:lineRule="exact"/>
      </w:pPr>
      <w:r w:rsidRPr="008813EB">
        <w:t>Reduce administrative time: Continuation of existing subscription key installment. In short, your existing environment does not require re-initiation of new subscription keys. If the order is placed on time, the old keys remain active, reducing the amount of time you have to register the environment.</w:t>
      </w:r>
    </w:p>
    <w:p w14:paraId="0E4E7F09" w14:textId="77777777" w:rsidR="00E41BFF" w:rsidRPr="008813EB" w:rsidRDefault="00E41BFF" w:rsidP="000D0191">
      <w:pPr>
        <w:pStyle w:val="BodyText"/>
        <w:numPr>
          <w:ilvl w:val="0"/>
          <w:numId w:val="71"/>
        </w:numPr>
        <w:tabs>
          <w:tab w:val="clear" w:pos="360"/>
        </w:tabs>
        <w:spacing w:before="8" w:after="120" w:line="297" w:lineRule="exact"/>
      </w:pPr>
      <w:r w:rsidRPr="008813EB">
        <w:t>Avoid unintended service surprises: Continuation of SUSE technical support, project support, and/or consultancy is dependent upon the underlying Subscriptions. If those expire, the technical services – such as a Support Engineer or Long Term Support Services – are temporarily suspended as well.</w:t>
      </w:r>
    </w:p>
    <w:p w14:paraId="746C307E" w14:textId="77777777" w:rsidR="00E41BFF" w:rsidRPr="008813EB" w:rsidRDefault="00E41BFF" w:rsidP="000D0191">
      <w:pPr>
        <w:pStyle w:val="BodyText"/>
        <w:numPr>
          <w:ilvl w:val="0"/>
          <w:numId w:val="71"/>
        </w:numPr>
        <w:tabs>
          <w:tab w:val="clear" w:pos="360"/>
        </w:tabs>
        <w:spacing w:before="8" w:after="120" w:line="297" w:lineRule="exact"/>
      </w:pPr>
      <w:r w:rsidRPr="008813EB">
        <w:t>You want to keep your rights: Certain products may have “grandfather” rules through which SUSE allows use of product features that are no longer included in the most recent version (an may have become paid-for services instead). Breaking continuous support will also discontinue any “grandfather” benefits (including pricing) you may have received. That may result in unaccounted for additional fees when finally renewing.</w:t>
      </w:r>
    </w:p>
    <w:p w14:paraId="758D42C3" w14:textId="77777777" w:rsidR="00E41BFF" w:rsidRPr="008813EB" w:rsidRDefault="00E41BFF" w:rsidP="000D0191">
      <w:pPr>
        <w:pStyle w:val="BodyText"/>
        <w:numPr>
          <w:ilvl w:val="0"/>
          <w:numId w:val="71"/>
        </w:numPr>
        <w:tabs>
          <w:tab w:val="clear" w:pos="360"/>
        </w:tabs>
        <w:spacing w:before="8" w:after="120" w:line="297" w:lineRule="exact"/>
      </w:pPr>
      <w:r w:rsidRPr="008813EB">
        <w:t>Experience continuous support from 3</w:t>
      </w:r>
      <w:r w:rsidRPr="008813EB">
        <w:rPr>
          <w:vertAlign w:val="superscript"/>
        </w:rPr>
        <w:t>rd</w:t>
      </w:r>
      <w:r w:rsidRPr="008813EB">
        <w:t>-party vendors: When your Subscriptions are no longer supported, often your support for the underlying hardware or the support for the certified workloads that you run with the Subscriptions may also go partly unsupported, even if your maintenance support with the hardware vendor is still current.</w:t>
      </w:r>
    </w:p>
    <w:p w14:paraId="47472FBF" w14:textId="77777777" w:rsidR="00E41BFF" w:rsidRPr="008813EB" w:rsidRDefault="00E41BFF" w:rsidP="000D0191">
      <w:pPr>
        <w:pStyle w:val="BodyText"/>
        <w:numPr>
          <w:ilvl w:val="0"/>
          <w:numId w:val="71"/>
        </w:numPr>
        <w:tabs>
          <w:tab w:val="clear" w:pos="360"/>
        </w:tabs>
        <w:spacing w:before="8" w:after="120" w:line="297" w:lineRule="exact"/>
      </w:pPr>
      <w:r w:rsidRPr="008813EB">
        <w:t>Receive continuous support for your service requests: Any open Service Request worked on by SUSE Engineering that is related to SUSE Subscriptions that are not current will be placed on hold. Also, many hardware and software vendors have level 3 (back-end) engineering integration with SUSE, where we work together on reported bugs and issues. In these cases as well, if the related Subscriptions and fees are no longer current, the reported issues will be put on hold.</w:t>
      </w:r>
    </w:p>
    <w:p w14:paraId="10FF8470" w14:textId="77777777" w:rsidR="00E41BFF" w:rsidRPr="008813EB" w:rsidRDefault="00E41BFF" w:rsidP="00E41BFF">
      <w:pPr>
        <w:pStyle w:val="BodyText"/>
        <w:spacing w:before="8"/>
      </w:pPr>
      <w:r w:rsidRPr="008813EB">
        <w:t>SUSE wants to make sure you can benefit from the services and support that you need – continuously. Therefore, if you run into the situation of unforeseen delays in your SUSE Subscription renewal (or have any other renewal-related issues), please contact your SUSE Renewal Sales Representative directly as soon as possible so that we can help you address the potential gap in coverage.</w:t>
      </w:r>
    </w:p>
    <w:p w14:paraId="35886C31" w14:textId="77777777" w:rsidR="00E41BFF" w:rsidRPr="008813EB" w:rsidRDefault="00E41BFF" w:rsidP="00E41BFF">
      <w:pPr>
        <w:pStyle w:val="BodyText"/>
        <w:spacing w:before="7"/>
      </w:pPr>
      <w:r w:rsidRPr="008813EB">
        <w:rPr>
          <w:b/>
          <w:bCs/>
        </w:rPr>
        <w:t>Co-Terming Your SUSE Subscriptions of the Same Product to One Date</w:t>
      </w:r>
      <w:r w:rsidRPr="008813EB">
        <w:t xml:space="preserve"> – Rather than having multiple renewals each year, you may consolidate your renewals to one convenient co-term date. You may want to do so for convenience either related to SUSE Subscriptions with different end dates or related to dates that are important for you to run the business (e.g., related to budget cycles or other hardware/software renewal dates). To co-term SUSE Subscriptions, SUSE supports the purchase of a different subscription duration time frame than is standard for a part number. Depending on the product, SUSE Subscriptions may be available as 1, 3, or 5-year part numbers. When co-terming, the selected time frame cannot be shorter than stipulated by the chosen part number duration. In addition, your reseller needs to align with SUSE before placing the order.</w:t>
      </w:r>
    </w:p>
    <w:p w14:paraId="4DAB73C9" w14:textId="77777777" w:rsidR="00E41BFF" w:rsidRPr="008813EB" w:rsidRDefault="00E41BFF" w:rsidP="00E41BFF">
      <w:pPr>
        <w:pStyle w:val="BodyText"/>
        <w:spacing w:before="3"/>
        <w:rPr>
          <w:sz w:val="19"/>
        </w:rPr>
      </w:pPr>
      <w:r w:rsidRPr="008813EB">
        <w:rPr>
          <w:sz w:val="19"/>
        </w:rPr>
        <w:t>For example: You would like to purchase a SUSE Subscription for Product A for 15 months to be able to co-term it with another subscription for the same product. You could do this by purchasing Product A, which has a part number valid for 1 year, and pro-rate it for 15 months instead.</w:t>
      </w:r>
    </w:p>
    <w:p w14:paraId="4585B3A5" w14:textId="77777777" w:rsidR="00E41BFF" w:rsidRPr="008813EB" w:rsidRDefault="00E41BFF" w:rsidP="00E41BFF">
      <w:pPr>
        <w:pStyle w:val="BodyText"/>
        <w:spacing w:before="3"/>
        <w:rPr>
          <w:sz w:val="19"/>
        </w:rPr>
      </w:pPr>
      <w:r w:rsidRPr="008813EB">
        <w:rPr>
          <w:sz w:val="19"/>
        </w:rPr>
        <w:t>However, in the same example, you would not be able to co-term Product A for 3 months instead because Product A has a minimal subscription duration set for 1 year.</w:t>
      </w:r>
    </w:p>
    <w:p w14:paraId="3549A1AD" w14:textId="77777777" w:rsidR="00E41BFF" w:rsidRPr="008813EB" w:rsidRDefault="00E41BFF" w:rsidP="00E41BFF">
      <w:pPr>
        <w:pStyle w:val="BodyText"/>
        <w:spacing w:before="3"/>
        <w:rPr>
          <w:sz w:val="19"/>
        </w:rPr>
      </w:pPr>
      <w:r w:rsidRPr="008813EB">
        <w:rPr>
          <w:sz w:val="19"/>
        </w:rPr>
        <w:t>In short, co-terming is always for a period longer than 1 year.</w:t>
      </w:r>
    </w:p>
    <w:p w14:paraId="64CC306E" w14:textId="77777777" w:rsidR="00E41BFF" w:rsidRPr="008813EB" w:rsidRDefault="00E41BFF" w:rsidP="00E41BFF">
      <w:pPr>
        <w:pStyle w:val="BodyText"/>
        <w:spacing w:before="3"/>
        <w:rPr>
          <w:sz w:val="19"/>
        </w:rPr>
      </w:pPr>
    </w:p>
    <w:p w14:paraId="086AC9DA" w14:textId="77777777" w:rsidR="00E41BFF" w:rsidRPr="008813EB" w:rsidRDefault="00E41BFF" w:rsidP="00E41BFF">
      <w:pPr>
        <w:pStyle w:val="Heading1"/>
      </w:pPr>
      <w:r w:rsidRPr="008813EB">
        <w:t>Detailed Purchasing Requirements – What to Buy and When</w:t>
      </w:r>
    </w:p>
    <w:p w14:paraId="03CE542A" w14:textId="77777777" w:rsidR="00E41BFF" w:rsidRPr="008813EB" w:rsidRDefault="00E41BFF" w:rsidP="00E41BFF">
      <w:pPr>
        <w:pStyle w:val="BodyText"/>
        <w:spacing w:before="6"/>
      </w:pPr>
      <w:r w:rsidRPr="008813EB">
        <w:t>You must purchase Standard and/or Priority Subscriptions for all SUSE products acquired, installed, deployed or used during the full duration of your Subscription term. This includes all SUSE products you previously acquired outside of your participation in the VLA program and agreement. All SUSE products you deploy should be under current SUSE Subscription support via the VLA Program (or other SUSE authorized buying program</w:t>
      </w:r>
      <w:r w:rsidRPr="008813EB">
        <w:rPr>
          <w:vertAlign w:val="superscript"/>
        </w:rPr>
        <w:t>1</w:t>
      </w:r>
      <w:r w:rsidRPr="008813EB">
        <w:t>).</w:t>
      </w:r>
    </w:p>
    <w:p w14:paraId="1D7F89EE" w14:textId="77777777" w:rsidR="00E41BFF" w:rsidRPr="008813EB" w:rsidRDefault="00E41BFF" w:rsidP="00E41BFF">
      <w:pPr>
        <w:pStyle w:val="BodyText"/>
        <w:spacing w:before="6"/>
      </w:pPr>
      <w:r w:rsidRPr="008813EB">
        <w:t xml:space="preserve">You can review the support product information for your SUSE Subscriptions at: </w:t>
      </w:r>
      <w:hyperlink r:id="rId306" w:history="1">
        <w:r w:rsidRPr="008813EB">
          <w:rPr>
            <w:rStyle w:val="Hyperlink"/>
          </w:rPr>
          <w:t>https://www.suse.com/support/</w:t>
        </w:r>
      </w:hyperlink>
      <w:r w:rsidRPr="008813EB">
        <w:t>.</w:t>
      </w:r>
    </w:p>
    <w:p w14:paraId="40DB2B8E" w14:textId="77777777" w:rsidR="00E41BFF" w:rsidRPr="008813EB" w:rsidRDefault="00E41BFF" w:rsidP="00E41BFF">
      <w:pPr>
        <w:pStyle w:val="BodyText"/>
        <w:spacing w:before="1"/>
        <w:rPr>
          <w:sz w:val="19"/>
        </w:rPr>
      </w:pPr>
      <w:r w:rsidRPr="008813EB">
        <w:rPr>
          <w:b/>
          <w:bCs/>
          <w:sz w:val="19"/>
        </w:rPr>
        <w:t>Subscription Availability, Past-version Product Rights</w:t>
      </w:r>
      <w:r w:rsidRPr="008813EB">
        <w:rPr>
          <w:sz w:val="19"/>
        </w:rPr>
        <w:t xml:space="preserve"> – You can purchase SUSE Subscriptions during the General Support phase of the Product Support Lifecycle. Support beyond the General Support phase may be available for an additional fee plus current SUSE Subscriptions fees on the replacement product. With Subscriptions you are automatically entitled to new product upgrades and updates as soon as they become available. All products you license under the VLA are licensed for prior versions. You can purchase current SUSE Subscriptions without having to redeploy your installed versions. For example, in many cases, if you purchase or subscribe to Product A 7.0, you may opt to use Product A 6.5 until you are ready to begin using the latest version. However, at no point may a previous version and updated version be simultaneously installed under the same Subscription. Although you have the flexibility to run older versions of products, full support may only be available on the most recent versions. </w:t>
      </w:r>
    </w:p>
    <w:p w14:paraId="3322B3FD" w14:textId="77777777" w:rsidR="00E41BFF" w:rsidRPr="008813EB" w:rsidRDefault="00E41BFF" w:rsidP="00E41BFF">
      <w:pPr>
        <w:pStyle w:val="BodyText"/>
        <w:spacing w:before="6"/>
        <w:rPr>
          <w:sz w:val="19"/>
        </w:rPr>
      </w:pPr>
      <w:r w:rsidRPr="008813EB">
        <w:rPr>
          <w:sz w:val="19"/>
        </w:rPr>
        <w:t>Some of the benefits of past-version product rights include:</w:t>
      </w:r>
    </w:p>
    <w:p w14:paraId="555FBCBD" w14:textId="77777777" w:rsidR="00E41BFF" w:rsidRPr="008813EB" w:rsidRDefault="00E41BFF" w:rsidP="000D0191">
      <w:pPr>
        <w:pStyle w:val="BodyText"/>
        <w:numPr>
          <w:ilvl w:val="0"/>
          <w:numId w:val="66"/>
        </w:numPr>
        <w:tabs>
          <w:tab w:val="clear" w:pos="360"/>
        </w:tabs>
        <w:spacing w:before="6" w:after="120" w:line="297" w:lineRule="exact"/>
        <w:rPr>
          <w:sz w:val="19"/>
        </w:rPr>
      </w:pPr>
      <w:r w:rsidRPr="008813EB">
        <w:rPr>
          <w:sz w:val="19"/>
        </w:rPr>
        <w:t>Flexibility – You can choose the product version you want to install, yet still be licensed to use an earlier version when you choose to do so.</w:t>
      </w:r>
    </w:p>
    <w:p w14:paraId="54D8719B" w14:textId="77777777" w:rsidR="00E41BFF" w:rsidRPr="008813EB" w:rsidRDefault="00E41BFF" w:rsidP="000D0191">
      <w:pPr>
        <w:pStyle w:val="BodyText"/>
        <w:numPr>
          <w:ilvl w:val="0"/>
          <w:numId w:val="66"/>
        </w:numPr>
        <w:tabs>
          <w:tab w:val="clear" w:pos="360"/>
        </w:tabs>
        <w:spacing w:before="6" w:after="120" w:line="297" w:lineRule="exact"/>
        <w:rPr>
          <w:sz w:val="19"/>
        </w:rPr>
      </w:pPr>
      <w:r w:rsidRPr="008813EB">
        <w:rPr>
          <w:sz w:val="19"/>
        </w:rPr>
        <w:t>Lower Costs – You can purchase the latest version release and choose to use an older version of the software. Because you are already licensed for the current version, you can migrate to the current version when you are ready at no additional cost.</w:t>
      </w:r>
    </w:p>
    <w:p w14:paraId="0E8B2413" w14:textId="77777777" w:rsidR="00E41BFF" w:rsidRPr="008813EB" w:rsidRDefault="00E41BFF" w:rsidP="00E41BFF">
      <w:pPr>
        <w:pStyle w:val="BodyText"/>
        <w:spacing w:before="1"/>
        <w:rPr>
          <w:sz w:val="19"/>
        </w:rPr>
      </w:pPr>
      <w:r w:rsidRPr="008813EB">
        <w:rPr>
          <w:sz w:val="19"/>
        </w:rPr>
        <w:t>Although you may be using a prior product version, the latest version release of the SUSE software determines the licensing requirements for this product. For example, if you are licensed for Product B 8.0 (which is licensed or counted by users), but are using Product B 5.1 (which is licensed or counted by server connections), you would determine licensing counts by user.</w:t>
      </w:r>
    </w:p>
    <w:p w14:paraId="0AF39B70" w14:textId="77777777" w:rsidR="00E41BFF" w:rsidRPr="008813EB" w:rsidRDefault="00E41BFF" w:rsidP="00E41BFF">
      <w:pPr>
        <w:pStyle w:val="BodyText"/>
        <w:spacing w:before="5"/>
      </w:pPr>
      <w:r w:rsidRPr="008813EB">
        <w:t>When possible, you should use your existing, previous-version media for installation: we will not always have media available for previous-versions when you need new installations of previous-versions.  You may not make new copies of previous versions.</w:t>
      </w:r>
    </w:p>
    <w:p w14:paraId="3E9EC372" w14:textId="77777777" w:rsidR="00E41BFF" w:rsidRPr="008813EB" w:rsidRDefault="00E41BFF" w:rsidP="00E41BFF">
      <w:pPr>
        <w:pStyle w:val="BodyText"/>
        <w:spacing w:before="6"/>
        <w:rPr>
          <w:rStyle w:val="Hyperlink"/>
        </w:rPr>
      </w:pPr>
      <w:r w:rsidRPr="008813EB">
        <w:t xml:space="preserve">An overview of the available support from the moment of General Availability (GA) of a product version, its Service Packs under support, and additional support services or restrictions can be found at: </w:t>
      </w:r>
      <w:hyperlink r:id="rId307" w:history="1">
        <w:r w:rsidRPr="008813EB">
          <w:rPr>
            <w:rStyle w:val="Hyperlink"/>
          </w:rPr>
          <w:t>www.suse.com/lifecycle</w:t>
        </w:r>
      </w:hyperlink>
      <w:r w:rsidRPr="008813EB">
        <w:rPr>
          <w:rStyle w:val="Hyperlink"/>
        </w:rPr>
        <w:t>.</w:t>
      </w:r>
    </w:p>
    <w:p w14:paraId="6BBCC93F" w14:textId="77777777" w:rsidR="00E41BFF" w:rsidRPr="008813EB" w:rsidRDefault="00E41BFF" w:rsidP="00E41BFF">
      <w:pPr>
        <w:pStyle w:val="BodyText"/>
        <w:spacing w:before="6"/>
        <w:rPr>
          <w:rStyle w:val="Hyperlink"/>
        </w:rPr>
      </w:pPr>
    </w:p>
    <w:p w14:paraId="4481781D" w14:textId="77777777" w:rsidR="00E41BFF" w:rsidRPr="008813EB" w:rsidRDefault="00E41BFF" w:rsidP="00E41BFF">
      <w:pPr>
        <w:pStyle w:val="Heading1"/>
      </w:pPr>
      <w:r w:rsidRPr="008813EB">
        <w:t>Cancelling Your Auto Renewals – (NOTE:  The following section does not apply to this Agreement.)</w:t>
      </w:r>
    </w:p>
    <w:p w14:paraId="35E9BEB0" w14:textId="77777777" w:rsidR="00E41BFF" w:rsidRPr="008813EB" w:rsidRDefault="00E41BFF" w:rsidP="00E41BFF">
      <w:pPr>
        <w:pStyle w:val="Heading3"/>
      </w:pPr>
      <w:r w:rsidRPr="008813EB">
        <w:t>Through the VLA’s auto-renewal provision, continuous renewal of your SUSE Subscriptions assures guaranteed and uninterrupted support, even when your purchase order at an authorized reseller of choice may be delayed. In that case, SUSE provides uninterrupted support services and you have provided authorization for your authorized reseller to invoice you for the support services automatically.</w:t>
      </w:r>
    </w:p>
    <w:p w14:paraId="63452AB8" w14:textId="77777777" w:rsidR="00E41BFF" w:rsidRPr="008813EB" w:rsidRDefault="00E41BFF" w:rsidP="00E41BFF">
      <w:pPr>
        <w:pStyle w:val="Heading3"/>
      </w:pPr>
      <w:r w:rsidRPr="008813EB">
        <w:t>To stop the continuous support for automatic invoicing agreement, you need to notify SUSE via a cancellation notification an adequate number of days as specified in the VLA before your renewal date. The address to use for Auto Renewals is the same as for cancellation of the VLA contract (see below).</w:t>
      </w:r>
    </w:p>
    <w:p w14:paraId="6F84CB4E" w14:textId="77777777" w:rsidR="00E41BFF" w:rsidRPr="008813EB" w:rsidRDefault="00E41BFF" w:rsidP="00E41BFF">
      <w:pPr>
        <w:pStyle w:val="BodyText"/>
        <w:spacing w:before="6"/>
        <w:rPr>
          <w:rStyle w:val="Hyperlink"/>
        </w:rPr>
      </w:pPr>
    </w:p>
    <w:p w14:paraId="54784FD8" w14:textId="77777777" w:rsidR="00E41BFF" w:rsidRPr="008813EB" w:rsidRDefault="00E41BFF" w:rsidP="00E41BFF">
      <w:pPr>
        <w:pStyle w:val="Heading1"/>
      </w:pPr>
      <w:r w:rsidRPr="008813EB">
        <w:t>Cancelling Your Volume License Agreement</w:t>
      </w:r>
    </w:p>
    <w:p w14:paraId="269BE983" w14:textId="77777777" w:rsidR="00E41BFF" w:rsidRPr="008813EB" w:rsidRDefault="00E41BFF" w:rsidP="00E41BFF">
      <w:pPr>
        <w:pStyle w:val="BodyText"/>
        <w:spacing w:before="6"/>
      </w:pPr>
      <w:r w:rsidRPr="008813EB">
        <w:rPr>
          <w:rStyle w:val="Hyperlink"/>
        </w:rPr>
        <w:t xml:space="preserve">Termination of your VLA is governed by the Volume License Agreement. Termination takes effect after your last SUSE Subscriptions have expired. You must inform us </w:t>
      </w:r>
      <w:r w:rsidRPr="008813EB">
        <w:t>an adequate number of days as specified in the VLA prior to the last SUSE Subscription expiration date.</w:t>
      </w:r>
    </w:p>
    <w:p w14:paraId="465A0A7A" w14:textId="77777777" w:rsidR="00E41BFF" w:rsidRPr="008813EB" w:rsidRDefault="00E41BFF" w:rsidP="00E41BFF">
      <w:pPr>
        <w:pStyle w:val="BodyText"/>
        <w:spacing w:before="6"/>
      </w:pPr>
      <w:r w:rsidRPr="008813EB">
        <w:t>Please use the following address:</w:t>
      </w: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680"/>
      </w:tblGrid>
      <w:tr w:rsidR="00E41BFF" w:rsidRPr="008813EB" w14:paraId="6E00F6D6" w14:textId="77777777" w:rsidTr="001A2FAB">
        <w:tc>
          <w:tcPr>
            <w:tcW w:w="4770" w:type="dxa"/>
            <w:tcBorders>
              <w:bottom w:val="single" w:sz="4" w:space="0" w:color="auto"/>
              <w:right w:val="single" w:sz="4" w:space="0" w:color="auto"/>
            </w:tcBorders>
          </w:tcPr>
          <w:p w14:paraId="0750B387" w14:textId="77777777" w:rsidR="00E41BFF" w:rsidRPr="008813EB" w:rsidRDefault="00E41BFF" w:rsidP="001A2FAB">
            <w:pPr>
              <w:pStyle w:val="Heading3"/>
              <w:rPr>
                <w:sz w:val="18"/>
                <w:szCs w:val="18"/>
              </w:rPr>
            </w:pPr>
            <w:r w:rsidRPr="008813EB">
              <w:rPr>
                <w:sz w:val="18"/>
                <w:szCs w:val="18"/>
              </w:rPr>
              <w:t>North America, Canada, Latin America, and Asia Pacific</w:t>
            </w:r>
          </w:p>
        </w:tc>
        <w:tc>
          <w:tcPr>
            <w:tcW w:w="4680" w:type="dxa"/>
            <w:tcBorders>
              <w:left w:val="single" w:sz="4" w:space="0" w:color="auto"/>
              <w:bottom w:val="single" w:sz="4" w:space="0" w:color="auto"/>
            </w:tcBorders>
          </w:tcPr>
          <w:p w14:paraId="3E040747" w14:textId="77777777" w:rsidR="00E41BFF" w:rsidRPr="008813EB" w:rsidRDefault="00E41BFF" w:rsidP="001A2FAB">
            <w:pPr>
              <w:pStyle w:val="Heading3"/>
              <w:rPr>
                <w:sz w:val="18"/>
                <w:szCs w:val="18"/>
              </w:rPr>
            </w:pPr>
            <w:r w:rsidRPr="008813EB">
              <w:rPr>
                <w:sz w:val="18"/>
                <w:szCs w:val="18"/>
              </w:rPr>
              <w:t>SUSE LLC</w:t>
            </w:r>
          </w:p>
          <w:p w14:paraId="3B980257" w14:textId="77777777" w:rsidR="00E41BFF" w:rsidRPr="008813EB" w:rsidRDefault="00E41BFF" w:rsidP="001A2FAB">
            <w:pPr>
              <w:pStyle w:val="Heading3"/>
              <w:rPr>
                <w:sz w:val="18"/>
                <w:szCs w:val="18"/>
              </w:rPr>
            </w:pPr>
            <w:r w:rsidRPr="008813EB">
              <w:rPr>
                <w:sz w:val="18"/>
                <w:szCs w:val="18"/>
              </w:rPr>
              <w:t>Attn: Legal Department – Contracts</w:t>
            </w:r>
          </w:p>
          <w:p w14:paraId="519E8B63" w14:textId="77777777" w:rsidR="00E41BFF" w:rsidRPr="008813EB" w:rsidRDefault="00E41BFF" w:rsidP="001A2FAB">
            <w:pPr>
              <w:pStyle w:val="Heading3"/>
              <w:rPr>
                <w:sz w:val="18"/>
                <w:szCs w:val="18"/>
              </w:rPr>
            </w:pPr>
            <w:r w:rsidRPr="008813EB">
              <w:rPr>
                <w:sz w:val="18"/>
                <w:szCs w:val="18"/>
              </w:rPr>
              <w:t>1800 S. Novell Place</w:t>
            </w:r>
          </w:p>
          <w:p w14:paraId="4A562F41" w14:textId="77777777" w:rsidR="00E41BFF" w:rsidRPr="008813EB" w:rsidRDefault="00E41BFF" w:rsidP="001A2FAB">
            <w:pPr>
              <w:pStyle w:val="Heading3"/>
              <w:rPr>
                <w:sz w:val="18"/>
                <w:szCs w:val="18"/>
              </w:rPr>
            </w:pPr>
            <w:r w:rsidRPr="008813EB">
              <w:rPr>
                <w:sz w:val="18"/>
                <w:szCs w:val="18"/>
              </w:rPr>
              <w:t>Provo, Utah 84606</w:t>
            </w:r>
          </w:p>
          <w:p w14:paraId="675FA5BB" w14:textId="77777777" w:rsidR="00E41BFF" w:rsidRPr="008813EB" w:rsidRDefault="00CE4BBB" w:rsidP="001A2FAB">
            <w:pPr>
              <w:pStyle w:val="Heading3"/>
              <w:rPr>
                <w:sz w:val="18"/>
                <w:szCs w:val="18"/>
              </w:rPr>
            </w:pPr>
            <w:hyperlink r:id="rId308" w:history="1">
              <w:r w:rsidR="00E41BFF" w:rsidRPr="008813EB">
                <w:rPr>
                  <w:rStyle w:val="Hyperlink"/>
                  <w:sz w:val="18"/>
                  <w:szCs w:val="18"/>
                </w:rPr>
                <w:t>contractadmin@suse.com</w:t>
              </w:r>
            </w:hyperlink>
          </w:p>
          <w:p w14:paraId="5B65DDF5" w14:textId="77777777" w:rsidR="00E41BFF" w:rsidRPr="008813EB" w:rsidRDefault="00E41BFF" w:rsidP="001A2FAB">
            <w:pPr>
              <w:pStyle w:val="Heading3"/>
              <w:rPr>
                <w:sz w:val="18"/>
                <w:szCs w:val="18"/>
              </w:rPr>
            </w:pPr>
          </w:p>
        </w:tc>
      </w:tr>
      <w:tr w:rsidR="00E41BFF" w:rsidRPr="008813EB" w14:paraId="3C7EBC0D" w14:textId="77777777" w:rsidTr="001A2FAB">
        <w:tc>
          <w:tcPr>
            <w:tcW w:w="4770" w:type="dxa"/>
            <w:tcBorders>
              <w:top w:val="single" w:sz="4" w:space="0" w:color="auto"/>
              <w:bottom w:val="single" w:sz="4" w:space="0" w:color="auto"/>
              <w:right w:val="single" w:sz="4" w:space="0" w:color="auto"/>
            </w:tcBorders>
          </w:tcPr>
          <w:p w14:paraId="360A7318" w14:textId="77777777" w:rsidR="00E41BFF" w:rsidRPr="008813EB" w:rsidRDefault="00E41BFF" w:rsidP="001A2FAB">
            <w:pPr>
              <w:pStyle w:val="Heading3"/>
              <w:rPr>
                <w:sz w:val="18"/>
                <w:szCs w:val="18"/>
              </w:rPr>
            </w:pPr>
            <w:r w:rsidRPr="008813EB">
              <w:rPr>
                <w:sz w:val="18"/>
                <w:szCs w:val="18"/>
              </w:rPr>
              <w:t>Europe, Middle East, and Africa</w:t>
            </w:r>
          </w:p>
        </w:tc>
        <w:tc>
          <w:tcPr>
            <w:tcW w:w="4680" w:type="dxa"/>
            <w:tcBorders>
              <w:top w:val="single" w:sz="4" w:space="0" w:color="auto"/>
              <w:left w:val="single" w:sz="4" w:space="0" w:color="auto"/>
              <w:bottom w:val="single" w:sz="4" w:space="0" w:color="auto"/>
            </w:tcBorders>
          </w:tcPr>
          <w:p w14:paraId="49EE233B" w14:textId="77777777" w:rsidR="00E41BFF" w:rsidRPr="008813EB" w:rsidRDefault="00E41BFF" w:rsidP="001A2FAB">
            <w:pPr>
              <w:pStyle w:val="Heading3"/>
              <w:rPr>
                <w:sz w:val="18"/>
                <w:szCs w:val="18"/>
              </w:rPr>
            </w:pPr>
            <w:r w:rsidRPr="008813EB">
              <w:rPr>
                <w:sz w:val="18"/>
                <w:szCs w:val="18"/>
              </w:rPr>
              <w:t>SUSE Software Solutions Ireland Ltd</w:t>
            </w:r>
          </w:p>
          <w:p w14:paraId="4FCA5B29" w14:textId="77777777" w:rsidR="00E41BFF" w:rsidRPr="008813EB" w:rsidRDefault="00E41BFF" w:rsidP="001A2FAB">
            <w:pPr>
              <w:pStyle w:val="Heading3"/>
              <w:rPr>
                <w:sz w:val="18"/>
                <w:szCs w:val="18"/>
              </w:rPr>
            </w:pPr>
            <w:r w:rsidRPr="008813EB">
              <w:rPr>
                <w:sz w:val="18"/>
                <w:szCs w:val="18"/>
              </w:rPr>
              <w:t>Attn: Contract Administration</w:t>
            </w:r>
          </w:p>
          <w:p w14:paraId="21180DBC" w14:textId="77777777" w:rsidR="00E41BFF" w:rsidRPr="008813EB" w:rsidRDefault="00E41BFF" w:rsidP="001A2FAB">
            <w:pPr>
              <w:pStyle w:val="Heading3"/>
              <w:rPr>
                <w:sz w:val="18"/>
                <w:szCs w:val="18"/>
              </w:rPr>
            </w:pPr>
            <w:r w:rsidRPr="008813EB">
              <w:rPr>
                <w:sz w:val="18"/>
                <w:szCs w:val="18"/>
              </w:rPr>
              <w:t>Corrig Court, Corrig Road,</w:t>
            </w:r>
          </w:p>
          <w:p w14:paraId="32D3B6F8" w14:textId="77777777" w:rsidR="00E41BFF" w:rsidRPr="008813EB" w:rsidRDefault="00E41BFF" w:rsidP="001A2FAB">
            <w:pPr>
              <w:pStyle w:val="Heading3"/>
              <w:rPr>
                <w:sz w:val="18"/>
                <w:szCs w:val="18"/>
              </w:rPr>
            </w:pPr>
            <w:r w:rsidRPr="008813EB">
              <w:rPr>
                <w:sz w:val="18"/>
                <w:szCs w:val="18"/>
              </w:rPr>
              <w:t>Sandyford Industrial Estate, Sandyford,</w:t>
            </w:r>
          </w:p>
          <w:p w14:paraId="7F1F217B" w14:textId="77777777" w:rsidR="00E41BFF" w:rsidRPr="008813EB" w:rsidRDefault="00E41BFF" w:rsidP="001A2FAB">
            <w:pPr>
              <w:pStyle w:val="Heading3"/>
              <w:rPr>
                <w:sz w:val="18"/>
                <w:szCs w:val="18"/>
              </w:rPr>
            </w:pPr>
            <w:r w:rsidRPr="008813EB">
              <w:rPr>
                <w:sz w:val="18"/>
                <w:szCs w:val="18"/>
              </w:rPr>
              <w:t>Dublin 18 Ireland</w:t>
            </w:r>
          </w:p>
          <w:p w14:paraId="68546045" w14:textId="77777777" w:rsidR="00E41BFF" w:rsidRPr="008813EB" w:rsidRDefault="00CE4BBB" w:rsidP="001A2FAB">
            <w:pPr>
              <w:pStyle w:val="Heading3"/>
              <w:rPr>
                <w:sz w:val="18"/>
                <w:szCs w:val="18"/>
              </w:rPr>
            </w:pPr>
            <w:hyperlink r:id="rId309" w:history="1">
              <w:r w:rsidR="00E41BFF" w:rsidRPr="008813EB">
                <w:rPr>
                  <w:rStyle w:val="Hyperlink"/>
                  <w:sz w:val="18"/>
                  <w:szCs w:val="18"/>
                </w:rPr>
                <w:t>EMEA_Contract_Admin@suse.com</w:t>
              </w:r>
            </w:hyperlink>
          </w:p>
          <w:p w14:paraId="07FE2930" w14:textId="77777777" w:rsidR="00E41BFF" w:rsidRPr="008813EB" w:rsidRDefault="00E41BFF" w:rsidP="001A2FAB">
            <w:pPr>
              <w:pStyle w:val="Heading3"/>
              <w:rPr>
                <w:sz w:val="18"/>
                <w:szCs w:val="18"/>
              </w:rPr>
            </w:pPr>
          </w:p>
        </w:tc>
      </w:tr>
    </w:tbl>
    <w:p w14:paraId="65011F9A" w14:textId="77777777" w:rsidR="00E41BFF" w:rsidRPr="008813EB" w:rsidRDefault="00E41BFF" w:rsidP="00E41BFF">
      <w:pPr>
        <w:pStyle w:val="BodyText"/>
        <w:spacing w:before="6"/>
        <w:rPr>
          <w:rStyle w:val="Hyperlink"/>
        </w:rPr>
      </w:pPr>
    </w:p>
    <w:p w14:paraId="772651D3" w14:textId="77777777" w:rsidR="00E41BFF" w:rsidRPr="008813EB" w:rsidRDefault="00E41BFF" w:rsidP="00E41BFF">
      <w:pPr>
        <w:pStyle w:val="BodyText"/>
        <w:spacing w:before="6"/>
      </w:pPr>
      <w:r w:rsidRPr="008813EB">
        <w:t>SUSE Subscription fees and other VLA purchases are not refundable except as may be expressly stated otherwise in your VLA agreement.</w:t>
      </w:r>
    </w:p>
    <w:p w14:paraId="141E07A9" w14:textId="77777777" w:rsidR="00E41BFF" w:rsidRPr="008813EB" w:rsidRDefault="00E41BFF" w:rsidP="00E41BFF">
      <w:pPr>
        <w:pStyle w:val="BodyText"/>
        <w:spacing w:before="6"/>
        <w:rPr>
          <w:rStyle w:val="Hyperlink"/>
        </w:rPr>
      </w:pPr>
    </w:p>
    <w:p w14:paraId="5F18A98C" w14:textId="77777777" w:rsidR="00E41BFF" w:rsidRPr="008813EB" w:rsidRDefault="00E41BFF" w:rsidP="00E41BFF">
      <w:pPr>
        <w:pStyle w:val="Heading1"/>
      </w:pPr>
      <w:r w:rsidRPr="008813EB">
        <w:t>Additional Support, Training, and Consulting Services</w:t>
      </w:r>
    </w:p>
    <w:p w14:paraId="502D40D1" w14:textId="77777777" w:rsidR="00E41BFF" w:rsidRPr="008813EB" w:rsidRDefault="00E41BFF" w:rsidP="00E41BFF">
      <w:pPr>
        <w:pStyle w:val="Heading3"/>
      </w:pPr>
      <w:r w:rsidRPr="008813EB">
        <w:t>Our service offerings give you peace of mind as you design, build, and support your IT systems. You can build a customized pack to meet your needs and maximize the value of your investment in our products. Pricing for add-on support services is available on the VLA price list</w:t>
      </w:r>
      <w:r w:rsidRPr="008813EB">
        <w:rPr>
          <w:vertAlign w:val="superscript"/>
        </w:rPr>
        <w:t>2</w:t>
      </w:r>
      <w:r w:rsidRPr="008813EB">
        <w:t>.</w:t>
      </w:r>
    </w:p>
    <w:p w14:paraId="731C6D69" w14:textId="77777777" w:rsidR="00E41BFF" w:rsidRPr="008813EB" w:rsidRDefault="00E41BFF" w:rsidP="00E41BFF">
      <w:pPr>
        <w:pStyle w:val="Heading3"/>
      </w:pPr>
      <w:r w:rsidRPr="008813EB">
        <w:t>We provide a broad spectrum of certification and training opportunities to support the solutions that power your business. We also provide direct consulting services to help you implement the best enterprise technology solutions based on our products.</w:t>
      </w:r>
    </w:p>
    <w:p w14:paraId="249E4D08" w14:textId="77777777" w:rsidR="00E41BFF" w:rsidRPr="008813EB" w:rsidRDefault="00E41BFF" w:rsidP="00E41BFF">
      <w:pPr>
        <w:pStyle w:val="Heading3"/>
      </w:pPr>
      <w:r w:rsidRPr="008813EB">
        <w:t>For services we provide under the MLA through a statement of work, the MLA terms (or a separately signed services agreement, if applicable), along with this Program Guide, govern the purchase of those services. If you have a non-standard MLA that does not contain services terms, in the absence of a separately signed services agreement, the SUSE standard terms and conditions accompanying the statement of work govern the purchase of those services and are considered as part of this Program Guide.</w:t>
      </w:r>
    </w:p>
    <w:p w14:paraId="67FDF75B" w14:textId="77777777" w:rsidR="00E41BFF" w:rsidRPr="008813EB" w:rsidRDefault="00E41BFF" w:rsidP="00E41BFF">
      <w:pPr>
        <w:pStyle w:val="Heading3"/>
      </w:pPr>
    </w:p>
    <w:p w14:paraId="15075AE4" w14:textId="77777777" w:rsidR="00E41BFF" w:rsidRPr="008813EB" w:rsidRDefault="00E41BFF" w:rsidP="00E41BFF">
      <w:pPr>
        <w:pStyle w:val="Heading1"/>
      </w:pPr>
      <w:r w:rsidRPr="008813EB">
        <w:t>Appendix</w:t>
      </w:r>
    </w:p>
    <w:p w14:paraId="5636A7D5" w14:textId="77777777" w:rsidR="00E41BFF" w:rsidRPr="008813EB" w:rsidRDefault="00E41BFF" w:rsidP="00E41BFF">
      <w:pPr>
        <w:pStyle w:val="BodyText"/>
        <w:rPr>
          <w:sz w:val="19"/>
        </w:rPr>
      </w:pPr>
      <w:r w:rsidRPr="008813EB">
        <w:rPr>
          <w:b/>
          <w:bCs/>
          <w:sz w:val="19"/>
        </w:rPr>
        <w:t>Notifications for Software Updates</w:t>
      </w:r>
      <w:r w:rsidRPr="008813EB">
        <w:rPr>
          <w:sz w:val="19"/>
        </w:rPr>
        <w:t xml:space="preserve"> – You can subscribe to receive notifications of software updates at SUSE Customer Center. Visit </w:t>
      </w:r>
      <w:hyperlink r:id="rId310" w:history="1">
        <w:r w:rsidRPr="008813EB">
          <w:rPr>
            <w:rStyle w:val="Hyperlink"/>
            <w:sz w:val="19"/>
          </w:rPr>
          <w:t>www.suse.com/support</w:t>
        </w:r>
      </w:hyperlink>
      <w:r w:rsidRPr="008813EB">
        <w:rPr>
          <w:sz w:val="19"/>
        </w:rPr>
        <w:t xml:space="preserve"> for links to SUSE Customer Center, discussion forums, available updates and more.</w:t>
      </w:r>
    </w:p>
    <w:p w14:paraId="09D16967" w14:textId="77777777" w:rsidR="00E41BFF" w:rsidRPr="008813EB" w:rsidRDefault="00E41BFF" w:rsidP="00E41BFF">
      <w:pPr>
        <w:pStyle w:val="Heading3"/>
      </w:pPr>
      <w:r w:rsidRPr="008813EB">
        <w:rPr>
          <w:bCs/>
        </w:rPr>
        <w:t>Product Support Lifecycle</w:t>
      </w:r>
      <w:r w:rsidRPr="008813EB">
        <w:t xml:space="preserve"> – You should periodically review the product support lifecycle information for your products. This information can be found on: </w:t>
      </w:r>
      <w:hyperlink r:id="rId311" w:history="1">
        <w:r w:rsidRPr="008813EB">
          <w:rPr>
            <w:rStyle w:val="Hyperlink"/>
          </w:rPr>
          <w:t>www.suse.com/lifecycle</w:t>
        </w:r>
      </w:hyperlink>
      <w:r w:rsidRPr="008813EB">
        <w:t>.</w:t>
      </w:r>
    </w:p>
    <w:p w14:paraId="41C551C9" w14:textId="77777777" w:rsidR="00E41BFF" w:rsidRPr="008813EB" w:rsidRDefault="00E41BFF" w:rsidP="00E41BFF">
      <w:pPr>
        <w:pStyle w:val="Heading3"/>
      </w:pPr>
      <w:r w:rsidRPr="008813EB">
        <w:rPr>
          <w:bCs/>
        </w:rPr>
        <w:t>Contact</w:t>
      </w:r>
      <w:r w:rsidRPr="008813EB">
        <w:t xml:space="preserve"> – Contact your local SUSE authorized reseller      or call SUSE Sales at 1(800) 796-3700.</w:t>
      </w:r>
    </w:p>
    <w:p w14:paraId="49DF5CCB" w14:textId="77777777" w:rsidR="00E41BFF" w:rsidRPr="008813EB" w:rsidRDefault="00E41BFF" w:rsidP="00E41BFF">
      <w:pPr>
        <w:pStyle w:val="Heading3"/>
      </w:pPr>
    </w:p>
    <w:p w14:paraId="18F7AA3F" w14:textId="77777777" w:rsidR="00E41BFF" w:rsidRPr="008813EB" w:rsidRDefault="00E41BFF" w:rsidP="00E41BFF">
      <w:pPr>
        <w:pStyle w:val="Heading1"/>
      </w:pPr>
      <w:r w:rsidRPr="008813EB">
        <w:t>Notes</w:t>
      </w:r>
    </w:p>
    <w:p w14:paraId="704AE5D6" w14:textId="77777777" w:rsidR="00E41BFF" w:rsidRPr="008813EB" w:rsidRDefault="00E41BFF" w:rsidP="00E41BFF">
      <w:pPr>
        <w:pStyle w:val="Heading3"/>
      </w:pPr>
      <w:r w:rsidRPr="008813EB">
        <w:rPr>
          <w:vertAlign w:val="superscript"/>
        </w:rPr>
        <w:t xml:space="preserve">1 </w:t>
      </w:r>
      <w:r w:rsidRPr="008813EB">
        <w:t>The following SUSE Subscriptions are under valid support in combination with additional Subscriptions purchased via the VLA program:</w:t>
      </w:r>
    </w:p>
    <w:p w14:paraId="0460305E" w14:textId="77777777" w:rsidR="00E41BFF" w:rsidRPr="008813EB" w:rsidRDefault="00E41BFF" w:rsidP="000D0191">
      <w:pPr>
        <w:pStyle w:val="Heading3"/>
        <w:keepNext w:val="0"/>
        <w:numPr>
          <w:ilvl w:val="0"/>
          <w:numId w:val="72"/>
        </w:numPr>
        <w:spacing w:after="60" w:line="297" w:lineRule="exact"/>
        <w:jc w:val="left"/>
      </w:pPr>
      <w:r w:rsidRPr="008813EB">
        <w:t>If obtained via Original equipment manufacturer (OEM) hardware or appliance delivery where the SUSE Subscription is valid;</w:t>
      </w:r>
    </w:p>
    <w:p w14:paraId="792C2FBB" w14:textId="77777777" w:rsidR="00E41BFF" w:rsidRPr="008813EB" w:rsidRDefault="00E41BFF" w:rsidP="000D0191">
      <w:pPr>
        <w:pStyle w:val="Heading3"/>
        <w:keepNext w:val="0"/>
        <w:numPr>
          <w:ilvl w:val="0"/>
          <w:numId w:val="72"/>
        </w:numPr>
        <w:spacing w:after="60" w:line="297" w:lineRule="exact"/>
        <w:jc w:val="left"/>
      </w:pPr>
      <w:r w:rsidRPr="008813EB">
        <w:t>Active SUSE Subscriptions obtained either via a reseller or directly via another SUSE recognized buying program. For example, SUSE VLA-ED Program, SUSE Cloud Service Provider Program (CSP) or the SUSE Shop.</w:t>
      </w:r>
    </w:p>
    <w:p w14:paraId="2F3011DF" w14:textId="77777777" w:rsidR="00E41BFF" w:rsidRPr="008813EB" w:rsidRDefault="00E41BFF" w:rsidP="000D0191">
      <w:pPr>
        <w:pStyle w:val="Heading3"/>
        <w:keepNext w:val="0"/>
        <w:numPr>
          <w:ilvl w:val="0"/>
          <w:numId w:val="72"/>
        </w:numPr>
        <w:spacing w:after="60" w:line="297" w:lineRule="exact"/>
        <w:jc w:val="left"/>
      </w:pPr>
      <w:r w:rsidRPr="008813EB">
        <w:t>Evaluation subscription within the approved evaluation program.</w:t>
      </w:r>
    </w:p>
    <w:p w14:paraId="622A5214" w14:textId="77777777" w:rsidR="00E41BFF" w:rsidRPr="008813EB" w:rsidRDefault="00E41BFF" w:rsidP="000D0191">
      <w:pPr>
        <w:pStyle w:val="Heading3"/>
        <w:keepNext w:val="0"/>
        <w:numPr>
          <w:ilvl w:val="0"/>
          <w:numId w:val="72"/>
        </w:numPr>
        <w:spacing w:after="60" w:line="297" w:lineRule="exact"/>
        <w:jc w:val="left"/>
      </w:pPr>
      <w:r w:rsidRPr="008813EB">
        <w:t>Extended Evaluation use of SUSE subscriptions agreed to in additional SUSE programs among others but not limited to: SUSE Partner One Program (for demo and proof of concept purposes), SUSE Academic Program (for continuous education lab environment for promotion of open sources towards students).</w:t>
      </w:r>
    </w:p>
    <w:p w14:paraId="0C9BC0B4" w14:textId="77777777" w:rsidR="00E41BFF" w:rsidRPr="008813EB" w:rsidRDefault="00E41BFF" w:rsidP="00E41BFF">
      <w:pPr>
        <w:pStyle w:val="Heading3"/>
      </w:pPr>
    </w:p>
    <w:p w14:paraId="4E3C8165" w14:textId="77777777" w:rsidR="00E41BFF" w:rsidRPr="008813EB" w:rsidRDefault="00E41BFF" w:rsidP="00E41BFF">
      <w:pPr>
        <w:pStyle w:val="Heading3"/>
      </w:pPr>
      <w:r w:rsidRPr="008813EB">
        <w:t>The SUSE Master License Agreement (MLA) and Volume License Agreement (VLA) cannot be used by the same customer, and will require additional review and approval from SUSE.</w:t>
      </w:r>
    </w:p>
    <w:p w14:paraId="023CEEE4" w14:textId="77777777" w:rsidR="00E41BFF" w:rsidRPr="008813EB" w:rsidRDefault="00E41BFF" w:rsidP="00E41BFF">
      <w:pPr>
        <w:pStyle w:val="Heading3"/>
      </w:pPr>
    </w:p>
    <w:p w14:paraId="76A54338" w14:textId="77777777" w:rsidR="00E41BFF" w:rsidRPr="008813EB" w:rsidRDefault="00E41BFF" w:rsidP="00E41BFF">
      <w:pPr>
        <w:pStyle w:val="Heading3"/>
      </w:pPr>
      <w:r w:rsidRPr="008813EB">
        <w:rPr>
          <w:vertAlign w:val="superscript"/>
        </w:rPr>
        <w:t xml:space="preserve">2 </w:t>
      </w:r>
      <w:r w:rsidRPr="008813EB">
        <w:t xml:space="preserve">Instructor-led certified SUSE product and solution trainings are delivered by our authorized training partners and are related to but not directly part of the VLA buying program. For more details, check out </w:t>
      </w:r>
      <w:hyperlink r:id="rId312" w:history="1">
        <w:r w:rsidRPr="008813EB">
          <w:rPr>
            <w:rStyle w:val="Hyperlink"/>
          </w:rPr>
          <w:t>https://training.suse.com</w:t>
        </w:r>
      </w:hyperlink>
      <w:r w:rsidRPr="008813EB">
        <w:t xml:space="preserve"> for options.</w:t>
      </w:r>
    </w:p>
    <w:p w14:paraId="3D10A37F" w14:textId="77777777" w:rsidR="00E41BFF" w:rsidRPr="008813EB" w:rsidRDefault="00E41BFF" w:rsidP="00E41BFF">
      <w:pPr>
        <w:rPr>
          <w:rFonts w:ascii="Times New Roman" w:eastAsia="Lucida Sans" w:hAnsi="Lucida Sans" w:cs="Lucida Sans"/>
          <w:sz w:val="20"/>
          <w:szCs w:val="17"/>
        </w:rPr>
      </w:pPr>
      <w:r w:rsidRPr="008813EB">
        <w:rPr>
          <w:rFonts w:ascii="Times New Roman" w:eastAsia="Lucida Sans" w:hAnsi="Lucida Sans" w:cs="Lucida Sans"/>
          <w:sz w:val="20"/>
          <w:szCs w:val="17"/>
        </w:rPr>
        <w:br w:type="page"/>
      </w:r>
    </w:p>
    <w:p w14:paraId="425D1C1F" w14:textId="77777777" w:rsidR="00E41BFF" w:rsidRPr="008813EB" w:rsidRDefault="00E41BFF" w:rsidP="00E41BFF">
      <w:pPr>
        <w:widowControl w:val="0"/>
        <w:autoSpaceDE w:val="0"/>
        <w:autoSpaceDN w:val="0"/>
        <w:spacing w:before="138" w:line="268" w:lineRule="auto"/>
        <w:ind w:right="89"/>
        <w:rPr>
          <w:rFonts w:ascii="Lucida Sans" w:eastAsia="Arial" w:hAnsi="Lucida Sans" w:cs="Arial"/>
          <w:b/>
          <w:sz w:val="17"/>
        </w:rPr>
      </w:pPr>
      <w:r w:rsidRPr="008813EB">
        <w:rPr>
          <w:rFonts w:ascii="Lucida Sans" w:eastAsia="Lucida Sans" w:hAnsi="Lucida Sans" w:cs="Lucida Sans"/>
          <w:noProof/>
        </w:rPr>
        <mc:AlternateContent>
          <mc:Choice Requires="wps">
            <w:drawing>
              <wp:anchor distT="0" distB="0" distL="114300" distR="114300" simplePos="0" relativeHeight="251666432" behindDoc="0" locked="0" layoutInCell="1" allowOverlap="1" wp14:anchorId="2422EC72" wp14:editId="6AD59FC9">
                <wp:simplePos x="0" y="0"/>
                <wp:positionH relativeFrom="page">
                  <wp:posOffset>377825</wp:posOffset>
                </wp:positionH>
                <wp:positionV relativeFrom="paragraph">
                  <wp:posOffset>145415</wp:posOffset>
                </wp:positionV>
                <wp:extent cx="43815" cy="43815"/>
                <wp:effectExtent l="0" t="0" r="0" b="0"/>
                <wp:wrapNone/>
                <wp:docPr id="28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 cy="43815"/>
                        </a:xfrm>
                        <a:prstGeom prst="rect">
                          <a:avLst/>
                        </a:prstGeom>
                        <a:solidFill>
                          <a:srgbClr val="00B3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0150B" id="Rectangle 27" o:spid="_x0000_s1026" style="position:absolute;margin-left:29.75pt;margin-top:11.45pt;width:3.45pt;height:3.4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" fillcolor="#00b385" stroked="f">
                <w10:wrap anchorx="page"/>
              </v:rect>
            </w:pict>
          </mc:Fallback>
        </mc:AlternateContent>
      </w:r>
      <w:r w:rsidRPr="008813EB">
        <w:rPr>
          <w:rFonts w:ascii="Arial" w:eastAsia="Lucida Sans" w:hAnsi="Arial" w:cs="Lucida Sans"/>
          <w:i/>
          <w:color w:val="003258"/>
          <w:w w:val="110"/>
          <w:sz w:val="17"/>
        </w:rPr>
        <w:t xml:space="preserve"> </w:t>
      </w:r>
    </w:p>
    <w:p w14:paraId="090CBB10" w14:textId="77777777" w:rsidR="00E41BFF" w:rsidRPr="008813EB" w:rsidRDefault="00E41BFF" w:rsidP="00E41BFF">
      <w:pPr>
        <w:widowControl w:val="0"/>
        <w:autoSpaceDE w:val="0"/>
        <w:autoSpaceDN w:val="0"/>
        <w:spacing w:before="90" w:line="247" w:lineRule="auto"/>
        <w:ind w:right="580"/>
        <w:rPr>
          <w:rFonts w:ascii="Lucida Sans" w:eastAsia="Lucida Sans" w:hAnsi="Lucida Sans" w:cs="Lucida Sans"/>
          <w:sz w:val="15"/>
        </w:rPr>
        <w:sectPr w:rsidR="00E41BFF" w:rsidRPr="008813EB">
          <w:headerReference w:type="even" r:id="rId313"/>
          <w:headerReference w:type="default" r:id="rId314"/>
          <w:footerReference w:type="even" r:id="rId315"/>
          <w:footerReference w:type="default" r:id="rId316"/>
          <w:type w:val="continuous"/>
          <w:pgSz w:w="12240" w:h="15840"/>
          <w:pgMar w:top="600" w:right="460" w:bottom="280" w:left="480" w:header="720" w:footer="720" w:gutter="0"/>
          <w:cols w:num="2" w:space="720" w:equalWidth="0">
            <w:col w:w="5380" w:space="112"/>
            <w:col w:w="5808"/>
          </w:cols>
        </w:sectPr>
      </w:pPr>
    </w:p>
    <w:tbl>
      <w:tblPr>
        <w:tblpPr w:leftFromText="180" w:rightFromText="180" w:vertAnchor="text" w:horzAnchor="margin" w:tblpY="632"/>
        <w:tblW w:w="0" w:type="auto"/>
        <w:tblLayout w:type="fixed"/>
        <w:tblCellMar>
          <w:left w:w="0" w:type="dxa"/>
          <w:right w:w="0" w:type="dxa"/>
        </w:tblCellMar>
        <w:tblLook w:val="01E0" w:firstRow="1" w:lastRow="1" w:firstColumn="1" w:lastColumn="1" w:noHBand="0" w:noVBand="0"/>
      </w:tblPr>
      <w:tblGrid>
        <w:gridCol w:w="1391"/>
        <w:gridCol w:w="1922"/>
        <w:gridCol w:w="1908"/>
      </w:tblGrid>
      <w:tr w:rsidR="00E41BFF" w:rsidRPr="008813EB" w14:paraId="0096A686" w14:textId="77777777" w:rsidTr="001A2FAB">
        <w:trPr>
          <w:trHeight w:val="397"/>
        </w:trPr>
        <w:tc>
          <w:tcPr>
            <w:tcW w:w="1391" w:type="dxa"/>
            <w:shd w:val="clear" w:color="auto" w:fill="6CBF5A"/>
          </w:tcPr>
          <w:p w14:paraId="48711A92" w14:textId="77777777" w:rsidR="00E41BFF" w:rsidRPr="008813EB" w:rsidRDefault="00E41BFF" w:rsidP="001A2FAB">
            <w:pPr>
              <w:pStyle w:val="TableParagraph"/>
              <w:spacing w:before="54" w:line="204" w:lineRule="auto"/>
              <w:ind w:right="644"/>
              <w:rPr>
                <w:sz w:val="16"/>
              </w:rPr>
            </w:pPr>
            <w:r w:rsidRPr="008813EB">
              <w:rPr>
                <w:color w:val="FFFFFF"/>
                <w:w w:val="105"/>
                <w:sz w:val="16"/>
              </w:rPr>
              <w:t>Support Benefits</w:t>
            </w:r>
          </w:p>
        </w:tc>
        <w:tc>
          <w:tcPr>
            <w:tcW w:w="1922" w:type="dxa"/>
            <w:shd w:val="clear" w:color="auto" w:fill="6CBF5A"/>
          </w:tcPr>
          <w:p w14:paraId="36153100" w14:textId="77777777" w:rsidR="00E41BFF" w:rsidRPr="008813EB" w:rsidRDefault="00E41BFF" w:rsidP="001A2FAB">
            <w:pPr>
              <w:pStyle w:val="TableParagraph"/>
              <w:spacing w:before="54" w:line="204" w:lineRule="auto"/>
              <w:ind w:right="407"/>
              <w:rPr>
                <w:sz w:val="16"/>
              </w:rPr>
            </w:pPr>
            <w:r w:rsidRPr="008813EB">
              <w:rPr>
                <w:color w:val="FFFFFF"/>
                <w:w w:val="105"/>
                <w:sz w:val="16"/>
              </w:rPr>
              <w:t>Standard Support Subscription</w:t>
            </w:r>
          </w:p>
        </w:tc>
        <w:tc>
          <w:tcPr>
            <w:tcW w:w="1908" w:type="dxa"/>
            <w:shd w:val="clear" w:color="auto" w:fill="6CBF5A"/>
          </w:tcPr>
          <w:p w14:paraId="66059E4C" w14:textId="77777777" w:rsidR="00E41BFF" w:rsidRPr="008813EB" w:rsidRDefault="00E41BFF" w:rsidP="001A2FAB">
            <w:pPr>
              <w:pStyle w:val="TableParagraph"/>
              <w:spacing w:before="54" w:line="204" w:lineRule="auto"/>
              <w:rPr>
                <w:sz w:val="16"/>
              </w:rPr>
            </w:pPr>
            <w:r w:rsidRPr="008813EB">
              <w:rPr>
                <w:color w:val="FFFFFF"/>
                <w:w w:val="105"/>
                <w:sz w:val="16"/>
              </w:rPr>
              <w:t>Priority Support Subscription</w:t>
            </w:r>
          </w:p>
        </w:tc>
      </w:tr>
      <w:tr w:rsidR="00E41BFF" w:rsidRPr="008813EB" w14:paraId="386EBEE6" w14:textId="77777777" w:rsidTr="001A2FAB">
        <w:trPr>
          <w:trHeight w:val="246"/>
        </w:trPr>
        <w:tc>
          <w:tcPr>
            <w:tcW w:w="1391" w:type="dxa"/>
            <w:tcBorders>
              <w:bottom w:val="single" w:sz="2" w:space="0" w:color="003258"/>
            </w:tcBorders>
          </w:tcPr>
          <w:p w14:paraId="2E7F1F26" w14:textId="77777777" w:rsidR="00E41BFF" w:rsidRPr="008813EB" w:rsidRDefault="00E41BFF" w:rsidP="001A2FAB">
            <w:pPr>
              <w:pStyle w:val="TableParagraph"/>
              <w:spacing w:before="50"/>
              <w:rPr>
                <w:sz w:val="14"/>
              </w:rPr>
            </w:pPr>
            <w:r w:rsidRPr="008813EB">
              <w:rPr>
                <w:color w:val="5C5D60"/>
                <w:w w:val="105"/>
                <w:sz w:val="14"/>
              </w:rPr>
              <w:t>Access</w:t>
            </w:r>
          </w:p>
        </w:tc>
        <w:tc>
          <w:tcPr>
            <w:tcW w:w="1922" w:type="dxa"/>
            <w:tcBorders>
              <w:bottom w:val="single" w:sz="2" w:space="0" w:color="003258"/>
            </w:tcBorders>
          </w:tcPr>
          <w:p w14:paraId="5DDABEAF" w14:textId="77777777" w:rsidR="00E41BFF" w:rsidRPr="008813EB" w:rsidRDefault="00E41BFF" w:rsidP="001A2FAB">
            <w:pPr>
              <w:pStyle w:val="TableParagraph"/>
              <w:spacing w:before="50"/>
              <w:rPr>
                <w:sz w:val="14"/>
              </w:rPr>
            </w:pPr>
            <w:r w:rsidRPr="008813EB">
              <w:rPr>
                <w:color w:val="5C5D60"/>
                <w:sz w:val="14"/>
              </w:rPr>
              <w:t>12­hour, business days</w:t>
            </w:r>
          </w:p>
        </w:tc>
        <w:tc>
          <w:tcPr>
            <w:tcW w:w="1908" w:type="dxa"/>
            <w:tcBorders>
              <w:bottom w:val="single" w:sz="2" w:space="0" w:color="003258"/>
            </w:tcBorders>
          </w:tcPr>
          <w:p w14:paraId="2BD228AA" w14:textId="77777777" w:rsidR="00E41BFF" w:rsidRPr="008813EB" w:rsidRDefault="00E41BFF" w:rsidP="001A2FAB">
            <w:pPr>
              <w:pStyle w:val="TableParagraph"/>
              <w:spacing w:before="50"/>
              <w:rPr>
                <w:sz w:val="14"/>
              </w:rPr>
            </w:pPr>
            <w:r w:rsidRPr="008813EB">
              <w:rPr>
                <w:color w:val="5C5D60"/>
                <w:sz w:val="14"/>
              </w:rPr>
              <w:t>24­hour, 365 days per year</w:t>
            </w:r>
          </w:p>
        </w:tc>
      </w:tr>
      <w:tr w:rsidR="00E41BFF" w:rsidRPr="008813EB" w14:paraId="7A2DEF48" w14:textId="77777777" w:rsidTr="001A2FAB">
        <w:trPr>
          <w:trHeight w:val="397"/>
        </w:trPr>
        <w:tc>
          <w:tcPr>
            <w:tcW w:w="1391" w:type="dxa"/>
            <w:tcBorders>
              <w:top w:val="single" w:sz="2" w:space="0" w:color="003258"/>
              <w:bottom w:val="single" w:sz="2" w:space="0" w:color="003258"/>
            </w:tcBorders>
          </w:tcPr>
          <w:p w14:paraId="0B9E5FCA" w14:textId="77777777" w:rsidR="00E41BFF" w:rsidRPr="008813EB" w:rsidRDefault="00E41BFF" w:rsidP="001A2FAB">
            <w:pPr>
              <w:pStyle w:val="TableParagraph"/>
              <w:spacing w:before="46" w:line="232" w:lineRule="auto"/>
              <w:ind w:right="9"/>
              <w:rPr>
                <w:sz w:val="14"/>
              </w:rPr>
            </w:pPr>
            <w:r w:rsidRPr="008813EB">
              <w:rPr>
                <w:color w:val="5C5D60"/>
                <w:w w:val="105"/>
                <w:sz w:val="14"/>
              </w:rPr>
              <w:t>Technical Support Service Requests</w:t>
            </w:r>
          </w:p>
        </w:tc>
        <w:tc>
          <w:tcPr>
            <w:tcW w:w="1922" w:type="dxa"/>
            <w:tcBorders>
              <w:top w:val="single" w:sz="2" w:space="0" w:color="003258"/>
              <w:bottom w:val="single" w:sz="2" w:space="0" w:color="003258"/>
            </w:tcBorders>
          </w:tcPr>
          <w:p w14:paraId="55CD80E1" w14:textId="77777777" w:rsidR="00E41BFF" w:rsidRPr="008813EB" w:rsidRDefault="00E41BFF" w:rsidP="001A2FAB">
            <w:pPr>
              <w:pStyle w:val="TableParagraph"/>
              <w:spacing w:before="42"/>
              <w:rPr>
                <w:sz w:val="14"/>
              </w:rPr>
            </w:pPr>
            <w:r w:rsidRPr="008813EB">
              <w:rPr>
                <w:color w:val="5C5D60"/>
                <w:sz w:val="14"/>
              </w:rPr>
              <w:t>Unlimited</w:t>
            </w:r>
          </w:p>
        </w:tc>
        <w:tc>
          <w:tcPr>
            <w:tcW w:w="1908" w:type="dxa"/>
            <w:tcBorders>
              <w:top w:val="single" w:sz="2" w:space="0" w:color="003258"/>
              <w:bottom w:val="single" w:sz="2" w:space="0" w:color="003258"/>
            </w:tcBorders>
          </w:tcPr>
          <w:p w14:paraId="47D60FEE" w14:textId="77777777" w:rsidR="00E41BFF" w:rsidRPr="008813EB" w:rsidRDefault="00E41BFF" w:rsidP="001A2FAB">
            <w:pPr>
              <w:pStyle w:val="TableParagraph"/>
              <w:spacing w:before="42"/>
              <w:rPr>
                <w:sz w:val="14"/>
              </w:rPr>
            </w:pPr>
            <w:r w:rsidRPr="008813EB">
              <w:rPr>
                <w:color w:val="5C5D60"/>
                <w:sz w:val="14"/>
              </w:rPr>
              <w:t>Unlimited</w:t>
            </w:r>
          </w:p>
        </w:tc>
      </w:tr>
    </w:tbl>
    <w:p w14:paraId="4F41847B" w14:textId="77777777" w:rsidR="00E41BFF" w:rsidRPr="008813EB" w:rsidRDefault="00E41BFF" w:rsidP="00E41BFF">
      <w:pPr>
        <w:widowControl w:val="0"/>
        <w:autoSpaceDE w:val="0"/>
        <w:autoSpaceDN w:val="0"/>
        <w:spacing w:before="4"/>
        <w:rPr>
          <w:rFonts w:ascii="Lucida Sans" w:eastAsia="Lucida Sans" w:hAnsi="Lucida Sans" w:cs="Lucida Sans"/>
          <w:b/>
          <w:sz w:val="25"/>
          <w:szCs w:val="17"/>
        </w:rPr>
      </w:pPr>
    </w:p>
    <w:p w14:paraId="1F844F1B" w14:textId="77777777" w:rsidR="00E41BFF" w:rsidRPr="008813EB" w:rsidRDefault="00E41BFF" w:rsidP="00E41BFF">
      <w:pPr>
        <w:widowControl w:val="0"/>
        <w:autoSpaceDE w:val="0"/>
        <w:autoSpaceDN w:val="0"/>
        <w:spacing w:before="2"/>
        <w:rPr>
          <w:rFonts w:ascii="Lucida Sans" w:eastAsia="Lucida Sans" w:hAnsi="Lucida Sans" w:cs="Lucida Sans"/>
          <w:sz w:val="11"/>
          <w:szCs w:val="17"/>
        </w:rPr>
      </w:pPr>
    </w:p>
    <w:p w14:paraId="31DB9248" w14:textId="77777777" w:rsidR="00E41BFF" w:rsidRPr="008813EB" w:rsidRDefault="00E41BFF" w:rsidP="00E41BFF">
      <w:pPr>
        <w:widowControl w:val="0"/>
        <w:autoSpaceDE w:val="0"/>
        <w:autoSpaceDN w:val="0"/>
        <w:rPr>
          <w:rFonts w:ascii="Lucida Sans" w:eastAsia="Lucida Sans" w:hAnsi="Lucida Sans" w:cs="Lucida Sans"/>
          <w:sz w:val="11"/>
        </w:rPr>
        <w:sectPr w:rsidR="00E41BFF" w:rsidRPr="008813EB">
          <w:pgSz w:w="12240" w:h="15840"/>
          <w:pgMar w:top="1200" w:right="460" w:bottom="1500" w:left="480" w:header="1011" w:footer="1304" w:gutter="0"/>
          <w:cols w:space="720"/>
        </w:sectPr>
      </w:pPr>
    </w:p>
    <w:p w14:paraId="4F8794F8" w14:textId="77777777" w:rsidR="00E41BFF" w:rsidRPr="008813EB" w:rsidRDefault="00E41BFF" w:rsidP="00E41BFF">
      <w:pPr>
        <w:widowControl w:val="0"/>
        <w:autoSpaceDE w:val="0"/>
        <w:autoSpaceDN w:val="0"/>
        <w:spacing w:line="247"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675" w:space="40"/>
            <w:col w:w="5585"/>
          </w:cols>
        </w:sectPr>
      </w:pPr>
    </w:p>
    <w:p w14:paraId="1F6ACC8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5F34459B"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733" w:footer="1304" w:gutter="0"/>
          <w:cols w:space="720"/>
        </w:sectPr>
      </w:pPr>
    </w:p>
    <w:p w14:paraId="735F35DB" w14:textId="77777777" w:rsidR="00E41BFF" w:rsidRPr="008813EB" w:rsidRDefault="00E41BFF" w:rsidP="00E41BFF">
      <w:pPr>
        <w:widowControl w:val="0"/>
        <w:autoSpaceDE w:val="0"/>
        <w:autoSpaceDN w:val="0"/>
        <w:spacing w:before="89" w:line="264" w:lineRule="auto"/>
        <w:ind w:right="467"/>
        <w:jc w:val="both"/>
        <w:rPr>
          <w:rFonts w:ascii="Arial" w:eastAsia="Lucida Sans" w:hAnsi="Lucida Sans" w:cs="Lucida Sans"/>
          <w:i/>
          <w:sz w:val="19"/>
          <w:szCs w:val="17"/>
        </w:rPr>
      </w:pPr>
      <w:r w:rsidRPr="008813EB">
        <w:rPr>
          <w:rFonts w:ascii="Lucida Sans" w:eastAsia="Lucida Sans" w:hAnsi="Lucida Sans" w:cs="Lucida Sans"/>
          <w:sz w:val="17"/>
          <w:szCs w:val="17"/>
        </w:rPr>
        <w:br w:type="column"/>
      </w:r>
      <w:r w:rsidRPr="008813EB" w:rsidDel="00407B23">
        <w:rPr>
          <w:rFonts w:ascii="Lucida Sans" w:eastAsia="Lucida Sans" w:hAnsi="Lucida Sans" w:cs="Lucida Sans"/>
          <w:color w:val="003258"/>
          <w:spacing w:val="-7"/>
          <w:sz w:val="17"/>
          <w:szCs w:val="17"/>
        </w:rPr>
        <w:t xml:space="preserve"> </w:t>
      </w:r>
    </w:p>
    <w:p w14:paraId="26A1F7A4" w14:textId="77777777" w:rsidR="00E41BFF" w:rsidRPr="008813EB" w:rsidRDefault="00E41BFF" w:rsidP="00E41BFF">
      <w:pPr>
        <w:widowControl w:val="0"/>
        <w:autoSpaceDE w:val="0"/>
        <w:autoSpaceDN w:val="0"/>
        <w:spacing w:line="264" w:lineRule="auto"/>
        <w:ind w:right="467"/>
        <w:jc w:val="both"/>
        <w:rPr>
          <w:rFonts w:ascii="Lucida Sans" w:eastAsia="Lucida Sans" w:hAnsi="Lucida Sans" w:cs="Lucida Sans"/>
          <w:sz w:val="17"/>
          <w:szCs w:val="17"/>
        </w:rPr>
      </w:pPr>
      <w:r w:rsidRPr="008813EB">
        <w:rPr>
          <w:rFonts w:ascii="Lucida Sans" w:eastAsia="Lucida Sans" w:hAnsi="Lucida Sans" w:cs="Lucida Sans"/>
          <w:color w:val="003258"/>
          <w:w w:val="105"/>
          <w:sz w:val="17"/>
          <w:szCs w:val="17"/>
        </w:rPr>
        <w:t xml:space="preserve"> </w:t>
      </w:r>
    </w:p>
    <w:p w14:paraId="2EA6036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4" w:space="108"/>
            <w:col w:w="5808"/>
          </w:cols>
        </w:sectPr>
      </w:pPr>
    </w:p>
    <w:p w14:paraId="31DD626E"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1011" w:footer="1304" w:gutter="0"/>
          <w:cols w:space="720"/>
        </w:sectPr>
      </w:pPr>
    </w:p>
    <w:p w14:paraId="1515F1E7" w14:textId="77777777" w:rsidR="00E41BFF" w:rsidRPr="008813EB" w:rsidRDefault="00E41BFF" w:rsidP="00E41BFF">
      <w:pPr>
        <w:widowControl w:val="0"/>
        <w:autoSpaceDE w:val="0"/>
        <w:autoSpaceDN w:val="0"/>
        <w:spacing w:before="93" w:line="266" w:lineRule="auto"/>
        <w:ind w:right="210"/>
        <w:rPr>
          <w:rFonts w:ascii="Lucida Sans" w:eastAsia="Lucida Sans" w:hAnsi="Lucida Sans" w:cs="Lucida Sans"/>
          <w:sz w:val="17"/>
          <w:szCs w:val="17"/>
        </w:rPr>
      </w:pPr>
      <w:r w:rsidRPr="008813EB">
        <w:rPr>
          <w:rFonts w:ascii="Lucida Sans" w:eastAsia="Lucida Sans" w:hAnsi="Lucida Sans" w:cs="Lucida Sans"/>
        </w:rPr>
        <w:br w:type="column"/>
      </w:r>
    </w:p>
    <w:p w14:paraId="05EDD98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7" w:space="40"/>
            <w:col w:w="5583"/>
          </w:cols>
        </w:sectPr>
      </w:pPr>
    </w:p>
    <w:p w14:paraId="10BEC2C6"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733" w:footer="1304" w:gutter="0"/>
          <w:cols w:space="720"/>
        </w:sectPr>
      </w:pPr>
    </w:p>
    <w:p w14:paraId="0142D849" w14:textId="77777777" w:rsidR="00E41BFF" w:rsidRPr="008813EB" w:rsidRDefault="00E41BFF" w:rsidP="00E41BFF">
      <w:pPr>
        <w:widowControl w:val="0"/>
        <w:autoSpaceDE w:val="0"/>
        <w:autoSpaceDN w:val="0"/>
        <w:spacing w:before="93" w:line="264" w:lineRule="auto"/>
        <w:ind w:right="468"/>
        <w:jc w:val="both"/>
        <w:rPr>
          <w:rFonts w:ascii="Lucida Sans" w:eastAsia="Lucida Sans" w:hAnsi="Lucida Sans" w:cs="Lucida Sans"/>
          <w:sz w:val="19"/>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sz w:val="17"/>
          <w:szCs w:val="17"/>
        </w:rPr>
        <w:t xml:space="preserve"> </w:t>
      </w:r>
    </w:p>
    <w:p w14:paraId="7C701E64" w14:textId="77777777" w:rsidR="00E41BFF" w:rsidRPr="008813EB" w:rsidRDefault="00E41BFF" w:rsidP="00E41BFF">
      <w:pPr>
        <w:widowControl w:val="0"/>
        <w:autoSpaceDE w:val="0"/>
        <w:autoSpaceDN w:val="0"/>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0" w:space="112"/>
            <w:col w:w="5808"/>
          </w:cols>
        </w:sectPr>
      </w:pPr>
    </w:p>
    <w:p w14:paraId="744AD32B" w14:textId="77777777" w:rsidR="00E41BFF" w:rsidRPr="008813EB" w:rsidRDefault="00E41BFF" w:rsidP="00E41BFF">
      <w:pPr>
        <w:widowControl w:val="0"/>
        <w:autoSpaceDE w:val="0"/>
        <w:autoSpaceDN w:val="0"/>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75941320" w14:textId="77777777" w:rsidR="00E41BFF" w:rsidRPr="008813EB" w:rsidRDefault="00E41BFF" w:rsidP="00E41BFF">
      <w:pPr>
        <w:widowControl w:val="0"/>
        <w:autoSpaceDE w:val="0"/>
        <w:autoSpaceDN w:val="0"/>
        <w:spacing w:line="113" w:lineRule="exact"/>
        <w:rPr>
          <w:rFonts w:ascii="Arial" w:eastAsia="Lucida Sans" w:hAnsi="Lucida Sans" w:cs="Lucida Sans"/>
          <w:i/>
          <w:sz w:val="15"/>
        </w:rPr>
      </w:pPr>
      <w:r w:rsidRPr="008813EB">
        <w:rPr>
          <w:rFonts w:ascii="Lucida Sans" w:eastAsia="Lucida Sans" w:hAnsi="Lucida Sans" w:cs="Lucida Sans"/>
        </w:rPr>
        <w:br w:type="column"/>
      </w:r>
    </w:p>
    <w:p w14:paraId="4CAEB23A" w14:textId="77777777" w:rsidR="00E41BFF" w:rsidRPr="008813EB" w:rsidRDefault="00E41BFF" w:rsidP="00E41BFF">
      <w:pPr>
        <w:widowControl w:val="0"/>
        <w:autoSpaceDE w:val="0"/>
        <w:autoSpaceDN w:val="0"/>
        <w:spacing w:line="249"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384" w:space="109"/>
            <w:col w:w="5807"/>
          </w:cols>
        </w:sectPr>
      </w:pPr>
    </w:p>
    <w:p w14:paraId="64F841CC"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23010A1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9EC4202"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7AD2F06"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49F1F36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621300B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0E0E7D71"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1011" w:footer="1304" w:gutter="0"/>
          <w:cols w:space="720"/>
        </w:sectPr>
      </w:pPr>
    </w:p>
    <w:p w14:paraId="5CEF042F" w14:textId="77777777" w:rsidR="00E41BFF" w:rsidRPr="008813EB" w:rsidRDefault="00E41BFF" w:rsidP="00E41BFF">
      <w:pPr>
        <w:widowControl w:val="0"/>
        <w:autoSpaceDE w:val="0"/>
        <w:autoSpaceDN w:val="0"/>
        <w:ind w:right="8"/>
        <w:rPr>
          <w:rFonts w:ascii="Lucida Sans" w:eastAsia="Lucida Sans" w:hAnsi="Lucida Sans" w:cs="Lucida Sans"/>
          <w:sz w:val="17"/>
          <w:szCs w:val="17"/>
        </w:rPr>
      </w:pPr>
    </w:p>
    <w:tbl>
      <w:tblPr>
        <w:tblpPr w:leftFromText="180" w:rightFromText="180" w:vertAnchor="text" w:horzAnchor="margin" w:tblpY="214"/>
        <w:tblW w:w="0" w:type="auto"/>
        <w:tblLayout w:type="fixed"/>
        <w:tblCellMar>
          <w:left w:w="0" w:type="dxa"/>
          <w:right w:w="0" w:type="dxa"/>
        </w:tblCellMar>
        <w:tblLook w:val="01E0" w:firstRow="1" w:lastRow="1" w:firstColumn="1" w:lastColumn="1" w:noHBand="0" w:noVBand="0"/>
      </w:tblPr>
      <w:tblGrid>
        <w:gridCol w:w="1904"/>
        <w:gridCol w:w="3319"/>
      </w:tblGrid>
      <w:tr w:rsidR="00E41BFF" w:rsidRPr="008813EB" w14:paraId="78E8395D" w14:textId="77777777" w:rsidTr="001A2FAB">
        <w:trPr>
          <w:trHeight w:val="829"/>
        </w:trPr>
        <w:tc>
          <w:tcPr>
            <w:tcW w:w="1904" w:type="dxa"/>
            <w:tcBorders>
              <w:bottom w:val="single" w:sz="2" w:space="0" w:color="003258"/>
            </w:tcBorders>
          </w:tcPr>
          <w:p w14:paraId="58805863" w14:textId="77777777" w:rsidR="00E41BFF" w:rsidRPr="008813EB" w:rsidRDefault="00E41BFF" w:rsidP="001A2FAB">
            <w:pPr>
              <w:pStyle w:val="TableParagraph"/>
              <w:spacing w:line="161" w:lineRule="exact"/>
              <w:rPr>
                <w:sz w:val="14"/>
              </w:rPr>
            </w:pPr>
          </w:p>
        </w:tc>
        <w:tc>
          <w:tcPr>
            <w:tcW w:w="3319" w:type="dxa"/>
            <w:tcBorders>
              <w:bottom w:val="single" w:sz="2" w:space="0" w:color="003258"/>
            </w:tcBorders>
          </w:tcPr>
          <w:p w14:paraId="4ECBBB96" w14:textId="77777777" w:rsidR="00E41BFF" w:rsidRPr="008813EB" w:rsidRDefault="00E41BFF" w:rsidP="001A2FAB">
            <w:pPr>
              <w:pStyle w:val="TableParagraph"/>
              <w:spacing w:before="1" w:line="232" w:lineRule="auto"/>
              <w:ind w:right="172"/>
              <w:rPr>
                <w:b/>
                <w:sz w:val="14"/>
              </w:rPr>
            </w:pPr>
          </w:p>
        </w:tc>
      </w:tr>
      <w:tr w:rsidR="00E41BFF" w:rsidRPr="008813EB" w14:paraId="6BBD293C" w14:textId="77777777" w:rsidTr="001A2FAB">
        <w:trPr>
          <w:trHeight w:val="877"/>
        </w:trPr>
        <w:tc>
          <w:tcPr>
            <w:tcW w:w="1904" w:type="dxa"/>
            <w:tcBorders>
              <w:top w:val="single" w:sz="2" w:space="0" w:color="003258"/>
              <w:bottom w:val="single" w:sz="6" w:space="0" w:color="6CBF5A"/>
            </w:tcBorders>
          </w:tcPr>
          <w:p w14:paraId="7FED96BF" w14:textId="77777777" w:rsidR="00E41BFF" w:rsidRPr="008813EB" w:rsidRDefault="00E41BFF" w:rsidP="001A2FAB">
            <w:pPr>
              <w:pStyle w:val="TableParagraph"/>
              <w:spacing w:before="46" w:line="232" w:lineRule="auto"/>
              <w:rPr>
                <w:sz w:val="14"/>
              </w:rPr>
            </w:pPr>
          </w:p>
        </w:tc>
        <w:tc>
          <w:tcPr>
            <w:tcW w:w="3319" w:type="dxa"/>
            <w:tcBorders>
              <w:top w:val="single" w:sz="2" w:space="0" w:color="003258"/>
              <w:bottom w:val="single" w:sz="6" w:space="0" w:color="6CBF5A"/>
            </w:tcBorders>
          </w:tcPr>
          <w:p w14:paraId="58BD283A" w14:textId="77777777" w:rsidR="00E41BFF" w:rsidRPr="008813EB" w:rsidRDefault="00E41BFF" w:rsidP="001A2FAB">
            <w:pPr>
              <w:pStyle w:val="TableParagraph"/>
              <w:spacing w:before="46" w:line="232" w:lineRule="auto"/>
              <w:ind w:right="172"/>
              <w:rPr>
                <w:b/>
                <w:sz w:val="14"/>
              </w:rPr>
            </w:pPr>
          </w:p>
        </w:tc>
      </w:tr>
    </w:tbl>
    <w:p w14:paraId="52E3DFC7" w14:textId="77777777" w:rsidR="00E41BFF" w:rsidRPr="008813EB" w:rsidRDefault="00E41BFF" w:rsidP="00E41BFF">
      <w:pPr>
        <w:widowControl w:val="0"/>
        <w:autoSpaceDE w:val="0"/>
        <w:autoSpaceDN w:val="0"/>
        <w:spacing w:before="89"/>
        <w:ind w:right="126"/>
        <w:jc w:val="both"/>
        <w:rPr>
          <w:rFonts w:ascii="Lucida Sans" w:eastAsia="Lucida Sans" w:hAnsi="Lucida Sans" w:cs="Lucida Sans"/>
          <w:sz w:val="17"/>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w w:val="105"/>
          <w:sz w:val="17"/>
          <w:szCs w:val="17"/>
        </w:rPr>
        <w:t xml:space="preserve"> </w:t>
      </w:r>
    </w:p>
    <w:p w14:paraId="0B0CAE3D"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6" w:space="40"/>
            <w:col w:w="5584"/>
          </w:cols>
        </w:sectPr>
      </w:pPr>
    </w:p>
    <w:p w14:paraId="0084FE94" w14:textId="77777777" w:rsidR="00E41BFF" w:rsidRPr="008813EB" w:rsidRDefault="00E41BFF" w:rsidP="00E41BFF">
      <w:pPr>
        <w:widowControl w:val="0"/>
        <w:autoSpaceDE w:val="0"/>
        <w:autoSpaceDN w:val="0"/>
        <w:spacing w:before="19" w:line="261" w:lineRule="auto"/>
        <w:ind w:right="126"/>
        <w:rPr>
          <w:rFonts w:ascii="Lucida Sans" w:eastAsia="Lucida Sans" w:hAnsi="Lucida Sans" w:cs="Lucida Sans"/>
          <w:b/>
          <w:sz w:val="17"/>
          <w:szCs w:val="17"/>
        </w:rPr>
      </w:pPr>
      <w:r w:rsidRPr="008813EB">
        <w:rPr>
          <w:rFonts w:ascii="Lucida Sans" w:eastAsia="Lucida Sans" w:hAnsi="Lucida Sans" w:cs="Lucida Sans"/>
          <w:b/>
          <w:sz w:val="17"/>
          <w:szCs w:val="17"/>
        </w:rPr>
        <w:t xml:space="preserve"> </w:t>
      </w:r>
    </w:p>
    <w:p w14:paraId="092731E3" w14:textId="77777777" w:rsidR="00E41BFF" w:rsidRPr="008813EB" w:rsidRDefault="00E41BFF" w:rsidP="00E41BFF">
      <w:pPr>
        <w:widowControl w:val="0"/>
        <w:autoSpaceDE w:val="0"/>
        <w:autoSpaceDN w:val="0"/>
        <w:spacing w:line="261" w:lineRule="auto"/>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3FB174D5" w14:textId="77777777" w:rsidR="00E41BFF" w:rsidRPr="008813EB" w:rsidRDefault="00E41BFF" w:rsidP="00E41BFF">
      <w:pPr>
        <w:rPr>
          <w:rFonts w:ascii="Arial" w:eastAsia="Arial" w:hAnsi="Arial" w:cs="Arial"/>
          <w:sz w:val="20"/>
        </w:rPr>
        <w:sectPr w:rsidR="00E41BFF" w:rsidRPr="008813EB" w:rsidSect="004B1A8D">
          <w:type w:val="continuous"/>
          <w:pgSz w:w="11906" w:h="16838"/>
          <w:pgMar w:top="1440" w:right="1440" w:bottom="1440" w:left="1440" w:header="720" w:footer="720" w:gutter="0"/>
          <w:cols w:space="720"/>
          <w:docGrid w:linePitch="360"/>
        </w:sectPr>
      </w:pPr>
    </w:p>
    <w:p w14:paraId="15DBEA88" w14:textId="77777777" w:rsidR="00E41BFF" w:rsidRPr="008813EB" w:rsidRDefault="00E41BFF" w:rsidP="00E41BFF">
      <w:pPr>
        <w:rPr>
          <w:rFonts w:ascii="Arial" w:eastAsia="Arial" w:hAnsi="Arial" w:cs="Arial"/>
          <w:sz w:val="20"/>
        </w:rPr>
      </w:pPr>
    </w:p>
    <w:p w14:paraId="30C128CB"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EXHIBIT C to</w:t>
      </w:r>
    </w:p>
    <w:p w14:paraId="7D46AED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1BAF3A31" w14:textId="77777777" w:rsidR="00E41BFF" w:rsidRPr="008813EB" w:rsidRDefault="00E41BFF" w:rsidP="00E41BFF">
      <w:pPr>
        <w:jc w:val="center"/>
        <w:rPr>
          <w:rFonts w:ascii="Arial" w:eastAsia="Arial" w:hAnsi="Arial" w:cs="Arial"/>
          <w:sz w:val="20"/>
        </w:rPr>
      </w:pPr>
    </w:p>
    <w:p w14:paraId="2C581E7A"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Support Flyer</w:t>
      </w:r>
    </w:p>
    <w:p w14:paraId="4B95FC65" w14:textId="77777777" w:rsidR="00E41BFF" w:rsidRPr="008813EB" w:rsidRDefault="00E41BFF" w:rsidP="00E41BFF">
      <w:pPr>
        <w:jc w:val="center"/>
        <w:rPr>
          <w:rFonts w:ascii="Arial" w:eastAsia="Arial" w:hAnsi="Arial" w:cs="Arial"/>
          <w:sz w:val="20"/>
        </w:rPr>
      </w:pPr>
      <w:r w:rsidRPr="008813EB">
        <w:rPr>
          <w:rFonts w:ascii="Gill Sans MT" w:eastAsia="Gill Sans MT" w:hAnsi="Gill Sans MT" w:cs="Gill Sans MT"/>
          <w:noProof/>
          <w:szCs w:val="18"/>
        </w:rPr>
        <mc:AlternateContent>
          <mc:Choice Requires="wpg">
            <w:drawing>
              <wp:anchor distT="0" distB="0" distL="114300" distR="114300" simplePos="0" relativeHeight="251671552" behindDoc="1" locked="0" layoutInCell="1" allowOverlap="1" wp14:anchorId="205FE213" wp14:editId="1970B6B7">
                <wp:simplePos x="0" y="0"/>
                <wp:positionH relativeFrom="page">
                  <wp:posOffset>171450</wp:posOffset>
                </wp:positionH>
                <wp:positionV relativeFrom="page">
                  <wp:posOffset>1476375</wp:posOffset>
                </wp:positionV>
                <wp:extent cx="7772400" cy="8677275"/>
                <wp:effectExtent l="0" t="0" r="0" b="9525"/>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677275"/>
                          <a:chOff x="0" y="0"/>
                          <a:chExt cx="12240" cy="14324"/>
                        </a:xfrm>
                      </wpg:grpSpPr>
                      <wps:wsp>
                        <wps:cNvPr id="287" name="Rectangle 98"/>
                        <wps:cNvSpPr>
                          <a:spLocks noChangeArrowheads="1"/>
                        </wps:cNvSpPr>
                        <wps:spPr bwMode="auto">
                          <a:xfrm>
                            <a:off x="0" y="0"/>
                            <a:ext cx="12240" cy="7095"/>
                          </a:xfrm>
                          <a:prstGeom prst="rect">
                            <a:avLst/>
                          </a:prstGeom>
                          <a:solidFill>
                            <a:srgbClr val="0D3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AutoShape 99"/>
                        <wps:cNvSpPr>
                          <a:spLocks/>
                        </wps:cNvSpPr>
                        <wps:spPr bwMode="auto">
                          <a:xfrm>
                            <a:off x="712" y="2863"/>
                            <a:ext cx="1505" cy="5087"/>
                          </a:xfrm>
                          <a:custGeom>
                            <a:avLst/>
                            <a:gdLst>
                              <a:gd name="T0" fmla="+- 0 723 712"/>
                              <a:gd name="T1" fmla="*/ T0 w 1505"/>
                              <a:gd name="T2" fmla="+- 0 7888 2864"/>
                              <a:gd name="T3" fmla="*/ 7888 h 5087"/>
                              <a:gd name="T4" fmla="+- 0 763 712"/>
                              <a:gd name="T5" fmla="*/ T4 w 1505"/>
                              <a:gd name="T6" fmla="+- 0 7947 2864"/>
                              <a:gd name="T7" fmla="*/ 7947 h 5087"/>
                              <a:gd name="T8" fmla="+- 0 763 712"/>
                              <a:gd name="T9" fmla="*/ T8 w 1505"/>
                              <a:gd name="T10" fmla="+- 0 7164 2864"/>
                              <a:gd name="T11" fmla="*/ 7164 h 5087"/>
                              <a:gd name="T12" fmla="+- 0 723 712"/>
                              <a:gd name="T13" fmla="*/ T12 w 1505"/>
                              <a:gd name="T14" fmla="+- 0 7223 2864"/>
                              <a:gd name="T15" fmla="*/ 7223 h 5087"/>
                              <a:gd name="T16" fmla="+- 0 785 712"/>
                              <a:gd name="T17" fmla="*/ T16 w 1505"/>
                              <a:gd name="T18" fmla="+- 0 6481 2864"/>
                              <a:gd name="T19" fmla="*/ 6481 h 5087"/>
                              <a:gd name="T20" fmla="+- 0 715 712"/>
                              <a:gd name="T21" fmla="*/ T20 w 1505"/>
                              <a:gd name="T22" fmla="+- 0 6467 2864"/>
                              <a:gd name="T23" fmla="*/ 6467 h 5087"/>
                              <a:gd name="T24" fmla="+- 0 774 712"/>
                              <a:gd name="T25" fmla="*/ T24 w 1505"/>
                              <a:gd name="T26" fmla="+- 0 6507 2864"/>
                              <a:gd name="T27" fmla="*/ 6507 h 5087"/>
                              <a:gd name="T28" fmla="+- 0 749 712"/>
                              <a:gd name="T29" fmla="*/ T28 w 1505"/>
                              <a:gd name="T30" fmla="+- 0 5729 2864"/>
                              <a:gd name="T31" fmla="*/ 5729 h 5087"/>
                              <a:gd name="T32" fmla="+- 0 734 712"/>
                              <a:gd name="T33" fmla="*/ T32 w 1505"/>
                              <a:gd name="T34" fmla="+- 0 5798 2864"/>
                              <a:gd name="T35" fmla="*/ 5798 h 5087"/>
                              <a:gd name="T36" fmla="+- 0 782 712"/>
                              <a:gd name="T37" fmla="*/ T36 w 1505"/>
                              <a:gd name="T38" fmla="+- 0 5035 2864"/>
                              <a:gd name="T39" fmla="*/ 5035 h 5087"/>
                              <a:gd name="T40" fmla="+- 0 712 712"/>
                              <a:gd name="T41" fmla="*/ T40 w 1505"/>
                              <a:gd name="T42" fmla="+- 0 5049 2864"/>
                              <a:gd name="T43" fmla="*/ 5049 h 5087"/>
                              <a:gd name="T44" fmla="+- 0 782 712"/>
                              <a:gd name="T45" fmla="*/ T44 w 1505"/>
                              <a:gd name="T46" fmla="+- 0 5063 2864"/>
                              <a:gd name="T47" fmla="*/ 5063 h 5087"/>
                              <a:gd name="T48" fmla="+- 0 734 712"/>
                              <a:gd name="T49" fmla="*/ T48 w 1505"/>
                              <a:gd name="T50" fmla="+- 0 4299 2864"/>
                              <a:gd name="T51" fmla="*/ 4299 h 5087"/>
                              <a:gd name="T52" fmla="+- 0 749 712"/>
                              <a:gd name="T53" fmla="*/ T52 w 1505"/>
                              <a:gd name="T54" fmla="+- 0 4369 2864"/>
                              <a:gd name="T55" fmla="*/ 4369 h 5087"/>
                              <a:gd name="T56" fmla="+- 0 774 712"/>
                              <a:gd name="T57" fmla="*/ T56 w 1505"/>
                              <a:gd name="T58" fmla="+- 0 3591 2864"/>
                              <a:gd name="T59" fmla="*/ 3591 h 5087"/>
                              <a:gd name="T60" fmla="+- 0 715 712"/>
                              <a:gd name="T61" fmla="*/ T60 w 1505"/>
                              <a:gd name="T62" fmla="+- 0 3630 2864"/>
                              <a:gd name="T63" fmla="*/ 3630 h 5087"/>
                              <a:gd name="T64" fmla="+- 0 785 712"/>
                              <a:gd name="T65" fmla="*/ T64 w 1505"/>
                              <a:gd name="T66" fmla="+- 0 3616 2864"/>
                              <a:gd name="T67" fmla="*/ 3616 h 5087"/>
                              <a:gd name="T68" fmla="+- 0 723 712"/>
                              <a:gd name="T69" fmla="*/ T68 w 1505"/>
                              <a:gd name="T70" fmla="+- 0 2875 2864"/>
                              <a:gd name="T71" fmla="*/ 2875 h 5087"/>
                              <a:gd name="T72" fmla="+- 0 763 712"/>
                              <a:gd name="T73" fmla="*/ T72 w 1505"/>
                              <a:gd name="T74" fmla="+- 0 2933 2864"/>
                              <a:gd name="T75" fmla="*/ 2933 h 5087"/>
                              <a:gd name="T76" fmla="+- 0 1479 712"/>
                              <a:gd name="T77" fmla="*/ T76 w 1505"/>
                              <a:gd name="T78" fmla="+- 0 7881 2864"/>
                              <a:gd name="T79" fmla="*/ 7881 h 5087"/>
                              <a:gd name="T80" fmla="+- 0 1439 712"/>
                              <a:gd name="T81" fmla="*/ T80 w 1505"/>
                              <a:gd name="T82" fmla="+- 0 7940 2864"/>
                              <a:gd name="T83" fmla="*/ 7940 h 5087"/>
                              <a:gd name="T84" fmla="+- 0 1501 712"/>
                              <a:gd name="T85" fmla="*/ T84 w 1505"/>
                              <a:gd name="T86" fmla="+- 0 7198 2864"/>
                              <a:gd name="T87" fmla="*/ 7198 h 5087"/>
                              <a:gd name="T88" fmla="+- 0 1431 712"/>
                              <a:gd name="T89" fmla="*/ T88 w 1505"/>
                              <a:gd name="T90" fmla="+- 0 7184 2864"/>
                              <a:gd name="T91" fmla="*/ 7184 h 5087"/>
                              <a:gd name="T92" fmla="+- 0 1490 712"/>
                              <a:gd name="T93" fmla="*/ T92 w 1505"/>
                              <a:gd name="T94" fmla="+- 0 7223 2864"/>
                              <a:gd name="T95" fmla="*/ 7223 h 5087"/>
                              <a:gd name="T96" fmla="+- 0 1465 712"/>
                              <a:gd name="T97" fmla="*/ T96 w 1505"/>
                              <a:gd name="T98" fmla="+- 0 6445 2864"/>
                              <a:gd name="T99" fmla="*/ 6445 h 5087"/>
                              <a:gd name="T100" fmla="+- 0 1451 712"/>
                              <a:gd name="T101" fmla="*/ T100 w 1505"/>
                              <a:gd name="T102" fmla="+- 0 6515 2864"/>
                              <a:gd name="T103" fmla="*/ 6515 h 5087"/>
                              <a:gd name="T104" fmla="+- 0 1498 712"/>
                              <a:gd name="T105" fmla="*/ T104 w 1505"/>
                              <a:gd name="T106" fmla="+- 0 5751 2864"/>
                              <a:gd name="T107" fmla="*/ 5751 h 5087"/>
                              <a:gd name="T108" fmla="+- 0 1429 712"/>
                              <a:gd name="T109" fmla="*/ T108 w 1505"/>
                              <a:gd name="T110" fmla="+- 0 5765 2864"/>
                              <a:gd name="T111" fmla="*/ 5765 h 5087"/>
                              <a:gd name="T112" fmla="+- 0 1498 712"/>
                              <a:gd name="T113" fmla="*/ T112 w 1505"/>
                              <a:gd name="T114" fmla="+- 0 5779 2864"/>
                              <a:gd name="T115" fmla="*/ 5779 h 5087"/>
                              <a:gd name="T116" fmla="+- 0 1451 712"/>
                              <a:gd name="T117" fmla="*/ T116 w 1505"/>
                              <a:gd name="T118" fmla="+- 0 5016 2864"/>
                              <a:gd name="T119" fmla="*/ 5016 h 5087"/>
                              <a:gd name="T120" fmla="+- 0 1465 712"/>
                              <a:gd name="T121" fmla="*/ T120 w 1505"/>
                              <a:gd name="T122" fmla="+- 0 5085 2864"/>
                              <a:gd name="T123" fmla="*/ 5085 h 5087"/>
                              <a:gd name="T124" fmla="+- 0 1490 712"/>
                              <a:gd name="T125" fmla="*/ T124 w 1505"/>
                              <a:gd name="T126" fmla="+- 0 4307 2864"/>
                              <a:gd name="T127" fmla="*/ 4307 h 5087"/>
                              <a:gd name="T128" fmla="+- 0 1431 712"/>
                              <a:gd name="T129" fmla="*/ T128 w 1505"/>
                              <a:gd name="T130" fmla="+- 0 4347 2864"/>
                              <a:gd name="T131" fmla="*/ 4347 h 5087"/>
                              <a:gd name="T132" fmla="+- 0 1501 712"/>
                              <a:gd name="T133" fmla="*/ T132 w 1505"/>
                              <a:gd name="T134" fmla="+- 0 4333 2864"/>
                              <a:gd name="T135" fmla="*/ 4333 h 5087"/>
                              <a:gd name="T136" fmla="+- 0 1439 712"/>
                              <a:gd name="T137" fmla="*/ T136 w 1505"/>
                              <a:gd name="T138" fmla="+- 0 3591 2864"/>
                              <a:gd name="T139" fmla="*/ 3591 h 5087"/>
                              <a:gd name="T140" fmla="+- 0 1479 712"/>
                              <a:gd name="T141" fmla="*/ T140 w 1505"/>
                              <a:gd name="T142" fmla="+- 0 3650 2864"/>
                              <a:gd name="T143" fmla="*/ 3650 h 5087"/>
                              <a:gd name="T144" fmla="+- 0 1479 712"/>
                              <a:gd name="T145" fmla="*/ T144 w 1505"/>
                              <a:gd name="T146" fmla="+- 0 2867 2864"/>
                              <a:gd name="T147" fmla="*/ 2867 h 5087"/>
                              <a:gd name="T148" fmla="+- 0 1439 712"/>
                              <a:gd name="T149" fmla="*/ T148 w 1505"/>
                              <a:gd name="T150" fmla="+- 0 2926 2864"/>
                              <a:gd name="T151" fmla="*/ 2926 h 5087"/>
                              <a:gd name="T152" fmla="+- 0 2217 712"/>
                              <a:gd name="T153" fmla="*/ T152 w 1505"/>
                              <a:gd name="T154" fmla="+- 0 7914 2864"/>
                              <a:gd name="T155" fmla="*/ 7914 h 5087"/>
                              <a:gd name="T156" fmla="+- 0 2148 712"/>
                              <a:gd name="T157" fmla="*/ T156 w 1505"/>
                              <a:gd name="T158" fmla="+- 0 7900 2864"/>
                              <a:gd name="T159" fmla="*/ 7900 h 5087"/>
                              <a:gd name="T160" fmla="+- 0 2206 712"/>
                              <a:gd name="T161" fmla="*/ T160 w 1505"/>
                              <a:gd name="T162" fmla="+- 0 7940 2864"/>
                              <a:gd name="T163" fmla="*/ 7940 h 5087"/>
                              <a:gd name="T164" fmla="+- 0 2181 712"/>
                              <a:gd name="T165" fmla="*/ T164 w 1505"/>
                              <a:gd name="T166" fmla="+- 0 7162 2864"/>
                              <a:gd name="T167" fmla="*/ 7162 h 5087"/>
                              <a:gd name="T168" fmla="+- 0 2167 712"/>
                              <a:gd name="T169" fmla="*/ T168 w 1505"/>
                              <a:gd name="T170" fmla="+- 0 7231 2864"/>
                              <a:gd name="T171" fmla="*/ 7231 h 5087"/>
                              <a:gd name="T172" fmla="+- 0 2214 712"/>
                              <a:gd name="T173" fmla="*/ T172 w 1505"/>
                              <a:gd name="T174" fmla="+- 0 6467 2864"/>
                              <a:gd name="T175" fmla="*/ 6467 h 5087"/>
                              <a:gd name="T176" fmla="+- 0 2145 712"/>
                              <a:gd name="T177" fmla="*/ T176 w 1505"/>
                              <a:gd name="T178" fmla="+- 0 6481 2864"/>
                              <a:gd name="T179" fmla="*/ 6481 h 5087"/>
                              <a:gd name="T180" fmla="+- 0 2214 712"/>
                              <a:gd name="T181" fmla="*/ T180 w 1505"/>
                              <a:gd name="T182" fmla="+- 0 6496 2864"/>
                              <a:gd name="T183" fmla="*/ 6496 h 5087"/>
                              <a:gd name="T184" fmla="+- 0 2167 712"/>
                              <a:gd name="T185" fmla="*/ T184 w 1505"/>
                              <a:gd name="T186" fmla="+- 0 5732 2864"/>
                              <a:gd name="T187" fmla="*/ 5732 h 5087"/>
                              <a:gd name="T188" fmla="+- 0 2181 712"/>
                              <a:gd name="T189" fmla="*/ T188 w 1505"/>
                              <a:gd name="T190" fmla="+- 0 5801 2864"/>
                              <a:gd name="T191" fmla="*/ 5801 h 5087"/>
                              <a:gd name="T192" fmla="+- 0 2206 712"/>
                              <a:gd name="T193" fmla="*/ T192 w 1505"/>
                              <a:gd name="T194" fmla="+- 0 5023 2864"/>
                              <a:gd name="T195" fmla="*/ 5023 h 5087"/>
                              <a:gd name="T196" fmla="+- 0 2148 712"/>
                              <a:gd name="T197" fmla="*/ T196 w 1505"/>
                              <a:gd name="T198" fmla="+- 0 5063 2864"/>
                              <a:gd name="T199" fmla="*/ 5063 h 5087"/>
                              <a:gd name="T200" fmla="+- 0 2217 712"/>
                              <a:gd name="T201" fmla="*/ T200 w 1505"/>
                              <a:gd name="T202" fmla="+- 0 5049 2864"/>
                              <a:gd name="T203" fmla="*/ 5049 h 5087"/>
                              <a:gd name="T204" fmla="+- 0 2155 712"/>
                              <a:gd name="T205" fmla="*/ T204 w 1505"/>
                              <a:gd name="T206" fmla="+- 0 4307 2864"/>
                              <a:gd name="T207" fmla="*/ 4307 h 5087"/>
                              <a:gd name="T208" fmla="+- 0 2195 712"/>
                              <a:gd name="T209" fmla="*/ T208 w 1505"/>
                              <a:gd name="T210" fmla="+- 0 4366 2864"/>
                              <a:gd name="T211" fmla="*/ 4366 h 5087"/>
                              <a:gd name="T212" fmla="+- 0 2195 712"/>
                              <a:gd name="T213" fmla="*/ T212 w 1505"/>
                              <a:gd name="T214" fmla="+- 0 3583 2864"/>
                              <a:gd name="T215" fmla="*/ 3583 h 5087"/>
                              <a:gd name="T216" fmla="+- 0 2155 712"/>
                              <a:gd name="T217" fmla="*/ T216 w 1505"/>
                              <a:gd name="T218" fmla="+- 0 3642 2864"/>
                              <a:gd name="T219" fmla="*/ 3642 h 5087"/>
                              <a:gd name="T220" fmla="+- 0 2217 712"/>
                              <a:gd name="T221" fmla="*/ T220 w 1505"/>
                              <a:gd name="T222" fmla="+- 0 2900 2864"/>
                              <a:gd name="T223" fmla="*/ 2900 h 5087"/>
                              <a:gd name="T224" fmla="+- 0 2148 712"/>
                              <a:gd name="T225" fmla="*/ T224 w 1505"/>
                              <a:gd name="T226" fmla="+- 0 2886 2864"/>
                              <a:gd name="T227" fmla="*/ 2886 h 5087"/>
                              <a:gd name="T228" fmla="+- 0 2206 712"/>
                              <a:gd name="T229" fmla="*/ T228 w 1505"/>
                              <a:gd name="T230" fmla="+- 0 2926 2864"/>
                              <a:gd name="T231" fmla="*/ 2926 h 5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05" h="5087">
                                <a:moveTo>
                                  <a:pt x="73" y="5050"/>
                                </a:moveTo>
                                <a:lnTo>
                                  <a:pt x="70" y="5036"/>
                                </a:lnTo>
                                <a:lnTo>
                                  <a:pt x="62" y="5024"/>
                                </a:lnTo>
                                <a:lnTo>
                                  <a:pt x="51" y="5017"/>
                                </a:lnTo>
                                <a:lnTo>
                                  <a:pt x="37" y="5014"/>
                                </a:lnTo>
                                <a:lnTo>
                                  <a:pt x="22" y="5017"/>
                                </a:lnTo>
                                <a:lnTo>
                                  <a:pt x="11" y="5024"/>
                                </a:lnTo>
                                <a:lnTo>
                                  <a:pt x="3" y="5036"/>
                                </a:lnTo>
                                <a:lnTo>
                                  <a:pt x="0" y="5050"/>
                                </a:lnTo>
                                <a:lnTo>
                                  <a:pt x="3" y="5064"/>
                                </a:lnTo>
                                <a:lnTo>
                                  <a:pt x="11" y="5076"/>
                                </a:lnTo>
                                <a:lnTo>
                                  <a:pt x="22" y="5083"/>
                                </a:lnTo>
                                <a:lnTo>
                                  <a:pt x="37" y="5086"/>
                                </a:lnTo>
                                <a:lnTo>
                                  <a:pt x="51" y="5083"/>
                                </a:lnTo>
                                <a:lnTo>
                                  <a:pt x="62" y="5076"/>
                                </a:lnTo>
                                <a:lnTo>
                                  <a:pt x="70" y="5064"/>
                                </a:lnTo>
                                <a:lnTo>
                                  <a:pt x="73" y="5050"/>
                                </a:lnTo>
                                <a:close/>
                                <a:moveTo>
                                  <a:pt x="73" y="4334"/>
                                </a:moveTo>
                                <a:lnTo>
                                  <a:pt x="70" y="4320"/>
                                </a:lnTo>
                                <a:lnTo>
                                  <a:pt x="62" y="4308"/>
                                </a:lnTo>
                                <a:lnTo>
                                  <a:pt x="51" y="4300"/>
                                </a:lnTo>
                                <a:lnTo>
                                  <a:pt x="37" y="4298"/>
                                </a:lnTo>
                                <a:lnTo>
                                  <a:pt x="22" y="4300"/>
                                </a:lnTo>
                                <a:lnTo>
                                  <a:pt x="11" y="4308"/>
                                </a:lnTo>
                                <a:lnTo>
                                  <a:pt x="3" y="4320"/>
                                </a:lnTo>
                                <a:lnTo>
                                  <a:pt x="0" y="4334"/>
                                </a:lnTo>
                                <a:lnTo>
                                  <a:pt x="3" y="4348"/>
                                </a:lnTo>
                                <a:lnTo>
                                  <a:pt x="11" y="4359"/>
                                </a:lnTo>
                                <a:lnTo>
                                  <a:pt x="22" y="4367"/>
                                </a:lnTo>
                                <a:lnTo>
                                  <a:pt x="37" y="4370"/>
                                </a:lnTo>
                                <a:lnTo>
                                  <a:pt x="51" y="4367"/>
                                </a:lnTo>
                                <a:lnTo>
                                  <a:pt x="62" y="4359"/>
                                </a:lnTo>
                                <a:lnTo>
                                  <a:pt x="70" y="4348"/>
                                </a:lnTo>
                                <a:lnTo>
                                  <a:pt x="73" y="4334"/>
                                </a:lnTo>
                                <a:close/>
                                <a:moveTo>
                                  <a:pt x="73" y="3617"/>
                                </a:moveTo>
                                <a:lnTo>
                                  <a:pt x="70" y="3603"/>
                                </a:lnTo>
                                <a:lnTo>
                                  <a:pt x="62" y="3592"/>
                                </a:lnTo>
                                <a:lnTo>
                                  <a:pt x="51" y="3584"/>
                                </a:lnTo>
                                <a:lnTo>
                                  <a:pt x="37" y="3581"/>
                                </a:lnTo>
                                <a:lnTo>
                                  <a:pt x="22" y="3584"/>
                                </a:lnTo>
                                <a:lnTo>
                                  <a:pt x="11" y="3592"/>
                                </a:lnTo>
                                <a:lnTo>
                                  <a:pt x="3" y="3603"/>
                                </a:lnTo>
                                <a:lnTo>
                                  <a:pt x="0" y="3617"/>
                                </a:lnTo>
                                <a:lnTo>
                                  <a:pt x="3" y="3632"/>
                                </a:lnTo>
                                <a:lnTo>
                                  <a:pt x="11" y="3643"/>
                                </a:lnTo>
                                <a:lnTo>
                                  <a:pt x="22" y="3651"/>
                                </a:lnTo>
                                <a:lnTo>
                                  <a:pt x="37" y="3654"/>
                                </a:lnTo>
                                <a:lnTo>
                                  <a:pt x="51" y="3651"/>
                                </a:lnTo>
                                <a:lnTo>
                                  <a:pt x="62" y="3643"/>
                                </a:lnTo>
                                <a:lnTo>
                                  <a:pt x="70" y="3632"/>
                                </a:lnTo>
                                <a:lnTo>
                                  <a:pt x="73" y="3617"/>
                                </a:lnTo>
                                <a:close/>
                                <a:moveTo>
                                  <a:pt x="73" y="2901"/>
                                </a:moveTo>
                                <a:lnTo>
                                  <a:pt x="70" y="2887"/>
                                </a:lnTo>
                                <a:lnTo>
                                  <a:pt x="62" y="2876"/>
                                </a:lnTo>
                                <a:lnTo>
                                  <a:pt x="51" y="2868"/>
                                </a:lnTo>
                                <a:lnTo>
                                  <a:pt x="37" y="2865"/>
                                </a:lnTo>
                                <a:lnTo>
                                  <a:pt x="22" y="2868"/>
                                </a:lnTo>
                                <a:lnTo>
                                  <a:pt x="11" y="2876"/>
                                </a:lnTo>
                                <a:lnTo>
                                  <a:pt x="3" y="2887"/>
                                </a:lnTo>
                                <a:lnTo>
                                  <a:pt x="0" y="2901"/>
                                </a:lnTo>
                                <a:lnTo>
                                  <a:pt x="3" y="2915"/>
                                </a:lnTo>
                                <a:lnTo>
                                  <a:pt x="11" y="2927"/>
                                </a:lnTo>
                                <a:lnTo>
                                  <a:pt x="22" y="2934"/>
                                </a:lnTo>
                                <a:lnTo>
                                  <a:pt x="37" y="2937"/>
                                </a:lnTo>
                                <a:lnTo>
                                  <a:pt x="51" y="2934"/>
                                </a:lnTo>
                                <a:lnTo>
                                  <a:pt x="62" y="2927"/>
                                </a:lnTo>
                                <a:lnTo>
                                  <a:pt x="70" y="2915"/>
                                </a:lnTo>
                                <a:lnTo>
                                  <a:pt x="73" y="2901"/>
                                </a:lnTo>
                                <a:close/>
                                <a:moveTo>
                                  <a:pt x="73" y="2185"/>
                                </a:moveTo>
                                <a:lnTo>
                                  <a:pt x="70" y="2171"/>
                                </a:lnTo>
                                <a:lnTo>
                                  <a:pt x="62" y="2159"/>
                                </a:lnTo>
                                <a:lnTo>
                                  <a:pt x="51" y="2152"/>
                                </a:lnTo>
                                <a:lnTo>
                                  <a:pt x="37" y="2149"/>
                                </a:lnTo>
                                <a:lnTo>
                                  <a:pt x="22" y="2152"/>
                                </a:lnTo>
                                <a:lnTo>
                                  <a:pt x="11" y="2159"/>
                                </a:lnTo>
                                <a:lnTo>
                                  <a:pt x="3" y="2171"/>
                                </a:lnTo>
                                <a:lnTo>
                                  <a:pt x="0" y="2185"/>
                                </a:lnTo>
                                <a:lnTo>
                                  <a:pt x="3" y="2199"/>
                                </a:lnTo>
                                <a:lnTo>
                                  <a:pt x="11" y="2210"/>
                                </a:lnTo>
                                <a:lnTo>
                                  <a:pt x="22" y="2218"/>
                                </a:lnTo>
                                <a:lnTo>
                                  <a:pt x="37" y="2221"/>
                                </a:lnTo>
                                <a:lnTo>
                                  <a:pt x="51" y="2218"/>
                                </a:lnTo>
                                <a:lnTo>
                                  <a:pt x="62" y="2210"/>
                                </a:lnTo>
                                <a:lnTo>
                                  <a:pt x="70" y="2199"/>
                                </a:lnTo>
                                <a:lnTo>
                                  <a:pt x="73" y="2185"/>
                                </a:lnTo>
                                <a:close/>
                                <a:moveTo>
                                  <a:pt x="73" y="1469"/>
                                </a:moveTo>
                                <a:lnTo>
                                  <a:pt x="70" y="1455"/>
                                </a:lnTo>
                                <a:lnTo>
                                  <a:pt x="62" y="1443"/>
                                </a:lnTo>
                                <a:lnTo>
                                  <a:pt x="51" y="1435"/>
                                </a:lnTo>
                                <a:lnTo>
                                  <a:pt x="37" y="1432"/>
                                </a:lnTo>
                                <a:lnTo>
                                  <a:pt x="22" y="1435"/>
                                </a:lnTo>
                                <a:lnTo>
                                  <a:pt x="11" y="1443"/>
                                </a:lnTo>
                                <a:lnTo>
                                  <a:pt x="3" y="1455"/>
                                </a:lnTo>
                                <a:lnTo>
                                  <a:pt x="0" y="1469"/>
                                </a:lnTo>
                                <a:lnTo>
                                  <a:pt x="3" y="1483"/>
                                </a:lnTo>
                                <a:lnTo>
                                  <a:pt x="11" y="1494"/>
                                </a:lnTo>
                                <a:lnTo>
                                  <a:pt x="22" y="1502"/>
                                </a:lnTo>
                                <a:lnTo>
                                  <a:pt x="37" y="1505"/>
                                </a:lnTo>
                                <a:lnTo>
                                  <a:pt x="51" y="1502"/>
                                </a:lnTo>
                                <a:lnTo>
                                  <a:pt x="62" y="1494"/>
                                </a:lnTo>
                                <a:lnTo>
                                  <a:pt x="70" y="1483"/>
                                </a:lnTo>
                                <a:lnTo>
                                  <a:pt x="73" y="1469"/>
                                </a:lnTo>
                                <a:close/>
                                <a:moveTo>
                                  <a:pt x="73" y="752"/>
                                </a:moveTo>
                                <a:lnTo>
                                  <a:pt x="70" y="738"/>
                                </a:lnTo>
                                <a:lnTo>
                                  <a:pt x="62" y="727"/>
                                </a:lnTo>
                                <a:lnTo>
                                  <a:pt x="51" y="719"/>
                                </a:lnTo>
                                <a:lnTo>
                                  <a:pt x="37" y="716"/>
                                </a:lnTo>
                                <a:lnTo>
                                  <a:pt x="22" y="719"/>
                                </a:lnTo>
                                <a:lnTo>
                                  <a:pt x="11" y="727"/>
                                </a:lnTo>
                                <a:lnTo>
                                  <a:pt x="3" y="738"/>
                                </a:lnTo>
                                <a:lnTo>
                                  <a:pt x="0" y="752"/>
                                </a:lnTo>
                                <a:lnTo>
                                  <a:pt x="3" y="766"/>
                                </a:lnTo>
                                <a:lnTo>
                                  <a:pt x="11" y="778"/>
                                </a:lnTo>
                                <a:lnTo>
                                  <a:pt x="22" y="786"/>
                                </a:lnTo>
                                <a:lnTo>
                                  <a:pt x="37" y="789"/>
                                </a:lnTo>
                                <a:lnTo>
                                  <a:pt x="51" y="786"/>
                                </a:lnTo>
                                <a:lnTo>
                                  <a:pt x="62" y="778"/>
                                </a:lnTo>
                                <a:lnTo>
                                  <a:pt x="70" y="766"/>
                                </a:lnTo>
                                <a:lnTo>
                                  <a:pt x="73" y="752"/>
                                </a:lnTo>
                                <a:close/>
                                <a:moveTo>
                                  <a:pt x="73" y="36"/>
                                </a:moveTo>
                                <a:lnTo>
                                  <a:pt x="70" y="22"/>
                                </a:lnTo>
                                <a:lnTo>
                                  <a:pt x="62" y="11"/>
                                </a:lnTo>
                                <a:lnTo>
                                  <a:pt x="51" y="3"/>
                                </a:lnTo>
                                <a:lnTo>
                                  <a:pt x="37" y="0"/>
                                </a:lnTo>
                                <a:lnTo>
                                  <a:pt x="22" y="3"/>
                                </a:lnTo>
                                <a:lnTo>
                                  <a:pt x="11" y="11"/>
                                </a:lnTo>
                                <a:lnTo>
                                  <a:pt x="3" y="22"/>
                                </a:lnTo>
                                <a:lnTo>
                                  <a:pt x="0" y="36"/>
                                </a:lnTo>
                                <a:lnTo>
                                  <a:pt x="3" y="50"/>
                                </a:lnTo>
                                <a:lnTo>
                                  <a:pt x="11" y="62"/>
                                </a:lnTo>
                                <a:lnTo>
                                  <a:pt x="22" y="69"/>
                                </a:lnTo>
                                <a:lnTo>
                                  <a:pt x="37" y="72"/>
                                </a:lnTo>
                                <a:lnTo>
                                  <a:pt x="51" y="69"/>
                                </a:lnTo>
                                <a:lnTo>
                                  <a:pt x="62" y="62"/>
                                </a:lnTo>
                                <a:lnTo>
                                  <a:pt x="70" y="50"/>
                                </a:lnTo>
                                <a:lnTo>
                                  <a:pt x="73" y="36"/>
                                </a:lnTo>
                                <a:close/>
                                <a:moveTo>
                                  <a:pt x="789" y="5050"/>
                                </a:moveTo>
                                <a:lnTo>
                                  <a:pt x="786" y="5036"/>
                                </a:lnTo>
                                <a:lnTo>
                                  <a:pt x="778" y="5024"/>
                                </a:lnTo>
                                <a:lnTo>
                                  <a:pt x="767" y="5017"/>
                                </a:lnTo>
                                <a:lnTo>
                                  <a:pt x="753" y="5014"/>
                                </a:lnTo>
                                <a:lnTo>
                                  <a:pt x="739" y="5017"/>
                                </a:lnTo>
                                <a:lnTo>
                                  <a:pt x="727" y="5024"/>
                                </a:lnTo>
                                <a:lnTo>
                                  <a:pt x="719" y="5036"/>
                                </a:lnTo>
                                <a:lnTo>
                                  <a:pt x="717" y="5050"/>
                                </a:lnTo>
                                <a:lnTo>
                                  <a:pt x="719" y="5064"/>
                                </a:lnTo>
                                <a:lnTo>
                                  <a:pt x="727" y="5076"/>
                                </a:lnTo>
                                <a:lnTo>
                                  <a:pt x="739" y="5083"/>
                                </a:lnTo>
                                <a:lnTo>
                                  <a:pt x="753" y="5086"/>
                                </a:lnTo>
                                <a:lnTo>
                                  <a:pt x="767" y="5083"/>
                                </a:lnTo>
                                <a:lnTo>
                                  <a:pt x="778" y="5076"/>
                                </a:lnTo>
                                <a:lnTo>
                                  <a:pt x="786" y="5064"/>
                                </a:lnTo>
                                <a:lnTo>
                                  <a:pt x="789" y="5050"/>
                                </a:lnTo>
                                <a:close/>
                                <a:moveTo>
                                  <a:pt x="789" y="4334"/>
                                </a:moveTo>
                                <a:lnTo>
                                  <a:pt x="786" y="4320"/>
                                </a:lnTo>
                                <a:lnTo>
                                  <a:pt x="778" y="4308"/>
                                </a:lnTo>
                                <a:lnTo>
                                  <a:pt x="767" y="4300"/>
                                </a:lnTo>
                                <a:lnTo>
                                  <a:pt x="753" y="4298"/>
                                </a:lnTo>
                                <a:lnTo>
                                  <a:pt x="739" y="4300"/>
                                </a:lnTo>
                                <a:lnTo>
                                  <a:pt x="727" y="4308"/>
                                </a:lnTo>
                                <a:lnTo>
                                  <a:pt x="719" y="4320"/>
                                </a:lnTo>
                                <a:lnTo>
                                  <a:pt x="717" y="4334"/>
                                </a:lnTo>
                                <a:lnTo>
                                  <a:pt x="719" y="4348"/>
                                </a:lnTo>
                                <a:lnTo>
                                  <a:pt x="727" y="4359"/>
                                </a:lnTo>
                                <a:lnTo>
                                  <a:pt x="739" y="4367"/>
                                </a:lnTo>
                                <a:lnTo>
                                  <a:pt x="753" y="4370"/>
                                </a:lnTo>
                                <a:lnTo>
                                  <a:pt x="767" y="4367"/>
                                </a:lnTo>
                                <a:lnTo>
                                  <a:pt x="778" y="4359"/>
                                </a:lnTo>
                                <a:lnTo>
                                  <a:pt x="786" y="4348"/>
                                </a:lnTo>
                                <a:lnTo>
                                  <a:pt x="789" y="4334"/>
                                </a:lnTo>
                                <a:close/>
                                <a:moveTo>
                                  <a:pt x="789" y="3617"/>
                                </a:moveTo>
                                <a:lnTo>
                                  <a:pt x="786" y="3603"/>
                                </a:lnTo>
                                <a:lnTo>
                                  <a:pt x="778" y="3592"/>
                                </a:lnTo>
                                <a:lnTo>
                                  <a:pt x="767" y="3584"/>
                                </a:lnTo>
                                <a:lnTo>
                                  <a:pt x="753" y="3581"/>
                                </a:lnTo>
                                <a:lnTo>
                                  <a:pt x="739" y="3584"/>
                                </a:lnTo>
                                <a:lnTo>
                                  <a:pt x="727" y="3592"/>
                                </a:lnTo>
                                <a:lnTo>
                                  <a:pt x="719" y="3603"/>
                                </a:lnTo>
                                <a:lnTo>
                                  <a:pt x="717" y="3617"/>
                                </a:lnTo>
                                <a:lnTo>
                                  <a:pt x="719" y="3632"/>
                                </a:lnTo>
                                <a:lnTo>
                                  <a:pt x="727" y="3643"/>
                                </a:lnTo>
                                <a:lnTo>
                                  <a:pt x="739" y="3651"/>
                                </a:lnTo>
                                <a:lnTo>
                                  <a:pt x="753" y="3654"/>
                                </a:lnTo>
                                <a:lnTo>
                                  <a:pt x="767" y="3651"/>
                                </a:lnTo>
                                <a:lnTo>
                                  <a:pt x="778" y="3643"/>
                                </a:lnTo>
                                <a:lnTo>
                                  <a:pt x="786" y="3632"/>
                                </a:lnTo>
                                <a:lnTo>
                                  <a:pt x="789" y="3617"/>
                                </a:lnTo>
                                <a:close/>
                                <a:moveTo>
                                  <a:pt x="789" y="2901"/>
                                </a:moveTo>
                                <a:lnTo>
                                  <a:pt x="786" y="2887"/>
                                </a:lnTo>
                                <a:lnTo>
                                  <a:pt x="778" y="2876"/>
                                </a:lnTo>
                                <a:lnTo>
                                  <a:pt x="767" y="2868"/>
                                </a:lnTo>
                                <a:lnTo>
                                  <a:pt x="753" y="2865"/>
                                </a:lnTo>
                                <a:lnTo>
                                  <a:pt x="739" y="2868"/>
                                </a:lnTo>
                                <a:lnTo>
                                  <a:pt x="727" y="2876"/>
                                </a:lnTo>
                                <a:lnTo>
                                  <a:pt x="719" y="2887"/>
                                </a:lnTo>
                                <a:lnTo>
                                  <a:pt x="717" y="2901"/>
                                </a:lnTo>
                                <a:lnTo>
                                  <a:pt x="719" y="2915"/>
                                </a:lnTo>
                                <a:lnTo>
                                  <a:pt x="727" y="2927"/>
                                </a:lnTo>
                                <a:lnTo>
                                  <a:pt x="739" y="2934"/>
                                </a:lnTo>
                                <a:lnTo>
                                  <a:pt x="753" y="2937"/>
                                </a:lnTo>
                                <a:lnTo>
                                  <a:pt x="767" y="2934"/>
                                </a:lnTo>
                                <a:lnTo>
                                  <a:pt x="778" y="2927"/>
                                </a:lnTo>
                                <a:lnTo>
                                  <a:pt x="786" y="2915"/>
                                </a:lnTo>
                                <a:lnTo>
                                  <a:pt x="789" y="2901"/>
                                </a:lnTo>
                                <a:close/>
                                <a:moveTo>
                                  <a:pt x="789" y="2185"/>
                                </a:moveTo>
                                <a:lnTo>
                                  <a:pt x="786" y="2171"/>
                                </a:lnTo>
                                <a:lnTo>
                                  <a:pt x="778" y="2159"/>
                                </a:lnTo>
                                <a:lnTo>
                                  <a:pt x="767" y="2152"/>
                                </a:lnTo>
                                <a:lnTo>
                                  <a:pt x="753" y="2149"/>
                                </a:lnTo>
                                <a:lnTo>
                                  <a:pt x="739" y="2152"/>
                                </a:lnTo>
                                <a:lnTo>
                                  <a:pt x="727" y="2159"/>
                                </a:lnTo>
                                <a:lnTo>
                                  <a:pt x="719" y="2171"/>
                                </a:lnTo>
                                <a:lnTo>
                                  <a:pt x="717" y="2185"/>
                                </a:lnTo>
                                <a:lnTo>
                                  <a:pt x="719" y="2199"/>
                                </a:lnTo>
                                <a:lnTo>
                                  <a:pt x="727" y="2210"/>
                                </a:lnTo>
                                <a:lnTo>
                                  <a:pt x="739" y="2218"/>
                                </a:lnTo>
                                <a:lnTo>
                                  <a:pt x="753" y="2221"/>
                                </a:lnTo>
                                <a:lnTo>
                                  <a:pt x="767" y="2218"/>
                                </a:lnTo>
                                <a:lnTo>
                                  <a:pt x="778" y="2210"/>
                                </a:lnTo>
                                <a:lnTo>
                                  <a:pt x="786" y="2199"/>
                                </a:lnTo>
                                <a:lnTo>
                                  <a:pt x="789" y="2185"/>
                                </a:lnTo>
                                <a:close/>
                                <a:moveTo>
                                  <a:pt x="789" y="1469"/>
                                </a:moveTo>
                                <a:lnTo>
                                  <a:pt x="786" y="1455"/>
                                </a:lnTo>
                                <a:lnTo>
                                  <a:pt x="778" y="1443"/>
                                </a:lnTo>
                                <a:lnTo>
                                  <a:pt x="767" y="1435"/>
                                </a:lnTo>
                                <a:lnTo>
                                  <a:pt x="753" y="1432"/>
                                </a:lnTo>
                                <a:lnTo>
                                  <a:pt x="739" y="1435"/>
                                </a:lnTo>
                                <a:lnTo>
                                  <a:pt x="727" y="1443"/>
                                </a:lnTo>
                                <a:lnTo>
                                  <a:pt x="719" y="1455"/>
                                </a:lnTo>
                                <a:lnTo>
                                  <a:pt x="717" y="1469"/>
                                </a:lnTo>
                                <a:lnTo>
                                  <a:pt x="719" y="1483"/>
                                </a:lnTo>
                                <a:lnTo>
                                  <a:pt x="727" y="1494"/>
                                </a:lnTo>
                                <a:lnTo>
                                  <a:pt x="739" y="1502"/>
                                </a:lnTo>
                                <a:lnTo>
                                  <a:pt x="753" y="1505"/>
                                </a:lnTo>
                                <a:lnTo>
                                  <a:pt x="767" y="1502"/>
                                </a:lnTo>
                                <a:lnTo>
                                  <a:pt x="778" y="1494"/>
                                </a:lnTo>
                                <a:lnTo>
                                  <a:pt x="786" y="1483"/>
                                </a:lnTo>
                                <a:lnTo>
                                  <a:pt x="789" y="1469"/>
                                </a:lnTo>
                                <a:close/>
                                <a:moveTo>
                                  <a:pt x="789" y="752"/>
                                </a:moveTo>
                                <a:lnTo>
                                  <a:pt x="786" y="738"/>
                                </a:lnTo>
                                <a:lnTo>
                                  <a:pt x="778" y="727"/>
                                </a:lnTo>
                                <a:lnTo>
                                  <a:pt x="767" y="719"/>
                                </a:lnTo>
                                <a:lnTo>
                                  <a:pt x="753" y="716"/>
                                </a:lnTo>
                                <a:lnTo>
                                  <a:pt x="739" y="719"/>
                                </a:lnTo>
                                <a:lnTo>
                                  <a:pt x="727" y="727"/>
                                </a:lnTo>
                                <a:lnTo>
                                  <a:pt x="719" y="738"/>
                                </a:lnTo>
                                <a:lnTo>
                                  <a:pt x="717" y="752"/>
                                </a:lnTo>
                                <a:lnTo>
                                  <a:pt x="719" y="766"/>
                                </a:lnTo>
                                <a:lnTo>
                                  <a:pt x="727" y="778"/>
                                </a:lnTo>
                                <a:lnTo>
                                  <a:pt x="739" y="786"/>
                                </a:lnTo>
                                <a:lnTo>
                                  <a:pt x="753" y="789"/>
                                </a:lnTo>
                                <a:lnTo>
                                  <a:pt x="767" y="786"/>
                                </a:lnTo>
                                <a:lnTo>
                                  <a:pt x="778" y="778"/>
                                </a:lnTo>
                                <a:lnTo>
                                  <a:pt x="786" y="766"/>
                                </a:lnTo>
                                <a:lnTo>
                                  <a:pt x="789" y="752"/>
                                </a:lnTo>
                                <a:close/>
                                <a:moveTo>
                                  <a:pt x="789" y="36"/>
                                </a:moveTo>
                                <a:lnTo>
                                  <a:pt x="786" y="22"/>
                                </a:lnTo>
                                <a:lnTo>
                                  <a:pt x="778" y="11"/>
                                </a:lnTo>
                                <a:lnTo>
                                  <a:pt x="767" y="3"/>
                                </a:lnTo>
                                <a:lnTo>
                                  <a:pt x="753" y="0"/>
                                </a:lnTo>
                                <a:lnTo>
                                  <a:pt x="739" y="3"/>
                                </a:lnTo>
                                <a:lnTo>
                                  <a:pt x="727" y="11"/>
                                </a:lnTo>
                                <a:lnTo>
                                  <a:pt x="719" y="22"/>
                                </a:lnTo>
                                <a:lnTo>
                                  <a:pt x="717" y="36"/>
                                </a:lnTo>
                                <a:lnTo>
                                  <a:pt x="719" y="50"/>
                                </a:lnTo>
                                <a:lnTo>
                                  <a:pt x="727" y="62"/>
                                </a:lnTo>
                                <a:lnTo>
                                  <a:pt x="739" y="69"/>
                                </a:lnTo>
                                <a:lnTo>
                                  <a:pt x="753" y="72"/>
                                </a:lnTo>
                                <a:lnTo>
                                  <a:pt x="767" y="69"/>
                                </a:lnTo>
                                <a:lnTo>
                                  <a:pt x="778" y="62"/>
                                </a:lnTo>
                                <a:lnTo>
                                  <a:pt x="786" y="50"/>
                                </a:lnTo>
                                <a:lnTo>
                                  <a:pt x="789" y="36"/>
                                </a:lnTo>
                                <a:close/>
                                <a:moveTo>
                                  <a:pt x="1505" y="5050"/>
                                </a:moveTo>
                                <a:lnTo>
                                  <a:pt x="1502" y="5036"/>
                                </a:lnTo>
                                <a:lnTo>
                                  <a:pt x="1494" y="5024"/>
                                </a:lnTo>
                                <a:lnTo>
                                  <a:pt x="1483" y="5017"/>
                                </a:lnTo>
                                <a:lnTo>
                                  <a:pt x="1469" y="5014"/>
                                </a:lnTo>
                                <a:lnTo>
                                  <a:pt x="1455" y="5017"/>
                                </a:lnTo>
                                <a:lnTo>
                                  <a:pt x="1443" y="5024"/>
                                </a:lnTo>
                                <a:lnTo>
                                  <a:pt x="1436" y="5036"/>
                                </a:lnTo>
                                <a:lnTo>
                                  <a:pt x="1433" y="5050"/>
                                </a:lnTo>
                                <a:lnTo>
                                  <a:pt x="1436" y="5064"/>
                                </a:lnTo>
                                <a:lnTo>
                                  <a:pt x="1443" y="5076"/>
                                </a:lnTo>
                                <a:lnTo>
                                  <a:pt x="1455" y="5083"/>
                                </a:lnTo>
                                <a:lnTo>
                                  <a:pt x="1469" y="5086"/>
                                </a:lnTo>
                                <a:lnTo>
                                  <a:pt x="1483" y="5083"/>
                                </a:lnTo>
                                <a:lnTo>
                                  <a:pt x="1494" y="5076"/>
                                </a:lnTo>
                                <a:lnTo>
                                  <a:pt x="1502" y="5064"/>
                                </a:lnTo>
                                <a:lnTo>
                                  <a:pt x="1505" y="5050"/>
                                </a:lnTo>
                                <a:close/>
                                <a:moveTo>
                                  <a:pt x="1505" y="4334"/>
                                </a:moveTo>
                                <a:lnTo>
                                  <a:pt x="1502" y="4320"/>
                                </a:lnTo>
                                <a:lnTo>
                                  <a:pt x="1494" y="4308"/>
                                </a:lnTo>
                                <a:lnTo>
                                  <a:pt x="1483" y="4300"/>
                                </a:lnTo>
                                <a:lnTo>
                                  <a:pt x="1469" y="4298"/>
                                </a:lnTo>
                                <a:lnTo>
                                  <a:pt x="1455" y="4300"/>
                                </a:lnTo>
                                <a:lnTo>
                                  <a:pt x="1443" y="4308"/>
                                </a:lnTo>
                                <a:lnTo>
                                  <a:pt x="1436" y="4320"/>
                                </a:lnTo>
                                <a:lnTo>
                                  <a:pt x="1433" y="4334"/>
                                </a:lnTo>
                                <a:lnTo>
                                  <a:pt x="1436" y="4348"/>
                                </a:lnTo>
                                <a:lnTo>
                                  <a:pt x="1443" y="4359"/>
                                </a:lnTo>
                                <a:lnTo>
                                  <a:pt x="1455" y="4367"/>
                                </a:lnTo>
                                <a:lnTo>
                                  <a:pt x="1469" y="4370"/>
                                </a:lnTo>
                                <a:lnTo>
                                  <a:pt x="1483" y="4367"/>
                                </a:lnTo>
                                <a:lnTo>
                                  <a:pt x="1494" y="4359"/>
                                </a:lnTo>
                                <a:lnTo>
                                  <a:pt x="1502" y="4348"/>
                                </a:lnTo>
                                <a:lnTo>
                                  <a:pt x="1505" y="4334"/>
                                </a:lnTo>
                                <a:close/>
                                <a:moveTo>
                                  <a:pt x="1505" y="3617"/>
                                </a:moveTo>
                                <a:lnTo>
                                  <a:pt x="1502" y="3603"/>
                                </a:lnTo>
                                <a:lnTo>
                                  <a:pt x="1494" y="3592"/>
                                </a:lnTo>
                                <a:lnTo>
                                  <a:pt x="1483" y="3584"/>
                                </a:lnTo>
                                <a:lnTo>
                                  <a:pt x="1469" y="3581"/>
                                </a:lnTo>
                                <a:lnTo>
                                  <a:pt x="1455" y="3584"/>
                                </a:lnTo>
                                <a:lnTo>
                                  <a:pt x="1443" y="3592"/>
                                </a:lnTo>
                                <a:lnTo>
                                  <a:pt x="1436" y="3603"/>
                                </a:lnTo>
                                <a:lnTo>
                                  <a:pt x="1433" y="3617"/>
                                </a:lnTo>
                                <a:lnTo>
                                  <a:pt x="1436" y="3632"/>
                                </a:lnTo>
                                <a:lnTo>
                                  <a:pt x="1443" y="3643"/>
                                </a:lnTo>
                                <a:lnTo>
                                  <a:pt x="1455" y="3651"/>
                                </a:lnTo>
                                <a:lnTo>
                                  <a:pt x="1469" y="3654"/>
                                </a:lnTo>
                                <a:lnTo>
                                  <a:pt x="1483" y="3651"/>
                                </a:lnTo>
                                <a:lnTo>
                                  <a:pt x="1494" y="3643"/>
                                </a:lnTo>
                                <a:lnTo>
                                  <a:pt x="1502" y="3632"/>
                                </a:lnTo>
                                <a:lnTo>
                                  <a:pt x="1505" y="3617"/>
                                </a:lnTo>
                                <a:close/>
                                <a:moveTo>
                                  <a:pt x="1505" y="2901"/>
                                </a:moveTo>
                                <a:lnTo>
                                  <a:pt x="1502" y="2887"/>
                                </a:lnTo>
                                <a:lnTo>
                                  <a:pt x="1494" y="2876"/>
                                </a:lnTo>
                                <a:lnTo>
                                  <a:pt x="1483" y="2868"/>
                                </a:lnTo>
                                <a:lnTo>
                                  <a:pt x="1469" y="2865"/>
                                </a:lnTo>
                                <a:lnTo>
                                  <a:pt x="1455" y="2868"/>
                                </a:lnTo>
                                <a:lnTo>
                                  <a:pt x="1443" y="2876"/>
                                </a:lnTo>
                                <a:lnTo>
                                  <a:pt x="1436" y="2887"/>
                                </a:lnTo>
                                <a:lnTo>
                                  <a:pt x="1433" y="2901"/>
                                </a:lnTo>
                                <a:lnTo>
                                  <a:pt x="1436" y="2915"/>
                                </a:lnTo>
                                <a:lnTo>
                                  <a:pt x="1443" y="2927"/>
                                </a:lnTo>
                                <a:lnTo>
                                  <a:pt x="1455" y="2934"/>
                                </a:lnTo>
                                <a:lnTo>
                                  <a:pt x="1469" y="2937"/>
                                </a:lnTo>
                                <a:lnTo>
                                  <a:pt x="1483" y="2934"/>
                                </a:lnTo>
                                <a:lnTo>
                                  <a:pt x="1494" y="2927"/>
                                </a:lnTo>
                                <a:lnTo>
                                  <a:pt x="1502" y="2915"/>
                                </a:lnTo>
                                <a:lnTo>
                                  <a:pt x="1505" y="2901"/>
                                </a:lnTo>
                                <a:close/>
                                <a:moveTo>
                                  <a:pt x="1505" y="2185"/>
                                </a:moveTo>
                                <a:lnTo>
                                  <a:pt x="1502" y="2171"/>
                                </a:lnTo>
                                <a:lnTo>
                                  <a:pt x="1494" y="2159"/>
                                </a:lnTo>
                                <a:lnTo>
                                  <a:pt x="1483" y="2152"/>
                                </a:lnTo>
                                <a:lnTo>
                                  <a:pt x="1469" y="2149"/>
                                </a:lnTo>
                                <a:lnTo>
                                  <a:pt x="1455" y="2152"/>
                                </a:lnTo>
                                <a:lnTo>
                                  <a:pt x="1443" y="2159"/>
                                </a:lnTo>
                                <a:lnTo>
                                  <a:pt x="1436" y="2171"/>
                                </a:lnTo>
                                <a:lnTo>
                                  <a:pt x="1433" y="2185"/>
                                </a:lnTo>
                                <a:lnTo>
                                  <a:pt x="1436" y="2199"/>
                                </a:lnTo>
                                <a:lnTo>
                                  <a:pt x="1443" y="2210"/>
                                </a:lnTo>
                                <a:lnTo>
                                  <a:pt x="1455" y="2218"/>
                                </a:lnTo>
                                <a:lnTo>
                                  <a:pt x="1469" y="2221"/>
                                </a:lnTo>
                                <a:lnTo>
                                  <a:pt x="1483" y="2218"/>
                                </a:lnTo>
                                <a:lnTo>
                                  <a:pt x="1494" y="2210"/>
                                </a:lnTo>
                                <a:lnTo>
                                  <a:pt x="1502" y="2199"/>
                                </a:lnTo>
                                <a:lnTo>
                                  <a:pt x="1505" y="2185"/>
                                </a:lnTo>
                                <a:close/>
                                <a:moveTo>
                                  <a:pt x="1505" y="1469"/>
                                </a:moveTo>
                                <a:lnTo>
                                  <a:pt x="1502" y="1455"/>
                                </a:lnTo>
                                <a:lnTo>
                                  <a:pt x="1494" y="1443"/>
                                </a:lnTo>
                                <a:lnTo>
                                  <a:pt x="1483" y="1435"/>
                                </a:lnTo>
                                <a:lnTo>
                                  <a:pt x="1469" y="1432"/>
                                </a:lnTo>
                                <a:lnTo>
                                  <a:pt x="1455" y="1435"/>
                                </a:lnTo>
                                <a:lnTo>
                                  <a:pt x="1443" y="1443"/>
                                </a:lnTo>
                                <a:lnTo>
                                  <a:pt x="1436" y="1455"/>
                                </a:lnTo>
                                <a:lnTo>
                                  <a:pt x="1433" y="1469"/>
                                </a:lnTo>
                                <a:lnTo>
                                  <a:pt x="1436" y="1483"/>
                                </a:lnTo>
                                <a:lnTo>
                                  <a:pt x="1443" y="1494"/>
                                </a:lnTo>
                                <a:lnTo>
                                  <a:pt x="1455" y="1502"/>
                                </a:lnTo>
                                <a:lnTo>
                                  <a:pt x="1469" y="1505"/>
                                </a:lnTo>
                                <a:lnTo>
                                  <a:pt x="1483" y="1502"/>
                                </a:lnTo>
                                <a:lnTo>
                                  <a:pt x="1494" y="1494"/>
                                </a:lnTo>
                                <a:lnTo>
                                  <a:pt x="1502" y="1483"/>
                                </a:lnTo>
                                <a:lnTo>
                                  <a:pt x="1505" y="1469"/>
                                </a:lnTo>
                                <a:close/>
                                <a:moveTo>
                                  <a:pt x="1505" y="752"/>
                                </a:moveTo>
                                <a:lnTo>
                                  <a:pt x="1502" y="738"/>
                                </a:lnTo>
                                <a:lnTo>
                                  <a:pt x="1494" y="727"/>
                                </a:lnTo>
                                <a:lnTo>
                                  <a:pt x="1483" y="719"/>
                                </a:lnTo>
                                <a:lnTo>
                                  <a:pt x="1469" y="716"/>
                                </a:lnTo>
                                <a:lnTo>
                                  <a:pt x="1455" y="719"/>
                                </a:lnTo>
                                <a:lnTo>
                                  <a:pt x="1443" y="727"/>
                                </a:lnTo>
                                <a:lnTo>
                                  <a:pt x="1436" y="738"/>
                                </a:lnTo>
                                <a:lnTo>
                                  <a:pt x="1433" y="752"/>
                                </a:lnTo>
                                <a:lnTo>
                                  <a:pt x="1436" y="766"/>
                                </a:lnTo>
                                <a:lnTo>
                                  <a:pt x="1443" y="778"/>
                                </a:lnTo>
                                <a:lnTo>
                                  <a:pt x="1455" y="786"/>
                                </a:lnTo>
                                <a:lnTo>
                                  <a:pt x="1469" y="789"/>
                                </a:lnTo>
                                <a:lnTo>
                                  <a:pt x="1483" y="786"/>
                                </a:lnTo>
                                <a:lnTo>
                                  <a:pt x="1494" y="778"/>
                                </a:lnTo>
                                <a:lnTo>
                                  <a:pt x="1502" y="766"/>
                                </a:lnTo>
                                <a:lnTo>
                                  <a:pt x="1505" y="752"/>
                                </a:lnTo>
                                <a:close/>
                                <a:moveTo>
                                  <a:pt x="1505" y="36"/>
                                </a:moveTo>
                                <a:lnTo>
                                  <a:pt x="1502" y="22"/>
                                </a:lnTo>
                                <a:lnTo>
                                  <a:pt x="1494" y="11"/>
                                </a:lnTo>
                                <a:lnTo>
                                  <a:pt x="1483" y="3"/>
                                </a:lnTo>
                                <a:lnTo>
                                  <a:pt x="1469" y="0"/>
                                </a:lnTo>
                                <a:lnTo>
                                  <a:pt x="1455" y="3"/>
                                </a:lnTo>
                                <a:lnTo>
                                  <a:pt x="1443" y="11"/>
                                </a:lnTo>
                                <a:lnTo>
                                  <a:pt x="1436" y="22"/>
                                </a:lnTo>
                                <a:lnTo>
                                  <a:pt x="1433" y="36"/>
                                </a:lnTo>
                                <a:lnTo>
                                  <a:pt x="1436" y="50"/>
                                </a:lnTo>
                                <a:lnTo>
                                  <a:pt x="1443" y="62"/>
                                </a:lnTo>
                                <a:lnTo>
                                  <a:pt x="1455" y="69"/>
                                </a:lnTo>
                                <a:lnTo>
                                  <a:pt x="1469" y="72"/>
                                </a:lnTo>
                                <a:lnTo>
                                  <a:pt x="1483" y="69"/>
                                </a:lnTo>
                                <a:lnTo>
                                  <a:pt x="1494" y="62"/>
                                </a:lnTo>
                                <a:lnTo>
                                  <a:pt x="1502" y="50"/>
                                </a:lnTo>
                                <a:lnTo>
                                  <a:pt x="1505" y="36"/>
                                </a:lnTo>
                                <a:close/>
                              </a:path>
                            </a:pathLst>
                          </a:custGeom>
                          <a:solidFill>
                            <a:srgbClr val="2F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Rectangle 100"/>
                        <wps:cNvSpPr>
                          <a:spLocks noChangeArrowheads="1"/>
                        </wps:cNvSpPr>
                        <wps:spPr bwMode="auto">
                          <a:xfrm>
                            <a:off x="0" y="7095"/>
                            <a:ext cx="2899" cy="7229"/>
                          </a:xfrm>
                          <a:prstGeom prst="rect">
                            <a:avLst/>
                          </a:prstGeom>
                          <a:solidFill>
                            <a:srgbClr val="80CA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1" name="Picture 10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035" y="1652"/>
                            <a:ext cx="23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0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71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0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36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0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686" y="1655"/>
                            <a:ext cx="21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05"/>
                        <wps:cNvSpPr>
                          <a:spLocks/>
                        </wps:cNvSpPr>
                        <wps:spPr bwMode="auto">
                          <a:xfrm>
                            <a:off x="712" y="929"/>
                            <a:ext cx="1186" cy="598"/>
                          </a:xfrm>
                          <a:custGeom>
                            <a:avLst/>
                            <a:gdLst>
                              <a:gd name="T0" fmla="+- 0 1012 713"/>
                              <a:gd name="T1" fmla="*/ T0 w 1186"/>
                              <a:gd name="T2" fmla="+- 0 968 930"/>
                              <a:gd name="T3" fmla="*/ 968 h 598"/>
                              <a:gd name="T4" fmla="+- 0 740 713"/>
                              <a:gd name="T5" fmla="*/ T4 w 1186"/>
                              <a:gd name="T6" fmla="+- 0 1174 930"/>
                              <a:gd name="T7" fmla="*/ 1174 h 598"/>
                              <a:gd name="T8" fmla="+- 0 751 713"/>
                              <a:gd name="T9" fmla="*/ T8 w 1186"/>
                              <a:gd name="T10" fmla="+- 0 1426 930"/>
                              <a:gd name="T11" fmla="*/ 1426 h 598"/>
                              <a:gd name="T12" fmla="+- 0 1041 713"/>
                              <a:gd name="T13" fmla="*/ T12 w 1186"/>
                              <a:gd name="T14" fmla="+- 0 1508 930"/>
                              <a:gd name="T15" fmla="*/ 1508 h 598"/>
                              <a:gd name="T16" fmla="+- 0 877 713"/>
                              <a:gd name="T17" fmla="*/ T16 w 1186"/>
                              <a:gd name="T18" fmla="+- 0 1436 930"/>
                              <a:gd name="T19" fmla="*/ 1436 h 598"/>
                              <a:gd name="T20" fmla="+- 0 848 713"/>
                              <a:gd name="T21" fmla="*/ T20 w 1186"/>
                              <a:gd name="T22" fmla="+- 0 1194 930"/>
                              <a:gd name="T23" fmla="*/ 1194 h 598"/>
                              <a:gd name="T24" fmla="+- 0 1724 713"/>
                              <a:gd name="T25" fmla="*/ T24 w 1186"/>
                              <a:gd name="T26" fmla="+- 0 1136 930"/>
                              <a:gd name="T27" fmla="*/ 1136 h 598"/>
                              <a:gd name="T28" fmla="+- 0 1838 713"/>
                              <a:gd name="T29" fmla="*/ T28 w 1186"/>
                              <a:gd name="T30" fmla="+- 0 1042 930"/>
                              <a:gd name="T31" fmla="*/ 1042 h 598"/>
                              <a:gd name="T32" fmla="+- 0 1537 713"/>
                              <a:gd name="T33" fmla="*/ T32 w 1186"/>
                              <a:gd name="T34" fmla="+- 0 1002 930"/>
                              <a:gd name="T35" fmla="*/ 1002 h 598"/>
                              <a:gd name="T36" fmla="+- 0 1415 713"/>
                              <a:gd name="T37" fmla="*/ T36 w 1186"/>
                              <a:gd name="T38" fmla="+- 0 958 930"/>
                              <a:gd name="T39" fmla="*/ 958 h 598"/>
                              <a:gd name="T40" fmla="+- 0 991 713"/>
                              <a:gd name="T41" fmla="*/ T40 w 1186"/>
                              <a:gd name="T42" fmla="+- 0 1276 930"/>
                              <a:gd name="T43" fmla="*/ 1276 h 598"/>
                              <a:gd name="T44" fmla="+- 0 1052 713"/>
                              <a:gd name="T45" fmla="*/ T44 w 1186"/>
                              <a:gd name="T46" fmla="+- 0 1320 930"/>
                              <a:gd name="T47" fmla="*/ 1320 h 598"/>
                              <a:gd name="T48" fmla="+- 0 952 713"/>
                              <a:gd name="T49" fmla="*/ T48 w 1186"/>
                              <a:gd name="T50" fmla="+- 0 1450 930"/>
                              <a:gd name="T51" fmla="*/ 1450 h 598"/>
                              <a:gd name="T52" fmla="+- 0 1106 713"/>
                              <a:gd name="T53" fmla="*/ T52 w 1186"/>
                              <a:gd name="T54" fmla="+- 0 1310 930"/>
                              <a:gd name="T55" fmla="*/ 1310 h 598"/>
                              <a:gd name="T56" fmla="+- 0 1470 713"/>
                              <a:gd name="T57" fmla="*/ T56 w 1186"/>
                              <a:gd name="T58" fmla="+- 0 1340 930"/>
                              <a:gd name="T59" fmla="*/ 1340 h 598"/>
                              <a:gd name="T60" fmla="+- 0 1522 713"/>
                              <a:gd name="T61" fmla="*/ T60 w 1186"/>
                              <a:gd name="T62" fmla="+- 0 1388 930"/>
                              <a:gd name="T63" fmla="*/ 1388 h 598"/>
                              <a:gd name="T64" fmla="+- 0 1541 713"/>
                              <a:gd name="T65" fmla="*/ T64 w 1186"/>
                              <a:gd name="T66" fmla="+- 0 1422 930"/>
                              <a:gd name="T67" fmla="*/ 1422 h 598"/>
                              <a:gd name="T68" fmla="+- 0 1669 713"/>
                              <a:gd name="T69" fmla="*/ T68 w 1186"/>
                              <a:gd name="T70" fmla="+- 0 1420 930"/>
                              <a:gd name="T71" fmla="*/ 1420 h 598"/>
                              <a:gd name="T72" fmla="+- 0 1612 713"/>
                              <a:gd name="T73" fmla="*/ T72 w 1186"/>
                              <a:gd name="T74" fmla="+- 0 1378 930"/>
                              <a:gd name="T75" fmla="*/ 1378 h 598"/>
                              <a:gd name="T76" fmla="+- 0 1583 713"/>
                              <a:gd name="T77" fmla="*/ T76 w 1186"/>
                              <a:gd name="T78" fmla="+- 0 1330 930"/>
                              <a:gd name="T79" fmla="*/ 1330 h 598"/>
                              <a:gd name="T80" fmla="+- 0 1102 713"/>
                              <a:gd name="T81" fmla="*/ T80 w 1186"/>
                              <a:gd name="T82" fmla="+- 0 1202 930"/>
                              <a:gd name="T83" fmla="*/ 1202 h 598"/>
                              <a:gd name="T84" fmla="+- 0 1190 713"/>
                              <a:gd name="T85" fmla="*/ T84 w 1186"/>
                              <a:gd name="T86" fmla="+- 0 1320 930"/>
                              <a:gd name="T87" fmla="*/ 1320 h 598"/>
                              <a:gd name="T88" fmla="+- 0 1230 713"/>
                              <a:gd name="T89" fmla="*/ T88 w 1186"/>
                              <a:gd name="T90" fmla="+- 0 1402 930"/>
                              <a:gd name="T91" fmla="*/ 1402 h 598"/>
                              <a:gd name="T92" fmla="+- 0 1392 713"/>
                              <a:gd name="T93" fmla="*/ T92 w 1186"/>
                              <a:gd name="T94" fmla="+- 0 1416 930"/>
                              <a:gd name="T95" fmla="*/ 1416 h 598"/>
                              <a:gd name="T96" fmla="+- 0 1318 713"/>
                              <a:gd name="T97" fmla="*/ T96 w 1186"/>
                              <a:gd name="T98" fmla="+- 0 1376 930"/>
                              <a:gd name="T99" fmla="*/ 1376 h 598"/>
                              <a:gd name="T100" fmla="+- 0 1584 713"/>
                              <a:gd name="T101" fmla="*/ T100 w 1186"/>
                              <a:gd name="T102" fmla="+- 0 1326 930"/>
                              <a:gd name="T103" fmla="*/ 1326 h 598"/>
                              <a:gd name="T104" fmla="+- 0 1616 713"/>
                              <a:gd name="T105" fmla="*/ T104 w 1186"/>
                              <a:gd name="T106" fmla="+- 0 1294 930"/>
                              <a:gd name="T107" fmla="*/ 1294 h 598"/>
                              <a:gd name="T108" fmla="+- 0 1872 713"/>
                              <a:gd name="T109" fmla="*/ T108 w 1186"/>
                              <a:gd name="T110" fmla="+- 0 1256 930"/>
                              <a:gd name="T111" fmla="*/ 1256 h 598"/>
                              <a:gd name="T112" fmla="+- 0 1742 713"/>
                              <a:gd name="T113" fmla="*/ T112 w 1186"/>
                              <a:gd name="T114" fmla="+- 0 1238 930"/>
                              <a:gd name="T115" fmla="*/ 1238 h 598"/>
                              <a:gd name="T116" fmla="+- 0 1681 713"/>
                              <a:gd name="T117" fmla="*/ T116 w 1186"/>
                              <a:gd name="T118" fmla="+- 0 1200 930"/>
                              <a:gd name="T119" fmla="*/ 1200 h 598"/>
                              <a:gd name="T120" fmla="+- 0 1743 713"/>
                              <a:gd name="T121" fmla="*/ T120 w 1186"/>
                              <a:gd name="T122" fmla="+- 0 1170 930"/>
                              <a:gd name="T123" fmla="*/ 1170 h 598"/>
                              <a:gd name="T124" fmla="+- 0 897 713"/>
                              <a:gd name="T125" fmla="*/ T124 w 1186"/>
                              <a:gd name="T126" fmla="+- 0 1256 930"/>
                              <a:gd name="T127" fmla="*/ 1256 h 598"/>
                              <a:gd name="T128" fmla="+- 0 897 713"/>
                              <a:gd name="T129" fmla="*/ T128 w 1186"/>
                              <a:gd name="T130" fmla="+- 0 1370 930"/>
                              <a:gd name="T131" fmla="*/ 1370 h 598"/>
                              <a:gd name="T132" fmla="+- 0 946 713"/>
                              <a:gd name="T133" fmla="*/ T132 w 1186"/>
                              <a:gd name="T134" fmla="+- 0 1358 930"/>
                              <a:gd name="T135" fmla="*/ 1358 h 598"/>
                              <a:gd name="T136" fmla="+- 0 927 713"/>
                              <a:gd name="T137" fmla="*/ T136 w 1186"/>
                              <a:gd name="T138" fmla="+- 0 1302 930"/>
                              <a:gd name="T139" fmla="*/ 1302 h 598"/>
                              <a:gd name="T140" fmla="+- 0 1085 713"/>
                              <a:gd name="T141" fmla="*/ T140 w 1186"/>
                              <a:gd name="T142" fmla="+- 0 1276 930"/>
                              <a:gd name="T143" fmla="*/ 1276 h 598"/>
                              <a:gd name="T144" fmla="+- 0 1616 713"/>
                              <a:gd name="T145" fmla="*/ T144 w 1186"/>
                              <a:gd name="T146" fmla="+- 0 1294 930"/>
                              <a:gd name="T147" fmla="*/ 1294 h 598"/>
                              <a:gd name="T148" fmla="+- 0 1743 713"/>
                              <a:gd name="T149" fmla="*/ T148 w 1186"/>
                              <a:gd name="T150" fmla="+- 0 1302 930"/>
                              <a:gd name="T151" fmla="*/ 1302 h 598"/>
                              <a:gd name="T152" fmla="+- 0 1848 713"/>
                              <a:gd name="T153" fmla="*/ T152 w 1186"/>
                              <a:gd name="T154" fmla="+- 0 1246 930"/>
                              <a:gd name="T155" fmla="*/ 1246 h 598"/>
                              <a:gd name="T156" fmla="+- 0 1810 713"/>
                              <a:gd name="T157" fmla="*/ T156 w 1186"/>
                              <a:gd name="T158" fmla="+- 0 1050 930"/>
                              <a:gd name="T159" fmla="*/ 1050 h 598"/>
                              <a:gd name="T160" fmla="+- 0 1862 713"/>
                              <a:gd name="T161" fmla="*/ T160 w 1186"/>
                              <a:gd name="T162" fmla="+- 0 1140 930"/>
                              <a:gd name="T163" fmla="*/ 1140 h 598"/>
                              <a:gd name="T164" fmla="+- 0 1696 713"/>
                              <a:gd name="T165" fmla="*/ T164 w 1186"/>
                              <a:gd name="T166" fmla="+- 0 1190 930"/>
                              <a:gd name="T167" fmla="*/ 1190 h 598"/>
                              <a:gd name="T168" fmla="+- 0 1895 713"/>
                              <a:gd name="T169" fmla="*/ T168 w 1186"/>
                              <a:gd name="T170" fmla="+- 0 1228 930"/>
                              <a:gd name="T171" fmla="*/ 1228 h 598"/>
                              <a:gd name="T172" fmla="+- 0 1857 713"/>
                              <a:gd name="T173" fmla="*/ T172 w 1186"/>
                              <a:gd name="T174" fmla="+- 0 1056 930"/>
                              <a:gd name="T175" fmla="*/ 1056 h 598"/>
                              <a:gd name="T176" fmla="+- 0 1745 713"/>
                              <a:gd name="T177" fmla="*/ T176 w 1186"/>
                              <a:gd name="T178" fmla="+- 0 1098 930"/>
                              <a:gd name="T179" fmla="*/ 1098 h 598"/>
                              <a:gd name="T180" fmla="+- 0 1793 713"/>
                              <a:gd name="T181" fmla="*/ T180 w 1186"/>
                              <a:gd name="T182" fmla="+- 0 1172 930"/>
                              <a:gd name="T183" fmla="*/ 1172 h 598"/>
                              <a:gd name="T184" fmla="+- 0 1800 713"/>
                              <a:gd name="T185" fmla="*/ T184 w 1186"/>
                              <a:gd name="T186" fmla="+- 0 1138 930"/>
                              <a:gd name="T187" fmla="*/ 1138 h 598"/>
                              <a:gd name="T188" fmla="+- 0 1842 713"/>
                              <a:gd name="T189" fmla="*/ T188 w 1186"/>
                              <a:gd name="T190" fmla="+- 0 1098 930"/>
                              <a:gd name="T191" fmla="*/ 1098 h 598"/>
                              <a:gd name="T192" fmla="+- 0 1827 713"/>
                              <a:gd name="T193" fmla="*/ T192 w 1186"/>
                              <a:gd name="T194" fmla="+- 0 1108 930"/>
                              <a:gd name="T195" fmla="*/ 1108 h 598"/>
                              <a:gd name="T196" fmla="+- 0 1835 713"/>
                              <a:gd name="T197" fmla="*/ T196 w 1186"/>
                              <a:gd name="T198" fmla="+- 0 1150 930"/>
                              <a:gd name="T199" fmla="*/ 1150 h 598"/>
                              <a:gd name="T200" fmla="+- 0 1607 713"/>
                              <a:gd name="T201" fmla="*/ T200 w 1186"/>
                              <a:gd name="T202" fmla="+- 0 938 930"/>
                              <a:gd name="T203" fmla="*/ 938 h 598"/>
                              <a:gd name="T204" fmla="+- 0 1838 713"/>
                              <a:gd name="T205" fmla="*/ T204 w 1186"/>
                              <a:gd name="T206" fmla="+- 0 1042 930"/>
                              <a:gd name="T207" fmla="*/ 1042 h 598"/>
                              <a:gd name="T208" fmla="+- 0 1617 713"/>
                              <a:gd name="T209" fmla="*/ T208 w 1186"/>
                              <a:gd name="T210" fmla="+- 0 930 930"/>
                              <a:gd name="T211" fmla="*/ 93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598">
                                <a:moveTo>
                                  <a:pt x="524" y="4"/>
                                </a:moveTo>
                                <a:lnTo>
                                  <a:pt x="475" y="4"/>
                                </a:lnTo>
                                <a:lnTo>
                                  <a:pt x="426" y="10"/>
                                </a:lnTo>
                                <a:lnTo>
                                  <a:pt x="378" y="18"/>
                                </a:lnTo>
                                <a:lnTo>
                                  <a:pt x="299" y="38"/>
                                </a:lnTo>
                                <a:lnTo>
                                  <a:pt x="223" y="72"/>
                                </a:lnTo>
                                <a:lnTo>
                                  <a:pt x="152" y="114"/>
                                </a:lnTo>
                                <a:lnTo>
                                  <a:pt x="89" y="164"/>
                                </a:lnTo>
                                <a:lnTo>
                                  <a:pt x="55" y="202"/>
                                </a:lnTo>
                                <a:lnTo>
                                  <a:pt x="27" y="244"/>
                                </a:lnTo>
                                <a:lnTo>
                                  <a:pt x="8" y="292"/>
                                </a:lnTo>
                                <a:lnTo>
                                  <a:pt x="0" y="340"/>
                                </a:lnTo>
                                <a:lnTo>
                                  <a:pt x="2" y="404"/>
                                </a:lnTo>
                                <a:lnTo>
                                  <a:pt x="16" y="454"/>
                                </a:lnTo>
                                <a:lnTo>
                                  <a:pt x="38" y="496"/>
                                </a:lnTo>
                                <a:lnTo>
                                  <a:pt x="70" y="536"/>
                                </a:lnTo>
                                <a:lnTo>
                                  <a:pt x="125" y="576"/>
                                </a:lnTo>
                                <a:lnTo>
                                  <a:pt x="192" y="598"/>
                                </a:lnTo>
                                <a:lnTo>
                                  <a:pt x="263" y="598"/>
                                </a:lnTo>
                                <a:lnTo>
                                  <a:pt x="328" y="578"/>
                                </a:lnTo>
                                <a:lnTo>
                                  <a:pt x="378" y="532"/>
                                </a:lnTo>
                                <a:lnTo>
                                  <a:pt x="384" y="520"/>
                                </a:lnTo>
                                <a:lnTo>
                                  <a:pt x="213" y="520"/>
                                </a:lnTo>
                                <a:lnTo>
                                  <a:pt x="187" y="516"/>
                                </a:lnTo>
                                <a:lnTo>
                                  <a:pt x="164" y="506"/>
                                </a:lnTo>
                                <a:lnTo>
                                  <a:pt x="142" y="492"/>
                                </a:lnTo>
                                <a:lnTo>
                                  <a:pt x="101" y="442"/>
                                </a:lnTo>
                                <a:lnTo>
                                  <a:pt x="84" y="380"/>
                                </a:lnTo>
                                <a:lnTo>
                                  <a:pt x="94" y="318"/>
                                </a:lnTo>
                                <a:lnTo>
                                  <a:pt x="135" y="264"/>
                                </a:lnTo>
                                <a:lnTo>
                                  <a:pt x="193" y="234"/>
                                </a:lnTo>
                                <a:lnTo>
                                  <a:pt x="253" y="226"/>
                                </a:lnTo>
                                <a:lnTo>
                                  <a:pt x="1020" y="226"/>
                                </a:lnTo>
                                <a:lnTo>
                                  <a:pt x="1018" y="224"/>
                                </a:lnTo>
                                <a:lnTo>
                                  <a:pt x="1011" y="206"/>
                                </a:lnTo>
                                <a:lnTo>
                                  <a:pt x="1012" y="168"/>
                                </a:lnTo>
                                <a:lnTo>
                                  <a:pt x="1030" y="138"/>
                                </a:lnTo>
                                <a:lnTo>
                                  <a:pt x="1060" y="120"/>
                                </a:lnTo>
                                <a:lnTo>
                                  <a:pt x="1136" y="120"/>
                                </a:lnTo>
                                <a:lnTo>
                                  <a:pt x="1125" y="112"/>
                                </a:lnTo>
                                <a:lnTo>
                                  <a:pt x="895" y="112"/>
                                </a:lnTo>
                                <a:lnTo>
                                  <a:pt x="880" y="100"/>
                                </a:lnTo>
                                <a:lnTo>
                                  <a:pt x="861" y="88"/>
                                </a:lnTo>
                                <a:lnTo>
                                  <a:pt x="842" y="80"/>
                                </a:lnTo>
                                <a:lnTo>
                                  <a:pt x="824" y="72"/>
                                </a:lnTo>
                                <a:lnTo>
                                  <a:pt x="804" y="62"/>
                                </a:lnTo>
                                <a:lnTo>
                                  <a:pt x="784" y="54"/>
                                </a:lnTo>
                                <a:lnTo>
                                  <a:pt x="764" y="48"/>
                                </a:lnTo>
                                <a:lnTo>
                                  <a:pt x="743" y="40"/>
                                </a:lnTo>
                                <a:lnTo>
                                  <a:pt x="702" y="28"/>
                                </a:lnTo>
                                <a:lnTo>
                                  <a:pt x="616" y="12"/>
                                </a:lnTo>
                                <a:lnTo>
                                  <a:pt x="573" y="8"/>
                                </a:lnTo>
                                <a:lnTo>
                                  <a:pt x="524" y="4"/>
                                </a:lnTo>
                                <a:close/>
                                <a:moveTo>
                                  <a:pt x="372" y="346"/>
                                </a:moveTo>
                                <a:lnTo>
                                  <a:pt x="278" y="346"/>
                                </a:lnTo>
                                <a:lnTo>
                                  <a:pt x="299" y="350"/>
                                </a:lnTo>
                                <a:lnTo>
                                  <a:pt x="309" y="356"/>
                                </a:lnTo>
                                <a:lnTo>
                                  <a:pt x="322" y="364"/>
                                </a:lnTo>
                                <a:lnTo>
                                  <a:pt x="332" y="376"/>
                                </a:lnTo>
                                <a:lnTo>
                                  <a:pt x="339" y="390"/>
                                </a:lnTo>
                                <a:lnTo>
                                  <a:pt x="343" y="406"/>
                                </a:lnTo>
                                <a:lnTo>
                                  <a:pt x="342" y="450"/>
                                </a:lnTo>
                                <a:lnTo>
                                  <a:pt x="321" y="484"/>
                                </a:lnTo>
                                <a:lnTo>
                                  <a:pt x="285" y="510"/>
                                </a:lnTo>
                                <a:lnTo>
                                  <a:pt x="239" y="520"/>
                                </a:lnTo>
                                <a:lnTo>
                                  <a:pt x="384" y="520"/>
                                </a:lnTo>
                                <a:lnTo>
                                  <a:pt x="396" y="496"/>
                                </a:lnTo>
                                <a:lnTo>
                                  <a:pt x="405" y="458"/>
                                </a:lnTo>
                                <a:lnTo>
                                  <a:pt x="404" y="418"/>
                                </a:lnTo>
                                <a:lnTo>
                                  <a:pt x="393" y="380"/>
                                </a:lnTo>
                                <a:lnTo>
                                  <a:pt x="372" y="346"/>
                                </a:lnTo>
                                <a:close/>
                                <a:moveTo>
                                  <a:pt x="870" y="400"/>
                                </a:moveTo>
                                <a:lnTo>
                                  <a:pt x="715" y="400"/>
                                </a:lnTo>
                                <a:lnTo>
                                  <a:pt x="735" y="402"/>
                                </a:lnTo>
                                <a:lnTo>
                                  <a:pt x="757" y="410"/>
                                </a:lnTo>
                                <a:lnTo>
                                  <a:pt x="770" y="416"/>
                                </a:lnTo>
                                <a:lnTo>
                                  <a:pt x="782" y="426"/>
                                </a:lnTo>
                                <a:lnTo>
                                  <a:pt x="794" y="438"/>
                                </a:lnTo>
                                <a:lnTo>
                                  <a:pt x="803" y="450"/>
                                </a:lnTo>
                                <a:lnTo>
                                  <a:pt x="809" y="458"/>
                                </a:lnTo>
                                <a:lnTo>
                                  <a:pt x="814" y="466"/>
                                </a:lnTo>
                                <a:lnTo>
                                  <a:pt x="819" y="480"/>
                                </a:lnTo>
                                <a:lnTo>
                                  <a:pt x="821" y="488"/>
                                </a:lnTo>
                                <a:lnTo>
                                  <a:pt x="827" y="492"/>
                                </a:lnTo>
                                <a:lnTo>
                                  <a:pt x="828" y="492"/>
                                </a:lnTo>
                                <a:lnTo>
                                  <a:pt x="838" y="496"/>
                                </a:lnTo>
                                <a:lnTo>
                                  <a:pt x="865" y="494"/>
                                </a:lnTo>
                                <a:lnTo>
                                  <a:pt x="937" y="494"/>
                                </a:lnTo>
                                <a:lnTo>
                                  <a:pt x="950" y="492"/>
                                </a:lnTo>
                                <a:lnTo>
                                  <a:pt x="956" y="490"/>
                                </a:lnTo>
                                <a:lnTo>
                                  <a:pt x="949" y="478"/>
                                </a:lnTo>
                                <a:lnTo>
                                  <a:pt x="938" y="470"/>
                                </a:lnTo>
                                <a:lnTo>
                                  <a:pt x="924" y="464"/>
                                </a:lnTo>
                                <a:lnTo>
                                  <a:pt x="910" y="456"/>
                                </a:lnTo>
                                <a:lnTo>
                                  <a:pt x="899" y="448"/>
                                </a:lnTo>
                                <a:lnTo>
                                  <a:pt x="888" y="440"/>
                                </a:lnTo>
                                <a:lnTo>
                                  <a:pt x="879" y="430"/>
                                </a:lnTo>
                                <a:lnTo>
                                  <a:pt x="872" y="416"/>
                                </a:lnTo>
                                <a:lnTo>
                                  <a:pt x="870" y="408"/>
                                </a:lnTo>
                                <a:lnTo>
                                  <a:pt x="870" y="400"/>
                                </a:lnTo>
                                <a:close/>
                                <a:moveTo>
                                  <a:pt x="1020" y="226"/>
                                </a:moveTo>
                                <a:lnTo>
                                  <a:pt x="253" y="226"/>
                                </a:lnTo>
                                <a:lnTo>
                                  <a:pt x="310" y="234"/>
                                </a:lnTo>
                                <a:lnTo>
                                  <a:pt x="358" y="252"/>
                                </a:lnTo>
                                <a:lnTo>
                                  <a:pt x="389" y="272"/>
                                </a:lnTo>
                                <a:lnTo>
                                  <a:pt x="416" y="298"/>
                                </a:lnTo>
                                <a:lnTo>
                                  <a:pt x="439" y="326"/>
                                </a:lnTo>
                                <a:lnTo>
                                  <a:pt x="460" y="358"/>
                                </a:lnTo>
                                <a:lnTo>
                                  <a:pt x="469" y="374"/>
                                </a:lnTo>
                                <a:lnTo>
                                  <a:pt x="477" y="390"/>
                                </a:lnTo>
                                <a:lnTo>
                                  <a:pt x="485" y="408"/>
                                </a:lnTo>
                                <a:lnTo>
                                  <a:pt x="493" y="424"/>
                                </a:lnTo>
                                <a:lnTo>
                                  <a:pt x="500" y="440"/>
                                </a:lnTo>
                                <a:lnTo>
                                  <a:pt x="508" y="456"/>
                                </a:lnTo>
                                <a:lnTo>
                                  <a:pt x="517" y="472"/>
                                </a:lnTo>
                                <a:lnTo>
                                  <a:pt x="530" y="484"/>
                                </a:lnTo>
                                <a:lnTo>
                                  <a:pt x="540" y="490"/>
                                </a:lnTo>
                                <a:lnTo>
                                  <a:pt x="551" y="494"/>
                                </a:lnTo>
                                <a:lnTo>
                                  <a:pt x="682" y="494"/>
                                </a:lnTo>
                                <a:lnTo>
                                  <a:pt x="679" y="486"/>
                                </a:lnTo>
                                <a:lnTo>
                                  <a:pt x="673" y="480"/>
                                </a:lnTo>
                                <a:lnTo>
                                  <a:pt x="663" y="472"/>
                                </a:lnTo>
                                <a:lnTo>
                                  <a:pt x="651" y="468"/>
                                </a:lnTo>
                                <a:lnTo>
                                  <a:pt x="626" y="460"/>
                                </a:lnTo>
                                <a:lnTo>
                                  <a:pt x="605" y="446"/>
                                </a:lnTo>
                                <a:lnTo>
                                  <a:pt x="596" y="426"/>
                                </a:lnTo>
                                <a:lnTo>
                                  <a:pt x="596" y="408"/>
                                </a:lnTo>
                                <a:lnTo>
                                  <a:pt x="602" y="400"/>
                                </a:lnTo>
                                <a:lnTo>
                                  <a:pt x="870" y="400"/>
                                </a:lnTo>
                                <a:lnTo>
                                  <a:pt x="871" y="396"/>
                                </a:lnTo>
                                <a:lnTo>
                                  <a:pt x="873" y="386"/>
                                </a:lnTo>
                                <a:lnTo>
                                  <a:pt x="877" y="376"/>
                                </a:lnTo>
                                <a:lnTo>
                                  <a:pt x="881" y="370"/>
                                </a:lnTo>
                                <a:lnTo>
                                  <a:pt x="888" y="366"/>
                                </a:lnTo>
                                <a:lnTo>
                                  <a:pt x="903" y="364"/>
                                </a:lnTo>
                                <a:lnTo>
                                  <a:pt x="1077" y="364"/>
                                </a:lnTo>
                                <a:lnTo>
                                  <a:pt x="1100" y="356"/>
                                </a:lnTo>
                                <a:lnTo>
                                  <a:pt x="1131" y="344"/>
                                </a:lnTo>
                                <a:lnTo>
                                  <a:pt x="1145" y="336"/>
                                </a:lnTo>
                                <a:lnTo>
                                  <a:pt x="1159" y="326"/>
                                </a:lnTo>
                                <a:lnTo>
                                  <a:pt x="1170" y="318"/>
                                </a:lnTo>
                                <a:lnTo>
                                  <a:pt x="1098" y="318"/>
                                </a:lnTo>
                                <a:lnTo>
                                  <a:pt x="1080" y="316"/>
                                </a:lnTo>
                                <a:lnTo>
                                  <a:pt x="1062" y="316"/>
                                </a:lnTo>
                                <a:lnTo>
                                  <a:pt x="1029" y="308"/>
                                </a:lnTo>
                                <a:lnTo>
                                  <a:pt x="1013" y="302"/>
                                </a:lnTo>
                                <a:lnTo>
                                  <a:pt x="1001" y="296"/>
                                </a:lnTo>
                                <a:lnTo>
                                  <a:pt x="990" y="288"/>
                                </a:lnTo>
                                <a:lnTo>
                                  <a:pt x="980" y="282"/>
                                </a:lnTo>
                                <a:lnTo>
                                  <a:pt x="968" y="270"/>
                                </a:lnTo>
                                <a:lnTo>
                                  <a:pt x="966" y="264"/>
                                </a:lnTo>
                                <a:lnTo>
                                  <a:pt x="973" y="258"/>
                                </a:lnTo>
                                <a:lnTo>
                                  <a:pt x="1064" y="258"/>
                                </a:lnTo>
                                <a:lnTo>
                                  <a:pt x="1046" y="252"/>
                                </a:lnTo>
                                <a:lnTo>
                                  <a:pt x="1030" y="240"/>
                                </a:lnTo>
                                <a:lnTo>
                                  <a:pt x="1020" y="226"/>
                                </a:lnTo>
                                <a:close/>
                                <a:moveTo>
                                  <a:pt x="268" y="294"/>
                                </a:moveTo>
                                <a:lnTo>
                                  <a:pt x="237" y="298"/>
                                </a:lnTo>
                                <a:lnTo>
                                  <a:pt x="208" y="308"/>
                                </a:lnTo>
                                <a:lnTo>
                                  <a:pt x="184" y="326"/>
                                </a:lnTo>
                                <a:lnTo>
                                  <a:pt x="167" y="352"/>
                                </a:lnTo>
                                <a:lnTo>
                                  <a:pt x="162" y="376"/>
                                </a:lnTo>
                                <a:lnTo>
                                  <a:pt x="163" y="398"/>
                                </a:lnTo>
                                <a:lnTo>
                                  <a:pt x="170" y="420"/>
                                </a:lnTo>
                                <a:lnTo>
                                  <a:pt x="184" y="440"/>
                                </a:lnTo>
                                <a:lnTo>
                                  <a:pt x="192" y="448"/>
                                </a:lnTo>
                                <a:lnTo>
                                  <a:pt x="204" y="456"/>
                                </a:lnTo>
                                <a:lnTo>
                                  <a:pt x="224" y="452"/>
                                </a:lnTo>
                                <a:lnTo>
                                  <a:pt x="230" y="446"/>
                                </a:lnTo>
                                <a:lnTo>
                                  <a:pt x="233" y="428"/>
                                </a:lnTo>
                                <a:lnTo>
                                  <a:pt x="223" y="420"/>
                                </a:lnTo>
                                <a:lnTo>
                                  <a:pt x="217" y="412"/>
                                </a:lnTo>
                                <a:lnTo>
                                  <a:pt x="212" y="398"/>
                                </a:lnTo>
                                <a:lnTo>
                                  <a:pt x="211" y="384"/>
                                </a:lnTo>
                                <a:lnTo>
                                  <a:pt x="214" y="372"/>
                                </a:lnTo>
                                <a:lnTo>
                                  <a:pt x="222" y="360"/>
                                </a:lnTo>
                                <a:lnTo>
                                  <a:pt x="232" y="352"/>
                                </a:lnTo>
                                <a:lnTo>
                                  <a:pt x="243" y="348"/>
                                </a:lnTo>
                                <a:lnTo>
                                  <a:pt x="255" y="346"/>
                                </a:lnTo>
                                <a:lnTo>
                                  <a:pt x="372" y="346"/>
                                </a:lnTo>
                                <a:lnTo>
                                  <a:pt x="342" y="320"/>
                                </a:lnTo>
                                <a:lnTo>
                                  <a:pt x="307" y="302"/>
                                </a:lnTo>
                                <a:lnTo>
                                  <a:pt x="268" y="294"/>
                                </a:lnTo>
                                <a:close/>
                                <a:moveTo>
                                  <a:pt x="1077" y="364"/>
                                </a:moveTo>
                                <a:lnTo>
                                  <a:pt x="903" y="364"/>
                                </a:lnTo>
                                <a:lnTo>
                                  <a:pt x="912" y="366"/>
                                </a:lnTo>
                                <a:lnTo>
                                  <a:pt x="929" y="366"/>
                                </a:lnTo>
                                <a:lnTo>
                                  <a:pt x="949" y="370"/>
                                </a:lnTo>
                                <a:lnTo>
                                  <a:pt x="963" y="372"/>
                                </a:lnTo>
                                <a:lnTo>
                                  <a:pt x="1030" y="372"/>
                                </a:lnTo>
                                <a:lnTo>
                                  <a:pt x="1077" y="364"/>
                                </a:lnTo>
                                <a:close/>
                                <a:moveTo>
                                  <a:pt x="1172" y="314"/>
                                </a:moveTo>
                                <a:lnTo>
                                  <a:pt x="1166" y="314"/>
                                </a:lnTo>
                                <a:lnTo>
                                  <a:pt x="1154" y="316"/>
                                </a:lnTo>
                                <a:lnTo>
                                  <a:pt x="1135" y="316"/>
                                </a:lnTo>
                                <a:lnTo>
                                  <a:pt x="1117" y="318"/>
                                </a:lnTo>
                                <a:lnTo>
                                  <a:pt x="1170" y="318"/>
                                </a:lnTo>
                                <a:lnTo>
                                  <a:pt x="1172" y="314"/>
                                </a:lnTo>
                                <a:close/>
                                <a:moveTo>
                                  <a:pt x="1136" y="120"/>
                                </a:moveTo>
                                <a:lnTo>
                                  <a:pt x="1097" y="120"/>
                                </a:lnTo>
                                <a:lnTo>
                                  <a:pt x="1115" y="126"/>
                                </a:lnTo>
                                <a:lnTo>
                                  <a:pt x="1131" y="138"/>
                                </a:lnTo>
                                <a:lnTo>
                                  <a:pt x="1143" y="154"/>
                                </a:lnTo>
                                <a:lnTo>
                                  <a:pt x="1150" y="172"/>
                                </a:lnTo>
                                <a:lnTo>
                                  <a:pt x="1149" y="210"/>
                                </a:lnTo>
                                <a:lnTo>
                                  <a:pt x="1131" y="240"/>
                                </a:lnTo>
                                <a:lnTo>
                                  <a:pt x="1101" y="258"/>
                                </a:lnTo>
                                <a:lnTo>
                                  <a:pt x="973" y="258"/>
                                </a:lnTo>
                                <a:lnTo>
                                  <a:pt x="981" y="260"/>
                                </a:lnTo>
                                <a:lnTo>
                                  <a:pt x="983" y="260"/>
                                </a:lnTo>
                                <a:lnTo>
                                  <a:pt x="1002" y="274"/>
                                </a:lnTo>
                                <a:lnTo>
                                  <a:pt x="1024" y="286"/>
                                </a:lnTo>
                                <a:lnTo>
                                  <a:pt x="1049" y="294"/>
                                </a:lnTo>
                                <a:lnTo>
                                  <a:pt x="1074" y="298"/>
                                </a:lnTo>
                                <a:lnTo>
                                  <a:pt x="1182" y="298"/>
                                </a:lnTo>
                                <a:lnTo>
                                  <a:pt x="1185" y="292"/>
                                </a:lnTo>
                                <a:lnTo>
                                  <a:pt x="1185" y="288"/>
                                </a:lnTo>
                                <a:lnTo>
                                  <a:pt x="1182" y="230"/>
                                </a:lnTo>
                                <a:lnTo>
                                  <a:pt x="1170" y="174"/>
                                </a:lnTo>
                                <a:lnTo>
                                  <a:pt x="1144" y="126"/>
                                </a:lnTo>
                                <a:lnTo>
                                  <a:pt x="1136" y="120"/>
                                </a:lnTo>
                                <a:close/>
                                <a:moveTo>
                                  <a:pt x="1080" y="136"/>
                                </a:moveTo>
                                <a:lnTo>
                                  <a:pt x="1060" y="140"/>
                                </a:lnTo>
                                <a:lnTo>
                                  <a:pt x="1043" y="152"/>
                                </a:lnTo>
                                <a:lnTo>
                                  <a:pt x="1032" y="168"/>
                                </a:lnTo>
                                <a:lnTo>
                                  <a:pt x="1028" y="188"/>
                                </a:lnTo>
                                <a:lnTo>
                                  <a:pt x="1032" y="210"/>
                                </a:lnTo>
                                <a:lnTo>
                                  <a:pt x="1043" y="226"/>
                                </a:lnTo>
                                <a:lnTo>
                                  <a:pt x="1060" y="238"/>
                                </a:lnTo>
                                <a:lnTo>
                                  <a:pt x="1080" y="242"/>
                                </a:lnTo>
                                <a:lnTo>
                                  <a:pt x="1101" y="238"/>
                                </a:lnTo>
                                <a:lnTo>
                                  <a:pt x="1118" y="226"/>
                                </a:lnTo>
                                <a:lnTo>
                                  <a:pt x="1122" y="220"/>
                                </a:lnTo>
                                <a:lnTo>
                                  <a:pt x="1104" y="220"/>
                                </a:lnTo>
                                <a:lnTo>
                                  <a:pt x="1087" y="208"/>
                                </a:lnTo>
                                <a:lnTo>
                                  <a:pt x="1086" y="194"/>
                                </a:lnTo>
                                <a:lnTo>
                                  <a:pt x="1094" y="186"/>
                                </a:lnTo>
                                <a:lnTo>
                                  <a:pt x="1102" y="178"/>
                                </a:lnTo>
                                <a:lnTo>
                                  <a:pt x="1131" y="178"/>
                                </a:lnTo>
                                <a:lnTo>
                                  <a:pt x="1129" y="168"/>
                                </a:lnTo>
                                <a:lnTo>
                                  <a:pt x="1118" y="152"/>
                                </a:lnTo>
                                <a:lnTo>
                                  <a:pt x="1101" y="140"/>
                                </a:lnTo>
                                <a:lnTo>
                                  <a:pt x="1080" y="136"/>
                                </a:lnTo>
                                <a:close/>
                                <a:moveTo>
                                  <a:pt x="1131" y="178"/>
                                </a:moveTo>
                                <a:lnTo>
                                  <a:pt x="1114" y="178"/>
                                </a:lnTo>
                                <a:lnTo>
                                  <a:pt x="1122" y="186"/>
                                </a:lnTo>
                                <a:lnTo>
                                  <a:pt x="1130" y="194"/>
                                </a:lnTo>
                                <a:lnTo>
                                  <a:pt x="1129" y="208"/>
                                </a:lnTo>
                                <a:lnTo>
                                  <a:pt x="1112" y="220"/>
                                </a:lnTo>
                                <a:lnTo>
                                  <a:pt x="1122" y="220"/>
                                </a:lnTo>
                                <a:lnTo>
                                  <a:pt x="1129" y="210"/>
                                </a:lnTo>
                                <a:lnTo>
                                  <a:pt x="1133" y="188"/>
                                </a:lnTo>
                                <a:lnTo>
                                  <a:pt x="1131" y="178"/>
                                </a:lnTo>
                                <a:close/>
                                <a:moveTo>
                                  <a:pt x="904" y="0"/>
                                </a:moveTo>
                                <a:lnTo>
                                  <a:pt x="894" y="8"/>
                                </a:lnTo>
                                <a:lnTo>
                                  <a:pt x="894" y="18"/>
                                </a:lnTo>
                                <a:lnTo>
                                  <a:pt x="894" y="38"/>
                                </a:lnTo>
                                <a:lnTo>
                                  <a:pt x="895" y="88"/>
                                </a:lnTo>
                                <a:lnTo>
                                  <a:pt x="895" y="112"/>
                                </a:lnTo>
                                <a:lnTo>
                                  <a:pt x="1125" y="112"/>
                                </a:lnTo>
                                <a:lnTo>
                                  <a:pt x="1098" y="92"/>
                                </a:lnTo>
                                <a:lnTo>
                                  <a:pt x="1049" y="68"/>
                                </a:lnTo>
                                <a:lnTo>
                                  <a:pt x="949" y="22"/>
                                </a:lnTo>
                                <a:lnTo>
                                  <a:pt x="913" y="4"/>
                                </a:lnTo>
                                <a:lnTo>
                                  <a:pt x="904" y="0"/>
                                </a:lnTo>
                                <a:close/>
                              </a:path>
                            </a:pathLst>
                          </a:custGeom>
                          <a:solidFill>
                            <a:srgbClr val="30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626E0" id="Group 286" o:spid="_x0000_s1026" style="position:absolute;margin-left:13.5pt;margin-top:116.25pt;width:612pt;height:683.25pt;z-index:-251644928;mso-position-horizontal-relative:page;mso-position-vertical-relative:page" coordsize="12240,14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">
                <v:rect id="Rectangle 98" o:spid="_x0000_s1027" style="position:absolute;width:12240;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" fillcolor="#0d322c" stroked="f"/>
                <v:shape id="AutoShape 99" o:spid="_x0000_s1028" style="position:absolute;left:712;top:2863;width:1505;height:5087;visibility:visible;mso-wrap-style:square;v-text-anchor:top" coordsize="1505,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" path="m73,5050r-3,-14l62,5024r-11,-7l37,5014r-15,3l11,5024r-8,12l,5050r3,14l11,5076r11,7l37,5086r14,-3l62,5076r8,-12l73,5050xm73,4334r-3,-14l62,4308r-11,-8l37,4298r-15,2l11,4308r-8,12l,4334r3,14l11,4359r11,8l37,4370r14,-3l62,4359r8,-11l73,4334xm73,3617r-3,-14l62,3592r-11,-8l37,3581r-15,3l11,3592r-8,11l,3617r3,15l11,3643r11,8l37,3654r14,-3l62,3643r8,-11l73,3617xm73,2901r-3,-14l62,2876r-11,-8l37,2865r-15,3l11,2876r-8,11l,2901r3,14l11,2927r11,7l37,2937r14,-3l62,2927r8,-12l73,2901xm73,2185r-3,-14l62,2159r-11,-7l37,2149r-15,3l11,2159r-8,12l,2185r3,14l11,2210r11,8l37,2221r14,-3l62,2210r8,-11l73,2185xm73,1469r-3,-14l62,1443r-11,-8l37,1432r-15,3l11,1443r-8,12l,1469r3,14l11,1494r11,8l37,1505r14,-3l62,1494r8,-11l73,1469xm73,752l70,738,62,727,51,719,37,716r-15,3l11,727,3,738,,752r3,14l11,778r11,8l37,789r14,-3l62,778r8,-12l73,752xm73,36l70,22,62,11,51,3,37,,22,3,11,11,3,22,,36,3,50r8,12l22,69r15,3l51,69,62,62,70,50,73,36xm789,5050r-3,-14l778,5024r-11,-7l753,5014r-14,3l727,5024r-8,12l717,5050r2,14l727,5076r12,7l753,5086r14,-3l778,5076r8,-12l789,5050xm789,4334r-3,-14l778,4308r-11,-8l753,4298r-14,2l727,4308r-8,12l717,4334r2,14l727,4359r12,8l753,4370r14,-3l778,4359r8,-11l789,4334xm789,3617r-3,-14l778,3592r-11,-8l753,3581r-14,3l727,3592r-8,11l717,3617r2,15l727,3643r12,8l753,3654r14,-3l778,3643r8,-11l789,3617xm789,2901r-3,-14l778,2876r-11,-8l753,2865r-14,3l727,2876r-8,11l717,2901r2,14l727,2927r12,7l753,2937r14,-3l778,2927r8,-12l789,2901xm789,2185r-3,-14l778,2159r-11,-7l753,2149r-14,3l727,2159r-8,12l717,2185r2,14l727,2210r12,8l753,2221r14,-3l778,2210r8,-11l789,2185xm789,1469r-3,-14l778,1443r-11,-8l753,1432r-14,3l727,1443r-8,12l717,1469r2,14l727,1494r12,8l753,1505r14,-3l778,1494r8,-11l789,1469xm789,752r-3,-14l778,727r-11,-8l753,716r-14,3l727,727r-8,11l717,752r2,14l727,778r12,8l753,789r14,-3l778,778r8,-12l789,752xm789,36l786,22,778,11,767,3,753,,739,3r-12,8l719,22r-2,14l719,50r8,12l739,69r14,3l767,69r11,-7l786,50r3,-14xm1505,5050r-3,-14l1494,5024r-11,-7l1469,5014r-14,3l1443,5024r-7,12l1433,5050r3,14l1443,5076r12,7l1469,5086r14,-3l1494,5076r8,-12l1505,5050xm1505,4334r-3,-14l1494,4308r-11,-8l1469,4298r-14,2l1443,4308r-7,12l1433,4334r3,14l1443,4359r12,8l1469,4370r14,-3l1494,4359r8,-11l1505,4334xm1505,3617r-3,-14l1494,3592r-11,-8l1469,3581r-14,3l1443,3592r-7,11l1433,3617r3,15l1443,3643r12,8l1469,3654r14,-3l1494,3643r8,-11l1505,3617xm1505,2901r-3,-14l1494,2876r-11,-8l1469,2865r-14,3l1443,2876r-7,11l1433,2901r3,14l1443,2927r12,7l1469,2937r14,-3l1494,2927r8,-12l1505,2901xm1505,2185r-3,-14l1494,2159r-11,-7l1469,2149r-14,3l1443,2159r-7,12l1433,2185r3,14l1443,2210r12,8l1469,2221r14,-3l1494,2210r8,-11l1505,2185xm1505,1469r-3,-14l1494,1443r-11,-8l1469,1432r-14,3l1443,1443r-7,12l1433,1469r3,14l1443,1494r12,8l1469,1505r14,-3l1494,1494r8,-11l1505,1469xm1505,752r-3,-14l1494,727r-11,-8l1469,716r-14,3l1443,727r-7,11l1433,752r3,14l1443,778r12,8l1469,789r14,-3l1494,778r8,-12l1505,752xm1505,36r-3,-14l1494,11,1483,3,1469,r-14,3l1443,11r-7,11l1433,36r3,14l1443,62r12,7l1469,72r14,-3l1494,62r8,-12l1505,36xe" fillcolor="#2fb978" stroked="f">
                  <v:path arrowok="t" o:connecttype="custom" o:connectlocs="11,7888;51,7947;51,7164;11,7223;73,6481;3,6467;62,6507;37,5729;22,5798;70,5035;0,5049;70,5063;22,4299;37,4369;62,3591;3,3630;73,3616;11,2875;51,2933;767,7881;727,7940;789,7198;719,7184;778,7223;753,6445;739,6515;786,5751;717,5765;786,5779;739,5016;753,5085;778,4307;719,4347;789,4333;727,3591;767,3650;767,2867;727,2926;1505,7914;1436,7900;1494,7940;1469,7162;1455,7231;1502,6467;1433,6481;1502,6496;1455,5732;1469,5801;1494,5023;1436,5063;1505,5049;1443,4307;1483,4366;1483,3583;1443,3642;1505,2900;1436,2886;1494,2926" o:connectangles="0,0,0,0,0,0,0,0,0,0,0,0,0,0,0,0,0,0,0,0,0,0,0,0,0,0,0,0,0,0,0,0,0,0,0,0,0,0,0,0,0,0,0,0,0,0,0,0,0,0,0,0,0,0,0,0,0,0"/>
                </v:shape>
                <v:rect id="Rectangle 100" o:spid="_x0000_s1029" style="position:absolute;top:7095;width:2899;height:7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" fillcolor="#80caa7" stroked="f"/>
                <v:shape id="Picture 101" o:spid="_x0000_s1030" type="#_x0000_t75" style="position:absolute;left:1035;top:1652;width:2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">
                  <v:imagedata r:id="rId327" o:title=""/>
                </v:shape>
                <v:shape id="Picture 102" o:spid="_x0000_s1031" type="#_x0000_t75" style="position:absolute;left:71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">
                  <v:imagedata r:id="rId328" o:title=""/>
                </v:shape>
                <v:shape id="Picture 103" o:spid="_x0000_s1032" type="#_x0000_t75" style="position:absolute;left:136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">
                  <v:imagedata r:id="rId329" o:title=""/>
                </v:shape>
                <v:shape id="Picture 104" o:spid="_x0000_s1033" type="#_x0000_t75" style="position:absolute;left:1686;top:1655;width:21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">
                  <v:imagedata r:id="rId330" o:title=""/>
                </v:shape>
                <v:shape id="AutoShape 105" o:spid="_x0000_s1034" style="position:absolute;left:712;top:929;width:1186;height:598;visibility:visible;mso-wrap-style:square;v-text-anchor:top" coordsize="118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" path="m524,4r-49,l426,10r-48,8l299,38,223,72r-71,42l89,164,55,202,27,244,8,292,,340r2,64l16,454r22,42l70,536r55,40l192,598r71,l328,578r50,-46l384,520r-171,l187,516,164,506,142,492,101,442,84,380,94,318r41,-54l193,234r60,-8l1020,226r-2,-2l1011,206r1,-38l1030,138r30,-18l1136,120r-11,-8l895,112,880,100,861,88,842,80,824,72,804,62,784,54,764,48,743,40,702,28,616,12,573,8,524,4xm372,346r-94,l299,350r10,6l322,364r10,12l339,390r4,16l342,450r-21,34l285,510r-46,10l384,520r12,-24l405,458r-1,-40l393,380,372,346xm870,400r-155,l735,402r22,8l770,416r12,10l794,438r9,12l809,458r5,8l819,480r2,8l827,492r1,l838,496r27,-2l937,494r13,-2l956,490r-7,-12l938,470r-14,-6l910,456r-11,-8l888,440r-9,-10l872,416r-2,-8l870,400xm1020,226r-767,l310,234r48,18l389,272r27,26l439,326r21,32l469,374r8,16l485,408r8,16l500,440r8,16l517,472r13,12l540,490r11,4l682,494r-3,-8l673,480r-10,-8l651,468r-25,-8l605,446r-9,-20l596,408r6,-8l870,400r1,-4l873,386r4,-10l881,370r7,-4l903,364r174,l1100,356r31,-12l1145,336r14,-10l1170,318r-72,l1080,316r-18,l1029,308r-16,-6l1001,296r-11,-8l980,282,968,270r-2,-6l973,258r91,l1046,252r-16,-12l1020,226xm268,294r-31,4l208,308r-24,18l167,352r-5,24l163,398r7,22l184,440r8,8l204,456r20,-4l230,446r3,-18l223,420r-6,-8l212,398r-1,-14l214,372r8,-12l232,352r11,-4l255,346r117,l342,320,307,302r-39,-8xm1077,364r-174,l912,366r17,l949,370r14,2l1030,372r47,-8xm1172,314r-6,l1154,316r-19,l1117,318r53,l1172,314xm1136,120r-39,l1115,126r16,12l1143,154r7,18l1149,210r-18,30l1101,258r-128,l981,260r2,l1002,274r22,12l1049,294r25,4l1182,298r3,-6l1185,288r-3,-58l1170,174r-26,-48l1136,120xm1080,136r-20,4l1043,152r-11,16l1028,188r4,22l1043,226r17,12l1080,242r21,-4l1118,226r4,-6l1104,220r-17,-12l1086,194r8,-8l1102,178r29,l1129,168r-11,-16l1101,140r-21,-4xm1131,178r-17,l1122,186r8,8l1129,208r-17,12l1122,220r7,-10l1133,188r-2,-10xm904,l894,8r,10l894,38r1,50l895,112r230,l1098,92,1049,68,949,22,913,4,904,xe" fillcolor="#30b978" stroked="f">
                  <v:path arrowok="t" o:connecttype="custom" o:connectlocs="299,968;27,1174;38,1426;328,1508;164,1436;135,1194;1011,1136;1125,1042;824,1002;702,958;278,1276;339,1320;239,1450;393,1310;757,1340;809,1388;828,1422;956,1420;899,1378;870,1330;389,1202;477,1320;517,1402;679,1416;605,1376;871,1326;903,1294;1159,1256;1029,1238;968,1200;1030,1170;184,1256;184,1370;233,1358;214,1302;372,1276;903,1294;1030,1302;1135,1246;1097,1050;1149,1140;983,1190;1182,1228;1144,1056;1032,1098;1080,1172;1087,1138;1129,1098;1114,1108;1122,1150;894,938;1125,1042;904,930" o:connectangles="0,0,0,0,0,0,0,0,0,0,0,0,0,0,0,0,0,0,0,0,0,0,0,0,0,0,0,0,0,0,0,0,0,0,0,0,0,0,0,0,0,0,0,0,0,0,0,0,0,0,0,0,0"/>
                </v:shape>
                <w10:wrap anchorx="page" anchory="page"/>
              </v:group>
            </w:pict>
          </mc:Fallback>
        </mc:AlternateContent>
      </w:r>
    </w:p>
    <w:p w14:paraId="540092DF" w14:textId="77777777" w:rsidR="00E41BFF" w:rsidRPr="008813EB" w:rsidRDefault="00E41BFF" w:rsidP="00E41BFF">
      <w:pPr>
        <w:widowControl w:val="0"/>
        <w:autoSpaceDE w:val="0"/>
        <w:autoSpaceDN w:val="0"/>
        <w:spacing w:before="37"/>
        <w:ind w:left="9660"/>
        <w:outlineLvl w:val="0"/>
        <w:rPr>
          <w:rFonts w:ascii="Lucida Sans Unicode" w:eastAsia="Lucida Sans Unicode" w:hAnsi="Lucida Sans Unicode" w:cs="Lucida Sans Unicode"/>
          <w:sz w:val="20"/>
        </w:rPr>
      </w:pPr>
      <w:r w:rsidRPr="008813EB">
        <w:rPr>
          <w:rFonts w:ascii="Lucida Sans Unicode" w:eastAsia="Lucida Sans Unicode" w:hAnsi="Lucida Sans Unicode" w:cs="Lucida Sans Unicode"/>
          <w:color w:val="F58D77"/>
          <w:w w:val="105"/>
          <w:sz w:val="20"/>
        </w:rPr>
        <w:t>Product</w:t>
      </w:r>
      <w:r w:rsidRPr="008813EB">
        <w:rPr>
          <w:rFonts w:ascii="Lucida Sans Unicode" w:eastAsia="Lucida Sans Unicode" w:hAnsi="Lucida Sans Unicode" w:cs="Lucida Sans Unicode"/>
          <w:color w:val="F58D77"/>
          <w:spacing w:val="-7"/>
          <w:w w:val="105"/>
          <w:sz w:val="20"/>
        </w:rPr>
        <w:t xml:space="preserve"> </w:t>
      </w:r>
      <w:r w:rsidRPr="008813EB">
        <w:rPr>
          <w:rFonts w:ascii="Lucida Sans Unicode" w:eastAsia="Lucida Sans Unicode" w:hAnsi="Lucida Sans Unicode" w:cs="Lucida Sans Unicode"/>
          <w:color w:val="F58D77"/>
          <w:w w:val="105"/>
          <w:sz w:val="20"/>
        </w:rPr>
        <w:t>Flyer</w:t>
      </w:r>
    </w:p>
    <w:p w14:paraId="350F493B" w14:textId="77777777" w:rsidR="00E41BFF" w:rsidRPr="008813EB" w:rsidRDefault="00E41BFF" w:rsidP="00E41BFF">
      <w:pPr>
        <w:widowControl w:val="0"/>
        <w:autoSpaceDE w:val="0"/>
        <w:autoSpaceDN w:val="0"/>
        <w:spacing w:before="36"/>
        <w:ind w:left="9635"/>
        <w:rPr>
          <w:rFonts w:ascii="Gill Sans MT" w:eastAsia="Gill Sans MT" w:hAnsi="Gill Sans MT" w:cs="Gill Sans MT"/>
          <w:sz w:val="20"/>
        </w:rPr>
      </w:pPr>
      <w:r w:rsidRPr="008813EB">
        <w:rPr>
          <w:rFonts w:ascii="Gill Sans MT" w:eastAsia="Gill Sans MT" w:hAnsi="Gill Sans MT" w:cs="Gill Sans MT"/>
          <w:color w:val="F1F3F4"/>
          <w:w w:val="120"/>
          <w:sz w:val="20"/>
        </w:rPr>
        <w:t>SUSE</w:t>
      </w:r>
      <w:r w:rsidRPr="008813EB">
        <w:rPr>
          <w:rFonts w:ascii="Gill Sans MT" w:eastAsia="Gill Sans MT" w:hAnsi="Gill Sans MT" w:cs="Gill Sans MT"/>
          <w:color w:val="F1F3F4"/>
          <w:spacing w:val="-9"/>
          <w:w w:val="120"/>
          <w:sz w:val="20"/>
        </w:rPr>
        <w:t xml:space="preserve"> </w:t>
      </w:r>
      <w:r w:rsidRPr="008813EB">
        <w:rPr>
          <w:rFonts w:ascii="Gill Sans MT" w:eastAsia="Gill Sans MT" w:hAnsi="Gill Sans MT" w:cs="Gill Sans MT"/>
          <w:color w:val="F1F3F4"/>
          <w:w w:val="120"/>
          <w:sz w:val="20"/>
        </w:rPr>
        <w:t>Support</w:t>
      </w:r>
    </w:p>
    <w:p w14:paraId="26793C92"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415623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36696A7"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61AE4BFF" w14:textId="77777777" w:rsidR="00E41BFF" w:rsidRPr="008813EB" w:rsidRDefault="00E41BFF" w:rsidP="00E41BFF">
      <w:pPr>
        <w:widowControl w:val="0"/>
        <w:autoSpaceDE w:val="0"/>
        <w:autoSpaceDN w:val="0"/>
        <w:rPr>
          <w:rFonts w:ascii="Gill Sans MT" w:eastAsia="Gill Sans MT" w:hAnsi="Gill Sans MT" w:cs="Gill Sans MT"/>
          <w:sz w:val="23"/>
          <w:szCs w:val="18"/>
        </w:rPr>
      </w:pPr>
    </w:p>
    <w:p w14:paraId="76A672D7" w14:textId="77777777" w:rsidR="00E41BFF" w:rsidRPr="008813EB" w:rsidRDefault="00E41BFF" w:rsidP="00E41BFF">
      <w:pPr>
        <w:widowControl w:val="0"/>
        <w:autoSpaceDE w:val="0"/>
        <w:autoSpaceDN w:val="0"/>
        <w:spacing w:line="1087" w:lineRule="exact"/>
        <w:ind w:left="3025" w:right="2951"/>
        <w:jc w:val="center"/>
        <w:rPr>
          <w:rFonts w:ascii="Lucida Sans Unicode" w:eastAsia="Lucida Sans Unicode" w:hAnsi="Lucida Sans Unicode" w:cs="Lucida Sans Unicode"/>
          <w:sz w:val="72"/>
          <w:szCs w:val="72"/>
        </w:rPr>
      </w:pPr>
      <w:r w:rsidRPr="008813EB">
        <w:rPr>
          <w:rFonts w:ascii="Lucida Sans Unicode" w:eastAsia="Lucida Sans Unicode" w:hAnsi="Lucida Sans Unicode" w:cs="Lucida Sans Unicode"/>
          <w:color w:val="F1F3F4"/>
          <w:w w:val="110"/>
          <w:sz w:val="72"/>
          <w:szCs w:val="72"/>
        </w:rPr>
        <w:t>SUSE Support</w:t>
      </w:r>
    </w:p>
    <w:p w14:paraId="6A908FF3" w14:textId="77777777" w:rsidR="00E41BFF" w:rsidRPr="008813EB" w:rsidRDefault="00E41BFF" w:rsidP="00E41BFF">
      <w:pPr>
        <w:widowControl w:val="0"/>
        <w:autoSpaceDE w:val="0"/>
        <w:autoSpaceDN w:val="0"/>
        <w:spacing w:before="1"/>
        <w:rPr>
          <w:rFonts w:ascii="Lucida Sans Unicode" w:eastAsia="Gill Sans MT" w:hAnsi="Gill Sans MT" w:cs="Gill Sans MT"/>
          <w:szCs w:val="18"/>
        </w:rPr>
      </w:pPr>
    </w:p>
    <w:p w14:paraId="46EF4235" w14:textId="77777777" w:rsidR="00E41BFF" w:rsidRPr="008813EB" w:rsidRDefault="00E41BFF" w:rsidP="00E41BFF">
      <w:pPr>
        <w:widowControl w:val="0"/>
        <w:autoSpaceDE w:val="0"/>
        <w:autoSpaceDN w:val="0"/>
        <w:spacing w:before="100" w:line="355" w:lineRule="auto"/>
        <w:ind w:left="3114" w:right="193"/>
        <w:rPr>
          <w:rFonts w:ascii="Gill Sans MT" w:eastAsia="Gill Sans MT" w:hAnsi="Gill Sans MT" w:cs="Gill Sans MT"/>
          <w:sz w:val="28"/>
        </w:rPr>
      </w:pPr>
      <w:r w:rsidRPr="008813EB">
        <w:rPr>
          <w:rFonts w:ascii="Gill Sans MT" w:eastAsia="Gill Sans MT" w:hAnsi="Gill Sans MT" w:cs="Gill Sans MT"/>
          <w:color w:val="F1F3F4"/>
          <w:w w:val="115"/>
          <w:sz w:val="28"/>
        </w:rPr>
        <w:t xml:space="preserve">Implementing SUSE solutions </w:t>
      </w:r>
      <w:r w:rsidRPr="008813EB">
        <w:rPr>
          <w:rFonts w:ascii="Gill Sans MT" w:eastAsia="Gill Sans MT" w:hAnsi="Gill Sans MT" w:cs="Gill Sans MT"/>
          <w:color w:val="F1F3F4"/>
          <w:spacing w:val="-3"/>
          <w:w w:val="115"/>
          <w:sz w:val="28"/>
        </w:rPr>
        <w:t xml:space="preserve">for </w:t>
      </w:r>
      <w:r w:rsidRPr="008813EB">
        <w:rPr>
          <w:rFonts w:ascii="Gill Sans MT" w:eastAsia="Gill Sans MT" w:hAnsi="Gill Sans MT" w:cs="Gill Sans MT"/>
          <w:color w:val="F1F3F4"/>
          <w:w w:val="115"/>
          <w:sz w:val="28"/>
        </w:rPr>
        <w:t xml:space="preserve">the first time or expanding your IT infrastructure to meet the needs of the digital economy? SUSE® Support is your </w:t>
      </w:r>
      <w:r w:rsidRPr="008813EB">
        <w:rPr>
          <w:rFonts w:ascii="Gill Sans MT" w:eastAsia="Gill Sans MT" w:hAnsi="Gill Sans MT" w:cs="Gill Sans MT"/>
          <w:color w:val="F1F3F4"/>
          <w:spacing w:val="-4"/>
          <w:w w:val="115"/>
          <w:sz w:val="28"/>
        </w:rPr>
        <w:t xml:space="preserve">key </w:t>
      </w:r>
      <w:r w:rsidRPr="008813EB">
        <w:rPr>
          <w:rFonts w:ascii="Gill Sans MT" w:eastAsia="Gill Sans MT" w:hAnsi="Gill Sans MT" w:cs="Gill Sans MT"/>
          <w:color w:val="F1F3F4"/>
          <w:w w:val="115"/>
          <w:sz w:val="28"/>
        </w:rPr>
        <w:t xml:space="preserve">to success with your enterprise-grade, open source solutions with a global partner that is </w:t>
      </w:r>
      <w:r w:rsidRPr="008813EB">
        <w:rPr>
          <w:rFonts w:ascii="Gill Sans MT" w:eastAsia="Gill Sans MT" w:hAnsi="Gill Sans MT" w:cs="Gill Sans MT"/>
          <w:color w:val="F1F3F4"/>
          <w:spacing w:val="-4"/>
          <w:w w:val="115"/>
          <w:sz w:val="28"/>
        </w:rPr>
        <w:t xml:space="preserve">always </w:t>
      </w:r>
      <w:r w:rsidRPr="008813EB">
        <w:rPr>
          <w:rFonts w:ascii="Gill Sans MT" w:eastAsia="Gill Sans MT" w:hAnsi="Gill Sans MT" w:cs="Gill Sans MT"/>
          <w:color w:val="F1F3F4"/>
          <w:w w:val="115"/>
          <w:sz w:val="28"/>
        </w:rPr>
        <w:t>on, experienced and treats you like</w:t>
      </w:r>
      <w:r w:rsidRPr="008813EB">
        <w:rPr>
          <w:rFonts w:ascii="Gill Sans MT" w:eastAsia="Gill Sans MT" w:hAnsi="Gill Sans MT" w:cs="Gill Sans MT"/>
          <w:color w:val="F1F3F4"/>
          <w:spacing w:val="-8"/>
          <w:w w:val="115"/>
          <w:sz w:val="28"/>
        </w:rPr>
        <w:t xml:space="preserve"> </w:t>
      </w:r>
      <w:r w:rsidRPr="008813EB">
        <w:rPr>
          <w:rFonts w:ascii="Gill Sans MT" w:eastAsia="Gill Sans MT" w:hAnsi="Gill Sans MT" w:cs="Gill Sans MT"/>
          <w:color w:val="F1F3F4"/>
          <w:spacing w:val="-6"/>
          <w:w w:val="115"/>
          <w:sz w:val="28"/>
        </w:rPr>
        <w:t>family.</w:t>
      </w:r>
    </w:p>
    <w:p w14:paraId="63CBB8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96F3140" w14:textId="77777777" w:rsidR="00E41BFF" w:rsidRPr="008813EB" w:rsidRDefault="00E41BFF" w:rsidP="00E41BFF">
      <w:pPr>
        <w:widowControl w:val="0"/>
        <w:autoSpaceDE w:val="0"/>
        <w:autoSpaceDN w:val="0"/>
        <w:spacing w:before="11"/>
        <w:rPr>
          <w:rFonts w:ascii="Gill Sans MT" w:eastAsia="Gill Sans MT" w:hAnsi="Gill Sans MT" w:cs="Gill Sans MT"/>
          <w:sz w:val="27"/>
          <w:szCs w:val="18"/>
        </w:rPr>
      </w:pPr>
    </w:p>
    <w:p w14:paraId="59C11D32" w14:textId="77777777" w:rsidR="00E41BFF" w:rsidRPr="008813EB" w:rsidRDefault="00E41BFF" w:rsidP="00E41BFF">
      <w:pPr>
        <w:widowControl w:val="0"/>
        <w:autoSpaceDE w:val="0"/>
        <w:autoSpaceDN w:val="0"/>
        <w:rPr>
          <w:rFonts w:ascii="Gill Sans MT" w:eastAsia="Gill Sans MT" w:hAnsi="Gill Sans MT" w:cs="Gill Sans MT"/>
          <w:sz w:val="27"/>
        </w:rPr>
        <w:sectPr w:rsidR="00E41BFF" w:rsidRPr="008813EB" w:rsidSect="00713900">
          <w:pgSz w:w="12240" w:h="15840"/>
          <w:pgMar w:top="800" w:right="620" w:bottom="280" w:left="500" w:header="720" w:footer="720" w:gutter="0"/>
          <w:cols w:space="720"/>
        </w:sectPr>
      </w:pPr>
    </w:p>
    <w:p w14:paraId="6089E2CD" w14:textId="77777777" w:rsidR="00E41BFF" w:rsidRPr="008813EB" w:rsidRDefault="00E41BFF" w:rsidP="00E41BFF">
      <w:pPr>
        <w:widowControl w:val="0"/>
        <w:autoSpaceDE w:val="0"/>
        <w:autoSpaceDN w:val="0"/>
        <w:spacing w:before="125" w:line="172" w:lineRule="auto"/>
        <w:ind w:left="104" w:right="6"/>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SUSE Support at a Glance:</w:t>
      </w:r>
    </w:p>
    <w:p w14:paraId="24CEB1EF" w14:textId="77777777" w:rsidR="00E41BFF" w:rsidRPr="008813EB" w:rsidRDefault="00E41BFF" w:rsidP="00E41BFF">
      <w:pPr>
        <w:widowControl w:val="0"/>
        <w:autoSpaceDE w:val="0"/>
        <w:autoSpaceDN w:val="0"/>
        <w:spacing w:before="13"/>
        <w:rPr>
          <w:rFonts w:ascii="Lucida Sans Unicode" w:eastAsia="Gill Sans MT" w:hAnsi="Gill Sans MT" w:cs="Gill Sans MT"/>
          <w:sz w:val="13"/>
          <w:szCs w:val="18"/>
        </w:rPr>
      </w:pPr>
    </w:p>
    <w:p w14:paraId="288CE109" w14:textId="77777777" w:rsidR="00E41BFF" w:rsidRPr="008813EB" w:rsidRDefault="00E41BFF" w:rsidP="000D0191">
      <w:pPr>
        <w:widowControl w:val="0"/>
        <w:numPr>
          <w:ilvl w:val="0"/>
          <w:numId w:val="65"/>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Always</w:t>
      </w:r>
      <w:r w:rsidRPr="008813EB">
        <w:rPr>
          <w:rFonts w:ascii="Gill Sans MT" w:eastAsia="Gill Sans MT" w:hAnsi="Gill Sans MT" w:cs="Gill Sans MT"/>
          <w:color w:val="0D322C"/>
          <w:spacing w:val="-10"/>
          <w:w w:val="115"/>
          <w:sz w:val="12"/>
          <w:u w:val="single" w:color="00B385"/>
        </w:rPr>
        <w:t xml:space="preserve"> </w:t>
      </w:r>
      <w:r w:rsidRPr="008813EB">
        <w:rPr>
          <w:rFonts w:ascii="Gill Sans MT" w:eastAsia="Gill Sans MT" w:hAnsi="Gill Sans MT" w:cs="Gill Sans MT"/>
          <w:color w:val="0D322C"/>
          <w:w w:val="115"/>
          <w:sz w:val="12"/>
          <w:u w:val="single" w:color="00B385"/>
        </w:rPr>
        <w:t>on:</w:t>
      </w:r>
      <w:r w:rsidRPr="008813EB">
        <w:rPr>
          <w:rFonts w:ascii="Gill Sans MT" w:eastAsia="Gill Sans MT" w:hAnsi="Gill Sans MT" w:cs="Gill Sans MT"/>
          <w:color w:val="0D322C"/>
          <w:sz w:val="12"/>
          <w:u w:val="single" w:color="00B385"/>
        </w:rPr>
        <w:tab/>
      </w:r>
    </w:p>
    <w:p w14:paraId="3FA1ED7D" w14:textId="77777777" w:rsidR="00E41BFF" w:rsidRPr="008813EB" w:rsidRDefault="00E41BFF" w:rsidP="00E41BFF">
      <w:pPr>
        <w:widowControl w:val="0"/>
        <w:autoSpaceDE w:val="0"/>
        <w:autoSpaceDN w:val="0"/>
        <w:spacing w:before="86" w:line="309" w:lineRule="auto"/>
        <w:ind w:left="284" w:right="6"/>
        <w:rPr>
          <w:rFonts w:ascii="Gill Sans MT" w:eastAsia="Gill Sans MT" w:hAnsi="Gill Sans MT" w:cs="Gill Sans MT"/>
          <w:sz w:val="12"/>
        </w:rPr>
      </w:pPr>
      <w:r w:rsidRPr="008813EB">
        <w:rPr>
          <w:rFonts w:ascii="Gill Sans MT" w:eastAsia="Gill Sans MT" w:hAnsi="Gill Sans MT" w:cs="Gill Sans MT"/>
          <w:color w:val="0D322C"/>
          <w:w w:val="120"/>
          <w:sz w:val="12"/>
        </w:rPr>
        <w:t>Available when you need us. Connect online using forums, knowledgebase articles, docu- mentation and chat (online or phone).</w:t>
      </w:r>
    </w:p>
    <w:p w14:paraId="4220985F" w14:textId="77777777" w:rsidR="00E41BFF" w:rsidRPr="008813EB" w:rsidRDefault="00E41BFF" w:rsidP="00E41BFF">
      <w:pPr>
        <w:widowControl w:val="0"/>
        <w:autoSpaceDE w:val="0"/>
        <w:autoSpaceDN w:val="0"/>
        <w:spacing w:before="8"/>
        <w:rPr>
          <w:rFonts w:ascii="Gill Sans MT" w:eastAsia="Gill Sans MT" w:hAnsi="Gill Sans MT" w:cs="Gill Sans MT"/>
          <w:sz w:val="15"/>
          <w:szCs w:val="18"/>
        </w:rPr>
      </w:pPr>
    </w:p>
    <w:p w14:paraId="778244AF" w14:textId="77777777" w:rsidR="00E41BFF" w:rsidRPr="008813EB" w:rsidRDefault="00E41BFF" w:rsidP="000D0191">
      <w:pPr>
        <w:widowControl w:val="0"/>
        <w:numPr>
          <w:ilvl w:val="0"/>
          <w:numId w:val="65"/>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w w:val="115"/>
          <w:sz w:val="12"/>
          <w:u w:val="single" w:color="00B385"/>
        </w:rPr>
        <w:t>Experienced:</w:t>
      </w:r>
      <w:r w:rsidRPr="008813EB">
        <w:rPr>
          <w:rFonts w:ascii="Gill Sans MT" w:eastAsia="Gill Sans MT" w:hAnsi="Gill Sans MT" w:cs="Gill Sans MT"/>
          <w:color w:val="0D322C"/>
          <w:sz w:val="12"/>
          <w:u w:val="single" w:color="00B385"/>
        </w:rPr>
        <w:tab/>
      </w:r>
    </w:p>
    <w:p w14:paraId="5B91D50D" w14:textId="77777777" w:rsidR="00E41BFF" w:rsidRPr="008813EB" w:rsidRDefault="00E41BFF" w:rsidP="00E41BFF">
      <w:pPr>
        <w:widowControl w:val="0"/>
        <w:autoSpaceDE w:val="0"/>
        <w:autoSpaceDN w:val="0"/>
        <w:spacing w:before="86" w:line="309" w:lineRule="auto"/>
        <w:ind w:left="284" w:right="68"/>
        <w:rPr>
          <w:rFonts w:ascii="Gill Sans MT" w:eastAsia="Gill Sans MT" w:hAnsi="Gill Sans MT" w:cs="Gill Sans MT"/>
          <w:sz w:val="12"/>
        </w:rPr>
      </w:pPr>
      <w:r w:rsidRPr="008813EB">
        <w:rPr>
          <w:rFonts w:ascii="Gill Sans MT" w:eastAsia="Gill Sans MT" w:hAnsi="Gill Sans MT" w:cs="Gill Sans MT"/>
          <w:color w:val="0D322C"/>
          <w:w w:val="115"/>
          <w:sz w:val="12"/>
        </w:rPr>
        <w:t>Over 25 years of open source experience, affording you the deep technical expertise to quickly troubleshoot issues. Collaboration with product engineers and managers.</w:t>
      </w:r>
    </w:p>
    <w:p w14:paraId="04A727B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1BAB8913" w14:textId="77777777" w:rsidR="00E41BFF" w:rsidRPr="008813EB" w:rsidRDefault="00E41BFF" w:rsidP="000D0191">
      <w:pPr>
        <w:widowControl w:val="0"/>
        <w:numPr>
          <w:ilvl w:val="0"/>
          <w:numId w:val="65"/>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5"/>
          <w:w w:val="115"/>
          <w:sz w:val="12"/>
          <w:u w:val="single" w:color="00B385"/>
        </w:rPr>
        <w:t xml:space="preserve">Treats </w:t>
      </w:r>
      <w:r w:rsidRPr="008813EB">
        <w:rPr>
          <w:rFonts w:ascii="Gill Sans MT" w:eastAsia="Gill Sans MT" w:hAnsi="Gill Sans MT" w:cs="Gill Sans MT"/>
          <w:color w:val="0D322C"/>
          <w:w w:val="115"/>
          <w:sz w:val="12"/>
          <w:u w:val="single" w:color="00B385"/>
        </w:rPr>
        <w:t>you like</w:t>
      </w:r>
      <w:r w:rsidRPr="008813EB">
        <w:rPr>
          <w:rFonts w:ascii="Gill Sans MT" w:eastAsia="Gill Sans MT" w:hAnsi="Gill Sans MT" w:cs="Gill Sans MT"/>
          <w:color w:val="0D322C"/>
          <w:spacing w:val="-7"/>
          <w:w w:val="115"/>
          <w:sz w:val="12"/>
          <w:u w:val="single" w:color="00B385"/>
        </w:rPr>
        <w:t xml:space="preserve"> </w:t>
      </w:r>
      <w:r w:rsidRPr="008813EB">
        <w:rPr>
          <w:rFonts w:ascii="Gill Sans MT" w:eastAsia="Gill Sans MT" w:hAnsi="Gill Sans MT" w:cs="Gill Sans MT"/>
          <w:color w:val="0D322C"/>
          <w:spacing w:val="-3"/>
          <w:w w:val="115"/>
          <w:sz w:val="12"/>
          <w:u w:val="single" w:color="00B385"/>
        </w:rPr>
        <w:t>family:</w:t>
      </w:r>
      <w:r w:rsidRPr="008813EB">
        <w:rPr>
          <w:rFonts w:ascii="Gill Sans MT" w:eastAsia="Gill Sans MT" w:hAnsi="Gill Sans MT" w:cs="Gill Sans MT"/>
          <w:color w:val="0D322C"/>
          <w:spacing w:val="-3"/>
          <w:sz w:val="12"/>
          <w:u w:val="single" w:color="00B385"/>
        </w:rPr>
        <w:tab/>
      </w:r>
    </w:p>
    <w:p w14:paraId="1EB65F78" w14:textId="77777777" w:rsidR="00E41BFF" w:rsidRPr="008813EB" w:rsidRDefault="00E41BFF" w:rsidP="00E41BFF">
      <w:pPr>
        <w:widowControl w:val="0"/>
        <w:autoSpaceDE w:val="0"/>
        <w:autoSpaceDN w:val="0"/>
        <w:spacing w:before="86" w:line="309" w:lineRule="auto"/>
        <w:ind w:left="284" w:right="97"/>
        <w:rPr>
          <w:rFonts w:ascii="Gill Sans MT" w:eastAsia="Gill Sans MT" w:hAnsi="Gill Sans MT" w:cs="Gill Sans MT"/>
          <w:sz w:val="12"/>
        </w:rPr>
      </w:pPr>
      <w:r w:rsidRPr="008813EB">
        <w:rPr>
          <w:rFonts w:ascii="Gill Sans MT" w:eastAsia="Gill Sans MT" w:hAnsi="Gill Sans MT" w:cs="Gill Sans MT"/>
          <w:color w:val="0D322C"/>
          <w:w w:val="115"/>
          <w:sz w:val="12"/>
        </w:rPr>
        <w:t xml:space="preserve">With you every step of the </w:t>
      </w:r>
      <w:r w:rsidRPr="008813EB">
        <w:rPr>
          <w:rFonts w:ascii="Gill Sans MT" w:eastAsia="Gill Sans MT" w:hAnsi="Gill Sans MT" w:cs="Gill Sans MT"/>
          <w:color w:val="0D322C"/>
          <w:spacing w:val="-4"/>
          <w:w w:val="115"/>
          <w:sz w:val="12"/>
        </w:rPr>
        <w:t xml:space="preserve">way, </w:t>
      </w:r>
      <w:r w:rsidRPr="008813EB">
        <w:rPr>
          <w:rFonts w:ascii="Gill Sans MT" w:eastAsia="Gill Sans MT" w:hAnsi="Gill Sans MT" w:cs="Gill Sans MT"/>
          <w:color w:val="0D322C"/>
          <w:w w:val="115"/>
          <w:sz w:val="12"/>
        </w:rPr>
        <w:t xml:space="preserve">from logging new inci- dents to problem resolution. Just like </w:t>
      </w:r>
      <w:r w:rsidRPr="008813EB">
        <w:rPr>
          <w:rFonts w:ascii="Gill Sans MT" w:eastAsia="Gill Sans MT" w:hAnsi="Gill Sans MT" w:cs="Gill Sans MT"/>
          <w:color w:val="0D322C"/>
          <w:spacing w:val="-3"/>
          <w:w w:val="115"/>
          <w:sz w:val="12"/>
        </w:rPr>
        <w:t xml:space="preserve">family, </w:t>
      </w:r>
      <w:r w:rsidRPr="008813EB">
        <w:rPr>
          <w:rFonts w:ascii="Gill Sans MT" w:eastAsia="Gill Sans MT" w:hAnsi="Gill Sans MT" w:cs="Gill Sans MT"/>
          <w:color w:val="0D322C"/>
          <w:w w:val="115"/>
          <w:sz w:val="12"/>
        </w:rPr>
        <w:t xml:space="preserve">SUSE </w:t>
      </w:r>
      <w:r w:rsidRPr="008813EB">
        <w:rPr>
          <w:rFonts w:ascii="Gill Sans MT" w:eastAsia="Gill Sans MT" w:hAnsi="Gill Sans MT" w:cs="Gill Sans MT"/>
          <w:color w:val="0D322C"/>
          <w:spacing w:val="-3"/>
          <w:w w:val="115"/>
          <w:sz w:val="12"/>
        </w:rPr>
        <w:t xml:space="preserve">Support </w:t>
      </w:r>
      <w:r w:rsidRPr="008813EB">
        <w:rPr>
          <w:rFonts w:ascii="Gill Sans MT" w:eastAsia="Gill Sans MT" w:hAnsi="Gill Sans MT" w:cs="Gill Sans MT"/>
          <w:color w:val="0D322C"/>
          <w:w w:val="115"/>
          <w:sz w:val="12"/>
        </w:rPr>
        <w:t>is transparent, proactive and honest.</w:t>
      </w:r>
    </w:p>
    <w:p w14:paraId="55792F9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2523D27B" w14:textId="77777777" w:rsidR="00E41BFF" w:rsidRPr="008813EB" w:rsidRDefault="00E41BFF" w:rsidP="000D0191">
      <w:pPr>
        <w:widowControl w:val="0"/>
        <w:numPr>
          <w:ilvl w:val="0"/>
          <w:numId w:val="65"/>
        </w:numPr>
        <w:tabs>
          <w:tab w:val="left" w:pos="285"/>
          <w:tab w:val="left" w:pos="2019"/>
        </w:tabs>
        <w:autoSpaceDE w:val="0"/>
        <w:autoSpaceDN w:val="0"/>
        <w:spacing w:line="388" w:lineRule="auto"/>
        <w:ind w:right="38"/>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Product:</w:t>
      </w:r>
      <w:r w:rsidRPr="008813EB">
        <w:rPr>
          <w:rFonts w:ascii="Gill Sans MT" w:eastAsia="Gill Sans MT" w:hAnsi="Gill Sans MT" w:cs="Gill Sans MT"/>
          <w:color w:val="0D322C"/>
          <w:spacing w:val="-3"/>
          <w:w w:val="115"/>
          <w:sz w:val="12"/>
          <w:u w:val="single" w:color="00B385"/>
        </w:rPr>
        <w:tab/>
      </w:r>
      <w:r w:rsidRPr="008813EB">
        <w:rPr>
          <w:rFonts w:ascii="Gill Sans MT" w:eastAsia="Gill Sans MT" w:hAnsi="Gill Sans MT" w:cs="Gill Sans MT"/>
          <w:color w:val="0D322C"/>
          <w:w w:val="115"/>
          <w:sz w:val="12"/>
        </w:rPr>
        <w:t xml:space="preserve"> SUSE</w:t>
      </w:r>
      <w:r w:rsidRPr="008813EB">
        <w:rPr>
          <w:rFonts w:ascii="Gill Sans MT" w:eastAsia="Gill Sans MT" w:hAnsi="Gill Sans MT" w:cs="Gill Sans MT"/>
          <w:color w:val="0D322C"/>
          <w:spacing w:val="-1"/>
          <w:w w:val="115"/>
          <w:sz w:val="12"/>
        </w:rPr>
        <w:t xml:space="preserve"> </w:t>
      </w:r>
      <w:r w:rsidRPr="008813EB">
        <w:rPr>
          <w:rFonts w:ascii="Gill Sans MT" w:eastAsia="Gill Sans MT" w:hAnsi="Gill Sans MT" w:cs="Gill Sans MT"/>
          <w:color w:val="0D322C"/>
          <w:w w:val="115"/>
          <w:sz w:val="12"/>
        </w:rPr>
        <w:t>Support</w:t>
      </w:r>
    </w:p>
    <w:p w14:paraId="6A4E809D" w14:textId="77777777" w:rsidR="00E41BFF" w:rsidRPr="008813EB" w:rsidRDefault="00E41BFF" w:rsidP="00E41BFF">
      <w:pPr>
        <w:widowControl w:val="0"/>
        <w:autoSpaceDE w:val="0"/>
        <w:autoSpaceDN w:val="0"/>
        <w:spacing w:before="100" w:line="276" w:lineRule="auto"/>
        <w:ind w:left="104" w:right="40"/>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works</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with</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an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ecosystem</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 xml:space="preserve">partners </w:t>
      </w:r>
      <w:r w:rsidRPr="008813EB">
        <w:rPr>
          <w:rFonts w:ascii="Gill Sans MT" w:eastAsia="Gill Sans MT" w:hAnsi="Gill Sans MT" w:cs="Gill Sans MT"/>
          <w:color w:val="0D322C"/>
          <w:spacing w:val="4"/>
          <w:w w:val="120"/>
          <w:szCs w:val="18"/>
        </w:rPr>
        <w:t xml:space="preserve">and </w:t>
      </w:r>
      <w:r w:rsidRPr="008813EB">
        <w:rPr>
          <w:rFonts w:ascii="Gill Sans MT" w:eastAsia="Gill Sans MT" w:hAnsi="Gill Sans MT" w:cs="Gill Sans MT"/>
          <w:color w:val="0D322C"/>
          <w:spacing w:val="5"/>
          <w:w w:val="120"/>
          <w:szCs w:val="18"/>
        </w:rPr>
        <w:t xml:space="preserve">communities </w:t>
      </w:r>
      <w:r w:rsidRPr="008813EB">
        <w:rPr>
          <w:rFonts w:ascii="Gill Sans MT" w:eastAsia="Gill Sans MT" w:hAnsi="Gill Sans MT" w:cs="Gill Sans MT"/>
          <w:color w:val="0D322C"/>
          <w:spacing w:val="3"/>
          <w:w w:val="120"/>
          <w:szCs w:val="18"/>
        </w:rPr>
        <w:t xml:space="preserve">to </w:t>
      </w:r>
      <w:r w:rsidRPr="008813EB">
        <w:rPr>
          <w:rFonts w:ascii="Gill Sans MT" w:eastAsia="Gill Sans MT" w:hAnsi="Gill Sans MT" w:cs="Gill Sans MT"/>
          <w:color w:val="0D322C"/>
          <w:spacing w:val="5"/>
          <w:w w:val="120"/>
          <w:szCs w:val="18"/>
        </w:rPr>
        <w:t xml:space="preserve">deliver enterprise- </w:t>
      </w:r>
      <w:r w:rsidRPr="008813EB">
        <w:rPr>
          <w:rFonts w:ascii="Gill Sans MT" w:eastAsia="Gill Sans MT" w:hAnsi="Gill Sans MT" w:cs="Gill Sans MT"/>
          <w:color w:val="0D322C"/>
          <w:spacing w:val="2"/>
          <w:w w:val="120"/>
          <w:szCs w:val="18"/>
        </w:rPr>
        <w:t xml:space="preserve">grade, open </w:t>
      </w:r>
      <w:r w:rsidRPr="008813EB">
        <w:rPr>
          <w:rFonts w:ascii="Gill Sans MT" w:eastAsia="Gill Sans MT" w:hAnsi="Gill Sans MT" w:cs="Gill Sans MT"/>
          <w:color w:val="0D322C"/>
          <w:w w:val="120"/>
          <w:szCs w:val="18"/>
        </w:rPr>
        <w:t xml:space="preserve">source </w:t>
      </w:r>
      <w:r w:rsidRPr="008813EB">
        <w:rPr>
          <w:rFonts w:ascii="Gill Sans MT" w:eastAsia="Gill Sans MT" w:hAnsi="Gill Sans MT" w:cs="Gill Sans MT"/>
          <w:color w:val="0D322C"/>
          <w:spacing w:val="2"/>
          <w:w w:val="120"/>
          <w:szCs w:val="18"/>
        </w:rPr>
        <w:t xml:space="preserve">solutions </w:t>
      </w:r>
      <w:r w:rsidRPr="008813EB">
        <w:rPr>
          <w:rFonts w:ascii="Gill Sans MT" w:eastAsia="Gill Sans MT" w:hAnsi="Gill Sans MT" w:cs="Gill Sans MT"/>
          <w:color w:val="0D322C"/>
          <w:w w:val="120"/>
          <w:szCs w:val="18"/>
        </w:rPr>
        <w:t xml:space="preserve">and </w:t>
      </w:r>
      <w:r w:rsidRPr="008813EB">
        <w:rPr>
          <w:rFonts w:ascii="Gill Sans MT" w:eastAsia="Gill Sans MT" w:hAnsi="Gill Sans MT" w:cs="Gill Sans MT"/>
          <w:color w:val="0D322C"/>
          <w:spacing w:val="2"/>
          <w:w w:val="120"/>
          <w:szCs w:val="18"/>
        </w:rPr>
        <w:t xml:space="preserve">will </w:t>
      </w:r>
      <w:r w:rsidRPr="008813EB">
        <w:rPr>
          <w:rFonts w:ascii="Gill Sans MT" w:eastAsia="Gill Sans MT" w:hAnsi="Gill Sans MT" w:cs="Gill Sans MT"/>
          <w:color w:val="0D322C"/>
          <w:spacing w:val="3"/>
          <w:w w:val="120"/>
          <w:szCs w:val="18"/>
        </w:rPr>
        <w:t xml:space="preserve">be your advocate </w:t>
      </w:r>
      <w:r w:rsidRPr="008813EB">
        <w:rPr>
          <w:rFonts w:ascii="Gill Sans MT" w:eastAsia="Gill Sans MT" w:hAnsi="Gill Sans MT" w:cs="Gill Sans MT"/>
          <w:color w:val="0D322C"/>
          <w:w w:val="120"/>
          <w:szCs w:val="18"/>
        </w:rPr>
        <w:t xml:space="preserve">for </w:t>
      </w:r>
      <w:r w:rsidRPr="008813EB">
        <w:rPr>
          <w:rFonts w:ascii="Gill Sans MT" w:eastAsia="Gill Sans MT" w:hAnsi="Gill Sans MT" w:cs="Gill Sans MT"/>
          <w:color w:val="0D322C"/>
          <w:spacing w:val="2"/>
          <w:w w:val="120"/>
          <w:szCs w:val="18"/>
        </w:rPr>
        <w:t xml:space="preserve">new </w:t>
      </w:r>
      <w:r w:rsidRPr="008813EB">
        <w:rPr>
          <w:rFonts w:ascii="Gill Sans MT" w:eastAsia="Gill Sans MT" w:hAnsi="Gill Sans MT" w:cs="Gill Sans MT"/>
          <w:color w:val="0D322C"/>
          <w:spacing w:val="3"/>
          <w:w w:val="120"/>
          <w:szCs w:val="18"/>
        </w:rPr>
        <w:t xml:space="preserve">features and up- </w:t>
      </w:r>
      <w:r w:rsidRPr="008813EB">
        <w:rPr>
          <w:rFonts w:ascii="Gill Sans MT" w:eastAsia="Gill Sans MT" w:hAnsi="Gill Sans MT" w:cs="Gill Sans MT"/>
          <w:color w:val="0D322C"/>
          <w:w w:val="120"/>
          <w:szCs w:val="18"/>
        </w:rPr>
        <w:t>stream</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fixes</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50"/>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solutions. 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holistic</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approach</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to</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support</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ensures you</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get</w:t>
      </w:r>
      <w:r w:rsidRPr="008813EB">
        <w:rPr>
          <w:rFonts w:ascii="Gill Sans MT" w:eastAsia="Gill Sans MT" w:hAnsi="Gill Sans MT" w:cs="Gill Sans MT"/>
          <w:color w:val="0D322C"/>
          <w:spacing w:val="-44"/>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most</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46"/>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3"/>
          <w:w w:val="120"/>
          <w:szCs w:val="18"/>
        </w:rPr>
        <w:t xml:space="preserve"> </w:t>
      </w:r>
      <w:r w:rsidRPr="008813EB">
        <w:rPr>
          <w:rFonts w:ascii="Gill Sans MT" w:eastAsia="Gill Sans MT" w:hAnsi="Gill Sans MT" w:cs="Gill Sans MT"/>
          <w:color w:val="0D322C"/>
          <w:spacing w:val="-3"/>
          <w:w w:val="120"/>
          <w:szCs w:val="18"/>
        </w:rPr>
        <w:t>software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solutions. An open source solution backed by</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 xml:space="preserve">SUSE Support </w:t>
      </w:r>
      <w:r w:rsidRPr="008813EB">
        <w:rPr>
          <w:rFonts w:ascii="Gill Sans MT" w:eastAsia="Gill Sans MT" w:hAnsi="Gill Sans MT" w:cs="Gill Sans MT"/>
          <w:color w:val="0D322C"/>
          <w:spacing w:val="2"/>
          <w:w w:val="120"/>
          <w:szCs w:val="18"/>
        </w:rPr>
        <w:t xml:space="preserve">means </w:t>
      </w:r>
      <w:r w:rsidRPr="008813EB">
        <w:rPr>
          <w:rFonts w:ascii="Gill Sans MT" w:eastAsia="Gill Sans MT" w:hAnsi="Gill Sans MT" w:cs="Gill Sans MT"/>
          <w:color w:val="0D322C"/>
          <w:w w:val="120"/>
          <w:szCs w:val="18"/>
        </w:rPr>
        <w:t xml:space="preserve">you have the </w:t>
      </w:r>
      <w:r w:rsidRPr="008813EB">
        <w:rPr>
          <w:rFonts w:ascii="Gill Sans MT" w:eastAsia="Gill Sans MT" w:hAnsi="Gill Sans MT" w:cs="Gill Sans MT"/>
          <w:color w:val="0D322C"/>
          <w:spacing w:val="2"/>
          <w:w w:val="120"/>
          <w:szCs w:val="18"/>
        </w:rPr>
        <w:t xml:space="preserve">SUSE </w:t>
      </w:r>
      <w:r w:rsidRPr="008813EB">
        <w:rPr>
          <w:rFonts w:ascii="Gill Sans MT" w:eastAsia="Gill Sans MT" w:hAnsi="Gill Sans MT" w:cs="Gill Sans MT"/>
          <w:color w:val="0D322C"/>
          <w:spacing w:val="3"/>
          <w:w w:val="120"/>
          <w:szCs w:val="18"/>
        </w:rPr>
        <w:t xml:space="preserve">team </w:t>
      </w:r>
      <w:r w:rsidRPr="008813EB">
        <w:rPr>
          <w:rFonts w:ascii="Gill Sans MT" w:eastAsia="Gill Sans MT" w:hAnsi="Gill Sans MT" w:cs="Gill Sans MT"/>
          <w:color w:val="0D322C"/>
          <w:w w:val="120"/>
          <w:szCs w:val="18"/>
        </w:rPr>
        <w:t>behind</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helping</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achieve</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busi- ness</w:t>
      </w:r>
      <w:r w:rsidRPr="008813EB">
        <w:rPr>
          <w:rFonts w:ascii="Gill Sans MT" w:eastAsia="Gill Sans MT" w:hAnsi="Gill Sans MT" w:cs="Gill Sans MT"/>
          <w:color w:val="0D322C"/>
          <w:spacing w:val="-4"/>
          <w:w w:val="120"/>
          <w:szCs w:val="18"/>
        </w:rPr>
        <w:t xml:space="preserve"> </w:t>
      </w:r>
      <w:r w:rsidRPr="008813EB">
        <w:rPr>
          <w:rFonts w:ascii="Gill Sans MT" w:eastAsia="Gill Sans MT" w:hAnsi="Gill Sans MT" w:cs="Gill Sans MT"/>
          <w:color w:val="0D322C"/>
          <w:w w:val="120"/>
          <w:szCs w:val="18"/>
        </w:rPr>
        <w:t>success.</w:t>
      </w:r>
    </w:p>
    <w:p w14:paraId="60A8EF42" w14:textId="77777777" w:rsidR="00E41BFF" w:rsidRPr="008813EB" w:rsidRDefault="00E41BFF" w:rsidP="00E41BFF">
      <w:pPr>
        <w:widowControl w:val="0"/>
        <w:autoSpaceDE w:val="0"/>
        <w:autoSpaceDN w:val="0"/>
        <w:spacing w:before="1"/>
        <w:rPr>
          <w:rFonts w:ascii="Gill Sans MT" w:eastAsia="Gill Sans MT" w:hAnsi="Gill Sans MT" w:cs="Gill Sans MT"/>
          <w:szCs w:val="18"/>
        </w:rPr>
      </w:pPr>
    </w:p>
    <w:p w14:paraId="4BEFAA37" w14:textId="77777777" w:rsidR="00E41BFF" w:rsidRPr="008813EB" w:rsidRDefault="00E41BFF" w:rsidP="00E41BFF">
      <w:pPr>
        <w:widowControl w:val="0"/>
        <w:autoSpaceDE w:val="0"/>
        <w:autoSpaceDN w:val="0"/>
        <w:spacing w:line="273" w:lineRule="exact"/>
        <w:ind w:left="104"/>
        <w:jc w:val="both"/>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Backed by SUSE Support</w:t>
      </w:r>
    </w:p>
    <w:p w14:paraId="4461E7C2" w14:textId="77777777" w:rsidR="00E41BFF" w:rsidRPr="008813EB" w:rsidRDefault="00E41BFF" w:rsidP="00E41BFF">
      <w:pPr>
        <w:widowControl w:val="0"/>
        <w:autoSpaceDE w:val="0"/>
        <w:autoSpaceDN w:val="0"/>
        <w:spacing w:line="276" w:lineRule="auto"/>
        <w:ind w:left="104" w:right="38"/>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Backed by SUSE Support means peace of mind</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for</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your</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spacing w:val="-4"/>
          <w:w w:val="115"/>
          <w:szCs w:val="18"/>
        </w:rPr>
        <w:t>From</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 xml:space="preserve">criti- cal systems to edge devices, if you are run- ning open source </w:t>
      </w:r>
      <w:r w:rsidRPr="008813EB">
        <w:rPr>
          <w:rFonts w:ascii="Gill Sans MT" w:eastAsia="Gill Sans MT" w:hAnsi="Gill Sans MT" w:cs="Gill Sans MT"/>
          <w:color w:val="0D322C"/>
          <w:spacing w:val="-3"/>
          <w:w w:val="115"/>
          <w:szCs w:val="18"/>
        </w:rPr>
        <w:t xml:space="preserve">software, </w:t>
      </w:r>
      <w:r w:rsidRPr="008813EB">
        <w:rPr>
          <w:rFonts w:ascii="Gill Sans MT" w:eastAsia="Gill Sans MT" w:hAnsi="Gill Sans MT" w:cs="Gill Sans MT"/>
          <w:color w:val="0D322C"/>
          <w:w w:val="115"/>
          <w:szCs w:val="18"/>
        </w:rPr>
        <w:t>you need to be sure you are backed with quality support. Because you cannot afford failure, down- time is not an</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w:t>
      </w:r>
    </w:p>
    <w:p w14:paraId="7B04C6E7" w14:textId="77777777" w:rsidR="00E41BFF" w:rsidRPr="008813EB" w:rsidRDefault="00E41BFF" w:rsidP="00E41BFF">
      <w:pPr>
        <w:widowControl w:val="0"/>
        <w:autoSpaceDE w:val="0"/>
        <w:autoSpaceDN w:val="0"/>
        <w:spacing w:before="100" w:line="276" w:lineRule="auto"/>
        <w:ind w:left="104" w:right="135"/>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15"/>
          <w:szCs w:val="18"/>
        </w:rPr>
        <w:t>An open source solution backed by SUSE Support means you are using an enterprise grade, secure product that is hardened and secured for the most demanding of IT departments—yours.</w:t>
      </w:r>
    </w:p>
    <w:p w14:paraId="014F8C6D"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3CAD27D" w14:textId="77777777" w:rsidR="00E41BFF" w:rsidRPr="008813EB" w:rsidRDefault="00E41BFF" w:rsidP="00E41BFF">
      <w:pPr>
        <w:widowControl w:val="0"/>
        <w:autoSpaceDE w:val="0"/>
        <w:autoSpaceDN w:val="0"/>
        <w:spacing w:line="276" w:lineRule="auto"/>
        <w:ind w:left="104" w:right="133"/>
        <w:jc w:val="both"/>
        <w:rPr>
          <w:rFonts w:ascii="Gill Sans MT" w:eastAsia="Gill Sans MT" w:hAnsi="Gill Sans MT" w:cs="Gill Sans MT"/>
          <w:szCs w:val="18"/>
        </w:rPr>
      </w:pPr>
      <w:r w:rsidRPr="008813EB">
        <w:rPr>
          <w:rFonts w:ascii="Gill Sans MT" w:eastAsia="Gill Sans MT" w:hAnsi="Gill Sans MT" w:cs="Gill Sans MT"/>
          <w:color w:val="0D322C"/>
          <w:spacing w:val="-5"/>
          <w:w w:val="115"/>
          <w:szCs w:val="18"/>
        </w:rPr>
        <w:t>You</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also</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receive</w:t>
      </w:r>
      <w:r w:rsidRPr="008813EB">
        <w:rPr>
          <w:rFonts w:ascii="Gill Sans MT" w:eastAsia="Gill Sans MT" w:hAnsi="Gill Sans MT" w:cs="Gill Sans MT"/>
          <w:color w:val="0D322C"/>
          <w:spacing w:val="-22"/>
          <w:w w:val="115"/>
          <w:szCs w:val="18"/>
        </w:rPr>
        <w:t xml:space="preserve"> </w:t>
      </w:r>
      <w:r w:rsidRPr="008813EB">
        <w:rPr>
          <w:rFonts w:ascii="Gill Sans MT" w:eastAsia="Gill Sans MT" w:hAnsi="Gill Sans MT" w:cs="Gill Sans MT"/>
          <w:color w:val="0D322C"/>
          <w:w w:val="115"/>
          <w:szCs w:val="18"/>
        </w:rPr>
        <w:t>proven,</w:t>
      </w:r>
      <w:r w:rsidRPr="008813EB">
        <w:rPr>
          <w:rFonts w:ascii="Gill Sans MT" w:eastAsia="Gill Sans MT" w:hAnsi="Gill Sans MT" w:cs="Gill Sans MT"/>
          <w:color w:val="0D322C"/>
          <w:spacing w:val="-26"/>
          <w:w w:val="115"/>
          <w:szCs w:val="18"/>
        </w:rPr>
        <w:t xml:space="preserve"> </w:t>
      </w:r>
      <w:r w:rsidRPr="008813EB">
        <w:rPr>
          <w:rFonts w:ascii="Gill Sans MT" w:eastAsia="Gill Sans MT" w:hAnsi="Gill Sans MT" w:cs="Gill Sans MT"/>
          <w:color w:val="0D322C"/>
          <w:w w:val="115"/>
          <w:szCs w:val="18"/>
        </w:rPr>
        <w:t>worldwide,</w:t>
      </w:r>
      <w:r w:rsidRPr="008813EB">
        <w:rPr>
          <w:rFonts w:ascii="Gill Sans MT" w:eastAsia="Gill Sans MT" w:hAnsi="Gill Sans MT" w:cs="Gill Sans MT"/>
          <w:color w:val="0D322C"/>
          <w:spacing w:val="-24"/>
          <w:w w:val="115"/>
          <w:szCs w:val="18"/>
        </w:rPr>
        <w:t xml:space="preserve"> </w:t>
      </w:r>
      <w:r w:rsidRPr="008813EB">
        <w:rPr>
          <w:rFonts w:ascii="Gill Sans MT" w:eastAsia="Gill Sans MT" w:hAnsi="Gill Sans MT" w:cs="Gill Sans MT"/>
          <w:color w:val="0D322C"/>
          <w:w w:val="115"/>
          <w:szCs w:val="18"/>
        </w:rPr>
        <w:t xml:space="preserve">follow- </w:t>
      </w:r>
      <w:r w:rsidRPr="008813EB">
        <w:rPr>
          <w:rFonts w:ascii="Gill Sans MT" w:eastAsia="Gill Sans MT" w:hAnsi="Gill Sans MT" w:cs="Gill Sans MT"/>
          <w:color w:val="0D322C"/>
          <w:spacing w:val="5"/>
          <w:w w:val="115"/>
          <w:szCs w:val="18"/>
        </w:rPr>
        <w:t xml:space="preserve">the-sun, personalized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spacing w:val="3"/>
          <w:w w:val="115"/>
          <w:szCs w:val="18"/>
        </w:rPr>
        <w:t xml:space="preserve">from </w:t>
      </w:r>
      <w:r w:rsidRPr="008813EB">
        <w:rPr>
          <w:rFonts w:ascii="Gill Sans MT" w:eastAsia="Gill Sans MT" w:hAnsi="Gill Sans MT" w:cs="Gill Sans MT"/>
          <w:color w:val="0D322C"/>
          <w:spacing w:val="6"/>
          <w:w w:val="115"/>
          <w:szCs w:val="18"/>
        </w:rPr>
        <w:t xml:space="preserve">the </w:t>
      </w:r>
      <w:r w:rsidRPr="008813EB">
        <w:rPr>
          <w:rFonts w:ascii="Gill Sans MT" w:eastAsia="Gill Sans MT" w:hAnsi="Gill Sans MT" w:cs="Gill Sans MT"/>
          <w:color w:val="0D322C"/>
          <w:spacing w:val="7"/>
          <w:w w:val="115"/>
          <w:szCs w:val="18"/>
        </w:rPr>
        <w:t xml:space="preserve">leaders </w:t>
      </w:r>
      <w:r w:rsidRPr="008813EB">
        <w:rPr>
          <w:rFonts w:ascii="Gill Sans MT" w:eastAsia="Gill Sans MT" w:hAnsi="Gill Sans MT" w:cs="Gill Sans MT"/>
          <w:color w:val="0D322C"/>
          <w:spacing w:val="4"/>
          <w:w w:val="115"/>
          <w:szCs w:val="18"/>
        </w:rPr>
        <w:t xml:space="preserve">in </w:t>
      </w:r>
      <w:r w:rsidRPr="008813EB">
        <w:rPr>
          <w:rFonts w:ascii="Gill Sans MT" w:eastAsia="Gill Sans MT" w:hAnsi="Gill Sans MT" w:cs="Gill Sans MT"/>
          <w:color w:val="0D322C"/>
          <w:spacing w:val="6"/>
          <w:w w:val="115"/>
          <w:szCs w:val="18"/>
        </w:rPr>
        <w:t xml:space="preserve">open source. SUSE </w:t>
      </w:r>
      <w:r w:rsidRPr="008813EB">
        <w:rPr>
          <w:rFonts w:ascii="Gill Sans MT" w:eastAsia="Gill Sans MT" w:hAnsi="Gill Sans MT" w:cs="Gill Sans MT"/>
          <w:color w:val="0D322C"/>
          <w:spacing w:val="7"/>
          <w:w w:val="115"/>
          <w:szCs w:val="18"/>
        </w:rPr>
        <w:t xml:space="preserve">Support </w:t>
      </w:r>
      <w:r w:rsidRPr="008813EB">
        <w:rPr>
          <w:rFonts w:ascii="Gill Sans MT" w:eastAsia="Gill Sans MT" w:hAnsi="Gill Sans MT" w:cs="Gill Sans MT"/>
          <w:color w:val="0D322C"/>
          <w:spacing w:val="3"/>
          <w:w w:val="115"/>
          <w:szCs w:val="18"/>
        </w:rPr>
        <w:t xml:space="preserve">provides </w:t>
      </w:r>
      <w:r w:rsidRPr="008813EB">
        <w:rPr>
          <w:rFonts w:ascii="Gill Sans MT" w:eastAsia="Gill Sans MT" w:hAnsi="Gill Sans MT" w:cs="Gill Sans MT"/>
          <w:color w:val="0D322C"/>
          <w:w w:val="115"/>
          <w:szCs w:val="18"/>
        </w:rPr>
        <w:t xml:space="preserve">a </w:t>
      </w:r>
      <w:r w:rsidRPr="008813EB">
        <w:rPr>
          <w:rFonts w:ascii="Gill Sans MT" w:eastAsia="Gill Sans MT" w:hAnsi="Gill Sans MT" w:cs="Gill Sans MT"/>
          <w:color w:val="0D322C"/>
          <w:spacing w:val="4"/>
          <w:w w:val="115"/>
          <w:szCs w:val="18"/>
        </w:rPr>
        <w:t xml:space="preserve">holistic </w:t>
      </w:r>
      <w:r w:rsidRPr="008813EB">
        <w:rPr>
          <w:rFonts w:ascii="Gill Sans MT" w:eastAsia="Gill Sans MT" w:hAnsi="Gill Sans MT" w:cs="Gill Sans MT"/>
          <w:color w:val="0D322C"/>
          <w:spacing w:val="3"/>
          <w:w w:val="115"/>
          <w:szCs w:val="18"/>
        </w:rPr>
        <w:t xml:space="preserve">approach </w:t>
      </w:r>
      <w:r w:rsidRPr="008813EB">
        <w:rPr>
          <w:rFonts w:ascii="Gill Sans MT" w:eastAsia="Gill Sans MT" w:hAnsi="Gill Sans MT" w:cs="Gill Sans MT"/>
          <w:color w:val="0D322C"/>
          <w:spacing w:val="2"/>
          <w:w w:val="115"/>
          <w:szCs w:val="18"/>
        </w:rPr>
        <w:t xml:space="preserve">to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w w:val="115"/>
          <w:szCs w:val="18"/>
        </w:rPr>
        <w:t xml:space="preserve">ensuring that you get the most from your solutions, including access to hundreds of </w:t>
      </w:r>
      <w:r w:rsidRPr="008813EB">
        <w:rPr>
          <w:rFonts w:ascii="Gill Sans MT" w:eastAsia="Gill Sans MT" w:hAnsi="Gill Sans MT" w:cs="Gill Sans MT"/>
          <w:color w:val="0D322C"/>
          <w:spacing w:val="3"/>
          <w:w w:val="115"/>
          <w:szCs w:val="18"/>
        </w:rPr>
        <w:t xml:space="preserve">online articles, technical documentation, </w:t>
      </w:r>
      <w:r w:rsidRPr="008813EB">
        <w:rPr>
          <w:rFonts w:ascii="Gill Sans MT" w:eastAsia="Gill Sans MT" w:hAnsi="Gill Sans MT" w:cs="Gill Sans MT"/>
          <w:color w:val="0D322C"/>
          <w:w w:val="115"/>
          <w:szCs w:val="18"/>
        </w:rPr>
        <w:t>blogs and forums. The SUSE Support team cares about your business</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success.</w:t>
      </w:r>
    </w:p>
    <w:p w14:paraId="76F9FBA5"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F37E65E" w14:textId="77777777" w:rsidR="00E41BFF" w:rsidRPr="008813EB" w:rsidRDefault="00E41BFF" w:rsidP="00E41BFF">
      <w:pPr>
        <w:widowControl w:val="0"/>
        <w:autoSpaceDE w:val="0"/>
        <w:autoSpaceDN w:val="0"/>
        <w:spacing w:line="276" w:lineRule="auto"/>
        <w:ind w:left="104" w:right="196"/>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 Support is founded on three guiding principles:</w:t>
      </w:r>
    </w:p>
    <w:p w14:paraId="4E8DA70C"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B4E5DCA" w14:textId="77777777" w:rsidR="00E41BFF" w:rsidRPr="008813EB" w:rsidRDefault="00E41BFF" w:rsidP="000D0191">
      <w:pPr>
        <w:widowControl w:val="0"/>
        <w:numPr>
          <w:ilvl w:val="0"/>
          <w:numId w:val="64"/>
        </w:numPr>
        <w:tabs>
          <w:tab w:val="left" w:pos="375"/>
        </w:tabs>
        <w:autoSpaceDE w:val="0"/>
        <w:autoSpaceDN w:val="0"/>
        <w:spacing w:line="273" w:lineRule="auto"/>
        <w:ind w:right="135"/>
        <w:rPr>
          <w:rFonts w:ascii="Gill Sans MT" w:eastAsia="Gill Sans MT" w:hAnsi="Gill Sans MT" w:cs="Gill Sans MT"/>
        </w:rPr>
      </w:pPr>
      <w:r w:rsidRPr="008813EB">
        <w:rPr>
          <w:rFonts w:ascii="Lucida Sans" w:eastAsia="Gill Sans MT" w:hAnsi="Gill Sans MT" w:cs="Gill Sans MT"/>
          <w:b/>
          <w:color w:val="0D322C"/>
          <w:w w:val="115"/>
        </w:rPr>
        <w:t xml:space="preserve">Always On. </w:t>
      </w:r>
      <w:r w:rsidRPr="008813EB">
        <w:rPr>
          <w:rFonts w:ascii="Gill Sans MT" w:eastAsia="Gill Sans MT" w:hAnsi="Gill Sans MT" w:cs="Gill Sans MT"/>
          <w:color w:val="0D322C"/>
          <w:spacing w:val="2"/>
          <w:w w:val="115"/>
        </w:rPr>
        <w:t xml:space="preserve">SUSE </w:t>
      </w:r>
      <w:r w:rsidRPr="008813EB">
        <w:rPr>
          <w:rFonts w:ascii="Gill Sans MT" w:eastAsia="Gill Sans MT" w:hAnsi="Gill Sans MT" w:cs="Gill Sans MT"/>
          <w:color w:val="0D322C"/>
          <w:w w:val="115"/>
        </w:rPr>
        <w:t>Support is</w:t>
      </w:r>
      <w:r w:rsidRPr="008813EB">
        <w:rPr>
          <w:rFonts w:ascii="Gill Sans MT" w:eastAsia="Gill Sans MT" w:hAnsi="Gill Sans MT" w:cs="Gill Sans MT"/>
          <w:color w:val="0D322C"/>
          <w:spacing w:val="-35"/>
          <w:w w:val="115"/>
        </w:rPr>
        <w:t xml:space="preserve"> </w:t>
      </w:r>
      <w:r w:rsidRPr="008813EB">
        <w:rPr>
          <w:rFonts w:ascii="Gill Sans MT" w:eastAsia="Gill Sans MT" w:hAnsi="Gill Sans MT" w:cs="Gill Sans MT"/>
          <w:color w:val="0D322C"/>
          <w:w w:val="115"/>
        </w:rPr>
        <w:t xml:space="preserve">available </w:t>
      </w:r>
      <w:r w:rsidRPr="008813EB">
        <w:rPr>
          <w:rFonts w:ascii="Gill Sans MT" w:eastAsia="Gill Sans MT" w:hAnsi="Gill Sans MT" w:cs="Gill Sans MT"/>
          <w:color w:val="0D322C"/>
          <w:spacing w:val="2"/>
          <w:w w:val="115"/>
        </w:rPr>
        <w:t xml:space="preserve">when </w:t>
      </w:r>
      <w:r w:rsidRPr="008813EB">
        <w:rPr>
          <w:rFonts w:ascii="Gill Sans MT" w:eastAsia="Gill Sans MT" w:hAnsi="Gill Sans MT" w:cs="Gill Sans MT"/>
          <w:color w:val="0D322C"/>
          <w:w w:val="115"/>
        </w:rPr>
        <w:t xml:space="preserve">you </w:t>
      </w:r>
      <w:r w:rsidRPr="008813EB">
        <w:rPr>
          <w:rFonts w:ascii="Gill Sans MT" w:eastAsia="Gill Sans MT" w:hAnsi="Gill Sans MT" w:cs="Gill Sans MT"/>
          <w:color w:val="0D322C"/>
          <w:spacing w:val="2"/>
          <w:w w:val="115"/>
        </w:rPr>
        <w:t xml:space="preserve">need </w:t>
      </w:r>
      <w:r w:rsidRPr="008813EB">
        <w:rPr>
          <w:rFonts w:ascii="Gill Sans MT" w:eastAsia="Gill Sans MT" w:hAnsi="Gill Sans MT" w:cs="Gill Sans MT"/>
          <w:color w:val="0D322C"/>
          <w:w w:val="115"/>
        </w:rPr>
        <w:t xml:space="preserve">help. </w:t>
      </w:r>
      <w:r w:rsidRPr="008813EB">
        <w:rPr>
          <w:rFonts w:ascii="Gill Sans MT" w:eastAsia="Gill Sans MT" w:hAnsi="Gill Sans MT" w:cs="Gill Sans MT"/>
          <w:color w:val="0D322C"/>
          <w:spacing w:val="-2"/>
          <w:w w:val="115"/>
        </w:rPr>
        <w:t xml:space="preserve">You </w:t>
      </w:r>
      <w:r w:rsidRPr="008813EB">
        <w:rPr>
          <w:rFonts w:ascii="Gill Sans MT" w:eastAsia="Gill Sans MT" w:hAnsi="Gill Sans MT" w:cs="Gill Sans MT"/>
          <w:color w:val="0D322C"/>
          <w:w w:val="115"/>
        </w:rPr>
        <w:t>can</w:t>
      </w:r>
      <w:r w:rsidRPr="008813EB">
        <w:rPr>
          <w:rFonts w:ascii="Gill Sans MT" w:eastAsia="Gill Sans MT" w:hAnsi="Gill Sans MT" w:cs="Gill Sans MT"/>
          <w:color w:val="0D322C"/>
          <w:spacing w:val="5"/>
          <w:w w:val="115"/>
        </w:rPr>
        <w:t xml:space="preserve"> </w:t>
      </w:r>
      <w:r w:rsidRPr="008813EB">
        <w:rPr>
          <w:rFonts w:ascii="Gill Sans MT" w:eastAsia="Gill Sans MT" w:hAnsi="Gill Sans MT" w:cs="Gill Sans MT"/>
          <w:color w:val="0D322C"/>
          <w:spacing w:val="2"/>
          <w:w w:val="115"/>
        </w:rPr>
        <w:t>contact</w:t>
      </w:r>
    </w:p>
    <w:p w14:paraId="7870CD78" w14:textId="77777777" w:rsidR="00E41BFF" w:rsidRPr="008813EB" w:rsidRDefault="00E41BFF" w:rsidP="00E41BFF">
      <w:pPr>
        <w:widowControl w:val="0"/>
        <w:autoSpaceDE w:val="0"/>
        <w:autoSpaceDN w:val="0"/>
        <w:spacing w:line="273" w:lineRule="auto"/>
        <w:rPr>
          <w:rFonts w:ascii="Gill Sans MT" w:eastAsia="Gill Sans MT" w:hAnsi="Gill Sans MT" w:cs="Gill Sans MT"/>
        </w:rPr>
        <w:sectPr w:rsidR="00E41BFF" w:rsidRPr="008813EB">
          <w:type w:val="continuous"/>
          <w:pgSz w:w="12240" w:h="15840"/>
          <w:pgMar w:top="800" w:right="620" w:bottom="280" w:left="500" w:header="720" w:footer="720" w:gutter="0"/>
          <w:cols w:num="3" w:space="720" w:equalWidth="0">
            <w:col w:w="2060" w:space="929"/>
            <w:col w:w="3754" w:space="529"/>
            <w:col w:w="3848"/>
          </w:cols>
        </w:sectPr>
      </w:pPr>
    </w:p>
    <w:p w14:paraId="1A87728D" w14:textId="77777777" w:rsidR="00E41BFF" w:rsidRPr="008813EB" w:rsidRDefault="00E41BFF" w:rsidP="00E41BFF">
      <w:pPr>
        <w:widowControl w:val="0"/>
        <w:autoSpaceDE w:val="0"/>
        <w:autoSpaceDN w:val="0"/>
        <w:spacing w:before="100"/>
        <w:ind w:right="146"/>
        <w:jc w:val="right"/>
        <w:outlineLvl w:val="0"/>
        <w:rPr>
          <w:rFonts w:ascii="Gill Sans MT" w:eastAsia="Lucida Sans Unicode" w:hAnsi="Lucida Sans Unicode" w:cs="Lucida Sans Unicode"/>
          <w:sz w:val="20"/>
        </w:rPr>
      </w:pPr>
      <w:r w:rsidRPr="008813EB">
        <w:rPr>
          <w:rFonts w:ascii="Gill Sans MT" w:eastAsia="Lucida Sans Unicode" w:hAnsi="Lucida Sans Unicode" w:cs="Lucida Sans Unicode"/>
          <w:color w:val="0D322C"/>
          <w:w w:val="120"/>
          <w:sz w:val="20"/>
        </w:rPr>
        <w:t>SUSE.com</w:t>
      </w:r>
    </w:p>
    <w:p w14:paraId="59424BBC" w14:textId="77777777" w:rsidR="00E41BFF" w:rsidRPr="008813EB" w:rsidRDefault="00E41BFF" w:rsidP="00E41BFF">
      <w:pPr>
        <w:widowControl w:val="0"/>
        <w:autoSpaceDE w:val="0"/>
        <w:autoSpaceDN w:val="0"/>
        <w:jc w:val="right"/>
        <w:rPr>
          <w:rFonts w:ascii="Gill Sans MT" w:eastAsia="Gill Sans MT" w:hAnsi="Gill Sans MT" w:cs="Gill Sans MT"/>
        </w:rPr>
        <w:sectPr w:rsidR="00E41BFF" w:rsidRPr="008813EB">
          <w:type w:val="continuous"/>
          <w:pgSz w:w="12240" w:h="15840"/>
          <w:pgMar w:top="800" w:right="620" w:bottom="280" w:left="500" w:header="720" w:footer="720" w:gutter="0"/>
          <w:cols w:space="720"/>
        </w:sectPr>
      </w:pPr>
    </w:p>
    <w:p w14:paraId="5F605432" w14:textId="77777777" w:rsidR="00E41BFF" w:rsidRPr="008813EB" w:rsidRDefault="00E41BFF" w:rsidP="00E41BFF">
      <w:pPr>
        <w:widowControl w:val="0"/>
        <w:tabs>
          <w:tab w:val="right" w:pos="11010"/>
        </w:tabs>
        <w:autoSpaceDE w:val="0"/>
        <w:autoSpaceDN w:val="0"/>
        <w:spacing w:before="50"/>
        <w:ind w:left="4930"/>
        <w:rPr>
          <w:rFonts w:ascii="Lucida Sans Unicode" w:eastAsia="Gill Sans MT" w:hAnsi="Gill Sans MT" w:cs="Gill Sans MT"/>
          <w:sz w:val="20"/>
        </w:rPr>
      </w:pPr>
      <w:r w:rsidRPr="008813EB">
        <w:rPr>
          <w:rFonts w:ascii="Gill Sans MT" w:eastAsia="Gill Sans MT" w:hAnsi="Gill Sans MT" w:cs="Gill Sans MT"/>
          <w:noProof/>
        </w:rPr>
        <mc:AlternateContent>
          <mc:Choice Requires="wpg">
            <w:drawing>
              <wp:anchor distT="0" distB="0" distL="114300" distR="114300" simplePos="0" relativeHeight="251667456" behindDoc="0" locked="0" layoutInCell="1" allowOverlap="1" wp14:anchorId="141E4CB8" wp14:editId="6971F832">
                <wp:simplePos x="0" y="0"/>
                <wp:positionH relativeFrom="page">
                  <wp:posOffset>462280</wp:posOffset>
                </wp:positionH>
                <wp:positionV relativeFrom="paragraph">
                  <wp:posOffset>27305</wp:posOffset>
                </wp:positionV>
                <wp:extent cx="485775" cy="127000"/>
                <wp:effectExtent l="0" t="1905" r="0" b="4445"/>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127000"/>
                          <a:chOff x="728" y="43"/>
                          <a:chExt cx="765" cy="200"/>
                        </a:xfrm>
                      </wpg:grpSpPr>
                      <pic:pic xmlns:pic="http://schemas.openxmlformats.org/drawingml/2006/picture">
                        <pic:nvPicPr>
                          <pic:cNvPr id="289" name="Picture 9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937" y="46"/>
                            <a:ext cx="15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9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727"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9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146"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9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356" y="48"/>
                            <a:ext cx="13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FC2FC6" id="Group 288" o:spid="_x0000_s1026" style="position:absolute;margin-left:36.4pt;margin-top:2.15pt;width:38.25pt;height:10pt;z-index:251667456;mso-position-horizontal-relative:page" coordorigin="728,43" coordsize="7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">
                <v:shape id="Picture 93" o:spid="_x0000_s1027" type="#_x0000_t75" style="position:absolute;left:937;top:46;width:15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">
                  <v:imagedata r:id="rId335" o:title=""/>
                </v:shape>
                <v:shape id="Picture 94" o:spid="_x0000_s1028" type="#_x0000_t75" style="position:absolute;left:727;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">
                  <v:imagedata r:id="rId336" o:title=""/>
                </v:shape>
                <v:shape id="Picture 95" o:spid="_x0000_s1029" type="#_x0000_t75" style="position:absolute;left:1146;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">
                  <v:imagedata r:id="rId337" o:title=""/>
                </v:shape>
                <v:shape id="Picture 96" o:spid="_x0000_s1030" type="#_x0000_t75" style="position:absolute;left:1356;top:48;width:137;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">
                  <v:imagedata r:id="rId338" o:title=""/>
                </v:shape>
                <w10:wrap anchorx="page"/>
              </v:group>
            </w:pict>
          </mc:Fallback>
        </mc:AlternateContent>
      </w:r>
      <w:r w:rsidRPr="008813EB">
        <w:rPr>
          <w:rFonts w:ascii="Lucida Sans Unicode" w:eastAsia="Gill Sans MT" w:hAnsi="Gill Sans MT" w:cs="Gill Sans MT"/>
          <w:color w:val="FF6A52"/>
          <w:w w:val="105"/>
          <w:sz w:val="20"/>
        </w:rPr>
        <w:t>SUSE</w:t>
      </w:r>
      <w:r w:rsidRPr="008813EB">
        <w:rPr>
          <w:rFonts w:ascii="Lucida Sans Unicode" w:eastAsia="Gill Sans MT" w:hAnsi="Gill Sans MT" w:cs="Gill Sans MT"/>
          <w:color w:val="FF6A52"/>
          <w:spacing w:val="-3"/>
          <w:w w:val="105"/>
          <w:sz w:val="20"/>
        </w:rPr>
        <w:t xml:space="preserve"> </w:t>
      </w:r>
      <w:r w:rsidRPr="008813EB">
        <w:rPr>
          <w:rFonts w:ascii="Lucida Sans Unicode" w:eastAsia="Gill Sans MT" w:hAnsi="Gill Sans MT" w:cs="Gill Sans MT"/>
          <w:color w:val="FF6A52"/>
          <w:w w:val="105"/>
          <w:sz w:val="20"/>
        </w:rPr>
        <w:t>Support</w:t>
      </w:r>
      <w:r w:rsidRPr="008813EB">
        <w:rPr>
          <w:rFonts w:ascii="Lucida Sans Unicode" w:eastAsia="Gill Sans MT" w:hAnsi="Gill Sans MT" w:cs="Gill Sans MT"/>
          <w:color w:val="FF6A52"/>
          <w:w w:val="105"/>
          <w:sz w:val="20"/>
        </w:rPr>
        <w:tab/>
      </w:r>
      <w:r w:rsidRPr="008813EB">
        <w:rPr>
          <w:rFonts w:ascii="Lucida Sans Unicode" w:eastAsia="Gill Sans MT" w:hAnsi="Gill Sans MT" w:cs="Gill Sans MT"/>
          <w:color w:val="0B312C"/>
          <w:spacing w:val="15"/>
          <w:w w:val="105"/>
          <w:sz w:val="20"/>
        </w:rPr>
        <w:t>2020</w:t>
      </w:r>
      <w:r w:rsidRPr="008813EB">
        <w:rPr>
          <w:rFonts w:ascii="Lucida Sans Unicode" w:eastAsia="Gill Sans MT" w:hAnsi="Gill Sans MT" w:cs="Gill Sans MT"/>
          <w:color w:val="0B312C"/>
          <w:spacing w:val="-44"/>
          <w:sz w:val="20"/>
        </w:rPr>
        <w:t xml:space="preserve"> </w:t>
      </w:r>
    </w:p>
    <w:p w14:paraId="0D8AE765" w14:textId="77777777" w:rsidR="00E41BFF" w:rsidRPr="008813EB" w:rsidRDefault="00E41BFF" w:rsidP="00E41BFF">
      <w:pPr>
        <w:widowControl w:val="0"/>
        <w:autoSpaceDE w:val="0"/>
        <w:autoSpaceDN w:val="0"/>
        <w:rPr>
          <w:rFonts w:ascii="Lucida Sans Unicode" w:eastAsia="Gill Sans MT" w:hAnsi="Gill Sans MT" w:cs="Gill Sans MT"/>
          <w:sz w:val="20"/>
        </w:rPr>
        <w:sectPr w:rsidR="00E41BFF" w:rsidRPr="008813EB">
          <w:pgSz w:w="12240" w:h="15840"/>
          <w:pgMar w:top="500" w:right="620" w:bottom="280" w:left="500" w:header="720" w:footer="720" w:gutter="0"/>
          <w:cols w:space="720"/>
        </w:sectPr>
      </w:pPr>
    </w:p>
    <w:p w14:paraId="24DBD061" w14:textId="77777777" w:rsidR="00E41BFF" w:rsidRPr="008813EB" w:rsidRDefault="00E41BFF" w:rsidP="00E41BFF">
      <w:pPr>
        <w:widowControl w:val="0"/>
        <w:autoSpaceDE w:val="0"/>
        <w:autoSpaceDN w:val="0"/>
        <w:spacing w:before="13"/>
        <w:rPr>
          <w:rFonts w:ascii="Lucida Sans Unicode" w:eastAsia="Gill Sans MT" w:hAnsi="Gill Sans MT" w:cs="Gill Sans MT"/>
          <w:sz w:val="17"/>
          <w:szCs w:val="18"/>
        </w:rPr>
      </w:pPr>
    </w:p>
    <w:p w14:paraId="1FD5E60B" w14:textId="77777777" w:rsidR="00E41BFF" w:rsidRPr="008813EB" w:rsidRDefault="00E41BFF" w:rsidP="00E41BFF">
      <w:pPr>
        <w:widowControl w:val="0"/>
        <w:autoSpaceDE w:val="0"/>
        <w:autoSpaceDN w:val="0"/>
        <w:spacing w:before="1" w:line="276" w:lineRule="auto"/>
        <w:ind w:left="61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us via phone, web or chat. SUSE provides flexible sup- port</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options,</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w w:val="115"/>
          <w:szCs w:val="18"/>
        </w:rPr>
        <w:t>so</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spacing w:val="-3"/>
          <w:w w:val="115"/>
          <w:szCs w:val="18"/>
        </w:rPr>
        <w:t>always</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get</w:t>
      </w:r>
      <w:r w:rsidRPr="008813EB">
        <w:rPr>
          <w:rFonts w:ascii="Gill Sans MT" w:eastAsia="Gill Sans MT" w:hAnsi="Gill Sans MT" w:cs="Gill Sans MT"/>
          <w:color w:val="0D322C"/>
          <w:spacing w:val="-10"/>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right</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 xml:space="preserve">support for your business. Follow the sun support means that you can access live people in your geography. </w:t>
      </w:r>
      <w:r w:rsidRPr="008813EB">
        <w:rPr>
          <w:rFonts w:ascii="Gill Sans MT" w:eastAsia="Gill Sans MT" w:hAnsi="Gill Sans MT" w:cs="Gill Sans MT"/>
          <w:color w:val="0D322C"/>
          <w:spacing w:val="-4"/>
          <w:w w:val="115"/>
          <w:szCs w:val="18"/>
        </w:rPr>
        <w:t xml:space="preserve">You </w:t>
      </w:r>
      <w:r w:rsidRPr="008813EB">
        <w:rPr>
          <w:rFonts w:ascii="Gill Sans MT" w:eastAsia="Gill Sans MT" w:hAnsi="Gill Sans MT" w:cs="Gill Sans MT"/>
          <w:color w:val="0D322C"/>
          <w:w w:val="115"/>
          <w:szCs w:val="18"/>
        </w:rPr>
        <w:t xml:space="preserve">can also connect with SUSE through our forums </w:t>
      </w:r>
      <w:r w:rsidRPr="008813EB">
        <w:rPr>
          <w:rFonts w:ascii="Gill Sans MT" w:eastAsia="Gill Sans MT" w:hAnsi="Gill Sans MT" w:cs="Gill Sans MT"/>
          <w:color w:val="0D322C"/>
          <w:spacing w:val="-4"/>
          <w:w w:val="115"/>
          <w:szCs w:val="18"/>
        </w:rPr>
        <w:t xml:space="preserve">(monitored </w:t>
      </w:r>
      <w:r w:rsidRPr="008813EB">
        <w:rPr>
          <w:rFonts w:ascii="Gill Sans MT" w:eastAsia="Gill Sans MT" w:hAnsi="Gill Sans MT" w:cs="Gill Sans MT"/>
          <w:color w:val="0D322C"/>
          <w:w w:val="115"/>
          <w:szCs w:val="18"/>
        </w:rPr>
        <w:t>by community members), knowledgebase articles and technical</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documentation.</w:t>
      </w:r>
    </w:p>
    <w:p w14:paraId="6BE6EE70" w14:textId="77777777" w:rsidR="00E41BFF" w:rsidRPr="008813EB" w:rsidRDefault="00E41BFF" w:rsidP="000D0191">
      <w:pPr>
        <w:widowControl w:val="0"/>
        <w:numPr>
          <w:ilvl w:val="0"/>
          <w:numId w:val="64"/>
        </w:numPr>
        <w:tabs>
          <w:tab w:val="left" w:pos="619"/>
        </w:tabs>
        <w:autoSpaceDE w:val="0"/>
        <w:autoSpaceDN w:val="0"/>
        <w:spacing w:line="276" w:lineRule="auto"/>
        <w:ind w:left="618" w:right="38"/>
        <w:jc w:val="both"/>
        <w:rPr>
          <w:rFonts w:ascii="Gill Sans MT" w:eastAsia="Gill Sans MT" w:hAnsi="Gill Sans MT" w:cs="Gill Sans MT"/>
        </w:rPr>
      </w:pPr>
      <w:r w:rsidRPr="008813EB">
        <w:rPr>
          <w:rFonts w:ascii="Lucida Sans" w:eastAsia="Gill Sans MT" w:hAnsi="Gill Sans MT" w:cs="Gill Sans MT"/>
          <w:b/>
          <w:color w:val="0D322C"/>
          <w:spacing w:val="3"/>
          <w:w w:val="115"/>
        </w:rPr>
        <w:t xml:space="preserve">Experienced. </w:t>
      </w:r>
      <w:r w:rsidRPr="008813EB">
        <w:rPr>
          <w:rFonts w:ascii="Gill Sans MT" w:eastAsia="Gill Sans MT" w:hAnsi="Gill Sans MT" w:cs="Gill Sans MT"/>
          <w:color w:val="0D322C"/>
          <w:spacing w:val="3"/>
          <w:w w:val="115"/>
        </w:rPr>
        <w:t xml:space="preserve">SUSE </w:t>
      </w:r>
      <w:r w:rsidRPr="008813EB">
        <w:rPr>
          <w:rFonts w:ascii="Gill Sans MT" w:eastAsia="Gill Sans MT" w:hAnsi="Gill Sans MT" w:cs="Gill Sans MT"/>
          <w:color w:val="0D322C"/>
          <w:spacing w:val="2"/>
          <w:w w:val="115"/>
        </w:rPr>
        <w:t xml:space="preserve">has </w:t>
      </w:r>
      <w:r w:rsidRPr="008813EB">
        <w:rPr>
          <w:rFonts w:ascii="Gill Sans MT" w:eastAsia="Gill Sans MT" w:hAnsi="Gill Sans MT" w:cs="Gill Sans MT"/>
          <w:color w:val="0D322C"/>
          <w:w w:val="115"/>
        </w:rPr>
        <w:t xml:space="preserve">more </w:t>
      </w:r>
      <w:r w:rsidRPr="008813EB">
        <w:rPr>
          <w:rFonts w:ascii="Gill Sans MT" w:eastAsia="Gill Sans MT" w:hAnsi="Gill Sans MT" w:cs="Gill Sans MT"/>
          <w:color w:val="0D322C"/>
          <w:spacing w:val="3"/>
          <w:w w:val="115"/>
        </w:rPr>
        <w:t xml:space="preserve">than </w:t>
      </w:r>
      <w:r w:rsidRPr="008813EB">
        <w:rPr>
          <w:rFonts w:ascii="Gill Sans MT" w:eastAsia="Gill Sans MT" w:hAnsi="Gill Sans MT" w:cs="Gill Sans MT"/>
          <w:color w:val="0D322C"/>
          <w:w w:val="115"/>
        </w:rPr>
        <w:t xml:space="preserve">25 </w:t>
      </w:r>
      <w:r w:rsidRPr="008813EB">
        <w:rPr>
          <w:rFonts w:ascii="Gill Sans MT" w:eastAsia="Gill Sans MT" w:hAnsi="Gill Sans MT" w:cs="Gill Sans MT"/>
          <w:color w:val="0D322C"/>
          <w:spacing w:val="2"/>
          <w:w w:val="115"/>
        </w:rPr>
        <w:t xml:space="preserve">years </w:t>
      </w:r>
      <w:r w:rsidRPr="008813EB">
        <w:rPr>
          <w:rFonts w:ascii="Gill Sans MT" w:eastAsia="Gill Sans MT" w:hAnsi="Gill Sans MT" w:cs="Gill Sans MT"/>
          <w:color w:val="0D322C"/>
          <w:w w:val="115"/>
        </w:rPr>
        <w:t xml:space="preserve">of </w:t>
      </w:r>
      <w:r w:rsidRPr="008813EB">
        <w:rPr>
          <w:rFonts w:ascii="Gill Sans MT" w:eastAsia="Gill Sans MT" w:hAnsi="Gill Sans MT" w:cs="Gill Sans MT"/>
          <w:color w:val="0D322C"/>
          <w:spacing w:val="4"/>
          <w:w w:val="115"/>
        </w:rPr>
        <w:t xml:space="preserve">open </w:t>
      </w:r>
      <w:r w:rsidRPr="008813EB">
        <w:rPr>
          <w:rFonts w:ascii="Gill Sans MT" w:eastAsia="Gill Sans MT" w:hAnsi="Gill Sans MT" w:cs="Gill Sans MT"/>
          <w:color w:val="0D322C"/>
          <w:w w:val="115"/>
        </w:rPr>
        <w:t>source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experience.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Our</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support</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engineers</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have</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the</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deep technical</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knowledge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to</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help</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you</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minimize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downtime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 xml:space="preserve">and quickly troubleshoot issues. Our support, product en- gineering and product management teams collaborate </w:t>
      </w:r>
      <w:r w:rsidRPr="008813EB">
        <w:rPr>
          <w:rFonts w:ascii="Gill Sans MT" w:eastAsia="Gill Sans MT" w:hAnsi="Gill Sans MT" w:cs="Gill Sans MT"/>
          <w:color w:val="0D322C"/>
          <w:spacing w:val="2"/>
          <w:w w:val="115"/>
        </w:rPr>
        <w:t xml:space="preserve">regularly </w:t>
      </w:r>
      <w:r w:rsidRPr="008813EB">
        <w:rPr>
          <w:rFonts w:ascii="Gill Sans MT" w:eastAsia="Gill Sans MT" w:hAnsi="Gill Sans MT" w:cs="Gill Sans MT"/>
          <w:color w:val="0D322C"/>
          <w:spacing w:val="3"/>
          <w:w w:val="115"/>
        </w:rPr>
        <w:t xml:space="preserve">with each </w:t>
      </w:r>
      <w:r w:rsidRPr="008813EB">
        <w:rPr>
          <w:rFonts w:ascii="Gill Sans MT" w:eastAsia="Gill Sans MT" w:hAnsi="Gill Sans MT" w:cs="Gill Sans MT"/>
          <w:color w:val="0D322C"/>
          <w:spacing w:val="2"/>
          <w:w w:val="115"/>
        </w:rPr>
        <w:t xml:space="preserve">other and the </w:t>
      </w:r>
      <w:r w:rsidRPr="008813EB">
        <w:rPr>
          <w:rFonts w:ascii="Gill Sans MT" w:eastAsia="Gill Sans MT" w:hAnsi="Gill Sans MT" w:cs="Gill Sans MT"/>
          <w:color w:val="0D322C"/>
          <w:spacing w:val="3"/>
          <w:w w:val="115"/>
        </w:rPr>
        <w:t xml:space="preserve">open </w:t>
      </w:r>
      <w:r w:rsidRPr="008813EB">
        <w:rPr>
          <w:rFonts w:ascii="Gill Sans MT" w:eastAsia="Gill Sans MT" w:hAnsi="Gill Sans MT" w:cs="Gill Sans MT"/>
          <w:color w:val="0D322C"/>
          <w:spacing w:val="2"/>
          <w:w w:val="115"/>
        </w:rPr>
        <w:t xml:space="preserve">source </w:t>
      </w:r>
      <w:r w:rsidRPr="008813EB">
        <w:rPr>
          <w:rFonts w:ascii="Gill Sans MT" w:eastAsia="Gill Sans MT" w:hAnsi="Gill Sans MT" w:cs="Gill Sans MT"/>
          <w:color w:val="0D322C"/>
          <w:spacing w:val="3"/>
          <w:w w:val="115"/>
        </w:rPr>
        <w:t xml:space="preserve">com- </w:t>
      </w:r>
      <w:r w:rsidRPr="008813EB">
        <w:rPr>
          <w:rFonts w:ascii="Gill Sans MT" w:eastAsia="Gill Sans MT" w:hAnsi="Gill Sans MT" w:cs="Gill Sans MT"/>
          <w:color w:val="0D322C"/>
          <w:w w:val="115"/>
        </w:rPr>
        <w:t>munity, so we can proactively release multiple security patches and updates to your</w:t>
      </w:r>
      <w:r w:rsidRPr="008813EB">
        <w:rPr>
          <w:rFonts w:ascii="Gill Sans MT" w:eastAsia="Gill Sans MT" w:hAnsi="Gill Sans MT" w:cs="Gill Sans MT"/>
          <w:color w:val="0D322C"/>
          <w:spacing w:val="-10"/>
          <w:w w:val="115"/>
        </w:rPr>
        <w:t xml:space="preserve"> </w:t>
      </w:r>
      <w:r w:rsidRPr="008813EB">
        <w:rPr>
          <w:rFonts w:ascii="Gill Sans MT" w:eastAsia="Gill Sans MT" w:hAnsi="Gill Sans MT" w:cs="Gill Sans MT"/>
          <w:color w:val="0D322C"/>
          <w:spacing w:val="-3"/>
          <w:w w:val="115"/>
        </w:rPr>
        <w:t>software.</w:t>
      </w:r>
    </w:p>
    <w:p w14:paraId="1556329B" w14:textId="77777777" w:rsidR="00E41BFF" w:rsidRPr="008813EB" w:rsidRDefault="00E41BFF" w:rsidP="000D0191">
      <w:pPr>
        <w:widowControl w:val="0"/>
        <w:numPr>
          <w:ilvl w:val="0"/>
          <w:numId w:val="64"/>
        </w:numPr>
        <w:tabs>
          <w:tab w:val="left" w:pos="619"/>
        </w:tabs>
        <w:autoSpaceDE w:val="0"/>
        <w:autoSpaceDN w:val="0"/>
        <w:spacing w:line="276" w:lineRule="auto"/>
        <w:ind w:left="618" w:right="40"/>
        <w:jc w:val="both"/>
        <w:rPr>
          <w:rFonts w:ascii="Gill Sans MT" w:eastAsia="Gill Sans MT" w:hAnsi="Gill Sans MT" w:cs="Gill Sans MT"/>
        </w:rPr>
      </w:pPr>
      <w:r w:rsidRPr="008813EB">
        <w:rPr>
          <w:rFonts w:ascii="Lucida Sans" w:eastAsia="Gill Sans MT" w:hAnsi="Gill Sans MT" w:cs="Gill Sans MT"/>
          <w:b/>
          <w:color w:val="0D322C"/>
          <w:w w:val="115"/>
        </w:rPr>
        <w:t>Treats</w:t>
      </w:r>
      <w:r w:rsidRPr="008813EB">
        <w:rPr>
          <w:rFonts w:ascii="Lucida Sans" w:eastAsia="Gill Sans MT" w:hAnsi="Gill Sans MT" w:cs="Gill Sans MT"/>
          <w:b/>
          <w:color w:val="0D322C"/>
          <w:spacing w:val="-44"/>
          <w:w w:val="115"/>
        </w:rPr>
        <w:t xml:space="preserve"> </w:t>
      </w:r>
      <w:r w:rsidRPr="008813EB">
        <w:rPr>
          <w:rFonts w:ascii="Lucida Sans" w:eastAsia="Gill Sans MT" w:hAnsi="Gill Sans MT" w:cs="Gill Sans MT"/>
          <w:b/>
          <w:color w:val="0D322C"/>
          <w:spacing w:val="-4"/>
          <w:w w:val="115"/>
        </w:rPr>
        <w:t>You</w:t>
      </w:r>
      <w:r w:rsidRPr="008813EB">
        <w:rPr>
          <w:rFonts w:ascii="Lucida Sans" w:eastAsia="Gill Sans MT" w:hAnsi="Gill Sans MT" w:cs="Gill Sans MT"/>
          <w:b/>
          <w:color w:val="0D322C"/>
          <w:spacing w:val="-42"/>
          <w:w w:val="115"/>
        </w:rPr>
        <w:t xml:space="preserve"> </w:t>
      </w:r>
      <w:r w:rsidRPr="008813EB">
        <w:rPr>
          <w:rFonts w:ascii="Lucida Sans" w:eastAsia="Gill Sans MT" w:hAnsi="Gill Sans MT" w:cs="Gill Sans MT"/>
          <w:b/>
          <w:color w:val="0D322C"/>
          <w:w w:val="115"/>
        </w:rPr>
        <w:t>Like</w:t>
      </w:r>
      <w:r w:rsidRPr="008813EB">
        <w:rPr>
          <w:rFonts w:ascii="Lucida Sans" w:eastAsia="Gill Sans MT" w:hAnsi="Gill Sans MT" w:cs="Gill Sans MT"/>
          <w:b/>
          <w:color w:val="0D322C"/>
          <w:spacing w:val="-41"/>
          <w:w w:val="115"/>
        </w:rPr>
        <w:t xml:space="preserve"> </w:t>
      </w:r>
      <w:r w:rsidRPr="008813EB">
        <w:rPr>
          <w:rFonts w:ascii="Lucida Sans" w:eastAsia="Gill Sans MT" w:hAnsi="Gill Sans MT" w:cs="Gill Sans MT"/>
          <w:b/>
          <w:color w:val="0D322C"/>
          <w:w w:val="115"/>
        </w:rPr>
        <w:t>Family.</w:t>
      </w:r>
      <w:r w:rsidRPr="008813EB">
        <w:rPr>
          <w:rFonts w:ascii="Lucida Sans" w:eastAsia="Gill Sans MT" w:hAnsi="Gill Sans MT" w:cs="Gill Sans MT"/>
          <w:b/>
          <w:color w:val="0D322C"/>
          <w:spacing w:val="-40"/>
          <w:w w:val="115"/>
        </w:rPr>
        <w:t xml:space="preserve"> </w:t>
      </w:r>
      <w:r w:rsidRPr="008813EB">
        <w:rPr>
          <w:rFonts w:ascii="Gill Sans MT" w:eastAsia="Gill Sans MT" w:hAnsi="Gill Sans MT" w:cs="Gill Sans MT"/>
          <w:color w:val="0D322C"/>
          <w:spacing w:val="3"/>
          <w:w w:val="115"/>
        </w:rPr>
        <w:t>Our</w:t>
      </w:r>
      <w:r w:rsidRPr="008813EB">
        <w:rPr>
          <w:rFonts w:ascii="Gill Sans MT" w:eastAsia="Gill Sans MT" w:hAnsi="Gill Sans MT" w:cs="Gill Sans MT"/>
          <w:color w:val="0D322C"/>
          <w:spacing w:val="-32"/>
          <w:w w:val="115"/>
        </w:rPr>
        <w:t xml:space="preserve"> </w:t>
      </w:r>
      <w:r w:rsidRPr="008813EB">
        <w:rPr>
          <w:rFonts w:ascii="Gill Sans MT" w:eastAsia="Gill Sans MT" w:hAnsi="Gill Sans MT" w:cs="Gill Sans MT"/>
          <w:color w:val="0D322C"/>
          <w:spacing w:val="3"/>
          <w:w w:val="115"/>
        </w:rPr>
        <w:t>support</w:t>
      </w:r>
      <w:r w:rsidRPr="008813EB">
        <w:rPr>
          <w:rFonts w:ascii="Gill Sans MT" w:eastAsia="Gill Sans MT" w:hAnsi="Gill Sans MT" w:cs="Gill Sans MT"/>
          <w:color w:val="0D322C"/>
          <w:spacing w:val="-30"/>
          <w:w w:val="115"/>
        </w:rPr>
        <w:t xml:space="preserve"> </w:t>
      </w:r>
      <w:r w:rsidRPr="008813EB">
        <w:rPr>
          <w:rFonts w:ascii="Gill Sans MT" w:eastAsia="Gill Sans MT" w:hAnsi="Gill Sans MT" w:cs="Gill Sans MT"/>
          <w:color w:val="0D322C"/>
          <w:spacing w:val="4"/>
          <w:w w:val="115"/>
        </w:rPr>
        <w:t>engineers</w:t>
      </w:r>
      <w:r w:rsidRPr="008813EB">
        <w:rPr>
          <w:rFonts w:ascii="Gill Sans MT" w:eastAsia="Gill Sans MT" w:hAnsi="Gill Sans MT" w:cs="Gill Sans MT"/>
          <w:color w:val="0D322C"/>
          <w:spacing w:val="-31"/>
          <w:w w:val="115"/>
        </w:rPr>
        <w:t xml:space="preserve"> </w:t>
      </w:r>
      <w:r w:rsidRPr="008813EB">
        <w:rPr>
          <w:rFonts w:ascii="Gill Sans MT" w:eastAsia="Gill Sans MT" w:hAnsi="Gill Sans MT" w:cs="Gill Sans MT"/>
          <w:color w:val="0D322C"/>
          <w:spacing w:val="2"/>
          <w:w w:val="115"/>
        </w:rPr>
        <w:t xml:space="preserve">care </w:t>
      </w:r>
      <w:r w:rsidRPr="008813EB">
        <w:rPr>
          <w:rFonts w:ascii="Gill Sans MT" w:eastAsia="Gill Sans MT" w:hAnsi="Gill Sans MT" w:cs="Gill Sans MT"/>
          <w:color w:val="0D322C"/>
          <w:w w:val="115"/>
        </w:rPr>
        <w:t xml:space="preserve">about your success and are with you every step of the </w:t>
      </w:r>
      <w:r w:rsidRPr="008813EB">
        <w:rPr>
          <w:rFonts w:ascii="Gill Sans MT" w:eastAsia="Gill Sans MT" w:hAnsi="Gill Sans MT" w:cs="Gill Sans MT"/>
          <w:color w:val="0D322C"/>
          <w:spacing w:val="-6"/>
          <w:w w:val="115"/>
        </w:rPr>
        <w:t xml:space="preserve">way, </w:t>
      </w:r>
      <w:r w:rsidRPr="008813EB">
        <w:rPr>
          <w:rFonts w:ascii="Gill Sans MT" w:eastAsia="Gill Sans MT" w:hAnsi="Gill Sans MT" w:cs="Gill Sans MT"/>
          <w:color w:val="0D322C"/>
          <w:w w:val="115"/>
        </w:rPr>
        <w:t>from logging a new incident to problem resolution, just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like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spacing w:val="-4"/>
          <w:w w:val="115"/>
        </w:rPr>
        <w:t>family.</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We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are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transparent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2"/>
          <w:w w:val="115"/>
        </w:rPr>
        <w:t xml:space="preserve"> </w:t>
      </w:r>
      <w:r w:rsidRPr="008813EB">
        <w:rPr>
          <w:rFonts w:ascii="Gill Sans MT" w:eastAsia="Gill Sans MT" w:hAnsi="Gill Sans MT" w:cs="Gill Sans MT"/>
          <w:color w:val="0D322C"/>
          <w:w w:val="115"/>
        </w:rPr>
        <w:t>proactive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will communicate with you openly and honestly. Our goal is your complete</w:t>
      </w:r>
      <w:r w:rsidRPr="008813EB">
        <w:rPr>
          <w:rFonts w:ascii="Gill Sans MT" w:eastAsia="Gill Sans MT" w:hAnsi="Gill Sans MT" w:cs="Gill Sans MT"/>
          <w:color w:val="0D322C"/>
          <w:spacing w:val="-6"/>
          <w:w w:val="115"/>
        </w:rPr>
        <w:t xml:space="preserve"> </w:t>
      </w:r>
      <w:r w:rsidRPr="008813EB">
        <w:rPr>
          <w:rFonts w:ascii="Gill Sans MT" w:eastAsia="Gill Sans MT" w:hAnsi="Gill Sans MT" w:cs="Gill Sans MT"/>
          <w:color w:val="0D322C"/>
          <w:w w:val="115"/>
        </w:rPr>
        <w:t>satisfaction.</w:t>
      </w:r>
    </w:p>
    <w:p w14:paraId="26E017C9" w14:textId="77777777" w:rsidR="00E41BFF" w:rsidRPr="008813EB" w:rsidRDefault="00E41BFF" w:rsidP="00E41BFF">
      <w:pPr>
        <w:widowControl w:val="0"/>
        <w:autoSpaceDE w:val="0"/>
        <w:autoSpaceDN w:val="0"/>
        <w:spacing w:before="11"/>
        <w:rPr>
          <w:rFonts w:ascii="Gill Sans MT" w:eastAsia="Gill Sans MT" w:hAnsi="Gill Sans MT" w:cs="Gill Sans MT"/>
          <w:sz w:val="11"/>
          <w:szCs w:val="18"/>
        </w:rPr>
      </w:pPr>
      <w:r w:rsidRPr="008813EB">
        <w:rPr>
          <w:rFonts w:ascii="Gill Sans MT" w:eastAsia="Gill Sans MT" w:hAnsi="Gill Sans MT" w:cs="Gill Sans MT"/>
          <w:noProof/>
          <w:szCs w:val="18"/>
        </w:rPr>
        <mc:AlternateContent>
          <mc:Choice Requires="wps">
            <w:drawing>
              <wp:anchor distT="0" distB="0" distL="0" distR="0" simplePos="0" relativeHeight="251668480" behindDoc="1" locked="0" layoutInCell="1" allowOverlap="1" wp14:anchorId="544B8FB2" wp14:editId="71D49154">
                <wp:simplePos x="0" y="0"/>
                <wp:positionH relativeFrom="page">
                  <wp:posOffset>539115</wp:posOffset>
                </wp:positionH>
                <wp:positionV relativeFrom="paragraph">
                  <wp:posOffset>114935</wp:posOffset>
                </wp:positionV>
                <wp:extent cx="3150235" cy="1270"/>
                <wp:effectExtent l="5715" t="6985" r="6350" b="10795"/>
                <wp:wrapTopAndBottom/>
                <wp:docPr id="293" name="Freeform: 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0235" cy="1270"/>
                        </a:xfrm>
                        <a:custGeom>
                          <a:avLst/>
                          <a:gdLst>
                            <a:gd name="T0" fmla="+- 0 849 849"/>
                            <a:gd name="T1" fmla="*/ T0 w 4961"/>
                            <a:gd name="T2" fmla="+- 0 5809 849"/>
                            <a:gd name="T3" fmla="*/ T2 w 4961"/>
                          </a:gdLst>
                          <a:ahLst/>
                          <a:cxnLst>
                            <a:cxn ang="0">
                              <a:pos x="T1" y="0"/>
                            </a:cxn>
                            <a:cxn ang="0">
                              <a:pos x="T3" y="0"/>
                            </a:cxn>
                          </a:cxnLst>
                          <a:rect l="0" t="0" r="r" b="b"/>
                          <a:pathLst>
                            <a:path w="4961">
                              <a:moveTo>
                                <a:pt x="0" y="0"/>
                              </a:moveTo>
                              <a:lnTo>
                                <a:pt x="4960" y="0"/>
                              </a:lnTo>
                            </a:path>
                          </a:pathLst>
                        </a:custGeom>
                        <a:noFill/>
                        <a:ln w="3175">
                          <a:solidFill>
                            <a:srgbClr val="00B3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EF074" id="Freeform: Shape 293" o:spid="_x0000_s1026" style="position:absolute;margin-left:42.45pt;margin-top:9.05pt;width:248.05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6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" path="m,l4960,e" filled="f" strokecolor="#00b385" strokeweight=".25pt">
                <v:path arrowok="t" o:connecttype="custom" o:connectlocs="0,0;3149600,0" o:connectangles="0,0"/>
                <w10:wrap type="topAndBottom" anchorx="page"/>
              </v:shape>
            </w:pict>
          </mc:Fallback>
        </mc:AlternateContent>
      </w:r>
    </w:p>
    <w:p w14:paraId="7DFD4BB0" w14:textId="77777777" w:rsidR="00E41BFF" w:rsidRPr="008813EB" w:rsidRDefault="00E41BFF" w:rsidP="00E41BFF">
      <w:pPr>
        <w:widowControl w:val="0"/>
        <w:autoSpaceDE w:val="0"/>
        <w:autoSpaceDN w:val="0"/>
        <w:spacing w:before="50" w:line="208" w:lineRule="auto"/>
        <w:ind w:left="348" w:right="228"/>
        <w:rPr>
          <w:rFonts w:ascii="Lucida Sans Unicode" w:eastAsia="Gill Sans MT" w:hAnsi="Lucida Sans Unicode" w:cs="Gill Sans MT"/>
          <w:szCs w:val="18"/>
        </w:rPr>
      </w:pPr>
      <w:r w:rsidRPr="008813EB">
        <w:rPr>
          <w:rFonts w:ascii="Lucida Sans Unicode" w:eastAsia="Gill Sans MT" w:hAnsi="Lucida Sans Unicode" w:cs="Gill Sans MT"/>
          <w:color w:val="37B777"/>
          <w:spacing w:val="-12"/>
          <w:szCs w:val="18"/>
        </w:rPr>
        <w:t xml:space="preserve">“A </w:t>
      </w:r>
      <w:r w:rsidRPr="008813EB">
        <w:rPr>
          <w:rFonts w:ascii="Lucida Sans Unicode" w:eastAsia="Gill Sans MT" w:hAnsi="Lucida Sans Unicode" w:cs="Gill Sans MT"/>
          <w:color w:val="37B777"/>
          <w:spacing w:val="-7"/>
          <w:szCs w:val="18"/>
        </w:rPr>
        <w:t xml:space="preserve">community-supported </w:t>
      </w:r>
      <w:r w:rsidRPr="008813EB">
        <w:rPr>
          <w:rFonts w:ascii="Lucida Sans Unicode" w:eastAsia="Gill Sans MT" w:hAnsi="Lucida Sans Unicode" w:cs="Gill Sans MT"/>
          <w:color w:val="37B777"/>
          <w:spacing w:val="-5"/>
          <w:szCs w:val="18"/>
        </w:rPr>
        <w:t xml:space="preserve">Linux </w:t>
      </w:r>
      <w:r w:rsidRPr="008813EB">
        <w:rPr>
          <w:rFonts w:ascii="Lucida Sans Unicode" w:eastAsia="Gill Sans MT" w:hAnsi="Lucida Sans Unicode" w:cs="Gill Sans MT"/>
          <w:color w:val="37B777"/>
          <w:spacing w:val="-6"/>
          <w:szCs w:val="18"/>
        </w:rPr>
        <w:t xml:space="preserve">distribution would </w:t>
      </w:r>
      <w:r w:rsidRPr="008813EB">
        <w:rPr>
          <w:rFonts w:ascii="Lucida Sans Unicode" w:eastAsia="Gill Sans MT" w:hAnsi="Lucida Sans Unicode" w:cs="Gill Sans MT"/>
          <w:color w:val="37B777"/>
          <w:spacing w:val="-5"/>
          <w:szCs w:val="18"/>
        </w:rPr>
        <w:t xml:space="preserve">not </w:t>
      </w:r>
      <w:r w:rsidRPr="008813EB">
        <w:rPr>
          <w:rFonts w:ascii="Lucida Sans Unicode" w:eastAsia="Gill Sans MT" w:hAnsi="Lucida Sans Unicode" w:cs="Gill Sans MT"/>
          <w:color w:val="37B777"/>
          <w:spacing w:val="-6"/>
          <w:szCs w:val="18"/>
        </w:rPr>
        <w:t xml:space="preserve">provide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required infrastructure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6"/>
          <w:szCs w:val="18"/>
        </w:rPr>
        <w:t xml:space="preserve">support, </w:t>
      </w:r>
      <w:r w:rsidRPr="008813EB">
        <w:rPr>
          <w:rFonts w:ascii="Lucida Sans Unicode" w:eastAsia="Gill Sans MT" w:hAnsi="Lucida Sans Unicode" w:cs="Gill Sans MT"/>
          <w:color w:val="37B777"/>
          <w:spacing w:val="-7"/>
          <w:szCs w:val="18"/>
        </w:rPr>
        <w:t xml:space="preserve">leaving </w:t>
      </w:r>
      <w:r w:rsidRPr="008813EB">
        <w:rPr>
          <w:rFonts w:ascii="Lucida Sans Unicode" w:eastAsia="Gill Sans MT" w:hAnsi="Lucida Sans Unicode" w:cs="Gill Sans MT"/>
          <w:color w:val="37B777"/>
          <w:spacing w:val="-4"/>
          <w:szCs w:val="18"/>
        </w:rPr>
        <w:t xml:space="preserve">our </w:t>
      </w:r>
      <w:r w:rsidRPr="008813EB">
        <w:rPr>
          <w:rFonts w:ascii="Lucida Sans Unicode" w:eastAsia="Gill Sans MT" w:hAnsi="Lucida Sans Unicode" w:cs="Gill Sans MT"/>
          <w:color w:val="37B777"/>
          <w:spacing w:val="-6"/>
          <w:szCs w:val="18"/>
        </w:rPr>
        <w:t xml:space="preserve">network </w:t>
      </w:r>
      <w:r w:rsidRPr="008813EB">
        <w:rPr>
          <w:rFonts w:ascii="Lucida Sans Unicode" w:eastAsia="Gill Sans MT" w:hAnsi="Lucida Sans Unicode" w:cs="Gill Sans MT"/>
          <w:color w:val="37B777"/>
          <w:spacing w:val="-5"/>
          <w:szCs w:val="18"/>
        </w:rPr>
        <w:t xml:space="preserve">at risk. </w:t>
      </w:r>
      <w:r w:rsidRPr="008813EB">
        <w:rPr>
          <w:rFonts w:ascii="Lucida Sans Unicode" w:eastAsia="Gill Sans MT" w:hAnsi="Lucida Sans Unicode" w:cs="Gill Sans MT"/>
          <w:color w:val="37B777"/>
          <w:spacing w:val="-7"/>
          <w:szCs w:val="18"/>
        </w:rPr>
        <w:t xml:space="preserve">We </w:t>
      </w:r>
      <w:r w:rsidRPr="008813EB">
        <w:rPr>
          <w:rFonts w:ascii="Lucida Sans Unicode" w:eastAsia="Gill Sans MT" w:hAnsi="Lucida Sans Unicode" w:cs="Gill Sans MT"/>
          <w:color w:val="37B777"/>
          <w:spacing w:val="-6"/>
          <w:szCs w:val="18"/>
        </w:rPr>
        <w:t xml:space="preserve">wanted </w:t>
      </w:r>
      <w:r w:rsidRPr="008813EB">
        <w:rPr>
          <w:rFonts w:ascii="Lucida Sans Unicode" w:eastAsia="Gill Sans MT" w:hAnsi="Lucida Sans Unicode" w:cs="Gill Sans MT"/>
          <w:color w:val="37B777"/>
          <w:spacing w:val="-3"/>
          <w:szCs w:val="18"/>
        </w:rPr>
        <w:t xml:space="preserve">an </w:t>
      </w:r>
      <w:r w:rsidRPr="008813EB">
        <w:rPr>
          <w:rFonts w:ascii="Lucida Sans Unicode" w:eastAsia="Gill Sans MT" w:hAnsi="Lucida Sans Unicode" w:cs="Gill Sans MT"/>
          <w:color w:val="37B777"/>
          <w:spacing w:val="-7"/>
          <w:szCs w:val="18"/>
        </w:rPr>
        <w:t xml:space="preserve">enterprisegrade </w:t>
      </w:r>
      <w:r w:rsidRPr="008813EB">
        <w:rPr>
          <w:rFonts w:ascii="Lucida Sans Unicode" w:eastAsia="Gill Sans MT" w:hAnsi="Lucida Sans Unicode" w:cs="Gill Sans MT"/>
          <w:color w:val="37B777"/>
          <w:spacing w:val="-6"/>
          <w:szCs w:val="18"/>
        </w:rPr>
        <w:t xml:space="preserve">solution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5"/>
          <w:szCs w:val="18"/>
        </w:rPr>
        <w:t xml:space="preserve">SUSE was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obvious </w:t>
      </w:r>
      <w:r w:rsidRPr="008813EB">
        <w:rPr>
          <w:rFonts w:ascii="Lucida Sans Unicode" w:eastAsia="Gill Sans MT" w:hAnsi="Lucida Sans Unicode" w:cs="Gill Sans MT"/>
          <w:color w:val="37B777"/>
          <w:spacing w:val="-8"/>
          <w:szCs w:val="18"/>
        </w:rPr>
        <w:t>choice.”</w:t>
      </w:r>
    </w:p>
    <w:p w14:paraId="794D9EB0" w14:textId="77777777" w:rsidR="00E41BFF" w:rsidRPr="008813EB" w:rsidRDefault="00E41BFF" w:rsidP="00E41BFF">
      <w:pPr>
        <w:widowControl w:val="0"/>
        <w:autoSpaceDE w:val="0"/>
        <w:autoSpaceDN w:val="0"/>
        <w:spacing w:before="12"/>
        <w:rPr>
          <w:rFonts w:ascii="Lucida Sans Unicode" w:eastAsia="Gill Sans MT" w:hAnsi="Gill Sans MT" w:cs="Gill Sans MT"/>
          <w:sz w:val="13"/>
          <w:szCs w:val="18"/>
        </w:rPr>
      </w:pPr>
    </w:p>
    <w:p w14:paraId="31CDBA9A" w14:textId="77777777" w:rsidR="00E41BFF" w:rsidRPr="008813EB" w:rsidRDefault="00E41BFF" w:rsidP="00E41BFF">
      <w:pPr>
        <w:widowControl w:val="0"/>
        <w:autoSpaceDE w:val="0"/>
        <w:autoSpaceDN w:val="0"/>
        <w:spacing w:line="273" w:lineRule="exact"/>
        <w:ind w:left="348"/>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HELMUT TRILLER</w:t>
      </w:r>
    </w:p>
    <w:p w14:paraId="3C7C78BE" w14:textId="77777777" w:rsidR="00E41BFF" w:rsidRPr="008813EB" w:rsidRDefault="00E41BFF" w:rsidP="00E41BFF">
      <w:pPr>
        <w:widowControl w:val="0"/>
        <w:autoSpaceDE w:val="0"/>
        <w:autoSpaceDN w:val="0"/>
        <w:spacing w:line="276" w:lineRule="auto"/>
        <w:ind w:left="348" w:right="1685"/>
        <w:rPr>
          <w:rFonts w:ascii="Gill Sans MT" w:eastAsia="Gill Sans MT" w:hAnsi="Gill Sans MT" w:cs="Gill Sans MT"/>
          <w:szCs w:val="18"/>
        </w:rPr>
      </w:pPr>
      <w:r w:rsidRPr="008813EB">
        <w:rPr>
          <w:rFonts w:ascii="Gill Sans MT" w:eastAsia="Gill Sans MT" w:hAnsi="Gill Sans MT" w:cs="Gill Sans MT"/>
          <w:color w:val="0D322C"/>
          <w:w w:val="110"/>
          <w:szCs w:val="18"/>
        </w:rPr>
        <w:t>IT Director Backend and Cloud Services Knorr-Bremse</w:t>
      </w:r>
    </w:p>
    <w:p w14:paraId="0E30DFDA" w14:textId="77777777" w:rsidR="00E41BFF" w:rsidRPr="008813EB" w:rsidRDefault="00E41BFF" w:rsidP="00E41BFF">
      <w:pPr>
        <w:widowControl w:val="0"/>
        <w:autoSpaceDE w:val="0"/>
        <w:autoSpaceDN w:val="0"/>
        <w:spacing w:before="4"/>
        <w:rPr>
          <w:rFonts w:ascii="Gill Sans MT" w:eastAsia="Gill Sans MT" w:hAnsi="Gill Sans MT" w:cs="Gill Sans MT"/>
          <w:sz w:val="20"/>
          <w:szCs w:val="18"/>
        </w:rPr>
      </w:pPr>
    </w:p>
    <w:p w14:paraId="040864F9" w14:textId="77777777" w:rsidR="00E41BFF" w:rsidRPr="008813EB" w:rsidRDefault="00E41BFF" w:rsidP="00E41BFF">
      <w:pPr>
        <w:widowControl w:val="0"/>
        <w:autoSpaceDE w:val="0"/>
        <w:autoSpaceDN w:val="0"/>
        <w:spacing w:line="276" w:lineRule="auto"/>
        <w:ind w:left="348" w:right="49"/>
        <w:jc w:val="both"/>
        <w:rPr>
          <w:rFonts w:ascii="Gill Sans MT" w:eastAsia="Gill Sans MT" w:hAnsi="Gill Sans MT" w:cs="Gill Sans MT"/>
          <w:szCs w:val="18"/>
        </w:rPr>
      </w:pPr>
      <w:r w:rsidRPr="008813EB">
        <w:rPr>
          <w:rFonts w:ascii="Gill Sans MT" w:eastAsia="Gill Sans MT" w:hAnsi="Gill Sans MT" w:cs="Gill Sans MT"/>
          <w:color w:val="0D322C"/>
          <w:spacing w:val="-4"/>
          <w:w w:val="120"/>
          <w:szCs w:val="18"/>
        </w:rPr>
        <w:t>Backed</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by</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3"/>
          <w:w w:val="120"/>
          <w:szCs w:val="18"/>
        </w:rPr>
        <w:t>SUSE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spacing w:val="-4"/>
          <w:w w:val="120"/>
          <w:szCs w:val="18"/>
        </w:rPr>
        <w:t>Support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spacing w:val="-4"/>
          <w:w w:val="120"/>
          <w:szCs w:val="18"/>
        </w:rPr>
        <w:t>means</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your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is</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secure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in</w:t>
      </w:r>
      <w:r w:rsidRPr="008813EB">
        <w:rPr>
          <w:rFonts w:ascii="Gill Sans MT" w:eastAsia="Gill Sans MT" w:hAnsi="Gill Sans MT" w:cs="Gill Sans MT"/>
          <w:color w:val="0D322C"/>
          <w:spacing w:val="-32"/>
          <w:w w:val="120"/>
          <w:szCs w:val="18"/>
        </w:rPr>
        <w:t xml:space="preserve"> </w:t>
      </w:r>
      <w:r w:rsidRPr="008813EB">
        <w:rPr>
          <w:rFonts w:ascii="Gill Sans MT" w:eastAsia="Gill Sans MT" w:hAnsi="Gill Sans MT" w:cs="Gill Sans MT"/>
          <w:color w:val="0D322C"/>
          <w:spacing w:val="-4"/>
          <w:w w:val="120"/>
          <w:szCs w:val="18"/>
        </w:rPr>
        <w:t>the knowledge</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it</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3"/>
          <w:w w:val="120"/>
          <w:szCs w:val="18"/>
        </w:rPr>
        <w:t>will</w:t>
      </w:r>
      <w:r w:rsidRPr="008813EB">
        <w:rPr>
          <w:rFonts w:ascii="Gill Sans MT" w:eastAsia="Gill Sans MT" w:hAnsi="Gill Sans MT" w:cs="Gill Sans MT"/>
          <w:color w:val="0D322C"/>
          <w:spacing w:val="-20"/>
          <w:w w:val="120"/>
          <w:szCs w:val="18"/>
        </w:rPr>
        <w:t xml:space="preserve"> </w:t>
      </w:r>
      <w:r w:rsidRPr="008813EB">
        <w:rPr>
          <w:rFonts w:ascii="Gill Sans MT" w:eastAsia="Gill Sans MT" w:hAnsi="Gill Sans MT" w:cs="Gill Sans MT"/>
          <w:color w:val="0D322C"/>
          <w:spacing w:val="-6"/>
          <w:w w:val="120"/>
          <w:szCs w:val="18"/>
        </w:rPr>
        <w:t>always</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4"/>
          <w:w w:val="120"/>
          <w:szCs w:val="18"/>
        </w:rPr>
        <w:t>have</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5"/>
          <w:w w:val="120"/>
          <w:szCs w:val="18"/>
        </w:rPr>
        <w:t>relationship</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3"/>
          <w:w w:val="120"/>
          <w:szCs w:val="18"/>
        </w:rPr>
        <w:t>with</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 xml:space="preserve">SUSE </w:t>
      </w:r>
      <w:r w:rsidRPr="008813EB">
        <w:rPr>
          <w:rFonts w:ascii="Gill Sans MT" w:eastAsia="Gill Sans MT" w:hAnsi="Gill Sans MT" w:cs="Gill Sans MT"/>
          <w:color w:val="0D322C"/>
          <w:spacing w:val="-3"/>
          <w:w w:val="120"/>
          <w:szCs w:val="18"/>
        </w:rPr>
        <w:t>team</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5"/>
          <w:w w:val="120"/>
          <w:szCs w:val="18"/>
        </w:rPr>
        <w:t>provides</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4"/>
          <w:w w:val="120"/>
          <w:szCs w:val="18"/>
        </w:rPr>
        <w:t>value</w:t>
      </w:r>
      <w:r w:rsidRPr="008813EB">
        <w:rPr>
          <w:rFonts w:ascii="Gill Sans MT" w:eastAsia="Gill Sans MT" w:hAnsi="Gill Sans MT" w:cs="Gill Sans MT"/>
          <w:color w:val="0D322C"/>
          <w:spacing w:val="-13"/>
          <w:w w:val="120"/>
          <w:szCs w:val="18"/>
        </w:rPr>
        <w:t xml:space="preserve"> </w:t>
      </w:r>
      <w:r w:rsidRPr="008813EB">
        <w:rPr>
          <w:rFonts w:ascii="Gill Sans MT" w:eastAsia="Gill Sans MT" w:hAnsi="Gill Sans MT" w:cs="Gill Sans MT"/>
          <w:color w:val="0D322C"/>
          <w:spacing w:val="-3"/>
          <w:w w:val="120"/>
          <w:szCs w:val="18"/>
        </w:rPr>
        <w:t>and</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customer</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5"/>
          <w:w w:val="120"/>
          <w:szCs w:val="18"/>
        </w:rPr>
        <w:t>satisfaction.</w:t>
      </w:r>
    </w:p>
    <w:p w14:paraId="51164F77"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5FF36C1C" w14:textId="77777777" w:rsidR="00E41BFF" w:rsidRPr="008813EB" w:rsidRDefault="00E41BFF" w:rsidP="00E41BFF">
      <w:pPr>
        <w:widowControl w:val="0"/>
        <w:autoSpaceDE w:val="0"/>
        <w:autoSpaceDN w:val="0"/>
        <w:ind w:left="348"/>
        <w:jc w:val="both"/>
        <w:rPr>
          <w:rFonts w:ascii="Gill Sans MT" w:eastAsia="Gill Sans MT" w:hAnsi="Gill Sans MT" w:cs="Gill Sans MT"/>
          <w:szCs w:val="18"/>
        </w:rPr>
      </w:pPr>
      <w:r w:rsidRPr="008813EB">
        <w:rPr>
          <w:rFonts w:ascii="Gill Sans MT" w:eastAsia="Gill Sans MT" w:hAnsi="Gill Sans MT" w:cs="Gill Sans MT"/>
          <w:color w:val="30B978"/>
          <w:szCs w:val="18"/>
        </w:rPr>
        <w:t>SUPPORT THE WAY YOU WANT IT</w:t>
      </w:r>
    </w:p>
    <w:p w14:paraId="18874CE2" w14:textId="77777777" w:rsidR="00E41BFF" w:rsidRPr="008813EB" w:rsidRDefault="00E41BFF" w:rsidP="00E41BFF">
      <w:pPr>
        <w:widowControl w:val="0"/>
        <w:autoSpaceDE w:val="0"/>
        <w:autoSpaceDN w:val="0"/>
        <w:spacing w:before="32" w:line="276" w:lineRule="auto"/>
        <w:ind w:left="34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comes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in</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two</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tiers,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standard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and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priority,</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giv- ing</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flexibility</w:t>
      </w:r>
      <w:r w:rsidRPr="008813EB">
        <w:rPr>
          <w:rFonts w:ascii="Gill Sans MT" w:eastAsia="Gill Sans MT" w:hAnsi="Gill Sans MT" w:cs="Gill Sans MT"/>
          <w:color w:val="0D322C"/>
          <w:spacing w:val="-21"/>
          <w:w w:val="115"/>
          <w:szCs w:val="18"/>
        </w:rPr>
        <w:t xml:space="preserve"> </w:t>
      </w:r>
      <w:r w:rsidRPr="008813EB">
        <w:rPr>
          <w:rFonts w:ascii="Gill Sans MT" w:eastAsia="Gill Sans MT" w:hAnsi="Gill Sans MT" w:cs="Gill Sans MT"/>
          <w:color w:val="0D322C"/>
          <w:w w:val="115"/>
          <w:szCs w:val="18"/>
        </w:rPr>
        <w:t>to</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choose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9"/>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that</w:t>
      </w:r>
      <w:r w:rsidRPr="008813EB">
        <w:rPr>
          <w:rFonts w:ascii="Gill Sans MT" w:eastAsia="Gill Sans MT" w:hAnsi="Gill Sans MT" w:cs="Gill Sans MT"/>
          <w:color w:val="0D322C"/>
          <w:spacing w:val="-14"/>
          <w:w w:val="115"/>
          <w:szCs w:val="18"/>
        </w:rPr>
        <w:t xml:space="preserve"> </w:t>
      </w:r>
      <w:r w:rsidRPr="008813EB">
        <w:rPr>
          <w:rFonts w:ascii="Gill Sans MT" w:eastAsia="Gill Sans MT" w:hAnsi="Gill Sans MT" w:cs="Gill Sans MT"/>
          <w:color w:val="0D322C"/>
          <w:w w:val="115"/>
          <w:szCs w:val="18"/>
        </w:rPr>
        <w:t>best meets your</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needs.</w:t>
      </w:r>
    </w:p>
    <w:p w14:paraId="199D445C" w14:textId="77777777" w:rsidR="00E41BFF" w:rsidRPr="008813EB" w:rsidRDefault="00E41BFF" w:rsidP="00E41BFF">
      <w:pPr>
        <w:widowControl w:val="0"/>
        <w:autoSpaceDE w:val="0"/>
        <w:autoSpaceDN w:val="0"/>
        <w:spacing w:before="6"/>
        <w:rPr>
          <w:rFonts w:ascii="Gill Sans MT" w:eastAsia="Gill Sans MT" w:hAnsi="Gill Sans MT" w:cs="Gill Sans MT"/>
          <w:szCs w:val="18"/>
        </w:rPr>
      </w:pPr>
    </w:p>
    <w:p w14:paraId="4154311F" w14:textId="77777777" w:rsidR="00E41BFF" w:rsidRPr="008813EB" w:rsidRDefault="00E41BFF" w:rsidP="00E41BFF">
      <w:pPr>
        <w:widowControl w:val="0"/>
        <w:autoSpaceDE w:val="0"/>
        <w:autoSpaceDN w:val="0"/>
        <w:spacing w:line="240" w:lineRule="exact"/>
        <w:ind w:left="348" w:right="45"/>
        <w:jc w:val="both"/>
        <w:rPr>
          <w:rFonts w:ascii="Gill Sans MT" w:eastAsia="Gill Sans MT" w:hAnsi="Gill Sans MT" w:cs="Gill Sans MT"/>
          <w:szCs w:val="18"/>
        </w:rPr>
      </w:pPr>
      <w:r w:rsidRPr="008813EB">
        <w:rPr>
          <w:rFonts w:ascii="Gill Sans MT" w:eastAsia="Gill Sans MT" w:hAnsi="Gill Sans MT" w:cs="Gill Sans MT"/>
          <w:color w:val="0D322C"/>
          <w:spacing w:val="-4"/>
          <w:w w:val="110"/>
          <w:szCs w:val="18"/>
        </w:rPr>
        <w:t>For</w:t>
      </w:r>
      <w:r w:rsidRPr="008813EB">
        <w:rPr>
          <w:rFonts w:ascii="Gill Sans MT" w:eastAsia="Gill Sans MT" w:hAnsi="Gill Sans MT" w:cs="Gill Sans MT"/>
          <w:color w:val="0D322C"/>
          <w:spacing w:val="-25"/>
          <w:w w:val="110"/>
          <w:szCs w:val="18"/>
        </w:rPr>
        <w:t xml:space="preserve"> </w:t>
      </w:r>
      <w:r w:rsidRPr="008813EB">
        <w:rPr>
          <w:rFonts w:ascii="Gill Sans MT" w:eastAsia="Gill Sans MT" w:hAnsi="Gill Sans MT" w:cs="Gill Sans MT"/>
          <w:color w:val="0D322C"/>
          <w:spacing w:val="-3"/>
          <w:w w:val="110"/>
          <w:szCs w:val="18"/>
        </w:rPr>
        <w:t>software</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used</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in</w:t>
      </w:r>
      <w:r w:rsidRPr="008813EB">
        <w:rPr>
          <w:rFonts w:ascii="Gill Sans MT" w:eastAsia="Gill Sans MT" w:hAnsi="Gill Sans MT" w:cs="Gill Sans MT"/>
          <w:color w:val="0D322C"/>
          <w:spacing w:val="-20"/>
          <w:w w:val="110"/>
          <w:szCs w:val="18"/>
        </w:rPr>
        <w:t xml:space="preserve"> </w:t>
      </w:r>
      <w:r w:rsidRPr="008813EB">
        <w:rPr>
          <w:rFonts w:ascii="Lucida Sans Unicode" w:eastAsia="Gill Sans MT" w:hAnsi="Gill Sans MT" w:cs="Gill Sans MT"/>
          <w:color w:val="0D322C"/>
          <w:w w:val="110"/>
          <w:szCs w:val="18"/>
        </w:rPr>
        <w:t>non-critical</w:t>
      </w:r>
      <w:r w:rsidRPr="008813EB">
        <w:rPr>
          <w:rFonts w:ascii="Lucida Sans Unicode" w:eastAsia="Gill Sans MT" w:hAnsi="Gill Sans MT" w:cs="Gill Sans MT"/>
          <w:color w:val="0D322C"/>
          <w:spacing w:val="-32"/>
          <w:w w:val="110"/>
          <w:szCs w:val="18"/>
        </w:rPr>
        <w:t xml:space="preserve"> </w:t>
      </w:r>
      <w:r w:rsidRPr="008813EB">
        <w:rPr>
          <w:rFonts w:ascii="Lucida Sans Unicode" w:eastAsia="Gill Sans MT" w:hAnsi="Gill Sans MT" w:cs="Gill Sans MT"/>
          <w:color w:val="0D322C"/>
          <w:w w:val="110"/>
          <w:szCs w:val="18"/>
        </w:rPr>
        <w:t>production</w:t>
      </w:r>
      <w:r w:rsidRPr="008813EB">
        <w:rPr>
          <w:rFonts w:ascii="Lucida Sans Unicode" w:eastAsia="Gill Sans MT" w:hAnsi="Gill Sans MT" w:cs="Gill Sans MT"/>
          <w:color w:val="0D322C"/>
          <w:spacing w:val="-27"/>
          <w:w w:val="110"/>
          <w:szCs w:val="18"/>
        </w:rPr>
        <w:t xml:space="preserve"> </w:t>
      </w:r>
      <w:r w:rsidRPr="008813EB">
        <w:rPr>
          <w:rFonts w:ascii="Lucida Sans Unicode" w:eastAsia="Gill Sans MT" w:hAnsi="Gill Sans MT" w:cs="Gill Sans MT"/>
          <w:color w:val="0D322C"/>
          <w:w w:val="110"/>
          <w:szCs w:val="18"/>
        </w:rPr>
        <w:t>and</w:t>
      </w:r>
      <w:r w:rsidRPr="008813EB">
        <w:rPr>
          <w:rFonts w:ascii="Lucida Sans Unicode" w:eastAsia="Gill Sans MT" w:hAnsi="Gill Sans MT" w:cs="Gill Sans MT"/>
          <w:color w:val="0D322C"/>
          <w:spacing w:val="-30"/>
          <w:w w:val="110"/>
          <w:szCs w:val="18"/>
        </w:rPr>
        <w:t xml:space="preserve"> </w:t>
      </w:r>
      <w:r w:rsidRPr="008813EB">
        <w:rPr>
          <w:rFonts w:ascii="Lucida Sans Unicode" w:eastAsia="Gill Sans MT" w:hAnsi="Gill Sans MT" w:cs="Gill Sans MT"/>
          <w:color w:val="0D322C"/>
          <w:w w:val="110"/>
          <w:szCs w:val="18"/>
        </w:rPr>
        <w:t>test</w:t>
      </w:r>
      <w:r w:rsidRPr="008813EB">
        <w:rPr>
          <w:rFonts w:ascii="Lucida Sans Unicode" w:eastAsia="Gill Sans MT" w:hAnsi="Gill Sans MT" w:cs="Gill Sans MT"/>
          <w:color w:val="0D322C"/>
          <w:spacing w:val="-28"/>
          <w:w w:val="110"/>
          <w:szCs w:val="18"/>
        </w:rPr>
        <w:t xml:space="preserve"> </w:t>
      </w:r>
      <w:r w:rsidRPr="008813EB">
        <w:rPr>
          <w:rFonts w:ascii="Lucida Sans Unicode" w:eastAsia="Gill Sans MT" w:hAnsi="Gill Sans MT" w:cs="Gill Sans MT"/>
          <w:color w:val="0D322C"/>
          <w:spacing w:val="-4"/>
          <w:w w:val="110"/>
          <w:szCs w:val="18"/>
        </w:rPr>
        <w:t xml:space="preserve">en- </w:t>
      </w:r>
      <w:r w:rsidRPr="008813EB">
        <w:rPr>
          <w:rFonts w:ascii="Lucida Sans Unicode" w:eastAsia="Gill Sans MT" w:hAnsi="Gill Sans MT" w:cs="Gill Sans MT"/>
          <w:color w:val="0D322C"/>
          <w:w w:val="110"/>
          <w:szCs w:val="18"/>
        </w:rPr>
        <w:t xml:space="preserve">vironments </w:t>
      </w:r>
      <w:r w:rsidRPr="008813EB">
        <w:rPr>
          <w:rFonts w:ascii="Gill Sans MT" w:eastAsia="Gill Sans MT" w:hAnsi="Gill Sans MT" w:cs="Gill Sans MT"/>
          <w:color w:val="0D322C"/>
          <w:w w:val="110"/>
          <w:szCs w:val="18"/>
        </w:rPr>
        <w:t xml:space="preserve">without the need for 24x7 support coverage, we </w:t>
      </w:r>
      <w:r w:rsidRPr="008813EB">
        <w:rPr>
          <w:rFonts w:ascii="Gill Sans MT" w:eastAsia="Gill Sans MT" w:hAnsi="Gill Sans MT" w:cs="Gill Sans MT"/>
          <w:color w:val="0D322C"/>
          <w:spacing w:val="-3"/>
          <w:w w:val="110"/>
          <w:szCs w:val="18"/>
        </w:rPr>
        <w:t xml:space="preserve">offer </w:t>
      </w:r>
      <w:r w:rsidRPr="008813EB">
        <w:rPr>
          <w:rFonts w:ascii="Gill Sans MT" w:eastAsia="Gill Sans MT" w:hAnsi="Gill Sans MT" w:cs="Gill Sans MT"/>
          <w:color w:val="0D322C"/>
          <w:w w:val="110"/>
          <w:szCs w:val="18"/>
        </w:rPr>
        <w:t>a SUSE Standard Subscription. With this support option, you</w:t>
      </w:r>
      <w:r w:rsidRPr="008813EB">
        <w:rPr>
          <w:rFonts w:ascii="Gill Sans MT" w:eastAsia="Gill Sans MT" w:hAnsi="Gill Sans MT" w:cs="Gill Sans MT"/>
          <w:color w:val="0D322C"/>
          <w:spacing w:val="-3"/>
          <w:w w:val="110"/>
          <w:szCs w:val="18"/>
        </w:rPr>
        <w:t xml:space="preserve"> </w:t>
      </w:r>
      <w:r w:rsidRPr="008813EB">
        <w:rPr>
          <w:rFonts w:ascii="Gill Sans MT" w:eastAsia="Gill Sans MT" w:hAnsi="Gill Sans MT" w:cs="Gill Sans MT"/>
          <w:color w:val="0D322C"/>
          <w:w w:val="110"/>
          <w:szCs w:val="18"/>
        </w:rPr>
        <w:t>receive:</w:t>
      </w:r>
    </w:p>
    <w:p w14:paraId="55ED58D6" w14:textId="77777777" w:rsidR="00E41BFF" w:rsidRPr="008813EB" w:rsidRDefault="00E41BFF" w:rsidP="000D0191">
      <w:pPr>
        <w:widowControl w:val="0"/>
        <w:numPr>
          <w:ilvl w:val="0"/>
          <w:numId w:val="63"/>
        </w:numPr>
        <w:tabs>
          <w:tab w:val="left" w:pos="619"/>
        </w:tabs>
        <w:autoSpaceDE w:val="0"/>
        <w:autoSpaceDN w:val="0"/>
        <w:spacing w:before="25" w:line="276" w:lineRule="auto"/>
        <w:ind w:right="40"/>
        <w:jc w:val="both"/>
        <w:rPr>
          <w:rFonts w:ascii="Gill Sans MT" w:eastAsia="Gill Sans MT" w:hAnsi="Gill Sans MT" w:cs="Gill Sans MT"/>
        </w:rPr>
      </w:pPr>
      <w:r w:rsidRPr="008813EB">
        <w:rPr>
          <w:rFonts w:ascii="Gill Sans MT" w:eastAsia="Gill Sans MT" w:hAnsi="Gill Sans MT" w:cs="Gill Sans MT"/>
          <w:color w:val="0D322C"/>
          <w:w w:val="115"/>
        </w:rPr>
        <w:t>Access to the team during business hours, in your local geography.</w:t>
      </w:r>
    </w:p>
    <w:p w14:paraId="0D75FD23" w14:textId="77777777" w:rsidR="00E41BFF" w:rsidRPr="008813EB" w:rsidRDefault="00E41BFF" w:rsidP="000D0191">
      <w:pPr>
        <w:widowControl w:val="0"/>
        <w:numPr>
          <w:ilvl w:val="0"/>
          <w:numId w:val="63"/>
        </w:numPr>
        <w:tabs>
          <w:tab w:val="left" w:pos="619"/>
        </w:tabs>
        <w:autoSpaceDE w:val="0"/>
        <w:autoSpaceDN w:val="0"/>
        <w:ind w:hanging="271"/>
        <w:jc w:val="both"/>
        <w:rPr>
          <w:rFonts w:ascii="Gill Sans MT" w:eastAsia="Gill Sans MT" w:hAnsi="Gill Sans MT" w:cs="Gill Sans MT"/>
        </w:rPr>
      </w:pP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updates,</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patches</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security</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fixes.</w:t>
      </w:r>
    </w:p>
    <w:p w14:paraId="027CD0B4" w14:textId="77777777" w:rsidR="00E41BFF" w:rsidRPr="008813EB" w:rsidRDefault="00E41BFF" w:rsidP="000D0191">
      <w:pPr>
        <w:widowControl w:val="0"/>
        <w:numPr>
          <w:ilvl w:val="0"/>
          <w:numId w:val="63"/>
        </w:numPr>
        <w:tabs>
          <w:tab w:val="left" w:pos="619"/>
        </w:tabs>
        <w:autoSpaceDE w:val="0"/>
        <w:autoSpaceDN w:val="0"/>
        <w:spacing w:before="31" w:line="276" w:lineRule="auto"/>
        <w:ind w:right="45"/>
        <w:jc w:val="both"/>
        <w:rPr>
          <w:rFonts w:ascii="Gill Sans MT" w:eastAsia="Gill Sans MT" w:hAnsi="Gill Sans MT" w:cs="Gill Sans MT"/>
        </w:rPr>
      </w:pPr>
      <w:r w:rsidRPr="008813EB">
        <w:rPr>
          <w:rFonts w:ascii="Gill Sans MT" w:eastAsia="Gill Sans MT" w:hAnsi="Gill Sans MT" w:cs="Gill Sans MT"/>
          <w:color w:val="0D322C"/>
          <w:w w:val="120"/>
        </w:rPr>
        <w:t>Unlimited</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support</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cases</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24"/>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25"/>
          <w:w w:val="120"/>
        </w:rPr>
        <w:t xml:space="preserve"> </w:t>
      </w:r>
      <w:r w:rsidRPr="008813EB">
        <w:rPr>
          <w:rFonts w:ascii="Gill Sans MT" w:eastAsia="Gill Sans MT" w:hAnsi="Gill Sans MT" w:cs="Gill Sans MT"/>
          <w:color w:val="0D322C"/>
          <w:w w:val="120"/>
        </w:rPr>
        <w:t>SUSE</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spacing w:val="-4"/>
          <w:w w:val="120"/>
        </w:rPr>
        <w:t xml:space="preserve">product </w:t>
      </w:r>
      <w:r w:rsidRPr="008813EB">
        <w:rPr>
          <w:rFonts w:ascii="Gill Sans MT" w:eastAsia="Gill Sans MT" w:hAnsi="Gill Sans MT" w:cs="Gill Sans MT"/>
          <w:color w:val="0D322C"/>
          <w:w w:val="120"/>
        </w:rPr>
        <w:t>information,</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knowledgebase</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articles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forums.</w:t>
      </w:r>
    </w:p>
    <w:p w14:paraId="095F4A95" w14:textId="77777777" w:rsidR="00E41BFF" w:rsidRPr="008813EB" w:rsidRDefault="00E41BFF" w:rsidP="00E41BFF">
      <w:pPr>
        <w:widowControl w:val="0"/>
        <w:autoSpaceDE w:val="0"/>
        <w:autoSpaceDN w:val="0"/>
        <w:rPr>
          <w:rFonts w:ascii="Gill Sans MT" w:eastAsia="Gill Sans MT" w:hAnsi="Gill Sans MT" w:cs="Gill Sans MT"/>
          <w:sz w:val="20"/>
          <w:szCs w:val="18"/>
        </w:rPr>
      </w:pPr>
      <w:r w:rsidRPr="008813EB">
        <w:rPr>
          <w:rFonts w:ascii="Gill Sans MT" w:eastAsia="Gill Sans MT" w:hAnsi="Gill Sans MT" w:cs="Gill Sans MT"/>
          <w:szCs w:val="18"/>
        </w:rPr>
        <w:br w:type="column"/>
      </w:r>
    </w:p>
    <w:p w14:paraId="27BCEAA8" w14:textId="77777777" w:rsidR="00E41BFF" w:rsidRPr="008813EB" w:rsidRDefault="00E41BFF" w:rsidP="00E41BFF">
      <w:pPr>
        <w:widowControl w:val="0"/>
        <w:autoSpaceDE w:val="0"/>
        <w:autoSpaceDN w:val="0"/>
        <w:spacing w:before="9"/>
        <w:rPr>
          <w:rFonts w:ascii="Gill Sans MT" w:eastAsia="Gill Sans MT" w:hAnsi="Gill Sans MT" w:cs="Gill Sans MT"/>
          <w:sz w:val="28"/>
          <w:szCs w:val="18"/>
        </w:rPr>
      </w:pPr>
      <w:r w:rsidRPr="008813EB">
        <w:rPr>
          <w:rFonts w:ascii="Gill Sans MT" w:eastAsia="Gill Sans MT" w:hAnsi="Gill Sans MT" w:cs="Gill Sans MT"/>
          <w:noProof/>
          <w:szCs w:val="18"/>
        </w:rPr>
        <mc:AlternateContent>
          <mc:Choice Requires="wpg">
            <w:drawing>
              <wp:anchor distT="0" distB="0" distL="0" distR="0" simplePos="0" relativeHeight="251669504" behindDoc="1" locked="0" layoutInCell="1" allowOverlap="1" wp14:anchorId="02D8326A" wp14:editId="3B12B964">
                <wp:simplePos x="0" y="0"/>
                <wp:positionH relativeFrom="page">
                  <wp:posOffset>4116705</wp:posOffset>
                </wp:positionH>
                <wp:positionV relativeFrom="paragraph">
                  <wp:posOffset>236855</wp:posOffset>
                </wp:positionV>
                <wp:extent cx="3150235" cy="1508760"/>
                <wp:effectExtent l="1905" t="3175" r="635" b="254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08760"/>
                          <a:chOff x="6483" y="373"/>
                          <a:chExt cx="4961" cy="2376"/>
                        </a:xfrm>
                      </wpg:grpSpPr>
                      <wps:wsp>
                        <wps:cNvPr id="295" name="AutoShape 108"/>
                        <wps:cNvSpPr>
                          <a:spLocks/>
                        </wps:cNvSpPr>
                        <wps:spPr bwMode="auto">
                          <a:xfrm>
                            <a:off x="6482" y="372"/>
                            <a:ext cx="4961" cy="311"/>
                          </a:xfrm>
                          <a:custGeom>
                            <a:avLst/>
                            <a:gdLst>
                              <a:gd name="T0" fmla="+- 0 8899 6483"/>
                              <a:gd name="T1" fmla="*/ T0 w 4961"/>
                              <a:gd name="T2" fmla="+- 0 373 373"/>
                              <a:gd name="T3" fmla="*/ 373 h 311"/>
                              <a:gd name="T4" fmla="+- 0 6723 6483"/>
                              <a:gd name="T5" fmla="*/ T4 w 4961"/>
                              <a:gd name="T6" fmla="+- 0 373 373"/>
                              <a:gd name="T7" fmla="*/ 373 h 311"/>
                              <a:gd name="T8" fmla="+- 0 6647 6483"/>
                              <a:gd name="T9" fmla="*/ T8 w 4961"/>
                              <a:gd name="T10" fmla="+- 0 385 373"/>
                              <a:gd name="T11" fmla="*/ 385 h 311"/>
                              <a:gd name="T12" fmla="+- 0 6581 6483"/>
                              <a:gd name="T13" fmla="*/ T12 w 4961"/>
                              <a:gd name="T14" fmla="+- 0 419 373"/>
                              <a:gd name="T15" fmla="*/ 419 h 311"/>
                              <a:gd name="T16" fmla="+- 0 6529 6483"/>
                              <a:gd name="T17" fmla="*/ T16 w 4961"/>
                              <a:gd name="T18" fmla="+- 0 471 373"/>
                              <a:gd name="T19" fmla="*/ 471 h 311"/>
                              <a:gd name="T20" fmla="+- 0 6495 6483"/>
                              <a:gd name="T21" fmla="*/ T20 w 4961"/>
                              <a:gd name="T22" fmla="+- 0 537 373"/>
                              <a:gd name="T23" fmla="*/ 537 h 311"/>
                              <a:gd name="T24" fmla="+- 0 6483 6483"/>
                              <a:gd name="T25" fmla="*/ T24 w 4961"/>
                              <a:gd name="T26" fmla="+- 0 613 373"/>
                              <a:gd name="T27" fmla="*/ 613 h 311"/>
                              <a:gd name="T28" fmla="+- 0 6483 6483"/>
                              <a:gd name="T29" fmla="*/ T28 w 4961"/>
                              <a:gd name="T30" fmla="+- 0 683 373"/>
                              <a:gd name="T31" fmla="*/ 683 h 311"/>
                              <a:gd name="T32" fmla="+- 0 8899 6483"/>
                              <a:gd name="T33" fmla="*/ T32 w 4961"/>
                              <a:gd name="T34" fmla="+- 0 683 373"/>
                              <a:gd name="T35" fmla="*/ 683 h 311"/>
                              <a:gd name="T36" fmla="+- 0 8899 6483"/>
                              <a:gd name="T37" fmla="*/ T36 w 4961"/>
                              <a:gd name="T38" fmla="+- 0 373 373"/>
                              <a:gd name="T39" fmla="*/ 373 h 311"/>
                              <a:gd name="T40" fmla="+- 0 11203 6483"/>
                              <a:gd name="T41" fmla="*/ T40 w 4961"/>
                              <a:gd name="T42" fmla="+- 0 373 373"/>
                              <a:gd name="T43" fmla="*/ 373 h 311"/>
                              <a:gd name="T44" fmla="+- 0 8899 6483"/>
                              <a:gd name="T45" fmla="*/ T44 w 4961"/>
                              <a:gd name="T46" fmla="+- 0 373 373"/>
                              <a:gd name="T47" fmla="*/ 373 h 311"/>
                              <a:gd name="T48" fmla="+- 0 8899 6483"/>
                              <a:gd name="T49" fmla="*/ T48 w 4961"/>
                              <a:gd name="T50" fmla="+- 0 683 373"/>
                              <a:gd name="T51" fmla="*/ 683 h 311"/>
                              <a:gd name="T52" fmla="+- 0 11443 6483"/>
                              <a:gd name="T53" fmla="*/ T52 w 4961"/>
                              <a:gd name="T54" fmla="+- 0 683 373"/>
                              <a:gd name="T55" fmla="*/ 683 h 311"/>
                              <a:gd name="T56" fmla="+- 0 11443 6483"/>
                              <a:gd name="T57" fmla="*/ T56 w 4961"/>
                              <a:gd name="T58" fmla="+- 0 613 373"/>
                              <a:gd name="T59" fmla="*/ 613 h 311"/>
                              <a:gd name="T60" fmla="+- 0 11431 6483"/>
                              <a:gd name="T61" fmla="*/ T60 w 4961"/>
                              <a:gd name="T62" fmla="+- 0 537 373"/>
                              <a:gd name="T63" fmla="*/ 537 h 311"/>
                              <a:gd name="T64" fmla="+- 0 11397 6483"/>
                              <a:gd name="T65" fmla="*/ T64 w 4961"/>
                              <a:gd name="T66" fmla="+- 0 471 373"/>
                              <a:gd name="T67" fmla="*/ 471 h 311"/>
                              <a:gd name="T68" fmla="+- 0 11345 6483"/>
                              <a:gd name="T69" fmla="*/ T68 w 4961"/>
                              <a:gd name="T70" fmla="+- 0 419 373"/>
                              <a:gd name="T71" fmla="*/ 419 h 311"/>
                              <a:gd name="T72" fmla="+- 0 11279 6483"/>
                              <a:gd name="T73" fmla="*/ T72 w 4961"/>
                              <a:gd name="T74" fmla="+- 0 385 373"/>
                              <a:gd name="T75" fmla="*/ 385 h 311"/>
                              <a:gd name="T76" fmla="+- 0 11203 6483"/>
                              <a:gd name="T77" fmla="*/ T76 w 4961"/>
                              <a:gd name="T78" fmla="+- 0 373 373"/>
                              <a:gd name="T79" fmla="*/ 373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AutoShape 109"/>
                        <wps:cNvSpPr>
                          <a:spLocks/>
                        </wps:cNvSpPr>
                        <wps:spPr bwMode="auto">
                          <a:xfrm>
                            <a:off x="6482" y="683"/>
                            <a:ext cx="4961" cy="2066"/>
                          </a:xfrm>
                          <a:custGeom>
                            <a:avLst/>
                            <a:gdLst>
                              <a:gd name="T0" fmla="+- 0 8899 6483"/>
                              <a:gd name="T1" fmla="*/ T0 w 4961"/>
                              <a:gd name="T2" fmla="+- 0 683 683"/>
                              <a:gd name="T3" fmla="*/ 683 h 2066"/>
                              <a:gd name="T4" fmla="+- 0 6483 6483"/>
                              <a:gd name="T5" fmla="*/ T4 w 4961"/>
                              <a:gd name="T6" fmla="+- 0 683 683"/>
                              <a:gd name="T7" fmla="*/ 683 h 2066"/>
                              <a:gd name="T8" fmla="+- 0 6483 6483"/>
                              <a:gd name="T9" fmla="*/ T8 w 4961"/>
                              <a:gd name="T10" fmla="+- 0 1318 683"/>
                              <a:gd name="T11" fmla="*/ 1318 h 2066"/>
                              <a:gd name="T12" fmla="+- 0 8899 6483"/>
                              <a:gd name="T13" fmla="*/ T12 w 4961"/>
                              <a:gd name="T14" fmla="+- 0 1318 683"/>
                              <a:gd name="T15" fmla="*/ 1318 h 2066"/>
                              <a:gd name="T16" fmla="+- 0 8899 6483"/>
                              <a:gd name="T17" fmla="*/ T16 w 4961"/>
                              <a:gd name="T18" fmla="+- 0 683 683"/>
                              <a:gd name="T19" fmla="*/ 683 h 2066"/>
                              <a:gd name="T20" fmla="+- 0 11443 6483"/>
                              <a:gd name="T21" fmla="*/ T20 w 4961"/>
                              <a:gd name="T22" fmla="+- 0 683 683"/>
                              <a:gd name="T23" fmla="*/ 683 h 2066"/>
                              <a:gd name="T24" fmla="+- 0 8899 6483"/>
                              <a:gd name="T25" fmla="*/ T24 w 4961"/>
                              <a:gd name="T26" fmla="+- 0 683 683"/>
                              <a:gd name="T27" fmla="*/ 683 h 2066"/>
                              <a:gd name="T28" fmla="+- 0 8899 6483"/>
                              <a:gd name="T29" fmla="*/ T28 w 4961"/>
                              <a:gd name="T30" fmla="+- 0 1318 683"/>
                              <a:gd name="T31" fmla="*/ 1318 h 2066"/>
                              <a:gd name="T32" fmla="+- 0 11443 6483"/>
                              <a:gd name="T33" fmla="*/ T32 w 4961"/>
                              <a:gd name="T34" fmla="+- 0 1318 683"/>
                              <a:gd name="T35" fmla="*/ 1318 h 2066"/>
                              <a:gd name="T36" fmla="+- 0 11443 6483"/>
                              <a:gd name="T37" fmla="*/ T36 w 4961"/>
                              <a:gd name="T38" fmla="+- 0 683 683"/>
                              <a:gd name="T39" fmla="*/ 683 h 2066"/>
                              <a:gd name="T40" fmla="+- 0 8899 6483"/>
                              <a:gd name="T41" fmla="*/ T40 w 4961"/>
                              <a:gd name="T42" fmla="+- 0 1318 683"/>
                              <a:gd name="T43" fmla="*/ 1318 h 2066"/>
                              <a:gd name="T44" fmla="+- 0 6483 6483"/>
                              <a:gd name="T45" fmla="*/ T44 w 4961"/>
                              <a:gd name="T46" fmla="+- 0 1318 683"/>
                              <a:gd name="T47" fmla="*/ 1318 h 2066"/>
                              <a:gd name="T48" fmla="+- 0 6483 6483"/>
                              <a:gd name="T49" fmla="*/ T48 w 4961"/>
                              <a:gd name="T50" fmla="+- 0 1954 683"/>
                              <a:gd name="T51" fmla="*/ 1954 h 2066"/>
                              <a:gd name="T52" fmla="+- 0 8899 6483"/>
                              <a:gd name="T53" fmla="*/ T52 w 4961"/>
                              <a:gd name="T54" fmla="+- 0 1954 683"/>
                              <a:gd name="T55" fmla="*/ 1954 h 2066"/>
                              <a:gd name="T56" fmla="+- 0 8899 6483"/>
                              <a:gd name="T57" fmla="*/ T56 w 4961"/>
                              <a:gd name="T58" fmla="+- 0 1318 683"/>
                              <a:gd name="T59" fmla="*/ 1318 h 2066"/>
                              <a:gd name="T60" fmla="+- 0 11443 6483"/>
                              <a:gd name="T61" fmla="*/ T60 w 4961"/>
                              <a:gd name="T62" fmla="+- 0 1318 683"/>
                              <a:gd name="T63" fmla="*/ 1318 h 2066"/>
                              <a:gd name="T64" fmla="+- 0 8899 6483"/>
                              <a:gd name="T65" fmla="*/ T64 w 4961"/>
                              <a:gd name="T66" fmla="+- 0 1318 683"/>
                              <a:gd name="T67" fmla="*/ 1318 h 2066"/>
                              <a:gd name="T68" fmla="+- 0 8899 6483"/>
                              <a:gd name="T69" fmla="*/ T68 w 4961"/>
                              <a:gd name="T70" fmla="+- 0 1954 683"/>
                              <a:gd name="T71" fmla="*/ 1954 h 2066"/>
                              <a:gd name="T72" fmla="+- 0 11443 6483"/>
                              <a:gd name="T73" fmla="*/ T72 w 4961"/>
                              <a:gd name="T74" fmla="+- 0 1954 683"/>
                              <a:gd name="T75" fmla="*/ 1954 h 2066"/>
                              <a:gd name="T76" fmla="+- 0 11443 6483"/>
                              <a:gd name="T77" fmla="*/ T76 w 4961"/>
                              <a:gd name="T78" fmla="+- 0 1318 683"/>
                              <a:gd name="T79" fmla="*/ 1318 h 2066"/>
                              <a:gd name="T80" fmla="+- 0 8899 6483"/>
                              <a:gd name="T81" fmla="*/ T80 w 4961"/>
                              <a:gd name="T82" fmla="+- 0 1954 683"/>
                              <a:gd name="T83" fmla="*/ 1954 h 2066"/>
                              <a:gd name="T84" fmla="+- 0 6483 6483"/>
                              <a:gd name="T85" fmla="*/ T84 w 4961"/>
                              <a:gd name="T86" fmla="+- 0 1954 683"/>
                              <a:gd name="T87" fmla="*/ 1954 h 2066"/>
                              <a:gd name="T88" fmla="+- 0 6483 6483"/>
                              <a:gd name="T89" fmla="*/ T88 w 4961"/>
                              <a:gd name="T90" fmla="+- 0 2509 683"/>
                              <a:gd name="T91" fmla="*/ 2509 h 2066"/>
                              <a:gd name="T92" fmla="+- 0 6495 6483"/>
                              <a:gd name="T93" fmla="*/ T92 w 4961"/>
                              <a:gd name="T94" fmla="+- 0 2585 683"/>
                              <a:gd name="T95" fmla="*/ 2585 h 2066"/>
                              <a:gd name="T96" fmla="+- 0 6529 6483"/>
                              <a:gd name="T97" fmla="*/ T96 w 4961"/>
                              <a:gd name="T98" fmla="+- 0 2651 683"/>
                              <a:gd name="T99" fmla="*/ 2651 h 2066"/>
                              <a:gd name="T100" fmla="+- 0 6581 6483"/>
                              <a:gd name="T101" fmla="*/ T100 w 4961"/>
                              <a:gd name="T102" fmla="+- 0 2702 683"/>
                              <a:gd name="T103" fmla="*/ 2702 h 2066"/>
                              <a:gd name="T104" fmla="+- 0 6647 6483"/>
                              <a:gd name="T105" fmla="*/ T104 w 4961"/>
                              <a:gd name="T106" fmla="+- 0 2737 683"/>
                              <a:gd name="T107" fmla="*/ 2737 h 2066"/>
                              <a:gd name="T108" fmla="+- 0 6723 6483"/>
                              <a:gd name="T109" fmla="*/ T108 w 4961"/>
                              <a:gd name="T110" fmla="+- 0 2749 683"/>
                              <a:gd name="T111" fmla="*/ 2749 h 2066"/>
                              <a:gd name="T112" fmla="+- 0 8899 6483"/>
                              <a:gd name="T113" fmla="*/ T112 w 4961"/>
                              <a:gd name="T114" fmla="+- 0 2749 683"/>
                              <a:gd name="T115" fmla="*/ 2749 h 2066"/>
                              <a:gd name="T116" fmla="+- 0 8899 6483"/>
                              <a:gd name="T117" fmla="*/ T116 w 4961"/>
                              <a:gd name="T118" fmla="+- 0 1954 683"/>
                              <a:gd name="T119" fmla="*/ 1954 h 2066"/>
                              <a:gd name="T120" fmla="+- 0 11443 6483"/>
                              <a:gd name="T121" fmla="*/ T120 w 4961"/>
                              <a:gd name="T122" fmla="+- 0 1954 683"/>
                              <a:gd name="T123" fmla="*/ 1954 h 2066"/>
                              <a:gd name="T124" fmla="+- 0 8899 6483"/>
                              <a:gd name="T125" fmla="*/ T124 w 4961"/>
                              <a:gd name="T126" fmla="+- 0 1954 683"/>
                              <a:gd name="T127" fmla="*/ 1954 h 2066"/>
                              <a:gd name="T128" fmla="+- 0 8899 6483"/>
                              <a:gd name="T129" fmla="*/ T128 w 4961"/>
                              <a:gd name="T130" fmla="+- 0 2749 683"/>
                              <a:gd name="T131" fmla="*/ 2749 h 2066"/>
                              <a:gd name="T132" fmla="+- 0 11203 6483"/>
                              <a:gd name="T133" fmla="*/ T132 w 4961"/>
                              <a:gd name="T134" fmla="+- 0 2749 683"/>
                              <a:gd name="T135" fmla="*/ 2749 h 2066"/>
                              <a:gd name="T136" fmla="+- 0 11279 6483"/>
                              <a:gd name="T137" fmla="*/ T136 w 4961"/>
                              <a:gd name="T138" fmla="+- 0 2737 683"/>
                              <a:gd name="T139" fmla="*/ 2737 h 2066"/>
                              <a:gd name="T140" fmla="+- 0 11345 6483"/>
                              <a:gd name="T141" fmla="*/ T140 w 4961"/>
                              <a:gd name="T142" fmla="+- 0 2702 683"/>
                              <a:gd name="T143" fmla="*/ 2702 h 2066"/>
                              <a:gd name="T144" fmla="+- 0 11397 6483"/>
                              <a:gd name="T145" fmla="*/ T144 w 4961"/>
                              <a:gd name="T146" fmla="+- 0 2651 683"/>
                              <a:gd name="T147" fmla="*/ 2651 h 2066"/>
                              <a:gd name="T148" fmla="+- 0 11431 6483"/>
                              <a:gd name="T149" fmla="*/ T148 w 4961"/>
                              <a:gd name="T150" fmla="+- 0 2585 683"/>
                              <a:gd name="T151" fmla="*/ 2585 h 2066"/>
                              <a:gd name="T152" fmla="+- 0 11443 6483"/>
                              <a:gd name="T153" fmla="*/ T152 w 4961"/>
                              <a:gd name="T154" fmla="+- 0 2509 683"/>
                              <a:gd name="T155" fmla="*/ 2509 h 2066"/>
                              <a:gd name="T156" fmla="+- 0 11443 6483"/>
                              <a:gd name="T157" fmla="*/ T156 w 4961"/>
                              <a:gd name="T158" fmla="+- 0 1954 683"/>
                              <a:gd name="T159" fmla="*/ 1954 h 2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961" h="2066">
                                <a:moveTo>
                                  <a:pt x="2416" y="0"/>
                                </a:moveTo>
                                <a:lnTo>
                                  <a:pt x="0" y="0"/>
                                </a:lnTo>
                                <a:lnTo>
                                  <a:pt x="0" y="635"/>
                                </a:lnTo>
                                <a:lnTo>
                                  <a:pt x="2416" y="635"/>
                                </a:lnTo>
                                <a:lnTo>
                                  <a:pt x="2416" y="0"/>
                                </a:lnTo>
                                <a:close/>
                                <a:moveTo>
                                  <a:pt x="4960" y="0"/>
                                </a:moveTo>
                                <a:lnTo>
                                  <a:pt x="2416" y="0"/>
                                </a:lnTo>
                                <a:lnTo>
                                  <a:pt x="2416" y="635"/>
                                </a:lnTo>
                                <a:lnTo>
                                  <a:pt x="4960" y="635"/>
                                </a:lnTo>
                                <a:lnTo>
                                  <a:pt x="4960" y="0"/>
                                </a:lnTo>
                                <a:close/>
                                <a:moveTo>
                                  <a:pt x="2416" y="635"/>
                                </a:moveTo>
                                <a:lnTo>
                                  <a:pt x="0" y="635"/>
                                </a:lnTo>
                                <a:lnTo>
                                  <a:pt x="0" y="1271"/>
                                </a:lnTo>
                                <a:lnTo>
                                  <a:pt x="2416" y="1271"/>
                                </a:lnTo>
                                <a:lnTo>
                                  <a:pt x="2416" y="635"/>
                                </a:lnTo>
                                <a:close/>
                                <a:moveTo>
                                  <a:pt x="4960" y="635"/>
                                </a:moveTo>
                                <a:lnTo>
                                  <a:pt x="2416" y="635"/>
                                </a:lnTo>
                                <a:lnTo>
                                  <a:pt x="2416" y="1271"/>
                                </a:lnTo>
                                <a:lnTo>
                                  <a:pt x="4960" y="1271"/>
                                </a:lnTo>
                                <a:lnTo>
                                  <a:pt x="4960" y="635"/>
                                </a:lnTo>
                                <a:close/>
                                <a:moveTo>
                                  <a:pt x="2416" y="1271"/>
                                </a:moveTo>
                                <a:lnTo>
                                  <a:pt x="0" y="1271"/>
                                </a:lnTo>
                                <a:lnTo>
                                  <a:pt x="0" y="1826"/>
                                </a:lnTo>
                                <a:lnTo>
                                  <a:pt x="12" y="1902"/>
                                </a:lnTo>
                                <a:lnTo>
                                  <a:pt x="46" y="1968"/>
                                </a:lnTo>
                                <a:lnTo>
                                  <a:pt x="98" y="2019"/>
                                </a:lnTo>
                                <a:lnTo>
                                  <a:pt x="164" y="2054"/>
                                </a:lnTo>
                                <a:lnTo>
                                  <a:pt x="240" y="2066"/>
                                </a:lnTo>
                                <a:lnTo>
                                  <a:pt x="2416" y="2066"/>
                                </a:lnTo>
                                <a:lnTo>
                                  <a:pt x="2416" y="1271"/>
                                </a:lnTo>
                                <a:close/>
                                <a:moveTo>
                                  <a:pt x="4960" y="1271"/>
                                </a:moveTo>
                                <a:lnTo>
                                  <a:pt x="2416" y="1271"/>
                                </a:lnTo>
                                <a:lnTo>
                                  <a:pt x="2416" y="2066"/>
                                </a:lnTo>
                                <a:lnTo>
                                  <a:pt x="4720" y="2066"/>
                                </a:lnTo>
                                <a:lnTo>
                                  <a:pt x="4796" y="2054"/>
                                </a:lnTo>
                                <a:lnTo>
                                  <a:pt x="4862" y="2019"/>
                                </a:lnTo>
                                <a:lnTo>
                                  <a:pt x="4914" y="1968"/>
                                </a:lnTo>
                                <a:lnTo>
                                  <a:pt x="4948" y="1902"/>
                                </a:lnTo>
                                <a:lnTo>
                                  <a:pt x="4960" y="1826"/>
                                </a:lnTo>
                                <a:lnTo>
                                  <a:pt x="4960" y="1271"/>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Text Box 110"/>
                        <wps:cNvSpPr txBox="1">
                          <a:spLocks noChangeArrowheads="1"/>
                        </wps:cNvSpPr>
                        <wps:spPr bwMode="auto">
                          <a:xfrm>
                            <a:off x="6640" y="462"/>
                            <a:ext cx="636"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EA92C" w14:textId="77777777" w:rsidR="00E41BFF" w:rsidRDefault="00E41BFF" w:rsidP="00E41BFF">
                              <w:pPr>
                                <w:rPr>
                                  <w:sz w:val="14"/>
                                </w:rPr>
                              </w:pPr>
                              <w:r>
                                <w:rPr>
                                  <w:color w:val="231F20"/>
                                  <w:w w:val="125"/>
                                  <w:sz w:val="14"/>
                                </w:rPr>
                                <w:t>Standard</w:t>
                              </w:r>
                            </w:p>
                          </w:txbxContent>
                        </wps:txbx>
                        <wps:bodyPr rot="0" vert="horz" wrap="square" lIns="0" tIns="0" rIns="0" bIns="0" anchor="t" anchorCtr="0" upright="1">
                          <a:noAutofit/>
                        </wps:bodyPr>
                      </wps:wsp>
                      <wps:wsp>
                        <wps:cNvPr id="298" name="Text Box 111"/>
                        <wps:cNvSpPr txBox="1">
                          <a:spLocks noChangeArrowheads="1"/>
                        </wps:cNvSpPr>
                        <wps:spPr bwMode="auto">
                          <a:xfrm>
                            <a:off x="6637" y="776"/>
                            <a:ext cx="2033"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wps:txbx>
                        <wps:bodyPr rot="0" vert="horz" wrap="square" lIns="0" tIns="0" rIns="0" bIns="0" anchor="t" anchorCtr="0" upright="1">
                          <a:noAutofit/>
                        </wps:bodyPr>
                      </wps:wsp>
                      <wps:wsp>
                        <wps:cNvPr id="299" name="Text Box 112"/>
                        <wps:cNvSpPr txBox="1">
                          <a:spLocks noChangeArrowheads="1"/>
                        </wps:cNvSpPr>
                        <wps:spPr bwMode="auto">
                          <a:xfrm>
                            <a:off x="8989" y="773"/>
                            <a:ext cx="2124"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D8326A" id="Group 294" o:spid="_x0000_s1032" style="position:absolute;margin-left:324.15pt;margin-top:18.65pt;width:248.05pt;height:118.8pt;z-index:-251646976;mso-wrap-distance-left:0;mso-wrap-distance-right:0;mso-position-horizontal-relative:page" coordorigin="6483,373" coordsize="4961,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">
                <v:shape id="AutoShape 108" o:spid="_x0000_s1033" style="position:absolute;left:6482;top:372;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" path="m2416,l240,,164,12,98,46,46,98,12,164,,240r,70l2416,310,2416,xm4720,l2416,r,310l4960,310r,-70l4948,164,4914,98,4862,46,4796,12,4720,xe" fillcolor="#80caa7" stroked="f">
                  <v:path arrowok="t" o:connecttype="custom" o:connectlocs="2416,373;240,373;164,385;98,419;46,471;12,537;0,613;0,683;2416,683;2416,373;4720,373;2416,373;2416,683;4960,683;4960,613;4948,537;4914,471;4862,419;4796,385;4720,373" o:connectangles="0,0,0,0,0,0,0,0,0,0,0,0,0,0,0,0,0,0,0,0"/>
                </v:shape>
                <v:shape id="AutoShape 109" o:spid="_x0000_s1034" style="position:absolute;left:6482;top:683;width:4961;height:2066;visibility:visible;mso-wrap-style:square;v-text-anchor:top" coordsize="4961,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" path="m2416,l,,,635r2416,l2416,xm4960,l2416,r,635l4960,635,4960,xm2416,635l,635r,636l2416,1271r,-636xm4960,635r-2544,l2416,1271r2544,l4960,635xm2416,1271l,1271r,555l12,1902r34,66l98,2019r66,35l240,2066r2176,l2416,1271xm4960,1271r-2544,l2416,2066r2304,l4796,2054r66,-35l4914,1968r34,-66l4960,1826r,-555xe" fillcolor="#f1f3f4" stroked="f">
                  <v:path arrowok="t" o:connecttype="custom" o:connectlocs="2416,683;0,683;0,1318;2416,1318;2416,683;4960,683;2416,683;2416,1318;4960,1318;4960,683;2416,1318;0,1318;0,1954;2416,1954;2416,1318;4960,1318;2416,1318;2416,1954;4960,1954;4960,1318;2416,1954;0,1954;0,2509;12,2585;46,2651;98,2702;164,2737;240,2749;2416,2749;2416,1954;4960,1954;2416,1954;2416,2749;4720,2749;4796,2737;4862,2702;4914,2651;4948,2585;4960,2509;4960,1954" o:connectangles="0,0,0,0,0,0,0,0,0,0,0,0,0,0,0,0,0,0,0,0,0,0,0,0,0,0,0,0,0,0,0,0,0,0,0,0,0,0,0,0"/>
                </v:shape>
                <v:shape id="Text Box 110" o:spid="_x0000_s1035" type="#_x0000_t202" style="position:absolute;left:6640;top:462;width:63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77EA92C" w14:textId="77777777" w:rsidR="00E41BFF" w:rsidRDefault="00E41BFF" w:rsidP="00E41BFF">
                        <w:pPr>
                          <w:rPr>
                            <w:sz w:val="14"/>
                          </w:rPr>
                        </w:pPr>
                        <w:r>
                          <w:rPr>
                            <w:color w:val="231F20"/>
                            <w:w w:val="125"/>
                            <w:sz w:val="14"/>
                          </w:rPr>
                          <w:t>Standard</w:t>
                        </w:r>
                      </w:p>
                    </w:txbxContent>
                  </v:textbox>
                </v:shape>
                <v:shape id="Text Box 111" o:spid="_x0000_s1036" type="#_x0000_t202" style="position:absolute;left:6637;top:776;width:2033;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v:textbox>
                </v:shape>
                <v:shape id="Text Box 112" o:spid="_x0000_s1037" type="#_x0000_t202" style="position:absolute;left:8989;top:773;width:212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v:textbox>
                </v:shape>
                <w10:wrap type="topAndBottom" anchorx="page"/>
              </v:group>
            </w:pict>
          </mc:Fallback>
        </mc:AlternateContent>
      </w:r>
    </w:p>
    <w:p w14:paraId="1583062B" w14:textId="77777777" w:rsidR="00E41BFF" w:rsidRPr="008813EB" w:rsidRDefault="00E41BFF" w:rsidP="00E41BFF">
      <w:pPr>
        <w:widowControl w:val="0"/>
        <w:autoSpaceDE w:val="0"/>
        <w:autoSpaceDN w:val="0"/>
        <w:spacing w:before="11"/>
        <w:rPr>
          <w:rFonts w:ascii="Gill Sans MT" w:eastAsia="Gill Sans MT" w:hAnsi="Gill Sans MT" w:cs="Gill Sans MT"/>
          <w:sz w:val="16"/>
          <w:szCs w:val="18"/>
        </w:rPr>
      </w:pPr>
    </w:p>
    <w:p w14:paraId="5E904D5D" w14:textId="77777777" w:rsidR="00E41BFF" w:rsidRPr="008813EB" w:rsidRDefault="00E41BFF" w:rsidP="00E41BFF">
      <w:pPr>
        <w:widowControl w:val="0"/>
        <w:autoSpaceDE w:val="0"/>
        <w:autoSpaceDN w:val="0"/>
        <w:spacing w:line="220" w:lineRule="auto"/>
        <w:ind w:left="348" w:right="164"/>
        <w:jc w:val="both"/>
        <w:rPr>
          <w:rFonts w:ascii="Gill Sans MT" w:eastAsia="Gill Sans MT" w:hAnsi="Gill Sans MT" w:cs="Gill Sans MT"/>
          <w:szCs w:val="18"/>
        </w:rPr>
      </w:pPr>
      <w:r w:rsidRPr="008813EB">
        <w:rPr>
          <w:rFonts w:ascii="Gill Sans MT" w:eastAsia="Gill Sans MT" w:hAnsi="Gill Sans MT" w:cs="Gill Sans MT"/>
          <w:color w:val="0D322C"/>
          <w:w w:val="110"/>
          <w:szCs w:val="18"/>
        </w:rPr>
        <w:t xml:space="preserve">For software used in </w:t>
      </w:r>
      <w:r w:rsidRPr="008813EB">
        <w:rPr>
          <w:rFonts w:ascii="Lucida Sans Unicode" w:eastAsia="Gill Sans MT" w:hAnsi="Gill Sans MT" w:cs="Gill Sans MT"/>
          <w:color w:val="0D322C"/>
          <w:w w:val="110"/>
          <w:szCs w:val="18"/>
        </w:rPr>
        <w:t>production environments and business-critical solutions</w:t>
      </w:r>
      <w:r w:rsidRPr="008813EB">
        <w:rPr>
          <w:rFonts w:ascii="Gill Sans MT" w:eastAsia="Gill Sans MT" w:hAnsi="Gill Sans MT" w:cs="Gill Sans MT"/>
          <w:color w:val="0D322C"/>
          <w:w w:val="110"/>
          <w:szCs w:val="18"/>
        </w:rPr>
        <w:t>, we offer the SUSE Priority Subscription. With this support option, you receive:</w:t>
      </w:r>
    </w:p>
    <w:p w14:paraId="60F4D1A5" w14:textId="77777777" w:rsidR="00E41BFF" w:rsidRPr="008813EB" w:rsidRDefault="00E41BFF" w:rsidP="00E41BFF">
      <w:pPr>
        <w:widowControl w:val="0"/>
        <w:autoSpaceDE w:val="0"/>
        <w:autoSpaceDN w:val="0"/>
        <w:spacing w:before="6"/>
        <w:rPr>
          <w:rFonts w:ascii="Gill Sans MT" w:eastAsia="Gill Sans MT" w:hAnsi="Gill Sans MT" w:cs="Gill Sans MT"/>
          <w:sz w:val="23"/>
          <w:szCs w:val="18"/>
        </w:rPr>
      </w:pPr>
    </w:p>
    <w:p w14:paraId="2B1B9BD5" w14:textId="77777777" w:rsidR="00E41BFF" w:rsidRPr="008813EB" w:rsidRDefault="00E41BFF" w:rsidP="000D0191">
      <w:pPr>
        <w:widowControl w:val="0"/>
        <w:numPr>
          <w:ilvl w:val="0"/>
          <w:numId w:val="63"/>
        </w:numPr>
        <w:tabs>
          <w:tab w:val="left" w:pos="619"/>
        </w:tabs>
        <w:autoSpaceDE w:val="0"/>
        <w:autoSpaceDN w:val="0"/>
        <w:spacing w:before="1"/>
        <w:ind w:hanging="271"/>
        <w:rPr>
          <w:rFonts w:ascii="Gill Sans MT" w:eastAsia="Gill Sans MT" w:hAnsi="Gill Sans MT" w:cs="Gill Sans MT"/>
        </w:rPr>
      </w:pPr>
      <w:r w:rsidRPr="008813EB">
        <w:rPr>
          <w:rFonts w:ascii="Gill Sans MT" w:eastAsia="Gill Sans MT" w:hAnsi="Gill Sans MT" w:cs="Gill Sans MT"/>
          <w:color w:val="0D322C"/>
          <w:w w:val="115"/>
        </w:rPr>
        <w:t>All the benefits of the SUSE Standard</w:t>
      </w:r>
      <w:r w:rsidRPr="008813EB">
        <w:rPr>
          <w:rFonts w:ascii="Gill Sans MT" w:eastAsia="Gill Sans MT" w:hAnsi="Gill Sans MT" w:cs="Gill Sans MT"/>
          <w:color w:val="0D322C"/>
          <w:spacing w:val="3"/>
          <w:w w:val="115"/>
        </w:rPr>
        <w:t xml:space="preserve"> </w:t>
      </w:r>
      <w:r w:rsidRPr="008813EB">
        <w:rPr>
          <w:rFonts w:ascii="Gill Sans MT" w:eastAsia="Gill Sans MT" w:hAnsi="Gill Sans MT" w:cs="Gill Sans MT"/>
          <w:color w:val="0D322C"/>
          <w:w w:val="115"/>
        </w:rPr>
        <w:t>Subscription.</w:t>
      </w:r>
    </w:p>
    <w:p w14:paraId="5D35FBA4" w14:textId="77777777" w:rsidR="00E41BFF" w:rsidRPr="008813EB" w:rsidRDefault="00E41BFF" w:rsidP="000D0191">
      <w:pPr>
        <w:widowControl w:val="0"/>
        <w:numPr>
          <w:ilvl w:val="0"/>
          <w:numId w:val="63"/>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15"/>
        </w:rPr>
        <w:t>Access to the team</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24x7.</w:t>
      </w:r>
    </w:p>
    <w:p w14:paraId="7B03A46E" w14:textId="77777777" w:rsidR="00E41BFF" w:rsidRPr="008813EB" w:rsidRDefault="00E41BFF" w:rsidP="000D0191">
      <w:pPr>
        <w:widowControl w:val="0"/>
        <w:numPr>
          <w:ilvl w:val="0"/>
          <w:numId w:val="63"/>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20"/>
        </w:rPr>
        <w:t>Rapid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response</w:t>
      </w:r>
      <w:r w:rsidRPr="008813EB">
        <w:rPr>
          <w:rFonts w:ascii="Gill Sans MT" w:eastAsia="Gill Sans MT" w:hAnsi="Gill Sans MT" w:cs="Gill Sans MT"/>
          <w:color w:val="0D322C"/>
          <w:spacing w:val="-9"/>
          <w:w w:val="120"/>
        </w:rPr>
        <w:t xml:space="preserve"> </w:t>
      </w:r>
      <w:r w:rsidRPr="008813EB">
        <w:rPr>
          <w:rFonts w:ascii="Gill Sans MT" w:eastAsia="Gill Sans MT" w:hAnsi="Gill Sans MT" w:cs="Gill Sans MT"/>
          <w:color w:val="0D322C"/>
          <w:w w:val="120"/>
        </w:rPr>
        <w:t>times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of</w:t>
      </w:r>
      <w:r w:rsidRPr="008813EB">
        <w:rPr>
          <w:rFonts w:ascii="Gill Sans MT" w:eastAsia="Gill Sans MT" w:hAnsi="Gill Sans MT" w:cs="Gill Sans MT"/>
          <w:color w:val="0D322C"/>
          <w:spacing w:val="-13"/>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little</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60</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minutes.</w:t>
      </w:r>
    </w:p>
    <w:p w14:paraId="55C818B4" w14:textId="77777777" w:rsidR="00E41BFF" w:rsidRPr="008813EB" w:rsidRDefault="00E41BFF" w:rsidP="00E41BFF">
      <w:pPr>
        <w:widowControl w:val="0"/>
        <w:autoSpaceDE w:val="0"/>
        <w:autoSpaceDN w:val="0"/>
        <w:spacing w:before="3"/>
        <w:rPr>
          <w:rFonts w:ascii="Gill Sans MT" w:eastAsia="Gill Sans MT" w:hAnsi="Gill Sans MT" w:cs="Gill Sans MT"/>
          <w:sz w:val="25"/>
          <w:szCs w:val="18"/>
        </w:rPr>
      </w:pPr>
      <w:r w:rsidRPr="008813EB">
        <w:rPr>
          <w:rFonts w:ascii="Gill Sans MT" w:eastAsia="Gill Sans MT" w:hAnsi="Gill Sans MT" w:cs="Gill Sans MT"/>
          <w:noProof/>
          <w:szCs w:val="18"/>
        </w:rPr>
        <mc:AlternateContent>
          <mc:Choice Requires="wpg">
            <w:drawing>
              <wp:anchor distT="0" distB="0" distL="0" distR="0" simplePos="0" relativeHeight="251670528" behindDoc="1" locked="0" layoutInCell="1" allowOverlap="1" wp14:anchorId="585F039A" wp14:editId="501A065B">
                <wp:simplePos x="0" y="0"/>
                <wp:positionH relativeFrom="page">
                  <wp:posOffset>4116705</wp:posOffset>
                </wp:positionH>
                <wp:positionV relativeFrom="paragraph">
                  <wp:posOffset>210820</wp:posOffset>
                </wp:positionV>
                <wp:extent cx="3150235" cy="1571625"/>
                <wp:effectExtent l="1905" t="6350" r="635" b="3175"/>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71625"/>
                          <a:chOff x="6483" y="332"/>
                          <a:chExt cx="4961" cy="2475"/>
                        </a:xfrm>
                      </wpg:grpSpPr>
                      <wps:wsp>
                        <wps:cNvPr id="301" name="AutoShape 114"/>
                        <wps:cNvSpPr>
                          <a:spLocks/>
                        </wps:cNvSpPr>
                        <wps:spPr bwMode="auto">
                          <a:xfrm>
                            <a:off x="6482" y="331"/>
                            <a:ext cx="4961" cy="311"/>
                          </a:xfrm>
                          <a:custGeom>
                            <a:avLst/>
                            <a:gdLst>
                              <a:gd name="T0" fmla="+- 0 8899 6483"/>
                              <a:gd name="T1" fmla="*/ T0 w 4961"/>
                              <a:gd name="T2" fmla="+- 0 332 332"/>
                              <a:gd name="T3" fmla="*/ 332 h 311"/>
                              <a:gd name="T4" fmla="+- 0 6723 6483"/>
                              <a:gd name="T5" fmla="*/ T4 w 4961"/>
                              <a:gd name="T6" fmla="+- 0 332 332"/>
                              <a:gd name="T7" fmla="*/ 332 h 311"/>
                              <a:gd name="T8" fmla="+- 0 6647 6483"/>
                              <a:gd name="T9" fmla="*/ T8 w 4961"/>
                              <a:gd name="T10" fmla="+- 0 344 332"/>
                              <a:gd name="T11" fmla="*/ 344 h 311"/>
                              <a:gd name="T12" fmla="+- 0 6581 6483"/>
                              <a:gd name="T13" fmla="*/ T12 w 4961"/>
                              <a:gd name="T14" fmla="+- 0 378 332"/>
                              <a:gd name="T15" fmla="*/ 378 h 311"/>
                              <a:gd name="T16" fmla="+- 0 6529 6483"/>
                              <a:gd name="T17" fmla="*/ T16 w 4961"/>
                              <a:gd name="T18" fmla="+- 0 430 332"/>
                              <a:gd name="T19" fmla="*/ 430 h 311"/>
                              <a:gd name="T20" fmla="+- 0 6495 6483"/>
                              <a:gd name="T21" fmla="*/ T20 w 4961"/>
                              <a:gd name="T22" fmla="+- 0 496 332"/>
                              <a:gd name="T23" fmla="*/ 496 h 311"/>
                              <a:gd name="T24" fmla="+- 0 6483 6483"/>
                              <a:gd name="T25" fmla="*/ T24 w 4961"/>
                              <a:gd name="T26" fmla="+- 0 572 332"/>
                              <a:gd name="T27" fmla="*/ 572 h 311"/>
                              <a:gd name="T28" fmla="+- 0 6483 6483"/>
                              <a:gd name="T29" fmla="*/ T28 w 4961"/>
                              <a:gd name="T30" fmla="+- 0 642 332"/>
                              <a:gd name="T31" fmla="*/ 642 h 311"/>
                              <a:gd name="T32" fmla="+- 0 8899 6483"/>
                              <a:gd name="T33" fmla="*/ T32 w 4961"/>
                              <a:gd name="T34" fmla="+- 0 642 332"/>
                              <a:gd name="T35" fmla="*/ 642 h 311"/>
                              <a:gd name="T36" fmla="+- 0 8899 6483"/>
                              <a:gd name="T37" fmla="*/ T36 w 4961"/>
                              <a:gd name="T38" fmla="+- 0 332 332"/>
                              <a:gd name="T39" fmla="*/ 332 h 311"/>
                              <a:gd name="T40" fmla="+- 0 11203 6483"/>
                              <a:gd name="T41" fmla="*/ T40 w 4961"/>
                              <a:gd name="T42" fmla="+- 0 332 332"/>
                              <a:gd name="T43" fmla="*/ 332 h 311"/>
                              <a:gd name="T44" fmla="+- 0 8899 6483"/>
                              <a:gd name="T45" fmla="*/ T44 w 4961"/>
                              <a:gd name="T46" fmla="+- 0 332 332"/>
                              <a:gd name="T47" fmla="*/ 332 h 311"/>
                              <a:gd name="T48" fmla="+- 0 8899 6483"/>
                              <a:gd name="T49" fmla="*/ T48 w 4961"/>
                              <a:gd name="T50" fmla="+- 0 642 332"/>
                              <a:gd name="T51" fmla="*/ 642 h 311"/>
                              <a:gd name="T52" fmla="+- 0 11443 6483"/>
                              <a:gd name="T53" fmla="*/ T52 w 4961"/>
                              <a:gd name="T54" fmla="+- 0 642 332"/>
                              <a:gd name="T55" fmla="*/ 642 h 311"/>
                              <a:gd name="T56" fmla="+- 0 11443 6483"/>
                              <a:gd name="T57" fmla="*/ T56 w 4961"/>
                              <a:gd name="T58" fmla="+- 0 572 332"/>
                              <a:gd name="T59" fmla="*/ 572 h 311"/>
                              <a:gd name="T60" fmla="+- 0 11431 6483"/>
                              <a:gd name="T61" fmla="*/ T60 w 4961"/>
                              <a:gd name="T62" fmla="+- 0 496 332"/>
                              <a:gd name="T63" fmla="*/ 496 h 311"/>
                              <a:gd name="T64" fmla="+- 0 11397 6483"/>
                              <a:gd name="T65" fmla="*/ T64 w 4961"/>
                              <a:gd name="T66" fmla="+- 0 430 332"/>
                              <a:gd name="T67" fmla="*/ 430 h 311"/>
                              <a:gd name="T68" fmla="+- 0 11345 6483"/>
                              <a:gd name="T69" fmla="*/ T68 w 4961"/>
                              <a:gd name="T70" fmla="+- 0 378 332"/>
                              <a:gd name="T71" fmla="*/ 378 h 311"/>
                              <a:gd name="T72" fmla="+- 0 11279 6483"/>
                              <a:gd name="T73" fmla="*/ T72 w 4961"/>
                              <a:gd name="T74" fmla="+- 0 344 332"/>
                              <a:gd name="T75" fmla="*/ 344 h 311"/>
                              <a:gd name="T76" fmla="+- 0 11203 6483"/>
                              <a:gd name="T77" fmla="*/ T76 w 4961"/>
                              <a:gd name="T78" fmla="+- 0 332 332"/>
                              <a:gd name="T79" fmla="*/ 33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AutoShape 115"/>
                        <wps:cNvSpPr>
                          <a:spLocks/>
                        </wps:cNvSpPr>
                        <wps:spPr bwMode="auto">
                          <a:xfrm>
                            <a:off x="6482" y="642"/>
                            <a:ext cx="4961" cy="2165"/>
                          </a:xfrm>
                          <a:custGeom>
                            <a:avLst/>
                            <a:gdLst>
                              <a:gd name="T0" fmla="+- 0 8899 6483"/>
                              <a:gd name="T1" fmla="*/ T0 w 4961"/>
                              <a:gd name="T2" fmla="+- 0 642 642"/>
                              <a:gd name="T3" fmla="*/ 642 h 2165"/>
                              <a:gd name="T4" fmla="+- 0 6483 6483"/>
                              <a:gd name="T5" fmla="*/ T4 w 4961"/>
                              <a:gd name="T6" fmla="+- 0 642 642"/>
                              <a:gd name="T7" fmla="*/ 642 h 2165"/>
                              <a:gd name="T8" fmla="+- 0 6483 6483"/>
                              <a:gd name="T9" fmla="*/ T8 w 4961"/>
                              <a:gd name="T10" fmla="+- 0 2566 642"/>
                              <a:gd name="T11" fmla="*/ 2566 h 2165"/>
                              <a:gd name="T12" fmla="+- 0 6495 6483"/>
                              <a:gd name="T13" fmla="*/ T12 w 4961"/>
                              <a:gd name="T14" fmla="+- 0 2642 642"/>
                              <a:gd name="T15" fmla="*/ 2642 h 2165"/>
                              <a:gd name="T16" fmla="+- 0 6529 6483"/>
                              <a:gd name="T17" fmla="*/ T16 w 4961"/>
                              <a:gd name="T18" fmla="+- 0 2708 642"/>
                              <a:gd name="T19" fmla="*/ 2708 h 2165"/>
                              <a:gd name="T20" fmla="+- 0 6581 6483"/>
                              <a:gd name="T21" fmla="*/ T20 w 4961"/>
                              <a:gd name="T22" fmla="+- 0 2760 642"/>
                              <a:gd name="T23" fmla="*/ 2760 h 2165"/>
                              <a:gd name="T24" fmla="+- 0 6647 6483"/>
                              <a:gd name="T25" fmla="*/ T24 w 4961"/>
                              <a:gd name="T26" fmla="+- 0 2794 642"/>
                              <a:gd name="T27" fmla="*/ 2794 h 2165"/>
                              <a:gd name="T28" fmla="+- 0 6723 6483"/>
                              <a:gd name="T29" fmla="*/ T28 w 4961"/>
                              <a:gd name="T30" fmla="+- 0 2807 642"/>
                              <a:gd name="T31" fmla="*/ 2807 h 2165"/>
                              <a:gd name="T32" fmla="+- 0 8899 6483"/>
                              <a:gd name="T33" fmla="*/ T32 w 4961"/>
                              <a:gd name="T34" fmla="+- 0 2807 642"/>
                              <a:gd name="T35" fmla="*/ 2807 h 2165"/>
                              <a:gd name="T36" fmla="+- 0 8899 6483"/>
                              <a:gd name="T37" fmla="*/ T36 w 4961"/>
                              <a:gd name="T38" fmla="+- 0 642 642"/>
                              <a:gd name="T39" fmla="*/ 642 h 2165"/>
                              <a:gd name="T40" fmla="+- 0 11443 6483"/>
                              <a:gd name="T41" fmla="*/ T40 w 4961"/>
                              <a:gd name="T42" fmla="+- 0 642 642"/>
                              <a:gd name="T43" fmla="*/ 642 h 2165"/>
                              <a:gd name="T44" fmla="+- 0 8899 6483"/>
                              <a:gd name="T45" fmla="*/ T44 w 4961"/>
                              <a:gd name="T46" fmla="+- 0 642 642"/>
                              <a:gd name="T47" fmla="*/ 642 h 2165"/>
                              <a:gd name="T48" fmla="+- 0 8899 6483"/>
                              <a:gd name="T49" fmla="*/ T48 w 4961"/>
                              <a:gd name="T50" fmla="+- 0 2807 642"/>
                              <a:gd name="T51" fmla="*/ 2807 h 2165"/>
                              <a:gd name="T52" fmla="+- 0 11203 6483"/>
                              <a:gd name="T53" fmla="*/ T52 w 4961"/>
                              <a:gd name="T54" fmla="+- 0 2807 642"/>
                              <a:gd name="T55" fmla="*/ 2807 h 2165"/>
                              <a:gd name="T56" fmla="+- 0 11279 6483"/>
                              <a:gd name="T57" fmla="*/ T56 w 4961"/>
                              <a:gd name="T58" fmla="+- 0 2794 642"/>
                              <a:gd name="T59" fmla="*/ 2794 h 2165"/>
                              <a:gd name="T60" fmla="+- 0 11345 6483"/>
                              <a:gd name="T61" fmla="*/ T60 w 4961"/>
                              <a:gd name="T62" fmla="+- 0 2760 642"/>
                              <a:gd name="T63" fmla="*/ 2760 h 2165"/>
                              <a:gd name="T64" fmla="+- 0 11397 6483"/>
                              <a:gd name="T65" fmla="*/ T64 w 4961"/>
                              <a:gd name="T66" fmla="+- 0 2708 642"/>
                              <a:gd name="T67" fmla="*/ 2708 h 2165"/>
                              <a:gd name="T68" fmla="+- 0 11431 6483"/>
                              <a:gd name="T69" fmla="*/ T68 w 4961"/>
                              <a:gd name="T70" fmla="+- 0 2642 642"/>
                              <a:gd name="T71" fmla="*/ 2642 h 2165"/>
                              <a:gd name="T72" fmla="+- 0 11443 6483"/>
                              <a:gd name="T73" fmla="*/ T72 w 4961"/>
                              <a:gd name="T74" fmla="+- 0 2566 642"/>
                              <a:gd name="T75" fmla="*/ 2566 h 2165"/>
                              <a:gd name="T76" fmla="+- 0 11443 6483"/>
                              <a:gd name="T77" fmla="*/ T76 w 4961"/>
                              <a:gd name="T78" fmla="+- 0 642 642"/>
                              <a:gd name="T79" fmla="*/ 642 h 2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2165">
                                <a:moveTo>
                                  <a:pt x="2416" y="0"/>
                                </a:moveTo>
                                <a:lnTo>
                                  <a:pt x="0" y="0"/>
                                </a:lnTo>
                                <a:lnTo>
                                  <a:pt x="0" y="1924"/>
                                </a:lnTo>
                                <a:lnTo>
                                  <a:pt x="12" y="2000"/>
                                </a:lnTo>
                                <a:lnTo>
                                  <a:pt x="46" y="2066"/>
                                </a:lnTo>
                                <a:lnTo>
                                  <a:pt x="98" y="2118"/>
                                </a:lnTo>
                                <a:lnTo>
                                  <a:pt x="164" y="2152"/>
                                </a:lnTo>
                                <a:lnTo>
                                  <a:pt x="240" y="2165"/>
                                </a:lnTo>
                                <a:lnTo>
                                  <a:pt x="2416" y="2165"/>
                                </a:lnTo>
                                <a:lnTo>
                                  <a:pt x="2416" y="0"/>
                                </a:lnTo>
                                <a:close/>
                                <a:moveTo>
                                  <a:pt x="4960" y="0"/>
                                </a:moveTo>
                                <a:lnTo>
                                  <a:pt x="2416" y="0"/>
                                </a:lnTo>
                                <a:lnTo>
                                  <a:pt x="2416" y="2165"/>
                                </a:lnTo>
                                <a:lnTo>
                                  <a:pt x="4720" y="2165"/>
                                </a:lnTo>
                                <a:lnTo>
                                  <a:pt x="4796" y="2152"/>
                                </a:lnTo>
                                <a:lnTo>
                                  <a:pt x="4862" y="2118"/>
                                </a:lnTo>
                                <a:lnTo>
                                  <a:pt x="4914" y="2066"/>
                                </a:lnTo>
                                <a:lnTo>
                                  <a:pt x="4948" y="2000"/>
                                </a:lnTo>
                                <a:lnTo>
                                  <a:pt x="4960" y="1924"/>
                                </a:lnTo>
                                <a:lnTo>
                                  <a:pt x="4960" y="0"/>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Text Box 116"/>
                        <wps:cNvSpPr txBox="1">
                          <a:spLocks noChangeArrowheads="1"/>
                        </wps:cNvSpPr>
                        <wps:spPr bwMode="auto">
                          <a:xfrm>
                            <a:off x="6637" y="421"/>
                            <a:ext cx="3651"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wps:txbx>
                        <wps:bodyPr rot="0" vert="horz" wrap="square" lIns="0" tIns="0" rIns="0" bIns="0" anchor="t" anchorCtr="0" upright="1">
                          <a:noAutofit/>
                        </wps:bodyPr>
                      </wps:wsp>
                      <wps:wsp>
                        <wps:cNvPr id="304" name="Text Box 117"/>
                        <wps:cNvSpPr txBox="1">
                          <a:spLocks noChangeArrowheads="1"/>
                        </wps:cNvSpPr>
                        <wps:spPr bwMode="auto">
                          <a:xfrm>
                            <a:off x="6640" y="2300"/>
                            <a:ext cx="1131"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53C57" w14:textId="77777777" w:rsidR="00E41BFF" w:rsidRDefault="00E41BFF" w:rsidP="00E41BFF">
                              <w:pPr>
                                <w:rPr>
                                  <w:sz w:val="14"/>
                                </w:rPr>
                              </w:pPr>
                              <w:r>
                                <w:rPr>
                                  <w:color w:val="5C5D60"/>
                                  <w:w w:val="120"/>
                                  <w:sz w:val="14"/>
                                </w:rPr>
                                <w:t>Response Timev</w:t>
                              </w:r>
                            </w:p>
                          </w:txbxContent>
                        </wps:txbx>
                        <wps:bodyPr rot="0" vert="horz" wrap="square" lIns="0" tIns="0" rIns="0" bIns="0" anchor="t" anchorCtr="0" upright="1">
                          <a:noAutofit/>
                        </wps:bodyPr>
                      </wps:wsp>
                      <wps:wsp>
                        <wps:cNvPr id="305" name="Text Box 118"/>
                        <wps:cNvSpPr txBox="1">
                          <a:spLocks noChangeArrowheads="1"/>
                        </wps:cNvSpPr>
                        <wps:spPr bwMode="auto">
                          <a:xfrm>
                            <a:off x="8989" y="2056"/>
                            <a:ext cx="2124"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06E99" w14:textId="77777777" w:rsidR="00E41BFF" w:rsidRDefault="00E41BFF" w:rsidP="000D0191">
                              <w:pPr>
                                <w:widowControl w:val="0"/>
                                <w:numPr>
                                  <w:ilvl w:val="0"/>
                                  <w:numId w:val="62"/>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0D0191">
                              <w:pPr>
                                <w:widowControl w:val="0"/>
                                <w:numPr>
                                  <w:ilvl w:val="0"/>
                                  <w:numId w:val="62"/>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F039A" id="Group 300" o:spid="_x0000_s1038" style="position:absolute;margin-left:324.15pt;margin-top:16.6pt;width:248.05pt;height:123.75pt;z-index:-251645952;mso-wrap-distance-left:0;mso-wrap-distance-right:0;mso-position-horizontal-relative:page" coordorigin="6483,332" coordsize="4961,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">
                <v:shape id="AutoShape 114" o:spid="_x0000_s1039" style="position:absolute;left:6482;top:331;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" path="m2416,l240,,164,12,98,46,46,98,12,164,,240r,70l2416,310,2416,xm4720,l2416,r,310l4960,310r,-70l4948,164,4914,98,4862,46,4796,12,4720,xe" fillcolor="#80caa7" stroked="f">
                  <v:path arrowok="t" o:connecttype="custom" o:connectlocs="2416,332;240,332;164,344;98,378;46,430;12,496;0,572;0,642;2416,642;2416,332;4720,332;2416,332;2416,642;4960,642;4960,572;4948,496;4914,430;4862,378;4796,344;4720,332" o:connectangles="0,0,0,0,0,0,0,0,0,0,0,0,0,0,0,0,0,0,0,0"/>
                </v:shape>
                <v:shape id="AutoShape 115" o:spid="_x0000_s1040" style="position:absolute;left:6482;top:642;width:4961;height:2165;visibility:visible;mso-wrap-style:square;v-text-anchor:top" coordsize="4961,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" path="m2416,l,,,1924r12,76l46,2066r52,52l164,2152r76,13l2416,2165,2416,xm4960,l2416,r,2165l4720,2165r76,-13l4862,2118r52,-52l4948,2000r12,-76l4960,xe" fillcolor="#f1f3f4" stroked="f">
                  <v:path arrowok="t" o:connecttype="custom" o:connectlocs="2416,642;0,642;0,2566;12,2642;46,2708;98,2760;164,2794;240,2807;2416,2807;2416,642;4960,642;2416,642;2416,2807;4720,2807;4796,2794;4862,2760;4914,2708;4948,2642;4960,2566;4960,642" o:connectangles="0,0,0,0,0,0,0,0,0,0,0,0,0,0,0,0,0,0,0,0"/>
                </v:shape>
                <v:shape id="Text Box 116" o:spid="_x0000_s1041" type="#_x0000_t202" style="position:absolute;left:6637;top:421;width:3651;height:1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v:textbox>
                </v:shape>
                <v:shape id="Text Box 117" o:spid="_x0000_s1042" type="#_x0000_t202" style="position:absolute;left:6640;top:2300;width:113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5653C57" w14:textId="77777777" w:rsidR="00E41BFF" w:rsidRDefault="00E41BFF" w:rsidP="00E41BFF">
                        <w:pPr>
                          <w:rPr>
                            <w:sz w:val="14"/>
                          </w:rPr>
                        </w:pPr>
                        <w:r>
                          <w:rPr>
                            <w:color w:val="5C5D60"/>
                            <w:w w:val="120"/>
                            <w:sz w:val="14"/>
                          </w:rPr>
                          <w:t>Response Timev</w:t>
                        </w:r>
                      </w:p>
                    </w:txbxContent>
                  </v:textbox>
                </v:shape>
                <v:shape id="Text Box 118" o:spid="_x0000_s1043" type="#_x0000_t202" style="position:absolute;left:8989;top:2056;width:2124;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4706E99" w14:textId="77777777" w:rsidR="00E41BFF" w:rsidRDefault="00E41BFF" w:rsidP="000D0191">
                        <w:pPr>
                          <w:widowControl w:val="0"/>
                          <w:numPr>
                            <w:ilvl w:val="0"/>
                            <w:numId w:val="62"/>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0D0191">
                        <w:pPr>
                          <w:widowControl w:val="0"/>
                          <w:numPr>
                            <w:ilvl w:val="0"/>
                            <w:numId w:val="62"/>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v:textbox>
                </v:shape>
                <w10:wrap type="topAndBottom" anchorx="page"/>
              </v:group>
            </w:pict>
          </mc:Fallback>
        </mc:AlternateContent>
      </w:r>
    </w:p>
    <w:p w14:paraId="78689E42" w14:textId="77777777" w:rsidR="00E41BFF" w:rsidRPr="008813EB" w:rsidRDefault="00E41BFF" w:rsidP="00E41BFF">
      <w:pPr>
        <w:widowControl w:val="0"/>
        <w:autoSpaceDE w:val="0"/>
        <w:autoSpaceDN w:val="0"/>
        <w:spacing w:before="3"/>
        <w:rPr>
          <w:rFonts w:ascii="Gill Sans MT" w:eastAsia="Gill Sans MT" w:hAnsi="Gill Sans MT" w:cs="Gill Sans MT"/>
          <w:sz w:val="27"/>
          <w:szCs w:val="18"/>
        </w:rPr>
      </w:pPr>
    </w:p>
    <w:p w14:paraId="608C4741" w14:textId="77777777" w:rsidR="00E41BFF" w:rsidRPr="008813EB" w:rsidRDefault="00E41BFF" w:rsidP="00E41BFF">
      <w:pPr>
        <w:widowControl w:val="0"/>
        <w:autoSpaceDE w:val="0"/>
        <w:autoSpaceDN w:val="0"/>
        <w:spacing w:line="276" w:lineRule="auto"/>
        <w:ind w:left="348" w:right="173"/>
        <w:jc w:val="both"/>
        <w:rPr>
          <w:rFonts w:ascii="Gill Sans MT" w:eastAsia="Gill Sans MT" w:hAnsi="Gill Sans MT" w:cs="Gill Sans MT"/>
          <w:szCs w:val="18"/>
        </w:rPr>
      </w:pPr>
      <w:r w:rsidRPr="008813EB">
        <w:rPr>
          <w:rFonts w:ascii="Gill Sans MT" w:eastAsia="Gill Sans MT" w:hAnsi="Gill Sans MT" w:cs="Gill Sans MT"/>
          <w:color w:val="0D322C"/>
          <w:w w:val="120"/>
          <w:szCs w:val="18"/>
        </w:rPr>
        <w:t>Choose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right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business— choose</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backed</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by</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Support</w:t>
      </w:r>
    </w:p>
    <w:p w14:paraId="00967D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8569F42" w14:textId="77777777" w:rsidR="00E41BFF" w:rsidRPr="008813EB" w:rsidRDefault="00E41BFF" w:rsidP="00E41BFF">
      <w:pPr>
        <w:widowControl w:val="0"/>
        <w:autoSpaceDE w:val="0"/>
        <w:autoSpaceDN w:val="0"/>
        <w:spacing w:before="11"/>
        <w:rPr>
          <w:rFonts w:ascii="Gill Sans MT" w:eastAsia="Gill Sans MT" w:hAnsi="Gill Sans MT" w:cs="Gill Sans MT"/>
          <w:sz w:val="20"/>
          <w:szCs w:val="18"/>
        </w:rPr>
      </w:pPr>
      <w:r w:rsidRPr="008813EB">
        <w:rPr>
          <w:rFonts w:ascii="Gill Sans MT" w:eastAsia="Gill Sans MT" w:hAnsi="Gill Sans MT" w:cs="Gill Sans MT"/>
          <w:noProof/>
          <w:szCs w:val="18"/>
        </w:rPr>
        <mc:AlternateContent>
          <mc:Choice Requires="wpg">
            <w:drawing>
              <wp:anchor distT="0" distB="0" distL="0" distR="0" simplePos="0" relativeHeight="251672576" behindDoc="1" locked="0" layoutInCell="1" allowOverlap="1" wp14:anchorId="1172C1FB" wp14:editId="7A886364">
                <wp:simplePos x="0" y="0"/>
                <wp:positionH relativeFrom="page">
                  <wp:posOffset>4116705</wp:posOffset>
                </wp:positionH>
                <wp:positionV relativeFrom="paragraph">
                  <wp:posOffset>179070</wp:posOffset>
                </wp:positionV>
                <wp:extent cx="3150235" cy="1801495"/>
                <wp:effectExtent l="1905" t="0" r="635" b="8255"/>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801495"/>
                          <a:chOff x="6483" y="282"/>
                          <a:chExt cx="4961" cy="2837"/>
                        </a:xfrm>
                      </wpg:grpSpPr>
                      <wps:wsp>
                        <wps:cNvPr id="307" name="Freeform 120"/>
                        <wps:cNvSpPr>
                          <a:spLocks/>
                        </wps:cNvSpPr>
                        <wps:spPr bwMode="auto">
                          <a:xfrm>
                            <a:off x="6482" y="282"/>
                            <a:ext cx="4961" cy="2837"/>
                          </a:xfrm>
                          <a:custGeom>
                            <a:avLst/>
                            <a:gdLst>
                              <a:gd name="T0" fmla="+- 0 11203 6483"/>
                              <a:gd name="T1" fmla="*/ T0 w 4961"/>
                              <a:gd name="T2" fmla="+- 0 282 282"/>
                              <a:gd name="T3" fmla="*/ 282 h 2837"/>
                              <a:gd name="T4" fmla="+- 0 6723 6483"/>
                              <a:gd name="T5" fmla="*/ T4 w 4961"/>
                              <a:gd name="T6" fmla="+- 0 282 282"/>
                              <a:gd name="T7" fmla="*/ 282 h 2837"/>
                              <a:gd name="T8" fmla="+- 0 6647 6483"/>
                              <a:gd name="T9" fmla="*/ T8 w 4961"/>
                              <a:gd name="T10" fmla="+- 0 294 282"/>
                              <a:gd name="T11" fmla="*/ 294 h 2837"/>
                              <a:gd name="T12" fmla="+- 0 6581 6483"/>
                              <a:gd name="T13" fmla="*/ T12 w 4961"/>
                              <a:gd name="T14" fmla="+- 0 328 282"/>
                              <a:gd name="T15" fmla="*/ 328 h 2837"/>
                              <a:gd name="T16" fmla="+- 0 6529 6483"/>
                              <a:gd name="T17" fmla="*/ T16 w 4961"/>
                              <a:gd name="T18" fmla="+- 0 380 282"/>
                              <a:gd name="T19" fmla="*/ 380 h 2837"/>
                              <a:gd name="T20" fmla="+- 0 6495 6483"/>
                              <a:gd name="T21" fmla="*/ T20 w 4961"/>
                              <a:gd name="T22" fmla="+- 0 446 282"/>
                              <a:gd name="T23" fmla="*/ 446 h 2837"/>
                              <a:gd name="T24" fmla="+- 0 6483 6483"/>
                              <a:gd name="T25" fmla="*/ T24 w 4961"/>
                              <a:gd name="T26" fmla="+- 0 522 282"/>
                              <a:gd name="T27" fmla="*/ 522 h 2837"/>
                              <a:gd name="T28" fmla="+- 0 6483 6483"/>
                              <a:gd name="T29" fmla="*/ T28 w 4961"/>
                              <a:gd name="T30" fmla="+- 0 2879 282"/>
                              <a:gd name="T31" fmla="*/ 2879 h 2837"/>
                              <a:gd name="T32" fmla="+- 0 6495 6483"/>
                              <a:gd name="T33" fmla="*/ T32 w 4961"/>
                              <a:gd name="T34" fmla="+- 0 2955 282"/>
                              <a:gd name="T35" fmla="*/ 2955 h 2837"/>
                              <a:gd name="T36" fmla="+- 0 6529 6483"/>
                              <a:gd name="T37" fmla="*/ T36 w 4961"/>
                              <a:gd name="T38" fmla="+- 0 3021 282"/>
                              <a:gd name="T39" fmla="*/ 3021 h 2837"/>
                              <a:gd name="T40" fmla="+- 0 6581 6483"/>
                              <a:gd name="T41" fmla="*/ T40 w 4961"/>
                              <a:gd name="T42" fmla="+- 0 3073 282"/>
                              <a:gd name="T43" fmla="*/ 3073 h 2837"/>
                              <a:gd name="T44" fmla="+- 0 6647 6483"/>
                              <a:gd name="T45" fmla="*/ T44 w 4961"/>
                              <a:gd name="T46" fmla="+- 0 3107 282"/>
                              <a:gd name="T47" fmla="*/ 3107 h 2837"/>
                              <a:gd name="T48" fmla="+- 0 6723 6483"/>
                              <a:gd name="T49" fmla="*/ T48 w 4961"/>
                              <a:gd name="T50" fmla="+- 0 3119 282"/>
                              <a:gd name="T51" fmla="*/ 3119 h 2837"/>
                              <a:gd name="T52" fmla="+- 0 11203 6483"/>
                              <a:gd name="T53" fmla="*/ T52 w 4961"/>
                              <a:gd name="T54" fmla="+- 0 3119 282"/>
                              <a:gd name="T55" fmla="*/ 3119 h 2837"/>
                              <a:gd name="T56" fmla="+- 0 11279 6483"/>
                              <a:gd name="T57" fmla="*/ T56 w 4961"/>
                              <a:gd name="T58" fmla="+- 0 3107 282"/>
                              <a:gd name="T59" fmla="*/ 3107 h 2837"/>
                              <a:gd name="T60" fmla="+- 0 11345 6483"/>
                              <a:gd name="T61" fmla="*/ T60 w 4961"/>
                              <a:gd name="T62" fmla="+- 0 3073 282"/>
                              <a:gd name="T63" fmla="*/ 3073 h 2837"/>
                              <a:gd name="T64" fmla="+- 0 11397 6483"/>
                              <a:gd name="T65" fmla="*/ T64 w 4961"/>
                              <a:gd name="T66" fmla="+- 0 3021 282"/>
                              <a:gd name="T67" fmla="*/ 3021 h 2837"/>
                              <a:gd name="T68" fmla="+- 0 11431 6483"/>
                              <a:gd name="T69" fmla="*/ T68 w 4961"/>
                              <a:gd name="T70" fmla="+- 0 2955 282"/>
                              <a:gd name="T71" fmla="*/ 2955 h 2837"/>
                              <a:gd name="T72" fmla="+- 0 11443 6483"/>
                              <a:gd name="T73" fmla="*/ T72 w 4961"/>
                              <a:gd name="T74" fmla="+- 0 2879 282"/>
                              <a:gd name="T75" fmla="*/ 2879 h 2837"/>
                              <a:gd name="T76" fmla="+- 0 11443 6483"/>
                              <a:gd name="T77" fmla="*/ T76 w 4961"/>
                              <a:gd name="T78" fmla="+- 0 522 282"/>
                              <a:gd name="T79" fmla="*/ 522 h 2837"/>
                              <a:gd name="T80" fmla="+- 0 11431 6483"/>
                              <a:gd name="T81" fmla="*/ T80 w 4961"/>
                              <a:gd name="T82" fmla="+- 0 446 282"/>
                              <a:gd name="T83" fmla="*/ 446 h 2837"/>
                              <a:gd name="T84" fmla="+- 0 11397 6483"/>
                              <a:gd name="T85" fmla="*/ T84 w 4961"/>
                              <a:gd name="T86" fmla="+- 0 380 282"/>
                              <a:gd name="T87" fmla="*/ 380 h 2837"/>
                              <a:gd name="T88" fmla="+- 0 11345 6483"/>
                              <a:gd name="T89" fmla="*/ T88 w 4961"/>
                              <a:gd name="T90" fmla="+- 0 328 282"/>
                              <a:gd name="T91" fmla="*/ 328 h 2837"/>
                              <a:gd name="T92" fmla="+- 0 11279 6483"/>
                              <a:gd name="T93" fmla="*/ T92 w 4961"/>
                              <a:gd name="T94" fmla="+- 0 294 282"/>
                              <a:gd name="T95" fmla="*/ 294 h 2837"/>
                              <a:gd name="T96" fmla="+- 0 11203 6483"/>
                              <a:gd name="T97" fmla="*/ T96 w 4961"/>
                              <a:gd name="T98" fmla="+- 0 282 282"/>
                              <a:gd name="T99" fmla="*/ 282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61" h="2837">
                                <a:moveTo>
                                  <a:pt x="4720" y="0"/>
                                </a:moveTo>
                                <a:lnTo>
                                  <a:pt x="240" y="0"/>
                                </a:lnTo>
                                <a:lnTo>
                                  <a:pt x="164" y="12"/>
                                </a:lnTo>
                                <a:lnTo>
                                  <a:pt x="98" y="46"/>
                                </a:lnTo>
                                <a:lnTo>
                                  <a:pt x="46" y="98"/>
                                </a:lnTo>
                                <a:lnTo>
                                  <a:pt x="12" y="164"/>
                                </a:lnTo>
                                <a:lnTo>
                                  <a:pt x="0" y="240"/>
                                </a:lnTo>
                                <a:lnTo>
                                  <a:pt x="0" y="2597"/>
                                </a:lnTo>
                                <a:lnTo>
                                  <a:pt x="12" y="2673"/>
                                </a:lnTo>
                                <a:lnTo>
                                  <a:pt x="46" y="2739"/>
                                </a:lnTo>
                                <a:lnTo>
                                  <a:pt x="98" y="2791"/>
                                </a:lnTo>
                                <a:lnTo>
                                  <a:pt x="164" y="2825"/>
                                </a:lnTo>
                                <a:lnTo>
                                  <a:pt x="240" y="2837"/>
                                </a:lnTo>
                                <a:lnTo>
                                  <a:pt x="4720" y="2837"/>
                                </a:lnTo>
                                <a:lnTo>
                                  <a:pt x="4796" y="2825"/>
                                </a:lnTo>
                                <a:lnTo>
                                  <a:pt x="4862" y="2791"/>
                                </a:lnTo>
                                <a:lnTo>
                                  <a:pt x="4914" y="2739"/>
                                </a:lnTo>
                                <a:lnTo>
                                  <a:pt x="4948" y="2673"/>
                                </a:lnTo>
                                <a:lnTo>
                                  <a:pt x="4960" y="2597"/>
                                </a:lnTo>
                                <a:lnTo>
                                  <a:pt x="4960" y="240"/>
                                </a:lnTo>
                                <a:lnTo>
                                  <a:pt x="4948" y="164"/>
                                </a:lnTo>
                                <a:lnTo>
                                  <a:pt x="4914" y="98"/>
                                </a:lnTo>
                                <a:lnTo>
                                  <a:pt x="4862" y="46"/>
                                </a:lnTo>
                                <a:lnTo>
                                  <a:pt x="4796" y="12"/>
                                </a:lnTo>
                                <a:lnTo>
                                  <a:pt x="4720" y="0"/>
                                </a:lnTo>
                                <a:close/>
                              </a:path>
                            </a:pathLst>
                          </a:custGeom>
                          <a:solidFill>
                            <a:srgbClr val="F58D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Text Box 121"/>
                        <wps:cNvSpPr txBox="1">
                          <a:spLocks noChangeArrowheads="1"/>
                        </wps:cNvSpPr>
                        <wps:spPr bwMode="auto">
                          <a:xfrm>
                            <a:off x="6482" y="282"/>
                            <a:ext cx="4961"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2C1FB" id="Group 306" o:spid="_x0000_s1044" style="position:absolute;margin-left:324.15pt;margin-top:14.1pt;width:248.05pt;height:141.85pt;z-index:-251643904;mso-wrap-distance-left:0;mso-wrap-distance-right:0;mso-position-horizontal-relative:page" coordorigin="6483,282" coordsize="4961,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">
                <v:shape id="Freeform 120" o:spid="_x0000_s1045" style="position:absolute;left:6482;top:282;width:4961;height:2837;visibility:visible;mso-wrap-style:square;v-text-anchor:top" coordsize="4961,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" path="m4720,l240,,164,12,98,46,46,98,12,164,,240,,2597r12,76l46,2739r52,52l164,2825r76,12l4720,2837r76,-12l4862,2791r52,-52l4948,2673r12,-76l4960,240r-12,-76l4914,98,4862,46,4796,12,4720,xe" fillcolor="#f58d77" stroked="f">
                  <v:path arrowok="t" o:connecttype="custom" o:connectlocs="4720,282;240,282;164,294;98,328;46,380;12,446;0,522;0,2879;12,2955;46,3021;98,3073;164,3107;240,3119;4720,3119;4796,3107;4862,3073;4914,3021;4948,2955;4960,2879;4960,522;4948,446;4914,380;4862,328;4796,294;4720,282" o:connectangles="0,0,0,0,0,0,0,0,0,0,0,0,0,0,0,0,0,0,0,0,0,0,0,0,0"/>
                </v:shape>
                <v:shape id="Text Box 121" o:spid="_x0000_s1046" type="#_x0000_t202" style="position:absolute;left:6482;top:282;width:4961;height:2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v:textbox>
                </v:shape>
                <w10:wrap type="topAndBottom" anchorx="page"/>
              </v:group>
            </w:pict>
          </mc:Fallback>
        </mc:AlternateContent>
      </w:r>
    </w:p>
    <w:p w14:paraId="1E286698" w14:textId="77777777" w:rsidR="00E41BFF" w:rsidRPr="008813EB" w:rsidRDefault="00E41BFF" w:rsidP="00E41BFF">
      <w:pPr>
        <w:widowControl w:val="0"/>
        <w:autoSpaceDE w:val="0"/>
        <w:autoSpaceDN w:val="0"/>
        <w:rPr>
          <w:rFonts w:ascii="Gill Sans MT" w:eastAsia="Gill Sans MT" w:hAnsi="Gill Sans MT" w:cs="Gill Sans MT"/>
          <w:sz w:val="20"/>
        </w:rPr>
        <w:sectPr w:rsidR="00E41BFF" w:rsidRPr="008813EB">
          <w:type w:val="continuous"/>
          <w:pgSz w:w="12240" w:h="15840"/>
          <w:pgMar w:top="800" w:right="620" w:bottom="280" w:left="500" w:header="720" w:footer="720" w:gutter="0"/>
          <w:cols w:num="2" w:space="720" w:equalWidth="0">
            <w:col w:w="5358" w:space="276"/>
            <w:col w:w="5486"/>
          </w:cols>
        </w:sectPr>
      </w:pPr>
    </w:p>
    <w:p w14:paraId="0EF49C5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591F7463" w14:textId="77777777" w:rsidR="00E41BFF" w:rsidRPr="00713900" w:rsidRDefault="00E41BFF" w:rsidP="00E41BFF">
      <w:pPr>
        <w:widowControl w:val="0"/>
        <w:autoSpaceDE w:val="0"/>
        <w:autoSpaceDN w:val="0"/>
        <w:spacing w:before="100" w:line="290" w:lineRule="auto"/>
        <w:ind w:left="222" w:right="22"/>
        <w:rPr>
          <w:rFonts w:ascii="Gill Sans MT" w:eastAsia="Gill Sans MT" w:hAnsi="Gill Sans MT" w:cs="Gill Sans MT"/>
          <w:sz w:val="10"/>
        </w:rPr>
      </w:pPr>
      <w:r w:rsidRPr="008813EB">
        <w:rPr>
          <w:rFonts w:ascii="Gill Sans MT" w:eastAsia="Gill Sans MT" w:hAnsi="Gill Sans MT" w:cs="Gill Sans MT"/>
          <w:color w:val="0B312C"/>
          <w:w w:val="120"/>
          <w:sz w:val="10"/>
        </w:rPr>
        <w:t>261-002691-002 | © 2020 SUSE LLC. All Rights Reserved. SUSE and the SUSE logo are registered trademarks of SUSE LLC in the United States and other countries. All third-party trademarks are the property of their respective owners.</w:t>
      </w:r>
    </w:p>
    <w:p w14:paraId="26C0DEEF" w14:textId="77777777" w:rsidR="00E41BFF" w:rsidRPr="00713900" w:rsidRDefault="00E41BFF" w:rsidP="00E41BFF">
      <w:pPr>
        <w:widowControl w:val="0"/>
        <w:autoSpaceDE w:val="0"/>
        <w:autoSpaceDN w:val="0"/>
        <w:rPr>
          <w:rFonts w:ascii="Gill Sans MT" w:eastAsia="Gill Sans MT" w:hAnsi="Gill Sans MT" w:cs="Gill Sans MT"/>
          <w:sz w:val="26"/>
        </w:rPr>
        <w:sectPr w:rsidR="00E41BFF" w:rsidRPr="00713900">
          <w:type w:val="continuous"/>
          <w:pgSz w:w="12240" w:h="15840"/>
          <w:pgMar w:top="800" w:right="620" w:bottom="280" w:left="500" w:header="720" w:footer="720" w:gutter="0"/>
          <w:cols w:space="720"/>
        </w:sectPr>
      </w:pPr>
    </w:p>
    <w:p w14:paraId="635F9E4C" w14:textId="36429C88" w:rsidR="00E41BFF" w:rsidRDefault="00E41BFF">
      <w:pPr>
        <w:rPr>
          <w:rFonts w:ascii="Times New Roman" w:hAnsi="Times New Roman"/>
          <w:b/>
          <w:sz w:val="28"/>
          <w:szCs w:val="28"/>
        </w:rPr>
      </w:pPr>
    </w:p>
    <w:p w14:paraId="53646206" w14:textId="4417E2AB" w:rsidR="004119C4" w:rsidRPr="008D30B2" w:rsidRDefault="008D30B2" w:rsidP="008D30B2">
      <w:pPr>
        <w:jc w:val="center"/>
        <w:rPr>
          <w:b/>
        </w:rPr>
      </w:pPr>
      <w:r>
        <w:rPr>
          <w:rFonts w:ascii="Times New Roman" w:hAnsi="Times New Roman"/>
          <w:b/>
          <w:sz w:val="28"/>
          <w:szCs w:val="28"/>
        </w:rPr>
        <w:t>TARGUS WARRANTY</w:t>
      </w:r>
    </w:p>
    <w:p w14:paraId="4D116F73" w14:textId="77777777" w:rsidR="0086546B" w:rsidRDefault="0086546B" w:rsidP="004119C4"/>
    <w:p w14:paraId="30ED5E81" w14:textId="77777777" w:rsidR="004656B0" w:rsidRPr="008C0BEC" w:rsidRDefault="004656B0" w:rsidP="004656B0">
      <w:r>
        <w:br w:type="page"/>
      </w:r>
    </w:p>
    <w:p w14:paraId="1D4F3888" w14:textId="77777777" w:rsidR="004656B0" w:rsidRPr="004656B0" w:rsidRDefault="004656B0" w:rsidP="004656B0">
      <w:pPr>
        <w:pStyle w:val="NormalWeb"/>
        <w:spacing w:before="0" w:beforeAutospacing="0" w:after="240" w:afterAutospacing="0" w:line="105" w:lineRule="atLeast"/>
        <w:jc w:val="center"/>
        <w:rPr>
          <w:rStyle w:val="Strong"/>
          <w:sz w:val="28"/>
          <w:szCs w:val="28"/>
        </w:rPr>
      </w:pPr>
      <w:r w:rsidRPr="004656B0">
        <w:rPr>
          <w:rStyle w:val="Strong"/>
          <w:sz w:val="28"/>
          <w:szCs w:val="28"/>
        </w:rPr>
        <w:t>TARGUS LIMITED WARRANTY</w:t>
      </w:r>
    </w:p>
    <w:p w14:paraId="03387FB1" w14:textId="77777777" w:rsidR="004656B0" w:rsidRDefault="004656B0" w:rsidP="004656B0">
      <w:pPr>
        <w:pStyle w:val="NormalWeb"/>
        <w:spacing w:before="0" w:beforeAutospacing="0" w:after="240" w:afterAutospacing="0" w:line="105" w:lineRule="atLeast"/>
        <w:jc w:val="center"/>
        <w:rPr>
          <w:rStyle w:val="Strong"/>
          <w:sz w:val="32"/>
          <w:szCs w:val="32"/>
        </w:rPr>
      </w:pPr>
    </w:p>
    <w:p w14:paraId="29876B50" w14:textId="77777777" w:rsidR="004656B0" w:rsidRPr="007B476B" w:rsidRDefault="004656B0" w:rsidP="004656B0">
      <w:r w:rsidRPr="007B476B">
        <w:rPr>
          <w:b/>
          <w:bCs/>
        </w:rPr>
        <w:t>WHO IS COVERED?</w:t>
      </w:r>
      <w:r w:rsidRPr="007B476B">
        <w:t> This limited warranty is non-transferable and covers only the original end purchaser.   Coverage terminates when the original purchaser sells or otherwise transfers the product.   An original or copy of a sales receipt from the original Targus authorized sales retailer is required for warranty service. This limited warranty does not cover products purchased from 3rd party sellers on online sales auction sites. Online sales auction confirmations are NOT accepted for warranty verification.</w:t>
      </w:r>
    </w:p>
    <w:p w14:paraId="4B2CB6E1" w14:textId="77777777" w:rsidR="004656B0" w:rsidRPr="007B476B" w:rsidRDefault="004656B0" w:rsidP="004656B0">
      <w:r w:rsidRPr="007B476B">
        <w:rPr>
          <w:b/>
          <w:bCs/>
        </w:rPr>
        <w:t>WHAT IS COVERED?</w:t>
      </w:r>
      <w:r w:rsidRPr="007B476B">
        <w:t> Targus warrants that the following products (the “Product(s)”) will be free from defects in workmanship and materials under normal use for the durations set forth immediately below (“Limited Warranty Period”):</w:t>
      </w:r>
    </w:p>
    <w:p w14:paraId="0D70A5EA" w14:textId="77777777" w:rsidR="004656B0" w:rsidRPr="007B476B" w:rsidRDefault="004656B0" w:rsidP="007C7CCD">
      <w:pPr>
        <w:numPr>
          <w:ilvl w:val="0"/>
          <w:numId w:val="17"/>
        </w:numPr>
      </w:pPr>
      <w:r w:rsidRPr="007B476B">
        <w:t>For Targus notebook cases, a limited lifetime warranty on the case for as long as the original end purchaser owns the product , with one (1) year from the date of original purchase on any electronic parts incorporated into such cases.</w:t>
      </w:r>
    </w:p>
    <w:p w14:paraId="3599C31F" w14:textId="77777777" w:rsidR="004656B0" w:rsidRPr="007B476B" w:rsidRDefault="004656B0" w:rsidP="007C7CCD">
      <w:pPr>
        <w:numPr>
          <w:ilvl w:val="0"/>
          <w:numId w:val="17"/>
        </w:numPr>
      </w:pPr>
      <w:r w:rsidRPr="007B476B">
        <w:t>For Targus docking stations and Targus CD/DVD  carrying cases, three (3) years from the date of original purchase.</w:t>
      </w:r>
    </w:p>
    <w:p w14:paraId="66DF502E" w14:textId="77777777" w:rsidR="004656B0" w:rsidRPr="007B476B" w:rsidRDefault="004656B0" w:rsidP="007C7CCD">
      <w:pPr>
        <w:numPr>
          <w:ilvl w:val="0"/>
          <w:numId w:val="17"/>
        </w:numPr>
      </w:pPr>
      <w:r w:rsidRPr="007B476B">
        <w:t>For Targus power adapter products, two (2) years from the date of original purchase.</w:t>
      </w:r>
    </w:p>
    <w:p w14:paraId="2013DF56" w14:textId="77777777" w:rsidR="004656B0" w:rsidRPr="007B476B" w:rsidRDefault="004656B0" w:rsidP="007C7CCD">
      <w:pPr>
        <w:numPr>
          <w:ilvl w:val="0"/>
          <w:numId w:val="17"/>
        </w:numPr>
      </w:pPr>
      <w:r w:rsidRPr="007B476B">
        <w:t>For Targus tablet and e-Reader cases purchased before January 1, 2015, one (1) year from the date of original purchase.</w:t>
      </w:r>
    </w:p>
    <w:p w14:paraId="356BABED" w14:textId="77777777" w:rsidR="004656B0" w:rsidRPr="007B476B" w:rsidRDefault="004656B0" w:rsidP="007C7CCD">
      <w:pPr>
        <w:numPr>
          <w:ilvl w:val="0"/>
          <w:numId w:val="17"/>
        </w:numPr>
      </w:pPr>
      <w:r w:rsidRPr="007B476B">
        <w:t>For Targus tablet and e-Reader cases purchased after January 1, 2015, a limited lifetime warranty on the case for as long as the original end purchaser owns the product, with one (1) year from the date of original purchase on any electronic parts incorporated into such cases.</w:t>
      </w:r>
    </w:p>
    <w:p w14:paraId="7EAF7A16" w14:textId="77777777" w:rsidR="004656B0" w:rsidRPr="007B476B" w:rsidRDefault="004656B0" w:rsidP="007C7CCD">
      <w:pPr>
        <w:numPr>
          <w:ilvl w:val="0"/>
          <w:numId w:val="17"/>
        </w:numPr>
      </w:pPr>
      <w:r w:rsidRPr="007B476B">
        <w:t>For smartphone cases and all other Targus products, one (1) year from the date of original purchase.</w:t>
      </w:r>
    </w:p>
    <w:p w14:paraId="2CEB99C6" w14:textId="77777777" w:rsidR="004656B0" w:rsidRPr="007B476B" w:rsidRDefault="004656B0" w:rsidP="004656B0">
      <w:r w:rsidRPr="007B476B">
        <w:rPr>
          <w:b/>
          <w:bCs/>
        </w:rPr>
        <w:t>WHAT IS NOT COVERED?</w:t>
      </w:r>
    </w:p>
    <w:p w14:paraId="65771D77" w14:textId="77777777" w:rsidR="004656B0" w:rsidRPr="007B476B" w:rsidRDefault="004656B0" w:rsidP="007C7CCD">
      <w:pPr>
        <w:numPr>
          <w:ilvl w:val="0"/>
          <w:numId w:val="18"/>
        </w:numPr>
      </w:pPr>
      <w:r w:rsidRPr="007B476B">
        <w:t>Normal wear and tear of Product use;</w:t>
      </w:r>
    </w:p>
    <w:p w14:paraId="25B24496" w14:textId="77777777" w:rsidR="004656B0" w:rsidRPr="007B476B" w:rsidRDefault="004656B0" w:rsidP="007C7CCD">
      <w:pPr>
        <w:numPr>
          <w:ilvl w:val="0"/>
          <w:numId w:val="18"/>
        </w:numPr>
      </w:pPr>
      <w:r w:rsidRPr="007B476B">
        <w:t>Misuse, lack of care, mishandling, accident, abuse or other abnormal use, or acts of God, such as floods and earthquakes;</w:t>
      </w:r>
    </w:p>
    <w:p w14:paraId="42FDE69D" w14:textId="77777777" w:rsidR="004656B0" w:rsidRPr="007B476B" w:rsidRDefault="004656B0" w:rsidP="007C7CCD">
      <w:pPr>
        <w:numPr>
          <w:ilvl w:val="0"/>
          <w:numId w:val="18"/>
        </w:numPr>
      </w:pPr>
      <w:r w:rsidRPr="007B476B">
        <w:t>Use of the Product other than for its intended purpose;</w:t>
      </w:r>
    </w:p>
    <w:p w14:paraId="2184F0C0" w14:textId="77777777" w:rsidR="004656B0" w:rsidRPr="007B476B" w:rsidRDefault="004656B0" w:rsidP="007C7CCD">
      <w:pPr>
        <w:numPr>
          <w:ilvl w:val="0"/>
          <w:numId w:val="18"/>
        </w:numPr>
      </w:pPr>
      <w:r w:rsidRPr="007B476B">
        <w:t>Damage caused by improper or unauthorized repair or maintenance;</w:t>
      </w:r>
    </w:p>
    <w:p w14:paraId="0414B5D1" w14:textId="77777777" w:rsidR="004656B0" w:rsidRPr="007B476B" w:rsidRDefault="004656B0" w:rsidP="007C7CCD">
      <w:pPr>
        <w:numPr>
          <w:ilvl w:val="0"/>
          <w:numId w:val="18"/>
        </w:numPr>
      </w:pPr>
      <w:r w:rsidRPr="007B476B">
        <w:t>Product that has been modified or altered;</w:t>
      </w:r>
    </w:p>
    <w:p w14:paraId="298FD204" w14:textId="77777777" w:rsidR="004656B0" w:rsidRPr="007B476B" w:rsidRDefault="004656B0" w:rsidP="007C7CCD">
      <w:pPr>
        <w:numPr>
          <w:ilvl w:val="0"/>
          <w:numId w:val="18"/>
        </w:numPr>
      </w:pPr>
      <w:r w:rsidRPr="007B476B">
        <w:t>Any product that is not manufactured by Targus (including, without limitation, any non-Targus product that is used in connection with the Product).</w:t>
      </w:r>
    </w:p>
    <w:p w14:paraId="0D78BB0C" w14:textId="77777777" w:rsidR="004656B0" w:rsidRPr="007B476B" w:rsidRDefault="004656B0" w:rsidP="004656B0">
      <w:r w:rsidRPr="007B476B">
        <w:rPr>
          <w:b/>
          <w:bCs/>
        </w:rPr>
        <w:t>HOW TO MAKE A WARRANTY CLAIM:  </w:t>
      </w:r>
      <w:r w:rsidRPr="007B476B">
        <w:t>To report a warranty defect, please contact customer support through the </w:t>
      </w:r>
      <w:hyperlink r:id="rId339" w:history="1">
        <w:r w:rsidRPr="007B476B">
          <w:rPr>
            <w:rStyle w:val="Hyperlink"/>
          </w:rPr>
          <w:t>Ask a Question</w:t>
        </w:r>
      </w:hyperlink>
      <w:r w:rsidRPr="007B476B">
        <w:t> tab located in our FAQ Knowledge Base.  International customers should contact the </w:t>
      </w:r>
      <w:hyperlink r:id="rId340" w:history="1">
        <w:r w:rsidRPr="007B476B">
          <w:rPr>
            <w:rStyle w:val="Hyperlink"/>
          </w:rPr>
          <w:t>Targus office closest to you</w:t>
        </w:r>
      </w:hyperlink>
      <w:r w:rsidRPr="007B476B">
        <w:t>. Please include your telephone number so that we may contact you.</w:t>
      </w:r>
    </w:p>
    <w:p w14:paraId="6BAC7BCC" w14:textId="77777777" w:rsidR="004656B0" w:rsidRPr="007B476B" w:rsidRDefault="004656B0" w:rsidP="004656B0">
      <w:r w:rsidRPr="007B476B">
        <w:t>When submitting a warranty claim, we will require proof that the claim is valid. In this regard, we will always require that (i) you provide us with an original or copy of your sales receipt as proof of purchase and (ii) you return your product to us for warranty coverage verification.  You are responsible for shipping costs to Targus but there is no charge for the inspection or the return postage.  Targus is not liable for Products that are damaged or lost in transit to Targus. We recommend that you ship your returned Products to Targus via a trackable shipment method. You are responsible for customs fees, including, but not limited to, taxes, duties and brokerage.</w:t>
      </w:r>
    </w:p>
    <w:p w14:paraId="5316230A" w14:textId="77777777" w:rsidR="004656B0" w:rsidRPr="007B476B" w:rsidRDefault="004656B0" w:rsidP="004656B0">
      <w:r w:rsidRPr="007B476B">
        <w:t>All products returned to Targus will be subject to review for authenticity. Products determined to be counterfeit will be confiscated and turned over to our legal department for action. Counterfeit cases will not be returned and consumers should seek restitution from their original place of purchase.</w:t>
      </w:r>
    </w:p>
    <w:p w14:paraId="134B200F" w14:textId="77777777" w:rsidR="004656B0" w:rsidRPr="007B476B" w:rsidRDefault="004656B0" w:rsidP="004656B0">
      <w:r w:rsidRPr="007B476B">
        <w:rPr>
          <w:b/>
          <w:bCs/>
        </w:rPr>
        <w:t>SOLE AND EXCLUSIVE REMEDY:</w:t>
      </w:r>
      <w:r w:rsidRPr="007B476B">
        <w:t> If we find that the Product is defective in materials or workmanship and otherwise meets the terms of the applicable limited warranty, your sole and exclusive remedy for a breach of this limited warranty, and Targus’s sole and entire liability is, at Targus’s option, to repair or replace the defective Product using new or refurbished parts or Products.  Repair or replacement (including parts and labor and shipping costs) shall be made at Targus’s expense. Targus reserves the right to send you a replacement product that is the same or of a similar style or a substitute equivalent that may not be of like kind (depending on availability).  Replacement products are warranted as above for the remainder of the original applicable Product Warranty Period. For purposes of this limited warranty, “refurbished” means a product or part that has been substantially returned to its original specifications.</w:t>
      </w:r>
    </w:p>
    <w:p w14:paraId="4419A8BB" w14:textId="77777777" w:rsidR="004656B0" w:rsidRPr="007B476B" w:rsidRDefault="004656B0" w:rsidP="004656B0">
      <w:r w:rsidRPr="007B476B">
        <w:rPr>
          <w:b/>
          <w:bCs/>
        </w:rPr>
        <w:t>WARRANTY DISCLAIMERS</w:t>
      </w:r>
      <w:r w:rsidRPr="007B476B">
        <w:rPr>
          <w:b/>
          <w:bCs/>
        </w:rPr>
        <w:br/>
      </w:r>
      <w:r w:rsidRPr="007B476B">
        <w:t>EXCEPT AS EXPRESSLY SET FORTH ABOVE IN THIS LIMITED WARRANTY, TARGUS MAKES NO OTHER EXPRESS OR IMPLIED WARRANTIES TO THE EXTENT PERMITTED BY LAW AND SPECIFICALLY DISCLAIMS AND EXCLUDES ALL IMPLIED WARRANTIES, INCLUDING, WITHOUT LIMITATION, THE IMPLIED WARRANTIES OF NON-INFRINGEMENT OF THIRD PARTY RIGHTS, MERCHANTABILITY AND FITNESS FOR A PARTICULAR PURPOSE. IF SUCH DISCLAIMER OF ANY IMPLIED WARRANTY IS NOT PERMITTED BY LAW, THE DURATION OF ANY SUCH IMPLIED WARRANTIES IS LIMITED TO THE DURATIONS SET FORTH IN THIS LIMITED WARRANTY. SOME JURISDICTIONS DO NOT ALLOW THE EXCLUSION OF IMPLIED WARRANTIES OR LIMITATIONS ON HOW LONG AN IMPLIED WARRANTY MAY LAST, SO SUCH LIMITATIONS OR EXCLUSIONS MAY NOT APPLY TO YOU. THIS WARRANTY GIVES YOU SPECIFIC LEGAL RIGHTS AND YOU MAY ALSO HAVE OTHER RIGHTS WHICH VARY FROM JURISDICTION TO JURISDICTION.</w:t>
      </w:r>
    </w:p>
    <w:p w14:paraId="276ADA23" w14:textId="77777777" w:rsidR="004656B0" w:rsidRPr="007B476B" w:rsidRDefault="004656B0" w:rsidP="004656B0">
      <w:r w:rsidRPr="007B476B">
        <w:rPr>
          <w:b/>
          <w:bCs/>
        </w:rPr>
        <w:t>LIMITATION OF LIABILITY</w:t>
      </w:r>
      <w:r w:rsidRPr="007B476B">
        <w:rPr>
          <w:b/>
          <w:bCs/>
        </w:rPr>
        <w:br/>
      </w:r>
      <w:r w:rsidRPr="007B476B">
        <w:t>IN NO EVENT SHALL TARGUS OR ITS SUPPLIERS BE LIABLE TO YOU OR ANY THIRD PARTY FOR ANY INDIRECT, INCIDENTAL, CONSEQUENTIAL, SPECIAL OR EXEMPLARY DAMAGES ARISING OUT OF THE USE OF THE PRODUCT, INCLUDING, WITHOUT LIMITATION, PROPERTY DAMAGE, LOSS OF VALUE OF THE PRODUCT OR ANY THIRD PARTY PRODUCTS THAT ARE USED IN OR WITH THE PRODUCT, OR LOSS OF USE OF THE PRODUCT OR ANY THIRD PARTY PRODUCTS THAT ARE USED IN OR WITH THE PRODUCT, EVEN IF TARGUS HAS BEEN ADVISED OF THE POSSIBILITY OF SUCH DAMAGES. TARGUS HAS NO LIABILITY FOR ANY DAMAGE OR DESTRUCTION TO CONSUMER ELECTRONICS DEVICES OR OTHER PERSONAL PROPERTY THAT ARE IN OR CONNECTED TO THE PRODUCTS, INCLUDING, WITHOUT LIMITATION, LAPTOPS, TABLETS, SMARTPHONES, OR OTHER DEVICES, OR ANY LOSS OF DATA CONTAINED IN THE FOREGOING DEVICES. NOTWITHSTANDING ANY DAMAGES THAT YOU MIGHT INCUR FOR ANY REASON WHATSOEVER (INCLUDING, WITHOUT LIMITATION, ALL DAMAGES REFERENCED HEREIN AND ALL DIRECT OR GENERAL DAMAGES IN CONTRACT, TORT (INCLUDING NEGLIGENCE) OR OTHERWISE), THE ENTIRE LIABILITY OF TARGUS AND ANY OF ITS SUPPLIERS SHALL BE LIMITED TO THE AMOUNT ACTUALLY PAID BY YOU FOR THE PRODUCT. SOME STATES AND/OR JURISDICTIONS DO NOT ALLOW THE EXCLUSION OR LIMITATION OF INCIDENTAL OR CONSEQUENTIAL DAMAGES, SO THE ABOVE LIMITATIONS OR EXCLUSIONS MAY NOT APPLY TO YOU.</w:t>
      </w:r>
    </w:p>
    <w:p w14:paraId="493F4023" w14:textId="77777777" w:rsidR="004656B0" w:rsidRPr="007B476B" w:rsidRDefault="004656B0" w:rsidP="004656B0">
      <w:r w:rsidRPr="007B476B">
        <w:rPr>
          <w:b/>
          <w:bCs/>
        </w:rPr>
        <w:t>Please Note:</w:t>
      </w:r>
      <w:r w:rsidRPr="007B476B">
        <w:t> Features and specifications of all Targus products are subject to change without notification.</w:t>
      </w:r>
    </w:p>
    <w:p w14:paraId="1A8C6D3D" w14:textId="77777777" w:rsidR="004656B0" w:rsidRDefault="004656B0" w:rsidP="004656B0"/>
    <w:p w14:paraId="18476D91" w14:textId="77777777" w:rsidR="004656B0" w:rsidRPr="00504701" w:rsidRDefault="004656B0" w:rsidP="004656B0">
      <w:pPr>
        <w:pStyle w:val="NormalWeb"/>
        <w:spacing w:before="0" w:beforeAutospacing="0" w:after="240" w:afterAutospacing="0" w:line="105" w:lineRule="atLeast"/>
        <w:jc w:val="center"/>
        <w:rPr>
          <w:rStyle w:val="Strong"/>
          <w:bCs w:val="0"/>
          <w:sz w:val="32"/>
          <w:szCs w:val="32"/>
        </w:rPr>
      </w:pPr>
    </w:p>
    <w:p w14:paraId="27A038BF" w14:textId="6854C174" w:rsidR="00162893" w:rsidRPr="005E24A7" w:rsidRDefault="004656B0" w:rsidP="007739B5">
      <w:pPr>
        <w:pStyle w:val="Heading2"/>
        <w:rPr>
          <w:rFonts w:ascii="Times New Roman" w:hAnsi="Times New Roman"/>
          <w:sz w:val="28"/>
          <w:szCs w:val="28"/>
        </w:rPr>
      </w:pPr>
      <w:r>
        <w:br w:type="page"/>
      </w:r>
    </w:p>
    <w:p w14:paraId="48ADB1D5" w14:textId="77777777" w:rsidR="004656B0" w:rsidRPr="005E24A7" w:rsidRDefault="004656B0" w:rsidP="004656B0">
      <w:pPr>
        <w:pStyle w:val="Heading2"/>
        <w:rPr>
          <w:rFonts w:ascii="Times New Roman" w:hAnsi="Times New Roman"/>
          <w:sz w:val="28"/>
          <w:szCs w:val="28"/>
        </w:rPr>
      </w:pPr>
      <w:r w:rsidRPr="005E24A7">
        <w:rPr>
          <w:rFonts w:ascii="Times New Roman" w:hAnsi="Times New Roman"/>
          <w:sz w:val="28"/>
          <w:szCs w:val="28"/>
        </w:rPr>
        <w:t xml:space="preserve"> </w:t>
      </w:r>
    </w:p>
    <w:p w14:paraId="4A8C05EE" w14:textId="77777777" w:rsidR="00F6134E" w:rsidRDefault="00F6134E" w:rsidP="00F6134E">
      <w:pPr>
        <w:pStyle w:val="Heading2"/>
        <w:rPr>
          <w:rFonts w:ascii="Times New Roman" w:hAnsi="Times New Roman"/>
          <w:sz w:val="28"/>
          <w:szCs w:val="28"/>
        </w:rPr>
      </w:pPr>
      <w:bookmarkStart w:id="258" w:name="_Toc418600032"/>
      <w:bookmarkStart w:id="259" w:name="_Toc418600082"/>
      <w:r w:rsidRPr="008C0BEC">
        <w:rPr>
          <w:rFonts w:ascii="Times New Roman" w:hAnsi="Times New Roman"/>
          <w:sz w:val="28"/>
          <w:szCs w:val="28"/>
        </w:rPr>
        <w:t xml:space="preserve">VEEAM EULA </w:t>
      </w:r>
    </w:p>
    <w:p w14:paraId="78CC5539" w14:textId="77777777" w:rsidR="00F6134E" w:rsidRDefault="00F6134E" w:rsidP="00F6134E">
      <w:r>
        <w:br w:type="page"/>
      </w:r>
      <w:r w:rsidR="00361BD5" w:rsidRPr="00E1249D">
        <w:rPr>
          <w:noProof/>
        </w:rPr>
        <w:drawing>
          <wp:inline distT="0" distB="0" distL="0" distR="0" wp14:anchorId="4366AC05" wp14:editId="54E2022C">
            <wp:extent cx="5724525" cy="637222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24525" cy="6372225"/>
                    </a:xfrm>
                    <a:prstGeom prst="rect">
                      <a:avLst/>
                    </a:prstGeom>
                    <a:noFill/>
                    <a:ln>
                      <a:noFill/>
                    </a:ln>
                  </pic:spPr>
                </pic:pic>
              </a:graphicData>
            </a:graphic>
          </wp:inline>
        </w:drawing>
      </w:r>
      <w:r w:rsidR="00361BD5" w:rsidRPr="00E1249D">
        <w:rPr>
          <w:noProof/>
        </w:rPr>
        <w:drawing>
          <wp:inline distT="0" distB="0" distL="0" distR="0" wp14:anchorId="7D7A4153" wp14:editId="56290A35">
            <wp:extent cx="6619875" cy="54673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619875" cy="5467350"/>
                    </a:xfrm>
                    <a:prstGeom prst="rect">
                      <a:avLst/>
                    </a:prstGeom>
                    <a:noFill/>
                    <a:ln>
                      <a:noFill/>
                    </a:ln>
                  </pic:spPr>
                </pic:pic>
              </a:graphicData>
            </a:graphic>
          </wp:inline>
        </w:drawing>
      </w:r>
      <w:bookmarkEnd w:id="258"/>
      <w:bookmarkEnd w:id="259"/>
    </w:p>
    <w:p w14:paraId="51EE5CC6" w14:textId="77777777" w:rsidR="00F6134E" w:rsidRDefault="00F6134E" w:rsidP="00F6134E">
      <w:pPr>
        <w:pStyle w:val="Heading2"/>
        <w:rPr>
          <w:rFonts w:ascii="Times New Roman" w:hAnsi="Times New Roman"/>
          <w:b w:val="0"/>
          <w:sz w:val="28"/>
          <w:szCs w:val="28"/>
        </w:rPr>
      </w:pPr>
      <w:r w:rsidRPr="005F285D">
        <w:br w:type="page"/>
      </w:r>
      <w:r w:rsidR="00361BD5" w:rsidRPr="006C51CC">
        <w:rPr>
          <w:rFonts w:ascii="Times New Roman" w:hAnsi="Times New Roman"/>
          <w:b w:val="0"/>
          <w:noProof/>
          <w:sz w:val="28"/>
          <w:szCs w:val="28"/>
        </w:rPr>
        <w:drawing>
          <wp:inline distT="0" distB="0" distL="0" distR="0" wp14:anchorId="7F79733C" wp14:editId="7146B8C8">
            <wp:extent cx="5753100" cy="84486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53100" cy="8448675"/>
                    </a:xfrm>
                    <a:prstGeom prst="rect">
                      <a:avLst/>
                    </a:prstGeom>
                    <a:noFill/>
                    <a:ln>
                      <a:noFill/>
                    </a:ln>
                  </pic:spPr>
                </pic:pic>
              </a:graphicData>
            </a:graphic>
          </wp:inline>
        </w:drawing>
      </w:r>
    </w:p>
    <w:p w14:paraId="4069F584" w14:textId="77777777" w:rsidR="006C51CC" w:rsidRDefault="00361BD5" w:rsidP="00F6134E">
      <w:pPr>
        <w:pStyle w:val="Heading2"/>
        <w:rPr>
          <w:rFonts w:ascii="Times New Roman" w:hAnsi="Times New Roman"/>
          <w:b w:val="0"/>
          <w:sz w:val="28"/>
          <w:szCs w:val="28"/>
        </w:rPr>
      </w:pPr>
      <w:r w:rsidRPr="006C51CC">
        <w:rPr>
          <w:rFonts w:ascii="Times New Roman" w:hAnsi="Times New Roman"/>
          <w:b w:val="0"/>
          <w:noProof/>
          <w:sz w:val="28"/>
          <w:szCs w:val="28"/>
        </w:rPr>
        <w:drawing>
          <wp:inline distT="0" distB="0" distL="0" distR="0" wp14:anchorId="412BD7C1" wp14:editId="4A00CDC5">
            <wp:extent cx="5895975" cy="87439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95975" cy="8743950"/>
                    </a:xfrm>
                    <a:prstGeom prst="rect">
                      <a:avLst/>
                    </a:prstGeom>
                    <a:noFill/>
                    <a:ln>
                      <a:noFill/>
                    </a:ln>
                  </pic:spPr>
                </pic:pic>
              </a:graphicData>
            </a:graphic>
          </wp:inline>
        </w:drawing>
      </w:r>
      <w:r w:rsidR="00F6134E" w:rsidRPr="00F6134E">
        <w:rPr>
          <w:rFonts w:ascii="Times New Roman" w:hAnsi="Times New Roman"/>
          <w:sz w:val="28"/>
          <w:szCs w:val="28"/>
        </w:rPr>
        <w:t>VERITA</w:t>
      </w:r>
      <w:r w:rsidRPr="006C51CC">
        <w:rPr>
          <w:rFonts w:ascii="Times New Roman" w:hAnsi="Times New Roman"/>
          <w:b w:val="0"/>
          <w:noProof/>
          <w:sz w:val="28"/>
          <w:szCs w:val="28"/>
        </w:rPr>
        <w:drawing>
          <wp:inline distT="0" distB="0" distL="0" distR="0" wp14:anchorId="1BE2E36C" wp14:editId="6A3B6C71">
            <wp:extent cx="5905500" cy="87439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05500" cy="8743950"/>
                    </a:xfrm>
                    <a:prstGeom prst="rect">
                      <a:avLst/>
                    </a:prstGeom>
                    <a:noFill/>
                    <a:ln>
                      <a:noFill/>
                    </a:ln>
                  </pic:spPr>
                </pic:pic>
              </a:graphicData>
            </a:graphic>
          </wp:inline>
        </w:drawing>
      </w:r>
      <w:r w:rsidR="00F6134E" w:rsidRPr="00F6134E">
        <w:rPr>
          <w:rFonts w:ascii="Times New Roman" w:hAnsi="Times New Roman"/>
          <w:sz w:val="28"/>
          <w:szCs w:val="28"/>
        </w:rPr>
        <w:t>S EULA</w:t>
      </w:r>
      <w:r w:rsidR="004656B0" w:rsidRPr="005F285D">
        <w:rPr>
          <w:rStyle w:val="Strong"/>
          <w:rFonts w:ascii="Times New Roman" w:hAnsi="Times New Roman"/>
          <w:sz w:val="28"/>
          <w:szCs w:val="28"/>
        </w:rPr>
        <w:br w:type="page"/>
      </w:r>
      <w:r w:rsidRPr="006C51CC">
        <w:rPr>
          <w:rFonts w:ascii="Times New Roman" w:hAnsi="Times New Roman"/>
          <w:b w:val="0"/>
          <w:noProof/>
          <w:sz w:val="28"/>
          <w:szCs w:val="28"/>
        </w:rPr>
        <w:drawing>
          <wp:inline distT="0" distB="0" distL="0" distR="0" wp14:anchorId="04BC0C76" wp14:editId="3D36C370">
            <wp:extent cx="5857875" cy="87534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857875" cy="8753475"/>
                    </a:xfrm>
                    <a:prstGeom prst="rect">
                      <a:avLst/>
                    </a:prstGeom>
                    <a:noFill/>
                    <a:ln>
                      <a:noFill/>
                    </a:ln>
                  </pic:spPr>
                </pic:pic>
              </a:graphicData>
            </a:graphic>
          </wp:inline>
        </w:drawing>
      </w:r>
    </w:p>
    <w:p w14:paraId="3BFC9DC6"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78F47ED8" wp14:editId="56B31888">
            <wp:extent cx="5876925" cy="87439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876925" cy="8743950"/>
                    </a:xfrm>
                    <a:prstGeom prst="rect">
                      <a:avLst/>
                    </a:prstGeom>
                    <a:noFill/>
                    <a:ln>
                      <a:noFill/>
                    </a:ln>
                  </pic:spPr>
                </pic:pic>
              </a:graphicData>
            </a:graphic>
          </wp:inline>
        </w:drawing>
      </w:r>
    </w:p>
    <w:p w14:paraId="653D8015"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2FC1012F" wp14:editId="1A573182">
            <wp:extent cx="5848350" cy="87439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848350" cy="8743950"/>
                    </a:xfrm>
                    <a:prstGeom prst="rect">
                      <a:avLst/>
                    </a:prstGeom>
                    <a:noFill/>
                    <a:ln>
                      <a:noFill/>
                    </a:ln>
                  </pic:spPr>
                </pic:pic>
              </a:graphicData>
            </a:graphic>
          </wp:inline>
        </w:drawing>
      </w:r>
    </w:p>
    <w:p w14:paraId="03678697"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1E12FC01" wp14:editId="595A798B">
            <wp:extent cx="5867400" cy="875347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867400" cy="8753475"/>
                    </a:xfrm>
                    <a:prstGeom prst="rect">
                      <a:avLst/>
                    </a:prstGeom>
                    <a:noFill/>
                    <a:ln>
                      <a:noFill/>
                    </a:ln>
                  </pic:spPr>
                </pic:pic>
              </a:graphicData>
            </a:graphic>
          </wp:inline>
        </w:drawing>
      </w:r>
    </w:p>
    <w:p w14:paraId="35A303FB"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7EF5B8C3" wp14:editId="33BE06EE">
            <wp:extent cx="5991225" cy="87439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91225" cy="8743950"/>
                    </a:xfrm>
                    <a:prstGeom prst="rect">
                      <a:avLst/>
                    </a:prstGeom>
                    <a:noFill/>
                    <a:ln>
                      <a:noFill/>
                    </a:ln>
                  </pic:spPr>
                </pic:pic>
              </a:graphicData>
            </a:graphic>
          </wp:inline>
        </w:drawing>
      </w:r>
    </w:p>
    <w:p w14:paraId="49DC85B5"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1C1C9621" wp14:editId="0FB83646">
            <wp:extent cx="5543550" cy="81724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43550" cy="8172450"/>
                    </a:xfrm>
                    <a:prstGeom prst="rect">
                      <a:avLst/>
                    </a:prstGeom>
                    <a:noFill/>
                    <a:ln>
                      <a:noFill/>
                    </a:ln>
                  </pic:spPr>
                </pic:pic>
              </a:graphicData>
            </a:graphic>
          </wp:inline>
        </w:drawing>
      </w:r>
    </w:p>
    <w:p w14:paraId="2C023C35" w14:textId="77777777" w:rsidR="00F5038C" w:rsidRDefault="00F5038C" w:rsidP="00F5038C">
      <w:pPr>
        <w:jc w:val="center"/>
        <w:rPr>
          <w:rFonts w:ascii="Times New Roman" w:hAnsi="Times New Roman"/>
          <w:b/>
          <w:sz w:val="28"/>
          <w:szCs w:val="28"/>
        </w:rPr>
      </w:pPr>
    </w:p>
    <w:p w14:paraId="6CCC93B8" w14:textId="77777777" w:rsidR="00F6134E" w:rsidRPr="008C0BEC" w:rsidRDefault="00F5038C" w:rsidP="00F6134E">
      <w:pPr>
        <w:pStyle w:val="Heading2"/>
        <w:rPr>
          <w:rFonts w:ascii="Times New Roman" w:hAnsi="Times New Roman"/>
          <w:sz w:val="28"/>
          <w:szCs w:val="28"/>
        </w:rPr>
      </w:pPr>
      <w:r w:rsidRPr="005F285D">
        <w:br w:type="page"/>
      </w:r>
      <w:bookmarkStart w:id="260" w:name="_Toc418600033"/>
      <w:bookmarkStart w:id="261" w:name="_Toc418600083"/>
      <w:r w:rsidR="0073618A">
        <w:rPr>
          <w:rFonts w:ascii="Times New Roman" w:hAnsi="Times New Roman"/>
          <w:sz w:val="28"/>
          <w:szCs w:val="28"/>
        </w:rPr>
        <w:t>VERITAS EULA</w:t>
      </w:r>
      <w:r w:rsidR="00F6134E" w:rsidRPr="008C0BEC">
        <w:rPr>
          <w:rFonts w:ascii="Times New Roman" w:hAnsi="Times New Roman"/>
          <w:sz w:val="28"/>
          <w:szCs w:val="28"/>
        </w:rPr>
        <w:t xml:space="preserve"> </w:t>
      </w:r>
    </w:p>
    <w:p w14:paraId="7F4BEB35" w14:textId="77777777" w:rsidR="0073618A" w:rsidRDefault="0073618A" w:rsidP="0073618A">
      <w:pPr>
        <w:pStyle w:val="Heading2"/>
        <w:rPr>
          <w:rFonts w:ascii="Times New Roman" w:hAnsi="Times New Roman"/>
          <w:b w:val="0"/>
          <w:sz w:val="28"/>
          <w:szCs w:val="28"/>
        </w:rPr>
      </w:pPr>
      <w:bookmarkStart w:id="262" w:name="_Toc418600035"/>
      <w:bookmarkStart w:id="263" w:name="_Toc418600085"/>
      <w:bookmarkEnd w:id="260"/>
      <w:bookmarkEnd w:id="261"/>
      <w:r>
        <w:rPr>
          <w:rFonts w:ascii="Times New Roman" w:hAnsi="Times New Roman"/>
          <w:b w:val="0"/>
          <w:sz w:val="28"/>
          <w:szCs w:val="28"/>
        </w:rPr>
        <w:br w:type="page"/>
      </w:r>
    </w:p>
    <w:p w14:paraId="1E8B49B7" w14:textId="77777777" w:rsidR="0073618A" w:rsidRDefault="0073618A" w:rsidP="0073618A">
      <w:pPr>
        <w:jc w:val="center"/>
        <w:rPr>
          <w:rFonts w:ascii="Times New Roman" w:hAnsi="Times New Roman"/>
          <w:b/>
          <w:sz w:val="28"/>
          <w:szCs w:val="28"/>
        </w:rPr>
      </w:pPr>
    </w:p>
    <w:p w14:paraId="6097B5E3" w14:textId="77777777" w:rsidR="0073618A" w:rsidRDefault="0073618A" w:rsidP="0073618A">
      <w:pPr>
        <w:pStyle w:val="Heading2"/>
        <w:rPr>
          <w:rFonts w:ascii="Times New Roman" w:hAnsi="Times New Roman"/>
          <w:b w:val="0"/>
          <w:sz w:val="28"/>
          <w:szCs w:val="28"/>
        </w:rPr>
      </w:pPr>
    </w:p>
    <w:p w14:paraId="3729BF73" w14:textId="77777777" w:rsidR="0073618A" w:rsidRDefault="0073618A" w:rsidP="0073618A">
      <w:pPr>
        <w:jc w:val="center"/>
        <w:rPr>
          <w:rFonts w:ascii="Times New Roman" w:hAnsi="Times New Roman"/>
          <w:b/>
          <w:sz w:val="28"/>
          <w:szCs w:val="28"/>
        </w:rPr>
      </w:pPr>
    </w:p>
    <w:p w14:paraId="57A26D87" w14:textId="77777777" w:rsidR="0073618A" w:rsidRDefault="00361BD5" w:rsidP="0073618A">
      <w:pPr>
        <w:rPr>
          <w:rFonts w:ascii="Times New Roman" w:hAnsi="Times New Roman"/>
          <w:b/>
          <w:sz w:val="24"/>
          <w:szCs w:val="24"/>
        </w:rPr>
      </w:pPr>
      <w:r w:rsidRPr="00C1252C">
        <w:rPr>
          <w:rFonts w:ascii="Times New Roman" w:hAnsi="Times New Roman"/>
          <w:b/>
          <w:noProof/>
          <w:sz w:val="24"/>
          <w:szCs w:val="24"/>
        </w:rPr>
        <w:drawing>
          <wp:inline distT="0" distB="0" distL="0" distR="0" wp14:anchorId="2906DD71" wp14:editId="076A12DE">
            <wp:extent cx="5353050" cy="68294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0D50AA37" w14:textId="77777777" w:rsidR="0073618A" w:rsidRDefault="0073618A" w:rsidP="0073618A">
      <w:r>
        <w:br w:type="page"/>
      </w:r>
      <w:r w:rsidR="00361BD5" w:rsidRPr="00C1252C">
        <w:rPr>
          <w:noProof/>
        </w:rPr>
        <w:drawing>
          <wp:inline distT="0" distB="0" distL="0" distR="0" wp14:anchorId="0B6287D2" wp14:editId="5E014D77">
            <wp:extent cx="5353050" cy="68008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6A9EAF1C" w14:textId="77777777" w:rsidR="0073618A" w:rsidRDefault="0073618A" w:rsidP="0073618A">
      <w:r>
        <w:br w:type="page"/>
      </w:r>
      <w:r w:rsidR="00361BD5" w:rsidRPr="00C1252C">
        <w:rPr>
          <w:noProof/>
        </w:rPr>
        <w:drawing>
          <wp:inline distT="0" distB="0" distL="0" distR="0" wp14:anchorId="7305C7B0" wp14:editId="3FCA95A3">
            <wp:extent cx="5353050" cy="67818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64B0A8AD" w14:textId="77777777" w:rsidR="0073618A" w:rsidRDefault="0073618A" w:rsidP="0073618A">
      <w:r>
        <w:br w:type="page"/>
      </w:r>
      <w:r w:rsidR="00361BD5" w:rsidRPr="00C1252C">
        <w:rPr>
          <w:noProof/>
        </w:rPr>
        <w:drawing>
          <wp:inline distT="0" distB="0" distL="0" distR="0" wp14:anchorId="59DB5ADE" wp14:editId="4F39C985">
            <wp:extent cx="5353050" cy="67627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843D714" w14:textId="77777777" w:rsidR="0073618A" w:rsidRDefault="0073618A" w:rsidP="0073618A">
      <w:r>
        <w:br w:type="page"/>
      </w:r>
      <w:r w:rsidR="00361BD5" w:rsidRPr="00C1252C">
        <w:rPr>
          <w:noProof/>
        </w:rPr>
        <w:drawing>
          <wp:inline distT="0" distB="0" distL="0" distR="0" wp14:anchorId="76F4C91B" wp14:editId="27D41030">
            <wp:extent cx="5353050" cy="67341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0D9EF921" w14:textId="77777777" w:rsidR="0073618A" w:rsidRDefault="0073618A" w:rsidP="0073618A">
      <w:r>
        <w:br w:type="page"/>
      </w:r>
      <w:r w:rsidR="00361BD5" w:rsidRPr="00C1252C">
        <w:rPr>
          <w:noProof/>
        </w:rPr>
        <w:drawing>
          <wp:inline distT="0" distB="0" distL="0" distR="0" wp14:anchorId="0D7DD330" wp14:editId="2F1B926F">
            <wp:extent cx="5353050" cy="671512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26C818D1" w14:textId="77777777" w:rsidR="0073618A" w:rsidRDefault="0073618A" w:rsidP="0073618A">
      <w:r>
        <w:br w:type="page"/>
      </w:r>
      <w:r w:rsidR="00361BD5" w:rsidRPr="00C1252C">
        <w:rPr>
          <w:noProof/>
        </w:rPr>
        <w:drawing>
          <wp:inline distT="0" distB="0" distL="0" distR="0" wp14:anchorId="4FCD766D" wp14:editId="18452617">
            <wp:extent cx="5353050" cy="66960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353050" cy="6696075"/>
                    </a:xfrm>
                    <a:prstGeom prst="rect">
                      <a:avLst/>
                    </a:prstGeom>
                    <a:noFill/>
                    <a:ln>
                      <a:noFill/>
                    </a:ln>
                  </pic:spPr>
                </pic:pic>
              </a:graphicData>
            </a:graphic>
          </wp:inline>
        </w:drawing>
      </w:r>
    </w:p>
    <w:p w14:paraId="656CDBBF" w14:textId="77777777" w:rsidR="0073618A" w:rsidRDefault="0073618A" w:rsidP="0073618A">
      <w:r>
        <w:br w:type="page"/>
      </w:r>
      <w:r w:rsidR="00361BD5" w:rsidRPr="00C1252C">
        <w:rPr>
          <w:noProof/>
        </w:rPr>
        <w:drawing>
          <wp:inline distT="0" distB="0" distL="0" distR="0" wp14:anchorId="2FD308D0" wp14:editId="4E05DFD7">
            <wp:extent cx="5353050" cy="66675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p>
    <w:p w14:paraId="1C3715B7" w14:textId="77777777" w:rsidR="0073618A" w:rsidRDefault="0073618A" w:rsidP="0073618A">
      <w:r>
        <w:br w:type="page"/>
      </w:r>
      <w:r w:rsidR="00361BD5" w:rsidRPr="00C1252C">
        <w:rPr>
          <w:noProof/>
        </w:rPr>
        <w:drawing>
          <wp:inline distT="0" distB="0" distL="0" distR="0" wp14:anchorId="5269117F" wp14:editId="23D11F89">
            <wp:extent cx="5353050" cy="67437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53050" cy="6743700"/>
                    </a:xfrm>
                    <a:prstGeom prst="rect">
                      <a:avLst/>
                    </a:prstGeom>
                    <a:noFill/>
                    <a:ln>
                      <a:noFill/>
                    </a:ln>
                  </pic:spPr>
                </pic:pic>
              </a:graphicData>
            </a:graphic>
          </wp:inline>
        </w:drawing>
      </w:r>
    </w:p>
    <w:p w14:paraId="0848D378" w14:textId="77777777" w:rsidR="0073618A" w:rsidRDefault="0073618A" w:rsidP="0073618A">
      <w:r>
        <w:br w:type="page"/>
      </w:r>
      <w:r w:rsidR="00361BD5" w:rsidRPr="00C1252C">
        <w:rPr>
          <w:noProof/>
        </w:rPr>
        <w:drawing>
          <wp:inline distT="0" distB="0" distL="0" distR="0" wp14:anchorId="28B3A1EA" wp14:editId="0E574B01">
            <wp:extent cx="5353050" cy="67627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CE548BB" w14:textId="77777777" w:rsidR="0073618A" w:rsidRDefault="0073618A" w:rsidP="0073618A">
      <w:r>
        <w:br w:type="page"/>
      </w:r>
      <w:r w:rsidR="00361BD5" w:rsidRPr="00C1252C">
        <w:rPr>
          <w:noProof/>
        </w:rPr>
        <w:drawing>
          <wp:inline distT="0" distB="0" distL="0" distR="0" wp14:anchorId="45E5134B" wp14:editId="00220B5A">
            <wp:extent cx="5353050" cy="679132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353050" cy="6791325"/>
                    </a:xfrm>
                    <a:prstGeom prst="rect">
                      <a:avLst/>
                    </a:prstGeom>
                    <a:noFill/>
                    <a:ln>
                      <a:noFill/>
                    </a:ln>
                  </pic:spPr>
                </pic:pic>
              </a:graphicData>
            </a:graphic>
          </wp:inline>
        </w:drawing>
      </w:r>
    </w:p>
    <w:p w14:paraId="3324193B" w14:textId="77777777" w:rsidR="0073618A" w:rsidRDefault="0073618A" w:rsidP="0073618A">
      <w:r>
        <w:br w:type="page"/>
      </w:r>
      <w:r w:rsidR="00361BD5" w:rsidRPr="00C1252C">
        <w:rPr>
          <w:noProof/>
        </w:rPr>
        <w:drawing>
          <wp:inline distT="0" distB="0" distL="0" distR="0" wp14:anchorId="351A2CC6" wp14:editId="483480CC">
            <wp:extent cx="5353050" cy="68389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353050" cy="6838950"/>
                    </a:xfrm>
                    <a:prstGeom prst="rect">
                      <a:avLst/>
                    </a:prstGeom>
                    <a:noFill/>
                    <a:ln>
                      <a:noFill/>
                    </a:ln>
                  </pic:spPr>
                </pic:pic>
              </a:graphicData>
            </a:graphic>
          </wp:inline>
        </w:drawing>
      </w:r>
    </w:p>
    <w:p w14:paraId="0AE8CA79" w14:textId="77777777" w:rsidR="0073618A" w:rsidRDefault="0073618A" w:rsidP="0073618A">
      <w:r>
        <w:br w:type="page"/>
      </w:r>
      <w:r w:rsidR="00361BD5" w:rsidRPr="00C1252C">
        <w:rPr>
          <w:noProof/>
        </w:rPr>
        <w:drawing>
          <wp:inline distT="0" distB="0" distL="0" distR="0" wp14:anchorId="213DE44F" wp14:editId="5E6C6824">
            <wp:extent cx="5353050" cy="68484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1FAC35DD" w14:textId="77777777" w:rsidR="0073618A" w:rsidRDefault="0073618A" w:rsidP="0073618A">
      <w:r>
        <w:br w:type="page"/>
      </w:r>
      <w:r w:rsidR="00361BD5" w:rsidRPr="00C1252C">
        <w:rPr>
          <w:noProof/>
        </w:rPr>
        <w:drawing>
          <wp:inline distT="0" distB="0" distL="0" distR="0" wp14:anchorId="7FE404D1" wp14:editId="6999BAA9">
            <wp:extent cx="5353050" cy="68484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2C9B11B7" w14:textId="77777777" w:rsidR="0073618A" w:rsidRDefault="0073618A" w:rsidP="0073618A">
      <w:r>
        <w:br w:type="page"/>
      </w:r>
      <w:r w:rsidR="00361BD5" w:rsidRPr="00C1252C">
        <w:rPr>
          <w:noProof/>
        </w:rPr>
        <w:drawing>
          <wp:inline distT="0" distB="0" distL="0" distR="0" wp14:anchorId="499AE599" wp14:editId="5666F041">
            <wp:extent cx="5353050" cy="68484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54035652" w14:textId="77777777" w:rsidR="0073618A" w:rsidRDefault="0073618A" w:rsidP="0073618A">
      <w:r>
        <w:br w:type="page"/>
      </w:r>
      <w:r w:rsidR="00361BD5" w:rsidRPr="00C1252C">
        <w:rPr>
          <w:noProof/>
        </w:rPr>
        <w:drawing>
          <wp:inline distT="0" distB="0" distL="0" distR="0" wp14:anchorId="461BC701" wp14:editId="32AE3F97">
            <wp:extent cx="5353050" cy="682942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F137483" w14:textId="77777777" w:rsidR="0073618A" w:rsidRDefault="0073618A" w:rsidP="0073618A">
      <w:r>
        <w:br w:type="page"/>
      </w:r>
      <w:r w:rsidR="00361BD5" w:rsidRPr="00C1252C">
        <w:rPr>
          <w:noProof/>
        </w:rPr>
        <w:drawing>
          <wp:inline distT="0" distB="0" distL="0" distR="0" wp14:anchorId="61CA4F9B" wp14:editId="295CDFA7">
            <wp:extent cx="5353050" cy="68008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8698E92" w14:textId="77777777" w:rsidR="0073618A" w:rsidRDefault="0073618A" w:rsidP="0073618A">
      <w:r>
        <w:br w:type="page"/>
      </w:r>
      <w:r w:rsidR="00361BD5" w:rsidRPr="00C1252C">
        <w:rPr>
          <w:noProof/>
        </w:rPr>
        <w:drawing>
          <wp:inline distT="0" distB="0" distL="0" distR="0" wp14:anchorId="6AFCC42F" wp14:editId="7DFF39F4">
            <wp:extent cx="5353050" cy="6781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148F4DBC" w14:textId="77777777" w:rsidR="0073618A" w:rsidRDefault="0073618A" w:rsidP="0073618A">
      <w:r>
        <w:br w:type="page"/>
      </w:r>
      <w:r w:rsidR="00361BD5" w:rsidRPr="00C1252C">
        <w:rPr>
          <w:noProof/>
        </w:rPr>
        <w:drawing>
          <wp:inline distT="0" distB="0" distL="0" distR="0" wp14:anchorId="435F41A6" wp14:editId="38664875">
            <wp:extent cx="5353050" cy="67627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58A5DED7" w14:textId="77777777" w:rsidR="0073618A" w:rsidRDefault="0073618A" w:rsidP="0073618A">
      <w:r>
        <w:br w:type="page"/>
      </w:r>
      <w:r w:rsidR="00361BD5" w:rsidRPr="00C1252C">
        <w:rPr>
          <w:noProof/>
        </w:rPr>
        <w:drawing>
          <wp:inline distT="0" distB="0" distL="0" distR="0" wp14:anchorId="46F69176" wp14:editId="7C37375A">
            <wp:extent cx="5353050" cy="67341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6E62CB20" w14:textId="77777777" w:rsidR="0073618A" w:rsidRDefault="0073618A" w:rsidP="0073618A">
      <w:r>
        <w:br w:type="page"/>
      </w:r>
      <w:r w:rsidR="00361BD5" w:rsidRPr="00C1252C">
        <w:rPr>
          <w:noProof/>
        </w:rPr>
        <w:drawing>
          <wp:inline distT="0" distB="0" distL="0" distR="0" wp14:anchorId="6D536F94" wp14:editId="34EC7295">
            <wp:extent cx="5353050" cy="68199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5F176F7A" w14:textId="77777777" w:rsidR="0073618A" w:rsidRDefault="0073618A" w:rsidP="0073618A">
      <w:pPr>
        <w:pStyle w:val="Heading2"/>
        <w:rPr>
          <w:rFonts w:ascii="Times New Roman" w:hAnsi="Times New Roman"/>
          <w:sz w:val="28"/>
          <w:szCs w:val="28"/>
        </w:rPr>
      </w:pPr>
      <w:r>
        <w:br w:type="page"/>
      </w:r>
      <w:r w:rsidRPr="005E24A7">
        <w:rPr>
          <w:rFonts w:ascii="Times New Roman" w:hAnsi="Times New Roman"/>
          <w:sz w:val="28"/>
          <w:szCs w:val="28"/>
        </w:rPr>
        <w:t>VMWARE</w:t>
      </w:r>
      <w:r>
        <w:rPr>
          <w:rFonts w:ascii="Times New Roman" w:hAnsi="Times New Roman"/>
          <w:sz w:val="28"/>
          <w:szCs w:val="28"/>
        </w:rPr>
        <w:t xml:space="preserve"> TERMS &amp; CONDITIONS &amp; EULA</w:t>
      </w:r>
    </w:p>
    <w:p w14:paraId="211C880B" w14:textId="77777777" w:rsidR="0073618A" w:rsidRPr="005E24A7" w:rsidRDefault="0073618A" w:rsidP="0073618A">
      <w:r>
        <w:br w:type="page"/>
      </w:r>
    </w:p>
    <w:p w14:paraId="5E9BD6FA" w14:textId="77777777" w:rsidR="0073618A" w:rsidRPr="005E24A7" w:rsidRDefault="0073618A" w:rsidP="0073618A"/>
    <w:p w14:paraId="1B930B84" w14:textId="77777777" w:rsidR="0073618A" w:rsidRDefault="00361BD5" w:rsidP="0073618A">
      <w:pPr>
        <w:jc w:val="center"/>
        <w:rPr>
          <w:rFonts w:ascii="Times New Roman" w:hAnsi="Times New Roman"/>
          <w:b/>
          <w:sz w:val="28"/>
          <w:szCs w:val="28"/>
        </w:rPr>
      </w:pPr>
      <w:r w:rsidRPr="00AD48CF">
        <w:rPr>
          <w:rFonts w:ascii="Times New Roman" w:hAnsi="Times New Roman"/>
          <w:b/>
          <w:noProof/>
          <w:sz w:val="28"/>
          <w:szCs w:val="28"/>
        </w:rPr>
        <w:drawing>
          <wp:inline distT="0" distB="0" distL="0" distR="0" wp14:anchorId="6DF494AB" wp14:editId="5AF85C74">
            <wp:extent cx="6238875" cy="8001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238875" cy="8001000"/>
                    </a:xfrm>
                    <a:prstGeom prst="rect">
                      <a:avLst/>
                    </a:prstGeom>
                    <a:noFill/>
                    <a:ln>
                      <a:noFill/>
                    </a:ln>
                  </pic:spPr>
                </pic:pic>
              </a:graphicData>
            </a:graphic>
          </wp:inline>
        </w:drawing>
      </w:r>
    </w:p>
    <w:p w14:paraId="732D807F" w14:textId="77777777" w:rsidR="0073618A" w:rsidRDefault="0073618A" w:rsidP="0073618A">
      <w:pPr>
        <w:pStyle w:val="Heading3"/>
        <w:rPr>
          <w:rFonts w:ascii="Times New Roman" w:hAnsi="Times New Roman"/>
          <w:sz w:val="28"/>
          <w:szCs w:val="28"/>
        </w:rPr>
      </w:pPr>
      <w:r w:rsidRPr="005F285D">
        <w:br w:type="page"/>
      </w:r>
      <w:bookmarkStart w:id="264" w:name="_Toc418600065"/>
      <w:bookmarkStart w:id="265" w:name="_Toc418600115"/>
      <w:r w:rsidRPr="005E24A7">
        <w:rPr>
          <w:rFonts w:ascii="Times New Roman" w:hAnsi="Times New Roman"/>
          <w:sz w:val="28"/>
          <w:szCs w:val="28"/>
        </w:rPr>
        <w:t>VMWARE EULA</w:t>
      </w:r>
      <w:bookmarkEnd w:id="264"/>
      <w:bookmarkEnd w:id="265"/>
    </w:p>
    <w:p w14:paraId="33A77529" w14:textId="77777777" w:rsidR="0073618A" w:rsidRPr="005E24A7" w:rsidRDefault="0073618A" w:rsidP="0073618A">
      <w:r>
        <w:br w:type="page"/>
      </w:r>
    </w:p>
    <w:p w14:paraId="3A466476" w14:textId="77777777" w:rsidR="0073618A" w:rsidRDefault="0073618A" w:rsidP="0073618A">
      <w:pPr>
        <w:spacing w:before="70"/>
        <w:ind w:left="3483" w:right="3722"/>
        <w:jc w:val="center"/>
        <w:rPr>
          <w:rFonts w:ascii="Arial Narrow" w:eastAsia="Arial Narrow" w:hAnsi="Arial Narrow" w:cs="Arial Narrow"/>
          <w:sz w:val="20"/>
        </w:rPr>
      </w:pPr>
      <w:r>
        <w:rPr>
          <w:rFonts w:ascii="Arial Narrow" w:eastAsia="Arial Narrow" w:hAnsi="Arial Narrow" w:cs="Arial Narrow"/>
          <w:b/>
          <w:bCs/>
          <w:sz w:val="20"/>
        </w:rPr>
        <w:t>VMWARE END</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USER LIC</w:t>
      </w:r>
      <w:r>
        <w:rPr>
          <w:rFonts w:ascii="Arial Narrow" w:eastAsia="Arial Narrow" w:hAnsi="Arial Narrow" w:cs="Arial Narrow"/>
          <w:b/>
          <w:bCs/>
          <w:spacing w:val="-2"/>
          <w:sz w:val="20"/>
        </w:rPr>
        <w:t>E</w:t>
      </w:r>
      <w:r>
        <w:rPr>
          <w:rFonts w:ascii="Arial Narrow" w:eastAsia="Arial Narrow" w:hAnsi="Arial Narrow" w:cs="Arial Narrow"/>
          <w:b/>
          <w:bCs/>
          <w:sz w:val="20"/>
        </w:rPr>
        <w:t>NSE A</w:t>
      </w:r>
      <w:r>
        <w:rPr>
          <w:rFonts w:ascii="Arial Narrow" w:eastAsia="Arial Narrow" w:hAnsi="Arial Narrow" w:cs="Arial Narrow"/>
          <w:b/>
          <w:bCs/>
          <w:spacing w:val="1"/>
          <w:sz w:val="20"/>
        </w:rPr>
        <w:t>G</w:t>
      </w:r>
      <w:r>
        <w:rPr>
          <w:rFonts w:ascii="Arial Narrow" w:eastAsia="Arial Narrow" w:hAnsi="Arial Narrow" w:cs="Arial Narrow"/>
          <w:b/>
          <w:bCs/>
          <w:sz w:val="20"/>
        </w:rPr>
        <w:t>REEME</w:t>
      </w:r>
      <w:r>
        <w:rPr>
          <w:rFonts w:ascii="Arial Narrow" w:eastAsia="Arial Narrow" w:hAnsi="Arial Narrow" w:cs="Arial Narrow"/>
          <w:b/>
          <w:bCs/>
          <w:spacing w:val="-1"/>
          <w:sz w:val="20"/>
        </w:rPr>
        <w:t>N</w:t>
      </w:r>
      <w:r>
        <w:rPr>
          <w:rFonts w:ascii="Arial Narrow" w:eastAsia="Arial Narrow" w:hAnsi="Arial Narrow" w:cs="Arial Narrow"/>
          <w:b/>
          <w:bCs/>
          <w:sz w:val="20"/>
        </w:rPr>
        <w:t>T</w:t>
      </w:r>
    </w:p>
    <w:p w14:paraId="3988D00B"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PLEASE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N</w:t>
      </w:r>
      <w:r>
        <w:rPr>
          <w:rFonts w:ascii="Arial Narrow" w:eastAsia="Arial Narrow" w:hAnsi="Arial Narrow" w:cs="Arial Narrow"/>
          <w:b/>
          <w:bCs/>
          <w:spacing w:val="-1"/>
          <w:sz w:val="20"/>
        </w:rPr>
        <w:t>O</w:t>
      </w:r>
      <w:r>
        <w:rPr>
          <w:rFonts w:ascii="Arial Narrow" w:eastAsia="Arial Narrow" w:hAnsi="Arial Narrow" w:cs="Arial Narrow"/>
          <w:b/>
          <w:bCs/>
          <w:sz w:val="20"/>
        </w:rPr>
        <w:t>TE TH</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z w:val="20"/>
        </w:rPr>
        <w:t>HE</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z w:val="20"/>
        </w:rPr>
        <w:t>ERMS</w:t>
      </w:r>
      <w:r>
        <w:rPr>
          <w:rFonts w:ascii="Arial Narrow" w:eastAsia="Arial Narrow" w:hAnsi="Arial Narrow" w:cs="Arial Narrow"/>
          <w:b/>
          <w:bCs/>
          <w:spacing w:val="1"/>
          <w:sz w:val="20"/>
        </w:rPr>
        <w:t xml:space="preserve"> 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w:t>
      </w:r>
      <w:r>
        <w:rPr>
          <w:rFonts w:ascii="Arial Narrow" w:eastAsia="Arial Narrow" w:hAnsi="Arial Narrow" w:cs="Arial Narrow"/>
          <w:b/>
          <w:bCs/>
          <w:spacing w:val="-1"/>
          <w:sz w:val="20"/>
        </w:rPr>
        <w:t>I</w:t>
      </w:r>
      <w:r>
        <w:rPr>
          <w:rFonts w:ascii="Arial Narrow" w:eastAsia="Arial Narrow" w:hAnsi="Arial Narrow" w:cs="Arial Narrow"/>
          <w:b/>
          <w:bCs/>
          <w:sz w:val="20"/>
        </w:rPr>
        <w:t>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END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USER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LICENSE</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pacing w:val="1"/>
          <w:sz w:val="20"/>
        </w:rPr>
        <w:t>G</w:t>
      </w:r>
      <w:r>
        <w:rPr>
          <w:rFonts w:ascii="Arial Narrow" w:eastAsia="Arial Narrow" w:hAnsi="Arial Narrow" w:cs="Arial Narrow"/>
          <w:b/>
          <w:bCs/>
          <w:spacing w:val="-1"/>
          <w:sz w:val="20"/>
        </w:rPr>
        <w:t>R</w:t>
      </w:r>
      <w:r>
        <w:rPr>
          <w:rFonts w:ascii="Arial Narrow" w:eastAsia="Arial Narrow" w:hAnsi="Arial Narrow" w:cs="Arial Narrow"/>
          <w:b/>
          <w:bCs/>
          <w:sz w:val="20"/>
        </w:rPr>
        <w:t>EEMENT</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E</w:t>
      </w:r>
      <w:r>
        <w:rPr>
          <w:rFonts w:ascii="Arial Narrow" w:eastAsia="Arial Narrow" w:hAnsi="Arial Narrow" w:cs="Arial Narrow"/>
          <w:b/>
          <w:bCs/>
          <w:spacing w:val="-1"/>
          <w:sz w:val="20"/>
        </w:rPr>
        <w:t>U</w:t>
      </w:r>
      <w:r>
        <w:rPr>
          <w:rFonts w:ascii="Arial Narrow" w:eastAsia="Arial Narrow" w:hAnsi="Arial Narrow" w:cs="Arial Narrow"/>
          <w:b/>
          <w:bCs/>
          <w:sz w:val="20"/>
        </w:rPr>
        <w:t>LA</w:t>
      </w:r>
      <w:r>
        <w:rPr>
          <w:rFonts w:ascii="Arial Narrow" w:eastAsia="Arial Narrow" w:hAnsi="Arial Narrow" w:cs="Arial Narrow"/>
          <w:b/>
          <w:bCs/>
          <w:spacing w:val="-1"/>
          <w:sz w:val="20"/>
        </w:rPr>
        <w:t>”</w:t>
      </w:r>
      <w:r>
        <w:rPr>
          <w:rFonts w:ascii="Arial Narrow" w:eastAsia="Arial Narrow" w:hAnsi="Arial Narrow" w:cs="Arial Narrow"/>
          <w:b/>
          <w:bCs/>
          <w:sz w:val="20"/>
        </w:rPr>
        <w:t>)</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H</w:t>
      </w:r>
      <w:r>
        <w:rPr>
          <w:rFonts w:ascii="Arial Narrow" w:eastAsia="Arial Narrow" w:hAnsi="Arial Narrow" w:cs="Arial Narrow"/>
          <w:b/>
          <w:bCs/>
          <w:sz w:val="20"/>
        </w:rPr>
        <w:t>A</w:t>
      </w:r>
      <w:r>
        <w:rPr>
          <w:rFonts w:ascii="Arial Narrow" w:eastAsia="Arial Narrow" w:hAnsi="Arial Narrow" w:cs="Arial Narrow"/>
          <w:b/>
          <w:bCs/>
          <w:spacing w:val="-1"/>
          <w:sz w:val="20"/>
        </w:rPr>
        <w:t>L</w:t>
      </w:r>
      <w:r>
        <w:rPr>
          <w:rFonts w:ascii="Arial Narrow" w:eastAsia="Arial Narrow" w:hAnsi="Arial Narrow" w:cs="Arial Narrow"/>
          <w:b/>
          <w:bCs/>
          <w:sz w:val="20"/>
        </w:rPr>
        <w:t>L</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pacing w:val="1"/>
          <w:sz w:val="20"/>
        </w:rPr>
        <w:t>O</w:t>
      </w:r>
      <w:r>
        <w:rPr>
          <w:rFonts w:ascii="Arial Narrow" w:eastAsia="Arial Narrow" w:hAnsi="Arial Narrow" w:cs="Arial Narrow"/>
          <w:b/>
          <w:bCs/>
          <w:sz w:val="20"/>
        </w:rPr>
        <w:t>VERN</w:t>
      </w:r>
      <w:r>
        <w:rPr>
          <w:rFonts w:ascii="Arial Narrow" w:eastAsia="Arial Narrow" w:hAnsi="Arial Narrow" w:cs="Arial Narrow"/>
          <w:b/>
          <w:bCs/>
          <w:spacing w:val="2"/>
          <w:sz w:val="20"/>
        </w:rPr>
        <w:t xml:space="preserve"> </w:t>
      </w:r>
      <w:r>
        <w:rPr>
          <w:rFonts w:ascii="Arial Narrow" w:eastAsia="Arial Narrow" w:hAnsi="Arial Narrow" w:cs="Arial Narrow"/>
          <w:b/>
          <w:bCs/>
          <w:spacing w:val="-2"/>
          <w:sz w:val="20"/>
        </w:rPr>
        <w:t>Y</w:t>
      </w:r>
      <w:r>
        <w:rPr>
          <w:rFonts w:ascii="Arial Narrow" w:eastAsia="Arial Narrow" w:hAnsi="Arial Narrow" w:cs="Arial Narrow"/>
          <w:b/>
          <w:bCs/>
          <w:spacing w:val="1"/>
          <w:sz w:val="20"/>
        </w:rPr>
        <w:t>O</w:t>
      </w:r>
      <w:r>
        <w:rPr>
          <w:rFonts w:ascii="Arial Narrow" w:eastAsia="Arial Narrow" w:hAnsi="Arial Narrow" w:cs="Arial Narrow"/>
          <w:b/>
          <w:bCs/>
          <w:sz w:val="20"/>
        </w:rPr>
        <w:t>UR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USE</w:t>
      </w:r>
      <w:r>
        <w:rPr>
          <w:rFonts w:ascii="Arial Narrow" w:eastAsia="Arial Narrow" w:hAnsi="Arial Narrow" w:cs="Arial Narrow"/>
          <w:b/>
          <w:bCs/>
          <w:spacing w:val="1"/>
          <w:sz w:val="20"/>
        </w:rPr>
        <w:t xml:space="preserve"> 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 S</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z w:val="20"/>
        </w:rPr>
        <w:t>TWARE,</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R</w:t>
      </w:r>
      <w:r>
        <w:rPr>
          <w:rFonts w:ascii="Arial Narrow" w:eastAsia="Arial Narrow" w:hAnsi="Arial Narrow" w:cs="Arial Narrow"/>
          <w:b/>
          <w:bCs/>
          <w:sz w:val="20"/>
        </w:rPr>
        <w:t>E</w:t>
      </w:r>
      <w:r>
        <w:rPr>
          <w:rFonts w:ascii="Arial Narrow" w:eastAsia="Arial Narrow" w:hAnsi="Arial Narrow" w:cs="Arial Narrow"/>
          <w:b/>
          <w:bCs/>
          <w:spacing w:val="1"/>
          <w:sz w:val="20"/>
        </w:rPr>
        <w:t>G</w:t>
      </w:r>
      <w:r>
        <w:rPr>
          <w:rFonts w:ascii="Arial Narrow" w:eastAsia="Arial Narrow" w:hAnsi="Arial Narrow" w:cs="Arial Narrow"/>
          <w:b/>
          <w:bCs/>
          <w:sz w:val="20"/>
        </w:rPr>
        <w:t>A</w:t>
      </w:r>
      <w:r>
        <w:rPr>
          <w:rFonts w:ascii="Arial Narrow" w:eastAsia="Arial Narrow" w:hAnsi="Arial Narrow" w:cs="Arial Narrow"/>
          <w:b/>
          <w:bCs/>
          <w:spacing w:val="-1"/>
          <w:sz w:val="20"/>
        </w:rPr>
        <w:t>R</w:t>
      </w:r>
      <w:r>
        <w:rPr>
          <w:rFonts w:ascii="Arial Narrow" w:eastAsia="Arial Narrow" w:hAnsi="Arial Narrow" w:cs="Arial Narrow"/>
          <w:b/>
          <w:bCs/>
          <w:sz w:val="20"/>
        </w:rPr>
        <w:t>DLESS</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ANY</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TERMS TH</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MAY</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A</w:t>
      </w:r>
      <w:r>
        <w:rPr>
          <w:rFonts w:ascii="Arial Narrow" w:eastAsia="Arial Narrow" w:hAnsi="Arial Narrow" w:cs="Arial Narrow"/>
          <w:b/>
          <w:bCs/>
          <w:spacing w:val="-2"/>
          <w:sz w:val="20"/>
        </w:rPr>
        <w:t>P</w:t>
      </w:r>
      <w:r>
        <w:rPr>
          <w:rFonts w:ascii="Arial Narrow" w:eastAsia="Arial Narrow" w:hAnsi="Arial Narrow" w:cs="Arial Narrow"/>
          <w:b/>
          <w:bCs/>
          <w:sz w:val="20"/>
        </w:rPr>
        <w:t>PEAR</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DUR</w:t>
      </w:r>
      <w:r>
        <w:rPr>
          <w:rFonts w:ascii="Arial Narrow" w:eastAsia="Arial Narrow" w:hAnsi="Arial Narrow" w:cs="Arial Narrow"/>
          <w:b/>
          <w:bCs/>
          <w:spacing w:val="-1"/>
          <w:sz w:val="20"/>
        </w:rPr>
        <w:t>I</w:t>
      </w:r>
      <w:r>
        <w:rPr>
          <w:rFonts w:ascii="Arial Narrow" w:eastAsia="Arial Narrow" w:hAnsi="Arial Narrow" w:cs="Arial Narrow"/>
          <w:b/>
          <w:bCs/>
          <w:sz w:val="20"/>
        </w:rPr>
        <w:t>NG</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INS</w:t>
      </w:r>
      <w:r>
        <w:rPr>
          <w:rFonts w:ascii="Arial Narrow" w:eastAsia="Arial Narrow" w:hAnsi="Arial Narrow" w:cs="Arial Narrow"/>
          <w:b/>
          <w:bCs/>
          <w:spacing w:val="-1"/>
          <w:sz w:val="20"/>
        </w:rPr>
        <w:t>T</w:t>
      </w:r>
      <w:r>
        <w:rPr>
          <w:rFonts w:ascii="Arial Narrow" w:eastAsia="Arial Narrow" w:hAnsi="Arial Narrow" w:cs="Arial Narrow"/>
          <w:b/>
          <w:bCs/>
          <w:sz w:val="20"/>
        </w:rPr>
        <w:t>A</w:t>
      </w:r>
      <w:r>
        <w:rPr>
          <w:rFonts w:ascii="Arial Narrow" w:eastAsia="Arial Narrow" w:hAnsi="Arial Narrow" w:cs="Arial Narrow"/>
          <w:b/>
          <w:bCs/>
          <w:spacing w:val="-1"/>
          <w:sz w:val="20"/>
        </w:rPr>
        <w:t>L</w:t>
      </w:r>
      <w:r>
        <w:rPr>
          <w:rFonts w:ascii="Arial Narrow" w:eastAsia="Arial Narrow" w:hAnsi="Arial Narrow" w:cs="Arial Narrow"/>
          <w:b/>
          <w:bCs/>
          <w:sz w:val="20"/>
        </w:rPr>
        <w:t>L</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z w:val="20"/>
        </w:rPr>
        <w:t xml:space="preserve">TWARE. </w:t>
      </w:r>
      <w:r>
        <w:rPr>
          <w:rFonts w:ascii="Arial Narrow" w:eastAsia="Arial Narrow" w:hAnsi="Arial Narrow" w:cs="Arial Narrow"/>
          <w:b/>
          <w:bCs/>
          <w:spacing w:val="12"/>
          <w:sz w:val="20"/>
        </w:rPr>
        <w:t xml:space="preserve"> </w:t>
      </w:r>
      <w:r>
        <w:rPr>
          <w:rFonts w:ascii="Arial Narrow" w:eastAsia="Arial Narrow" w:hAnsi="Arial Narrow" w:cs="Arial Narrow"/>
          <w:b/>
          <w:bCs/>
          <w:sz w:val="20"/>
        </w:rPr>
        <w:t>IN</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THIS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EU</w:t>
      </w:r>
      <w:r>
        <w:rPr>
          <w:rFonts w:ascii="Arial Narrow" w:eastAsia="Arial Narrow" w:hAnsi="Arial Narrow" w:cs="Arial Narrow"/>
          <w:b/>
          <w:bCs/>
          <w:spacing w:val="-1"/>
          <w:sz w:val="20"/>
        </w:rPr>
        <w:t>L</w:t>
      </w:r>
      <w:r>
        <w:rPr>
          <w:rFonts w:ascii="Arial Narrow" w:eastAsia="Arial Narrow" w:hAnsi="Arial Narrow" w:cs="Arial Narrow"/>
          <w:b/>
          <w:bCs/>
          <w:sz w:val="20"/>
        </w:rPr>
        <w:t xml:space="preserve">A, </w:t>
      </w:r>
      <w:r>
        <w:rPr>
          <w:rFonts w:ascii="Arial Narrow" w:eastAsia="Arial Narrow" w:hAnsi="Arial Narrow" w:cs="Arial Narrow"/>
          <w:b/>
          <w:bCs/>
          <w:spacing w:val="-1"/>
          <w:sz w:val="20"/>
        </w:rPr>
        <w:t>“</w:t>
      </w:r>
      <w:r>
        <w:rPr>
          <w:rFonts w:ascii="Arial Narrow" w:eastAsia="Arial Narrow" w:hAnsi="Arial Narrow" w:cs="Arial Narrow"/>
          <w:b/>
          <w:bCs/>
          <w:sz w:val="20"/>
        </w:rPr>
        <w:t>Y</w:t>
      </w:r>
      <w:r>
        <w:rPr>
          <w:rFonts w:ascii="Arial Narrow" w:eastAsia="Arial Narrow" w:hAnsi="Arial Narrow" w:cs="Arial Narrow"/>
          <w:b/>
          <w:bCs/>
          <w:spacing w:val="1"/>
          <w:sz w:val="20"/>
        </w:rPr>
        <w:t>O</w:t>
      </w:r>
      <w:r>
        <w:rPr>
          <w:rFonts w:ascii="Arial Narrow" w:eastAsia="Arial Narrow" w:hAnsi="Arial Narrow" w:cs="Arial Narrow"/>
          <w:b/>
          <w:bCs/>
          <w:sz w:val="20"/>
        </w:rPr>
        <w:t>U”</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MEANS</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 xml:space="preserve">THE </w:t>
      </w:r>
      <w:r>
        <w:rPr>
          <w:rFonts w:ascii="Arial Narrow" w:eastAsia="Arial Narrow" w:hAnsi="Arial Narrow" w:cs="Arial Narrow"/>
          <w:b/>
          <w:bCs/>
          <w:spacing w:val="-1"/>
          <w:sz w:val="20"/>
        </w:rPr>
        <w:t>“</w:t>
      </w:r>
      <w:r>
        <w:rPr>
          <w:rFonts w:ascii="Arial Narrow" w:eastAsia="Arial Narrow" w:hAnsi="Arial Narrow" w:cs="Arial Narrow"/>
          <w:b/>
          <w:bCs/>
          <w:sz w:val="20"/>
        </w:rPr>
        <w:t>CUS</w:t>
      </w:r>
      <w:r>
        <w:rPr>
          <w:rFonts w:ascii="Arial Narrow" w:eastAsia="Arial Narrow" w:hAnsi="Arial Narrow" w:cs="Arial Narrow"/>
          <w:b/>
          <w:bCs/>
          <w:spacing w:val="-1"/>
          <w:sz w:val="20"/>
        </w:rPr>
        <w:t>T</w:t>
      </w:r>
      <w:r>
        <w:rPr>
          <w:rFonts w:ascii="Arial Narrow" w:eastAsia="Arial Narrow" w:hAnsi="Arial Narrow" w:cs="Arial Narrow"/>
          <w:b/>
          <w:bCs/>
          <w:spacing w:val="1"/>
          <w:sz w:val="20"/>
        </w:rPr>
        <w:t>O</w:t>
      </w:r>
      <w:r>
        <w:rPr>
          <w:rFonts w:ascii="Arial Narrow" w:eastAsia="Arial Narrow" w:hAnsi="Arial Narrow" w:cs="Arial Narrow"/>
          <w:b/>
          <w:bCs/>
          <w:spacing w:val="-1"/>
          <w:sz w:val="20"/>
        </w:rPr>
        <w:t>M</w:t>
      </w:r>
      <w:r>
        <w:rPr>
          <w:rFonts w:ascii="Arial Narrow" w:eastAsia="Arial Narrow" w:hAnsi="Arial Narrow" w:cs="Arial Narrow"/>
          <w:b/>
          <w:bCs/>
          <w:sz w:val="20"/>
        </w:rPr>
        <w:t>ER” NAMED IN</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 ELA</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R</w:t>
      </w:r>
      <w:r>
        <w:rPr>
          <w:rFonts w:ascii="Arial Narrow" w:eastAsia="Arial Narrow" w:hAnsi="Arial Narrow" w:cs="Arial Narrow"/>
          <w:b/>
          <w:bCs/>
          <w:sz w:val="20"/>
        </w:rPr>
        <w:t>D</w:t>
      </w:r>
      <w:r>
        <w:rPr>
          <w:rFonts w:ascii="Arial Narrow" w:eastAsia="Arial Narrow" w:hAnsi="Arial Narrow" w:cs="Arial Narrow"/>
          <w:b/>
          <w:bCs/>
          <w:spacing w:val="-2"/>
          <w:sz w:val="20"/>
        </w:rPr>
        <w:t>E</w:t>
      </w:r>
      <w:r>
        <w:rPr>
          <w:rFonts w:ascii="Arial Narrow" w:eastAsia="Arial Narrow" w:hAnsi="Arial Narrow" w:cs="Arial Narrow"/>
          <w:b/>
          <w:bCs/>
          <w:sz w:val="20"/>
        </w:rPr>
        <w:t xml:space="preserve">R </w:t>
      </w:r>
      <w:r>
        <w:rPr>
          <w:rFonts w:ascii="Arial Narrow" w:eastAsia="Arial Narrow" w:hAnsi="Arial Narrow" w:cs="Arial Narrow"/>
          <w:b/>
          <w:bCs/>
          <w:spacing w:val="-1"/>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RM</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TO</w:t>
      </w:r>
      <w:r>
        <w:rPr>
          <w:rFonts w:ascii="Arial Narrow" w:eastAsia="Arial Narrow" w:hAnsi="Arial Narrow" w:cs="Arial Narrow"/>
          <w:b/>
          <w:bCs/>
          <w:spacing w:val="1"/>
          <w:sz w:val="20"/>
        </w:rPr>
        <w:t xml:space="preserve"> </w:t>
      </w:r>
      <w:r>
        <w:rPr>
          <w:rFonts w:ascii="Arial Narrow" w:eastAsia="Arial Narrow" w:hAnsi="Arial Narrow" w:cs="Arial Narrow"/>
          <w:b/>
          <w:bCs/>
          <w:spacing w:val="-2"/>
          <w:sz w:val="20"/>
        </w:rPr>
        <w:t>W</w:t>
      </w:r>
      <w:r>
        <w:rPr>
          <w:rFonts w:ascii="Arial Narrow" w:eastAsia="Arial Narrow" w:hAnsi="Arial Narrow" w:cs="Arial Narrow"/>
          <w:b/>
          <w:bCs/>
          <w:sz w:val="20"/>
        </w:rPr>
        <w:t>HICH</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THIS E</w:t>
      </w:r>
      <w:r>
        <w:rPr>
          <w:rFonts w:ascii="Arial Narrow" w:eastAsia="Arial Narrow" w:hAnsi="Arial Narrow" w:cs="Arial Narrow"/>
          <w:b/>
          <w:bCs/>
          <w:spacing w:val="-1"/>
          <w:sz w:val="20"/>
        </w:rPr>
        <w:t>UL</w:t>
      </w:r>
      <w:r>
        <w:rPr>
          <w:rFonts w:ascii="Arial Narrow" w:eastAsia="Arial Narrow" w:hAnsi="Arial Narrow" w:cs="Arial Narrow"/>
          <w:b/>
          <w:bCs/>
          <w:sz w:val="20"/>
        </w:rPr>
        <w:t>A IS A</w:t>
      </w:r>
      <w:r>
        <w:rPr>
          <w:rFonts w:ascii="Arial Narrow" w:eastAsia="Arial Narrow" w:hAnsi="Arial Narrow" w:cs="Arial Narrow"/>
          <w:b/>
          <w:bCs/>
          <w:spacing w:val="-1"/>
          <w:sz w:val="20"/>
        </w:rPr>
        <w:t>T</w:t>
      </w:r>
      <w:r>
        <w:rPr>
          <w:rFonts w:ascii="Arial Narrow" w:eastAsia="Arial Narrow" w:hAnsi="Arial Narrow" w:cs="Arial Narrow"/>
          <w:b/>
          <w:bCs/>
          <w:sz w:val="20"/>
        </w:rPr>
        <w:t>TA</w:t>
      </w:r>
      <w:r>
        <w:rPr>
          <w:rFonts w:ascii="Arial Narrow" w:eastAsia="Arial Narrow" w:hAnsi="Arial Narrow" w:cs="Arial Narrow"/>
          <w:b/>
          <w:bCs/>
          <w:spacing w:val="-1"/>
          <w:sz w:val="20"/>
        </w:rPr>
        <w:t>C</w:t>
      </w:r>
      <w:r>
        <w:rPr>
          <w:rFonts w:ascii="Arial Narrow" w:eastAsia="Arial Narrow" w:hAnsi="Arial Narrow" w:cs="Arial Narrow"/>
          <w:b/>
          <w:bCs/>
          <w:sz w:val="20"/>
        </w:rPr>
        <w:t>H</w:t>
      </w:r>
      <w:r>
        <w:rPr>
          <w:rFonts w:ascii="Arial Narrow" w:eastAsia="Arial Narrow" w:hAnsi="Arial Narrow" w:cs="Arial Narrow"/>
          <w:b/>
          <w:bCs/>
          <w:spacing w:val="-2"/>
          <w:sz w:val="20"/>
        </w:rPr>
        <w:t>E</w:t>
      </w:r>
      <w:r>
        <w:rPr>
          <w:rFonts w:ascii="Arial Narrow" w:eastAsia="Arial Narrow" w:hAnsi="Arial Narrow" w:cs="Arial Narrow"/>
          <w:b/>
          <w:bCs/>
          <w:sz w:val="20"/>
        </w:rPr>
        <w:t>D.</w:t>
      </w:r>
    </w:p>
    <w:p w14:paraId="50A21348" w14:textId="77777777" w:rsidR="0073618A" w:rsidRDefault="0073618A" w:rsidP="0073618A">
      <w:pPr>
        <w:spacing w:before="10" w:line="220" w:lineRule="exact"/>
      </w:pPr>
    </w:p>
    <w:p w14:paraId="74CA9076"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EVALU</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 LICENSE</w:t>
      </w:r>
      <w:r>
        <w:rPr>
          <w:rFonts w:ascii="Arial Narrow" w:eastAsia="Arial Narrow" w:hAnsi="Arial Narrow" w:cs="Arial Narrow"/>
          <w:sz w:val="20"/>
        </w:rPr>
        <w:t xml:space="preserve">. </w:t>
      </w:r>
      <w:r>
        <w:rPr>
          <w:rFonts w:ascii="Arial Narrow" w:eastAsia="Arial Narrow" w:hAnsi="Arial Narrow" w:cs="Arial Narrow"/>
          <w:spacing w:val="27"/>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aluation</w:t>
      </w:r>
      <w:r>
        <w:rPr>
          <w:rFonts w:ascii="Arial Narrow" w:eastAsia="Arial Narrow" w:hAnsi="Arial Narrow" w:cs="Arial Narrow"/>
          <w:spacing w:val="1"/>
          <w:sz w:val="20"/>
        </w:rPr>
        <w:t xml:space="preserve"> </w:t>
      </w:r>
      <w:r>
        <w:rPr>
          <w:rFonts w:ascii="Arial Narrow" w:eastAsia="Arial Narrow" w:hAnsi="Arial Narrow" w:cs="Arial Narrow"/>
          <w:sz w:val="20"/>
        </w:rPr>
        <w:t>purpo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Your</w:t>
      </w:r>
      <w:r>
        <w:rPr>
          <w:rFonts w:ascii="Arial Narrow" w:eastAsia="Arial Narrow" w:hAnsi="Arial Narrow" w:cs="Arial Narrow"/>
          <w:spacing w:val="3"/>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is only permitted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non- produ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5"/>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ironment</w:t>
      </w:r>
      <w:r>
        <w:rPr>
          <w:rFonts w:ascii="Arial Narrow" w:eastAsia="Arial Narrow" w:hAnsi="Arial Narrow" w:cs="Arial Narrow"/>
          <w:spacing w:val="5"/>
          <w:sz w:val="20"/>
        </w:rPr>
        <w:t xml:space="preserve"> </w:t>
      </w:r>
      <w:r>
        <w:rPr>
          <w:rFonts w:ascii="Arial Narrow" w:eastAsia="Arial Narrow" w:hAnsi="Arial Narrow" w:cs="Arial Narrow"/>
          <w:sz w:val="20"/>
        </w:rPr>
        <w:t>and</w:t>
      </w:r>
      <w:r>
        <w:rPr>
          <w:rFonts w:ascii="Arial Narrow" w:eastAsia="Arial Narrow" w:hAnsi="Arial Narrow" w:cs="Arial Narrow"/>
          <w:spacing w:val="5"/>
          <w:sz w:val="20"/>
        </w:rPr>
        <w:t xml:space="preserve"> </w:t>
      </w:r>
      <w:r>
        <w:rPr>
          <w:rFonts w:ascii="Arial Narrow" w:eastAsia="Arial Narrow" w:hAnsi="Arial Narrow" w:cs="Arial Narrow"/>
          <w:sz w:val="20"/>
        </w:rPr>
        <w:t>for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5"/>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5"/>
          <w:sz w:val="20"/>
        </w:rPr>
        <w:t xml:space="preserve"> </w:t>
      </w:r>
      <w:r>
        <w:rPr>
          <w:rFonts w:ascii="Arial Narrow" w:eastAsia="Arial Narrow" w:hAnsi="Arial Narrow" w:cs="Arial Narrow"/>
          <w:sz w:val="20"/>
        </w:rPr>
        <w:t>limited</w:t>
      </w:r>
      <w:r>
        <w:rPr>
          <w:rFonts w:ascii="Arial Narrow" w:eastAsia="Arial Narrow" w:hAnsi="Arial Narrow" w:cs="Arial Narrow"/>
          <w:spacing w:val="5"/>
          <w:sz w:val="20"/>
        </w:rPr>
        <w:t xml:space="preserve"> </w:t>
      </w:r>
      <w:r>
        <w:rPr>
          <w:rFonts w:ascii="Arial Narrow" w:eastAsia="Arial Narrow" w:hAnsi="Arial Narrow" w:cs="Arial Narrow"/>
          <w:sz w:val="20"/>
        </w:rPr>
        <w:t>by</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Ke</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0"/>
          <w:sz w:val="20"/>
        </w:rPr>
        <w:t xml:space="preserve"> </w:t>
      </w:r>
      <w:r>
        <w:rPr>
          <w:rFonts w:ascii="Arial Narrow" w:eastAsia="Arial Narrow" w:hAnsi="Arial Narrow" w:cs="Arial Narrow"/>
          <w:sz w:val="20"/>
        </w:rPr>
        <w:t>Notwith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other</w:t>
      </w:r>
      <w:r>
        <w:rPr>
          <w:rFonts w:ascii="Arial Narrow" w:eastAsia="Arial Narrow" w:hAnsi="Arial Narrow" w:cs="Arial Narrow"/>
          <w:spacing w:val="4"/>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this</w:t>
      </w:r>
      <w:r>
        <w:rPr>
          <w:rFonts w:ascii="Arial Narrow" w:eastAsia="Arial Narrow" w:hAnsi="Arial Narrow" w:cs="Arial Narrow"/>
          <w:spacing w:val="5"/>
          <w:sz w:val="20"/>
        </w:rPr>
        <w:t xml:space="preserve"> </w:t>
      </w:r>
      <w:r>
        <w:rPr>
          <w:rFonts w:ascii="Arial Narrow" w:eastAsia="Arial Narrow" w:hAnsi="Arial Narrow" w:cs="Arial Narrow"/>
          <w:sz w:val="20"/>
        </w:rPr>
        <w:t>EULA,</w:t>
      </w:r>
      <w:r>
        <w:rPr>
          <w:rFonts w:ascii="Arial Narrow" w:eastAsia="Arial Narrow" w:hAnsi="Arial Narrow" w:cs="Arial Narrow"/>
          <w:spacing w:val="5"/>
          <w:sz w:val="20"/>
        </w:rPr>
        <w:t xml:space="preserve"> </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aluation</w:t>
      </w:r>
      <w:r>
        <w:rPr>
          <w:rFonts w:ascii="Arial Narrow" w:eastAsia="Arial Narrow" w:hAnsi="Arial Narrow" w:cs="Arial Narrow"/>
          <w:spacing w:val="5"/>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 xml:space="preserve">ided </w:t>
      </w:r>
      <w:r>
        <w:rPr>
          <w:rFonts w:ascii="Arial Narrow" w:eastAsia="Arial Narrow" w:hAnsi="Arial Narrow" w:cs="Arial Narrow"/>
          <w:spacing w:val="1"/>
          <w:sz w:val="20"/>
        </w:rPr>
        <w:t>“</w:t>
      </w:r>
      <w:r>
        <w:rPr>
          <w:rFonts w:ascii="Arial Narrow" w:eastAsia="Arial Narrow" w:hAnsi="Arial Narrow" w:cs="Arial Narrow"/>
          <w:sz w:val="20"/>
        </w:rPr>
        <w:t>AS-IS”</w:t>
      </w:r>
      <w:r>
        <w:rPr>
          <w:rFonts w:ascii="Arial Narrow" w:eastAsia="Arial Narrow" w:hAnsi="Arial Narrow" w:cs="Arial Narrow"/>
          <w:spacing w:val="1"/>
          <w:sz w:val="20"/>
        </w:rPr>
        <w:t xml:space="preserve"> </w:t>
      </w:r>
      <w:r>
        <w:rPr>
          <w:rFonts w:ascii="Arial Narrow" w:eastAsia="Arial Narrow" w:hAnsi="Arial Narrow" w:cs="Arial Narrow"/>
          <w:sz w:val="20"/>
        </w:rPr>
        <w:t>without indemnifi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w:t>
      </w:r>
      <w:r>
        <w:rPr>
          <w:rFonts w:ascii="Arial Narrow" w:eastAsia="Arial Narrow" w:hAnsi="Arial Narrow" w:cs="Arial Narrow"/>
          <w:spacing w:val="1"/>
          <w:sz w:val="20"/>
        </w:rPr>
        <w:t>o</w:t>
      </w:r>
      <w:r>
        <w:rPr>
          <w:rFonts w:ascii="Arial Narrow" w:eastAsia="Arial Narrow" w:hAnsi="Arial Narrow" w:cs="Arial Narrow"/>
          <w:sz w:val="20"/>
        </w:rPr>
        <w:t>rt or w</w:t>
      </w:r>
      <w:r>
        <w:rPr>
          <w:rFonts w:ascii="Arial Narrow" w:eastAsia="Arial Narrow" w:hAnsi="Arial Narrow" w:cs="Arial Narrow"/>
          <w:spacing w:val="-1"/>
          <w:sz w:val="20"/>
        </w:rPr>
        <w:t>a</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anty</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k</w:t>
      </w:r>
      <w:r>
        <w:rPr>
          <w:rFonts w:ascii="Arial Narrow" w:eastAsia="Arial Narrow" w:hAnsi="Arial Narrow" w:cs="Arial Narrow"/>
          <w:sz w:val="20"/>
        </w:rPr>
        <w:t>ind, 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ed or</w:t>
      </w:r>
      <w:r>
        <w:rPr>
          <w:rFonts w:ascii="Arial Narrow" w:eastAsia="Arial Narrow" w:hAnsi="Arial Narrow" w:cs="Arial Narrow"/>
          <w:spacing w:val="1"/>
          <w:sz w:val="20"/>
        </w:rPr>
        <w:t xml:space="preserve"> </w:t>
      </w:r>
      <w:r>
        <w:rPr>
          <w:rFonts w:ascii="Arial Narrow" w:eastAsia="Arial Narrow" w:hAnsi="Arial Narrow" w:cs="Arial Narrow"/>
          <w:sz w:val="20"/>
        </w:rPr>
        <w:t>implied.</w:t>
      </w:r>
    </w:p>
    <w:p w14:paraId="1A1500DF" w14:textId="77777777" w:rsidR="0073618A" w:rsidRDefault="0073618A" w:rsidP="0073618A">
      <w:pPr>
        <w:spacing w:before="6" w:line="220" w:lineRule="exact"/>
      </w:pPr>
    </w:p>
    <w:p w14:paraId="32CF242F"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DEFIN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NS.</w:t>
      </w:r>
    </w:p>
    <w:p w14:paraId="4FABE94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       </w:t>
      </w:r>
      <w:r>
        <w:rPr>
          <w:rFonts w:ascii="Arial Narrow" w:eastAsia="Arial Narrow" w:hAnsi="Arial Narrow" w:cs="Arial Narrow"/>
          <w:sz w:val="20"/>
        </w:rPr>
        <w:t>“</w:t>
      </w:r>
      <w:r>
        <w:rPr>
          <w:rFonts w:ascii="Arial Narrow" w:eastAsia="Arial Narrow" w:hAnsi="Arial Narrow" w:cs="Arial Narrow"/>
          <w:b/>
          <w:bCs/>
          <w:sz w:val="20"/>
        </w:rPr>
        <w:t>Cu</w:t>
      </w:r>
      <w:r>
        <w:rPr>
          <w:rFonts w:ascii="Arial Narrow" w:eastAsia="Arial Narrow" w:hAnsi="Arial Narrow" w:cs="Arial Narrow"/>
          <w:b/>
          <w:bCs/>
          <w:spacing w:val="-1"/>
          <w:sz w:val="20"/>
        </w:rPr>
        <w:t>s</w:t>
      </w:r>
      <w:r>
        <w:rPr>
          <w:rFonts w:ascii="Arial Narrow" w:eastAsia="Arial Narrow" w:hAnsi="Arial Narrow" w:cs="Arial Narrow"/>
          <w:b/>
          <w:bCs/>
          <w:sz w:val="20"/>
        </w:rPr>
        <w:t>t</w:t>
      </w:r>
      <w:r>
        <w:rPr>
          <w:rFonts w:ascii="Arial Narrow" w:eastAsia="Arial Narrow" w:hAnsi="Arial Narrow" w:cs="Arial Narrow"/>
          <w:b/>
          <w:bCs/>
          <w:spacing w:val="-1"/>
          <w:sz w:val="20"/>
        </w:rPr>
        <w:t>o</w:t>
      </w:r>
      <w:r>
        <w:rPr>
          <w:rFonts w:ascii="Arial Narrow" w:eastAsia="Arial Narrow" w:hAnsi="Arial Narrow" w:cs="Arial Narrow"/>
          <w:b/>
          <w:bCs/>
          <w:sz w:val="20"/>
        </w:rPr>
        <w:t>mer</w:t>
      </w:r>
      <w:r>
        <w:rPr>
          <w:rFonts w:ascii="Arial Narrow" w:eastAsia="Arial Narrow" w:hAnsi="Arial Narrow" w:cs="Arial Narrow"/>
          <w:sz w:val="20"/>
        </w:rPr>
        <w:t>” m</w:t>
      </w:r>
      <w:r>
        <w:rPr>
          <w:rFonts w:ascii="Arial Narrow" w:eastAsia="Arial Narrow" w:hAnsi="Arial Narrow" w:cs="Arial Narrow"/>
          <w:spacing w:val="-1"/>
          <w:sz w:val="20"/>
        </w:rPr>
        <w:t>e</w:t>
      </w:r>
      <w:r>
        <w:rPr>
          <w:rFonts w:ascii="Arial Narrow" w:eastAsia="Arial Narrow" w:hAnsi="Arial Narrow" w:cs="Arial Narrow"/>
          <w:sz w:val="20"/>
        </w:rPr>
        <w:t>ans the fede</w:t>
      </w:r>
      <w:r>
        <w:rPr>
          <w:rFonts w:ascii="Arial Narrow" w:eastAsia="Arial Narrow" w:hAnsi="Arial Narrow" w:cs="Arial Narrow"/>
          <w:spacing w:val="1"/>
          <w:sz w:val="20"/>
        </w:rPr>
        <w:t>r</w:t>
      </w:r>
      <w:r>
        <w:rPr>
          <w:rFonts w:ascii="Arial Narrow" w:eastAsia="Arial Narrow" w:hAnsi="Arial Narrow" w:cs="Arial Narrow"/>
          <w:sz w:val="20"/>
        </w:rPr>
        <w:t>al go</w:t>
      </w:r>
      <w:r>
        <w:rPr>
          <w:rFonts w:ascii="Arial Narrow" w:eastAsia="Arial Narrow" w:hAnsi="Arial Narrow" w:cs="Arial Narrow"/>
          <w:spacing w:val="-1"/>
          <w:sz w:val="20"/>
        </w:rPr>
        <w:t>v</w:t>
      </w:r>
      <w:r>
        <w:rPr>
          <w:rFonts w:ascii="Arial Narrow" w:eastAsia="Arial Narrow" w:hAnsi="Arial Narrow" w:cs="Arial Narrow"/>
          <w:sz w:val="20"/>
        </w:rPr>
        <w:t xml:space="preserve">ernment entity named in the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p>
    <w:p w14:paraId="112035B6"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Do</w:t>
      </w:r>
      <w:r>
        <w:rPr>
          <w:rFonts w:ascii="Arial Narrow" w:eastAsia="Arial Narrow" w:hAnsi="Arial Narrow" w:cs="Arial Narrow"/>
          <w:b/>
          <w:bCs/>
          <w:spacing w:val="-1"/>
          <w:sz w:val="20"/>
        </w:rPr>
        <w:t>c</w:t>
      </w:r>
      <w:r>
        <w:rPr>
          <w:rFonts w:ascii="Arial Narrow" w:eastAsia="Arial Narrow" w:hAnsi="Arial Narrow" w:cs="Arial Narrow"/>
          <w:b/>
          <w:bCs/>
          <w:sz w:val="20"/>
        </w:rPr>
        <w:t>um</w:t>
      </w:r>
      <w:r>
        <w:rPr>
          <w:rFonts w:ascii="Arial Narrow" w:eastAsia="Arial Narrow" w:hAnsi="Arial Narrow" w:cs="Arial Narrow"/>
          <w:b/>
          <w:bCs/>
          <w:spacing w:val="-1"/>
          <w:sz w:val="20"/>
        </w:rPr>
        <w:t>e</w:t>
      </w:r>
      <w:r>
        <w:rPr>
          <w:rFonts w:ascii="Arial Narrow" w:eastAsia="Arial Narrow" w:hAnsi="Arial Narrow" w:cs="Arial Narrow"/>
          <w:b/>
          <w:bCs/>
          <w:sz w:val="20"/>
        </w:rPr>
        <w:t>nt</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that do</w:t>
      </w:r>
      <w:r>
        <w:rPr>
          <w:rFonts w:ascii="Arial Narrow" w:eastAsia="Arial Narrow" w:hAnsi="Arial Narrow" w:cs="Arial Narrow"/>
          <w:spacing w:val="-1"/>
          <w:sz w:val="20"/>
        </w:rPr>
        <w:t>c</w:t>
      </w:r>
      <w:r>
        <w:rPr>
          <w:rFonts w:ascii="Arial Narrow" w:eastAsia="Arial Narrow" w:hAnsi="Arial Narrow" w:cs="Arial Narrow"/>
          <w:sz w:val="20"/>
        </w:rPr>
        <w:t>umentation t</w:t>
      </w:r>
      <w:r>
        <w:rPr>
          <w:rFonts w:ascii="Arial Narrow" w:eastAsia="Arial Narrow" w:hAnsi="Arial Narrow" w:cs="Arial Narrow"/>
          <w:spacing w:val="1"/>
          <w:sz w:val="20"/>
        </w:rPr>
        <w:t>h</w:t>
      </w:r>
      <w:r>
        <w:rPr>
          <w:rFonts w:ascii="Arial Narrow" w:eastAsia="Arial Narrow" w:hAnsi="Arial Narrow" w:cs="Arial Narrow"/>
          <w:sz w:val="20"/>
        </w:rPr>
        <w:t>at is gene</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2"/>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to</w:t>
      </w:r>
      <w:r>
        <w:rPr>
          <w:rFonts w:ascii="Arial Narrow" w:eastAsia="Arial Narrow" w:hAnsi="Arial Narrow" w:cs="Arial Narrow"/>
          <w:spacing w:val="1"/>
          <w:sz w:val="20"/>
        </w:rPr>
        <w:t xml:space="preserve"> </w:t>
      </w:r>
      <w:r>
        <w:rPr>
          <w:rFonts w:ascii="Arial Narrow" w:eastAsia="Arial Narrow" w:hAnsi="Arial Narrow" w:cs="Arial Narrow"/>
          <w:sz w:val="20"/>
        </w:rPr>
        <w:t>You by</w:t>
      </w:r>
      <w:r>
        <w:rPr>
          <w:rFonts w:ascii="Arial Narrow" w:eastAsia="Arial Narrow" w:hAnsi="Arial Narrow" w:cs="Arial Narrow"/>
          <w:spacing w:val="1"/>
          <w:sz w:val="20"/>
        </w:rPr>
        <w:t xml:space="preserve"> </w:t>
      </w:r>
      <w:r>
        <w:rPr>
          <w:rFonts w:ascii="Arial Narrow" w:eastAsia="Arial Narrow" w:hAnsi="Arial Narrow" w:cs="Arial Narrow"/>
          <w:sz w:val="20"/>
        </w:rPr>
        <w:t>VMware with the Software, as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 xml:space="preserve">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 f</w:t>
      </w:r>
      <w:r>
        <w:rPr>
          <w:rFonts w:ascii="Arial Narrow" w:eastAsia="Arial Narrow" w:hAnsi="Arial Narrow" w:cs="Arial Narrow"/>
          <w:spacing w:val="1"/>
          <w:sz w:val="20"/>
        </w:rPr>
        <w:t>r</w:t>
      </w:r>
      <w:r>
        <w:rPr>
          <w:rFonts w:ascii="Arial Narrow" w:eastAsia="Arial Narrow" w:hAnsi="Arial Narrow" w:cs="Arial Narrow"/>
          <w:sz w:val="20"/>
        </w:rPr>
        <w:t xml:space="preserve">om time to </w:t>
      </w:r>
      <w:r>
        <w:rPr>
          <w:rFonts w:ascii="Arial Narrow" w:eastAsia="Arial Narrow" w:hAnsi="Arial Narrow" w:cs="Arial Narrow"/>
          <w:spacing w:val="1"/>
          <w:sz w:val="20"/>
        </w:rPr>
        <w:t>t</w:t>
      </w:r>
      <w:r>
        <w:rPr>
          <w:rFonts w:ascii="Arial Narrow" w:eastAsia="Arial Narrow" w:hAnsi="Arial Narrow" w:cs="Arial Narrow"/>
          <w:sz w:val="20"/>
        </w:rPr>
        <w:t>ime, a</w:t>
      </w:r>
      <w:r>
        <w:rPr>
          <w:rFonts w:ascii="Arial Narrow" w:eastAsia="Arial Narrow" w:hAnsi="Arial Narrow" w:cs="Arial Narrow"/>
          <w:spacing w:val="1"/>
          <w:sz w:val="20"/>
        </w:rPr>
        <w:t>n</w:t>
      </w:r>
      <w:r>
        <w:rPr>
          <w:rFonts w:ascii="Arial Narrow" w:eastAsia="Arial Narrow" w:hAnsi="Arial Narrow" w:cs="Arial Narrow"/>
          <w:sz w:val="20"/>
        </w:rPr>
        <w:t>d whi</w:t>
      </w:r>
      <w:r>
        <w:rPr>
          <w:rFonts w:ascii="Arial Narrow" w:eastAsia="Arial Narrow" w:hAnsi="Arial Narrow" w:cs="Arial Narrow"/>
          <w:spacing w:val="-1"/>
          <w:sz w:val="20"/>
        </w:rPr>
        <w:t>c</w:t>
      </w:r>
      <w:r>
        <w:rPr>
          <w:rFonts w:ascii="Arial Narrow" w:eastAsia="Arial Narrow" w:hAnsi="Arial Narrow" w:cs="Arial Narrow"/>
          <w:sz w:val="20"/>
        </w:rPr>
        <w:t>h may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nc</w:t>
      </w:r>
      <w:r>
        <w:rPr>
          <w:rFonts w:ascii="Arial Narrow" w:eastAsia="Arial Narrow" w:hAnsi="Arial Narrow" w:cs="Arial Narrow"/>
          <w:sz w:val="20"/>
        </w:rPr>
        <w:t xml:space="preserve">lude end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manual</w:t>
      </w:r>
      <w:r>
        <w:rPr>
          <w:rFonts w:ascii="Arial Narrow" w:eastAsia="Arial Narrow" w:hAnsi="Arial Narrow" w:cs="Arial Narrow"/>
          <w:spacing w:val="-1"/>
          <w:sz w:val="20"/>
        </w:rPr>
        <w:t>s</w:t>
      </w:r>
      <w:r>
        <w:rPr>
          <w:rFonts w:ascii="Arial Narrow" w:eastAsia="Arial Narrow" w:hAnsi="Arial Narrow" w:cs="Arial Narrow"/>
          <w:sz w:val="20"/>
        </w:rPr>
        <w:t>, ope</w:t>
      </w:r>
      <w:r>
        <w:rPr>
          <w:rFonts w:ascii="Arial Narrow" w:eastAsia="Arial Narrow" w:hAnsi="Arial Narrow" w:cs="Arial Narrow"/>
          <w:spacing w:val="1"/>
          <w:sz w:val="20"/>
        </w:rPr>
        <w:t>r</w:t>
      </w:r>
      <w:r>
        <w:rPr>
          <w:rFonts w:ascii="Arial Narrow" w:eastAsia="Arial Narrow" w:hAnsi="Arial Narrow" w:cs="Arial Narrow"/>
          <w:sz w:val="20"/>
        </w:rPr>
        <w:t>ati</w:t>
      </w:r>
      <w:r>
        <w:rPr>
          <w:rFonts w:ascii="Arial Narrow" w:eastAsia="Arial Narrow" w:hAnsi="Arial Narrow" w:cs="Arial Narrow"/>
          <w:spacing w:val="1"/>
          <w:sz w:val="20"/>
        </w:rPr>
        <w:t>o</w:t>
      </w:r>
      <w:r>
        <w:rPr>
          <w:rFonts w:ascii="Arial Narrow" w:eastAsia="Arial Narrow" w:hAnsi="Arial Narrow" w:cs="Arial Narrow"/>
          <w:sz w:val="20"/>
        </w:rPr>
        <w:t>n in</w:t>
      </w:r>
      <w:r>
        <w:rPr>
          <w:rFonts w:ascii="Arial Narrow" w:eastAsia="Arial Narrow" w:hAnsi="Arial Narrow" w:cs="Arial Narrow"/>
          <w:spacing w:val="-1"/>
          <w:sz w:val="20"/>
        </w:rPr>
        <w:t>s</w:t>
      </w:r>
      <w:r>
        <w:rPr>
          <w:rFonts w:ascii="Arial Narrow" w:eastAsia="Arial Narrow" w:hAnsi="Arial Narrow" w:cs="Arial Narrow"/>
          <w:sz w:val="20"/>
        </w:rPr>
        <w:t>tru</w:t>
      </w:r>
      <w:r>
        <w:rPr>
          <w:rFonts w:ascii="Arial Narrow" w:eastAsia="Arial Narrow" w:hAnsi="Arial Narrow" w:cs="Arial Narrow"/>
          <w:spacing w:val="-1"/>
          <w:sz w:val="20"/>
        </w:rPr>
        <w:t>c</w:t>
      </w:r>
      <w:r>
        <w:rPr>
          <w:rFonts w:ascii="Arial Narrow" w:eastAsia="Arial Narrow" w:hAnsi="Arial Narrow" w:cs="Arial Narrow"/>
          <w:sz w:val="20"/>
        </w:rPr>
        <w:t>tio</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tallation</w:t>
      </w:r>
      <w:r>
        <w:rPr>
          <w:rFonts w:ascii="Arial Narrow" w:eastAsia="Arial Narrow" w:hAnsi="Arial Narrow" w:cs="Arial Narrow"/>
          <w:spacing w:val="1"/>
          <w:sz w:val="20"/>
        </w:rPr>
        <w:t xml:space="preserve"> </w:t>
      </w:r>
      <w:r>
        <w:rPr>
          <w:rFonts w:ascii="Arial Narrow" w:eastAsia="Arial Narrow" w:hAnsi="Arial Narrow" w:cs="Arial Narrow"/>
          <w:sz w:val="20"/>
        </w:rPr>
        <w:t>guid</w:t>
      </w:r>
      <w:r>
        <w:rPr>
          <w:rFonts w:ascii="Arial Narrow" w:eastAsia="Arial Narrow" w:hAnsi="Arial Narrow" w:cs="Arial Narrow"/>
          <w:spacing w:val="1"/>
          <w:sz w:val="20"/>
        </w:rPr>
        <w:t>es</w:t>
      </w:r>
      <w:r>
        <w:rPr>
          <w:rFonts w:ascii="Arial Narrow" w:eastAsia="Arial Narrow" w:hAnsi="Arial Narrow" w:cs="Arial Narrow"/>
          <w:sz w:val="20"/>
        </w:rPr>
        <w:t>, relea</w:t>
      </w:r>
      <w:r>
        <w:rPr>
          <w:rFonts w:ascii="Arial Narrow" w:eastAsia="Arial Narrow" w:hAnsi="Arial Narrow" w:cs="Arial Narrow"/>
          <w:spacing w:val="-1"/>
          <w:sz w:val="20"/>
        </w:rPr>
        <w:t>s</w:t>
      </w:r>
      <w:r>
        <w:rPr>
          <w:rFonts w:ascii="Arial Narrow" w:eastAsia="Arial Narrow" w:hAnsi="Arial Narrow" w:cs="Arial Narrow"/>
          <w:sz w:val="20"/>
        </w:rPr>
        <w:t>e not</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 on</w:t>
      </w:r>
      <w:r>
        <w:rPr>
          <w:rFonts w:ascii="Arial Narrow" w:eastAsia="Arial Narrow" w:hAnsi="Arial Narrow" w:cs="Arial Narrow"/>
          <w:spacing w:val="1"/>
          <w:sz w:val="20"/>
        </w:rPr>
        <w:t>-</w:t>
      </w:r>
      <w:r>
        <w:rPr>
          <w:rFonts w:ascii="Arial Narrow" w:eastAsia="Arial Narrow" w:hAnsi="Arial Narrow" w:cs="Arial Narrow"/>
          <w:sz w:val="20"/>
        </w:rPr>
        <w:t>line h</w:t>
      </w:r>
      <w:r>
        <w:rPr>
          <w:rFonts w:ascii="Arial Narrow" w:eastAsia="Arial Narrow" w:hAnsi="Arial Narrow" w:cs="Arial Narrow"/>
          <w:spacing w:val="1"/>
          <w:sz w:val="20"/>
        </w:rPr>
        <w:t>e</w:t>
      </w:r>
      <w:r>
        <w:rPr>
          <w:rFonts w:ascii="Arial Narrow" w:eastAsia="Arial Narrow" w:hAnsi="Arial Narrow" w:cs="Arial Narrow"/>
          <w:sz w:val="20"/>
        </w:rPr>
        <w:t>lp</w:t>
      </w:r>
      <w:r>
        <w:rPr>
          <w:rFonts w:ascii="Arial Narrow" w:eastAsia="Arial Narrow" w:hAnsi="Arial Narrow" w:cs="Arial Narrow"/>
          <w:spacing w:val="1"/>
          <w:sz w:val="20"/>
        </w:rPr>
        <w:t xml:space="preserve"> </w:t>
      </w:r>
      <w:r>
        <w:rPr>
          <w:rFonts w:ascii="Arial Narrow" w:eastAsia="Arial Narrow" w:hAnsi="Arial Narrow" w:cs="Arial Narrow"/>
          <w:sz w:val="20"/>
        </w:rPr>
        <w:t>fil</w:t>
      </w:r>
      <w:r>
        <w:rPr>
          <w:rFonts w:ascii="Arial Narrow" w:eastAsia="Arial Narrow" w:hAnsi="Arial Narrow" w:cs="Arial Narrow"/>
          <w:spacing w:val="1"/>
          <w:sz w:val="20"/>
        </w:rPr>
        <w:t>e</w:t>
      </w:r>
      <w:r>
        <w:rPr>
          <w:rFonts w:ascii="Arial Narrow" w:eastAsia="Arial Narrow" w:hAnsi="Arial Narrow" w:cs="Arial Narrow"/>
          <w:sz w:val="20"/>
        </w:rPr>
        <w:t xml:space="preserve">s </w:t>
      </w:r>
      <w:r>
        <w:rPr>
          <w:rFonts w:ascii="Arial Narrow" w:eastAsia="Arial Narrow" w:hAnsi="Arial Narrow" w:cs="Arial Narrow"/>
          <w:spacing w:val="1"/>
          <w:sz w:val="20"/>
        </w:rPr>
        <w:t>r</w:t>
      </w:r>
      <w:r>
        <w:rPr>
          <w:rFonts w:ascii="Arial Narrow" w:eastAsia="Arial Narrow" w:hAnsi="Arial Narrow" w:cs="Arial Narrow"/>
          <w:sz w:val="20"/>
        </w:rPr>
        <w:t>ega</w:t>
      </w:r>
      <w:r>
        <w:rPr>
          <w:rFonts w:ascii="Arial Narrow" w:eastAsia="Arial Narrow" w:hAnsi="Arial Narrow" w:cs="Arial Narrow"/>
          <w:spacing w:val="1"/>
          <w:sz w:val="20"/>
        </w:rPr>
        <w:t>r</w:t>
      </w:r>
      <w:r>
        <w:rPr>
          <w:rFonts w:ascii="Arial Narrow" w:eastAsia="Arial Narrow" w:hAnsi="Arial Narrow" w:cs="Arial Narrow"/>
          <w:sz w:val="20"/>
        </w:rPr>
        <w:t>ding the 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w:t>
      </w:r>
    </w:p>
    <w:p w14:paraId="1BB94B74" w14:textId="77777777" w:rsidR="0073618A" w:rsidRDefault="0073618A" w:rsidP="0073618A">
      <w:pPr>
        <w:spacing w:line="230" w:lineRule="exact"/>
        <w:ind w:left="659" w:hanging="540"/>
        <w:jc w:val="both"/>
        <w:rPr>
          <w:rFonts w:ascii="Arial Narrow" w:eastAsia="Arial Narrow" w:hAnsi="Arial Narrow" w:cs="Arial Narrow"/>
          <w:sz w:val="20"/>
        </w:rPr>
      </w:pPr>
      <w:r>
        <w:rPr>
          <w:rFonts w:ascii="Arial Narrow" w:eastAsia="Arial Narrow" w:hAnsi="Arial Narrow" w:cs="Arial Narrow"/>
          <w:b/>
          <w:bCs/>
          <w:sz w:val="20"/>
        </w:rPr>
        <w:t xml:space="preserve">1.3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G</w:t>
      </w:r>
      <w:r>
        <w:rPr>
          <w:rFonts w:ascii="Arial Narrow" w:eastAsia="Arial Narrow" w:hAnsi="Arial Narrow" w:cs="Arial Narrow"/>
          <w:b/>
          <w:bCs/>
          <w:sz w:val="20"/>
        </w:rPr>
        <w:t>uest</w:t>
      </w:r>
      <w:r>
        <w:rPr>
          <w:rFonts w:ascii="Arial Narrow" w:eastAsia="Arial Narrow" w:hAnsi="Arial Narrow" w:cs="Arial Narrow"/>
          <w:b/>
          <w:bCs/>
          <w:spacing w:val="8"/>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per</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ng</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Syst</w:t>
      </w:r>
      <w:r>
        <w:rPr>
          <w:rFonts w:ascii="Arial Narrow" w:eastAsia="Arial Narrow" w:hAnsi="Arial Narrow" w:cs="Arial Narrow"/>
          <w:b/>
          <w:bCs/>
          <w:spacing w:val="-1"/>
          <w:sz w:val="20"/>
        </w:rPr>
        <w:t>e</w:t>
      </w:r>
      <w:r>
        <w:rPr>
          <w:rFonts w:ascii="Arial Narrow" w:eastAsia="Arial Narrow" w:hAnsi="Arial Narrow" w:cs="Arial Narrow"/>
          <w:b/>
          <w:bCs/>
          <w:sz w:val="20"/>
        </w:rPr>
        <w:t>ms”</w:t>
      </w:r>
      <w:r>
        <w:rPr>
          <w:rFonts w:ascii="Arial Narrow" w:eastAsia="Arial Narrow" w:hAnsi="Arial Narrow" w:cs="Arial Narrow"/>
          <w:b/>
          <w:bCs/>
          <w:spacing w:val="8"/>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eans</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w:t>
      </w:r>
      <w:r>
        <w:rPr>
          <w:rFonts w:ascii="Arial Narrow" w:eastAsia="Arial Narrow" w:hAnsi="Arial Narrow" w:cs="Arial Narrow"/>
          <w:sz w:val="20"/>
        </w:rPr>
        <w:t>party</w:t>
      </w:r>
      <w:r>
        <w:rPr>
          <w:rFonts w:ascii="Arial Narrow" w:eastAsia="Arial Narrow" w:hAnsi="Arial Narrow" w:cs="Arial Narrow"/>
          <w:spacing w:val="8"/>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erating</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tems</w:t>
      </w:r>
      <w:r>
        <w:rPr>
          <w:rFonts w:ascii="Arial Narrow" w:eastAsia="Arial Narrow" w:hAnsi="Arial Narrow" w:cs="Arial Narrow"/>
          <w:spacing w:val="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9"/>
          <w:sz w:val="20"/>
        </w:rPr>
        <w:t xml:space="preserve"> </w:t>
      </w:r>
      <w:r>
        <w:rPr>
          <w:rFonts w:ascii="Arial Narrow" w:eastAsia="Arial Narrow" w:hAnsi="Arial Narrow" w:cs="Arial Narrow"/>
          <w:sz w:val="20"/>
        </w:rPr>
        <w:t>by</w:t>
      </w:r>
      <w:r>
        <w:rPr>
          <w:rFonts w:ascii="Arial Narrow" w:eastAsia="Arial Narrow" w:hAnsi="Arial Narrow" w:cs="Arial Narrow"/>
          <w:spacing w:val="8"/>
          <w:sz w:val="20"/>
        </w:rPr>
        <w:t xml:space="preserve"> </w:t>
      </w:r>
      <w:r>
        <w:rPr>
          <w:rFonts w:ascii="Arial Narrow" w:eastAsia="Arial Narrow" w:hAnsi="Arial Narrow" w:cs="Arial Narrow"/>
          <w:sz w:val="20"/>
        </w:rPr>
        <w:t>You,</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w:t>
      </w:r>
      <w:r>
        <w:rPr>
          <w:rFonts w:ascii="Arial Narrow" w:eastAsia="Arial Narrow" w:hAnsi="Arial Narrow" w:cs="Arial Narrow"/>
          <w:spacing w:val="1"/>
          <w:sz w:val="20"/>
        </w:rPr>
        <w:t>l</w:t>
      </w:r>
      <w:r>
        <w:rPr>
          <w:rFonts w:ascii="Arial Narrow" w:eastAsia="Arial Narrow" w:hAnsi="Arial Narrow" w:cs="Arial Narrow"/>
          <w:sz w:val="20"/>
        </w:rPr>
        <w:t>led</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Vir</w:t>
      </w:r>
      <w:r>
        <w:rPr>
          <w:rFonts w:ascii="Arial Narrow" w:eastAsia="Arial Narrow" w:hAnsi="Arial Narrow" w:cs="Arial Narrow"/>
          <w:sz w:val="20"/>
        </w:rPr>
        <w:t>tual</w:t>
      </w:r>
      <w:r>
        <w:rPr>
          <w:rFonts w:ascii="Arial Narrow" w:eastAsia="Arial Narrow" w:hAnsi="Arial Narrow" w:cs="Arial Narrow"/>
          <w:spacing w:val="8"/>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c</w:t>
      </w:r>
      <w:r>
        <w:rPr>
          <w:rFonts w:ascii="Arial Narrow" w:eastAsia="Arial Narrow" w:hAnsi="Arial Narrow" w:cs="Arial Narrow"/>
          <w:sz w:val="20"/>
        </w:rPr>
        <w:t>hine</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un u</w:t>
      </w:r>
      <w:r>
        <w:rPr>
          <w:rFonts w:ascii="Arial Narrow" w:eastAsia="Arial Narrow" w:hAnsi="Arial Narrow" w:cs="Arial Narrow"/>
          <w:spacing w:val="-1"/>
          <w:sz w:val="20"/>
        </w:rPr>
        <w:t>s</w:t>
      </w:r>
      <w:r>
        <w:rPr>
          <w:rFonts w:ascii="Arial Narrow" w:eastAsia="Arial Narrow" w:hAnsi="Arial Narrow" w:cs="Arial Narrow"/>
          <w:sz w:val="20"/>
        </w:rPr>
        <w:t>ing the Softw</w:t>
      </w:r>
      <w:r>
        <w:rPr>
          <w:rFonts w:ascii="Arial Narrow" w:eastAsia="Arial Narrow" w:hAnsi="Arial Narrow" w:cs="Arial Narrow"/>
          <w:spacing w:val="1"/>
          <w:sz w:val="20"/>
        </w:rPr>
        <w:t>a</w:t>
      </w:r>
      <w:r>
        <w:rPr>
          <w:rFonts w:ascii="Arial Narrow" w:eastAsia="Arial Narrow" w:hAnsi="Arial Narrow" w:cs="Arial Narrow"/>
          <w:sz w:val="20"/>
        </w:rPr>
        <w:t>re.</w:t>
      </w:r>
    </w:p>
    <w:p w14:paraId="2E906DCB" w14:textId="77777777" w:rsidR="0073618A" w:rsidRDefault="0073618A" w:rsidP="0073618A">
      <w:pPr>
        <w:ind w:left="659" w:hanging="540"/>
        <w:jc w:val="both"/>
        <w:rPr>
          <w:rFonts w:ascii="Arial Narrow" w:eastAsia="Arial Narrow" w:hAnsi="Arial Narrow" w:cs="Arial Narrow"/>
          <w:sz w:val="20"/>
        </w:rPr>
      </w:pPr>
      <w:r>
        <w:rPr>
          <w:rFonts w:ascii="Arial Narrow" w:eastAsia="Arial Narrow" w:hAnsi="Arial Narrow" w:cs="Arial Narrow"/>
          <w:b/>
          <w:bCs/>
          <w:sz w:val="20"/>
        </w:rPr>
        <w:t xml:space="preserve">1.4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ellec</w:t>
      </w:r>
      <w:r>
        <w:rPr>
          <w:rFonts w:ascii="Arial Narrow" w:eastAsia="Arial Narrow" w:hAnsi="Arial Narrow" w:cs="Arial Narrow"/>
          <w:b/>
          <w:bCs/>
          <w:spacing w:val="-1"/>
          <w:sz w:val="20"/>
        </w:rPr>
        <w:t>t</w:t>
      </w:r>
      <w:r>
        <w:rPr>
          <w:rFonts w:ascii="Arial Narrow" w:eastAsia="Arial Narrow" w:hAnsi="Arial Narrow" w:cs="Arial Narrow"/>
          <w:b/>
          <w:bCs/>
          <w:sz w:val="20"/>
        </w:rPr>
        <w:t>ual</w:t>
      </w:r>
      <w:r>
        <w:rPr>
          <w:rFonts w:ascii="Arial Narrow" w:eastAsia="Arial Narrow" w:hAnsi="Arial Narrow" w:cs="Arial Narrow"/>
          <w:b/>
          <w:bCs/>
          <w:spacing w:val="35"/>
          <w:sz w:val="20"/>
        </w:rPr>
        <w:t xml:space="preserve"> </w:t>
      </w:r>
      <w:r>
        <w:rPr>
          <w:rFonts w:ascii="Arial Narrow" w:eastAsia="Arial Narrow" w:hAnsi="Arial Narrow" w:cs="Arial Narrow"/>
          <w:b/>
          <w:bCs/>
          <w:sz w:val="20"/>
        </w:rPr>
        <w:t>Property</w:t>
      </w:r>
      <w:r>
        <w:rPr>
          <w:rFonts w:ascii="Arial Narrow" w:eastAsia="Arial Narrow" w:hAnsi="Arial Narrow" w:cs="Arial Narrow"/>
          <w:b/>
          <w:bCs/>
          <w:spacing w:val="34"/>
          <w:sz w:val="20"/>
        </w:rPr>
        <w:t xml:space="preserve"> </w:t>
      </w:r>
      <w:r>
        <w:rPr>
          <w:rFonts w:ascii="Arial Narrow" w:eastAsia="Arial Narrow" w:hAnsi="Arial Narrow" w:cs="Arial Narrow"/>
          <w:b/>
          <w:bCs/>
          <w:sz w:val="20"/>
        </w:rPr>
        <w:t>Ri</w:t>
      </w:r>
      <w:r>
        <w:rPr>
          <w:rFonts w:ascii="Arial Narrow" w:eastAsia="Arial Narrow" w:hAnsi="Arial Narrow" w:cs="Arial Narrow"/>
          <w:b/>
          <w:bCs/>
          <w:spacing w:val="-1"/>
          <w:sz w:val="20"/>
        </w:rPr>
        <w:t>g</w:t>
      </w:r>
      <w:r>
        <w:rPr>
          <w:rFonts w:ascii="Arial Narrow" w:eastAsia="Arial Narrow" w:hAnsi="Arial Narrow" w:cs="Arial Narrow"/>
          <w:b/>
          <w:bCs/>
          <w:sz w:val="20"/>
        </w:rPr>
        <w:t>h</w:t>
      </w:r>
      <w:r>
        <w:rPr>
          <w:rFonts w:ascii="Arial Narrow" w:eastAsia="Arial Narrow" w:hAnsi="Arial Narrow" w:cs="Arial Narrow"/>
          <w:b/>
          <w:bCs/>
          <w:spacing w:val="1"/>
          <w:sz w:val="20"/>
        </w:rPr>
        <w:t>t</w:t>
      </w:r>
      <w:r>
        <w:rPr>
          <w:rFonts w:ascii="Arial Narrow" w:eastAsia="Arial Narrow" w:hAnsi="Arial Narrow" w:cs="Arial Narrow"/>
          <w:b/>
          <w:bCs/>
          <w:spacing w:val="-1"/>
          <w:sz w:val="20"/>
        </w:rPr>
        <w:t>s</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means</w:t>
      </w:r>
      <w:r>
        <w:rPr>
          <w:rFonts w:ascii="Arial Narrow" w:eastAsia="Arial Narrow" w:hAnsi="Arial Narrow" w:cs="Arial Narrow"/>
          <w:spacing w:val="35"/>
          <w:sz w:val="20"/>
        </w:rPr>
        <w:t xml:space="preserve"> </w:t>
      </w:r>
      <w:r>
        <w:rPr>
          <w:rFonts w:ascii="Arial Narrow" w:eastAsia="Arial Narrow" w:hAnsi="Arial Narrow" w:cs="Arial Narrow"/>
          <w:sz w:val="20"/>
        </w:rPr>
        <w:t>all</w:t>
      </w:r>
      <w:r>
        <w:rPr>
          <w:rFonts w:ascii="Arial Narrow" w:eastAsia="Arial Narrow" w:hAnsi="Arial Narrow" w:cs="Arial Narrow"/>
          <w:spacing w:val="35"/>
          <w:sz w:val="20"/>
        </w:rPr>
        <w:t xml:space="preserve"> </w:t>
      </w:r>
      <w:r>
        <w:rPr>
          <w:rFonts w:ascii="Arial Narrow" w:eastAsia="Arial Narrow" w:hAnsi="Arial Narrow" w:cs="Arial Narrow"/>
          <w:sz w:val="20"/>
        </w:rPr>
        <w:t>wo</w:t>
      </w:r>
      <w:r>
        <w:rPr>
          <w:rFonts w:ascii="Arial Narrow" w:eastAsia="Arial Narrow" w:hAnsi="Arial Narrow" w:cs="Arial Narrow"/>
          <w:spacing w:val="1"/>
          <w:sz w:val="20"/>
        </w:rPr>
        <w:t>r</w:t>
      </w:r>
      <w:r>
        <w:rPr>
          <w:rFonts w:ascii="Arial Narrow" w:eastAsia="Arial Narrow" w:hAnsi="Arial Narrow" w:cs="Arial Narrow"/>
          <w:sz w:val="20"/>
        </w:rPr>
        <w:t>l</w:t>
      </w:r>
      <w:r>
        <w:rPr>
          <w:rFonts w:ascii="Arial Narrow" w:eastAsia="Arial Narrow" w:hAnsi="Arial Narrow" w:cs="Arial Narrow"/>
          <w:spacing w:val="1"/>
          <w:sz w:val="20"/>
        </w:rPr>
        <w:t>d</w:t>
      </w:r>
      <w:r>
        <w:rPr>
          <w:rFonts w:ascii="Arial Narrow" w:eastAsia="Arial Narrow" w:hAnsi="Arial Narrow" w:cs="Arial Narrow"/>
          <w:sz w:val="20"/>
        </w:rPr>
        <w:t>wide</w:t>
      </w:r>
      <w:r>
        <w:rPr>
          <w:rFonts w:ascii="Arial Narrow" w:eastAsia="Arial Narrow" w:hAnsi="Arial Narrow" w:cs="Arial Narrow"/>
          <w:spacing w:val="35"/>
          <w:sz w:val="20"/>
        </w:rPr>
        <w:t xml:space="preserve"> </w:t>
      </w:r>
      <w:r>
        <w:rPr>
          <w:rFonts w:ascii="Arial Narrow" w:eastAsia="Arial Narrow" w:hAnsi="Arial Narrow" w:cs="Arial Narrow"/>
          <w:sz w:val="20"/>
        </w:rPr>
        <w:t>intell</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3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operty</w:t>
      </w:r>
      <w:r>
        <w:rPr>
          <w:rFonts w:ascii="Arial Narrow" w:eastAsia="Arial Narrow" w:hAnsi="Arial Narrow" w:cs="Arial Narrow"/>
          <w:spacing w:val="35"/>
          <w:sz w:val="20"/>
        </w:rPr>
        <w:t xml:space="preserve"> </w:t>
      </w:r>
      <w:r>
        <w:rPr>
          <w:rFonts w:ascii="Arial Narrow" w:eastAsia="Arial Narrow" w:hAnsi="Arial Narrow" w:cs="Arial Narrow"/>
          <w:sz w:val="20"/>
        </w:rPr>
        <w:t>right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35"/>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o</w:t>
      </w:r>
      <w:r>
        <w:rPr>
          <w:rFonts w:ascii="Arial Narrow" w:eastAsia="Arial Narrow" w:hAnsi="Arial Narrow" w:cs="Arial Narrow"/>
          <w:sz w:val="20"/>
        </w:rPr>
        <w:t>ut</w:t>
      </w:r>
      <w:r>
        <w:rPr>
          <w:rFonts w:ascii="Arial Narrow" w:eastAsia="Arial Narrow" w:hAnsi="Arial Narrow" w:cs="Arial Narrow"/>
          <w:spacing w:val="35"/>
          <w:sz w:val="20"/>
        </w:rPr>
        <w:t xml:space="preserve"> </w:t>
      </w:r>
      <w:r>
        <w:rPr>
          <w:rFonts w:ascii="Arial Narrow" w:eastAsia="Arial Narrow" w:hAnsi="Arial Narrow" w:cs="Arial Narrow"/>
          <w:sz w:val="20"/>
        </w:rPr>
        <w:t>limitation,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p</w:t>
      </w:r>
      <w:r>
        <w:rPr>
          <w:rFonts w:ascii="Arial Narrow" w:eastAsia="Arial Narrow" w:hAnsi="Arial Narrow" w:cs="Arial Narrow"/>
          <w:spacing w:val="-1"/>
          <w:sz w:val="20"/>
        </w:rPr>
        <w:t>y</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trademar</w:t>
      </w:r>
      <w:r>
        <w:rPr>
          <w:rFonts w:ascii="Arial Narrow" w:eastAsia="Arial Narrow" w:hAnsi="Arial Narrow" w:cs="Arial Narrow"/>
          <w:spacing w:val="-1"/>
          <w:sz w:val="20"/>
        </w:rPr>
        <w:t>ks</w:t>
      </w:r>
      <w:r>
        <w:rPr>
          <w:rFonts w:ascii="Arial Narrow" w:eastAsia="Arial Narrow" w:hAnsi="Arial Narrow" w:cs="Arial Narrow"/>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r</w:t>
      </w:r>
      <w:r>
        <w:rPr>
          <w:rFonts w:ascii="Arial Narrow" w:eastAsia="Arial Narrow" w:hAnsi="Arial Narrow" w:cs="Arial Narrow"/>
          <w:spacing w:val="-1"/>
          <w:sz w:val="20"/>
        </w:rPr>
        <w:t>ks</w:t>
      </w:r>
      <w:r>
        <w:rPr>
          <w:rFonts w:ascii="Arial Narrow" w:eastAsia="Arial Narrow" w:hAnsi="Arial Narrow" w:cs="Arial Narrow"/>
          <w:sz w:val="20"/>
        </w:rPr>
        <w:t>,</w:t>
      </w:r>
      <w:r>
        <w:rPr>
          <w:rFonts w:ascii="Arial Narrow" w:eastAsia="Arial Narrow" w:hAnsi="Arial Narrow" w:cs="Arial Narrow"/>
          <w:spacing w:val="1"/>
          <w:sz w:val="20"/>
        </w:rPr>
        <w:t xml:space="preserve"> tr</w:t>
      </w:r>
      <w:r>
        <w:rPr>
          <w:rFonts w:ascii="Arial Narrow" w:eastAsia="Arial Narrow" w:hAnsi="Arial Narrow" w:cs="Arial Narrow"/>
          <w:sz w:val="20"/>
        </w:rPr>
        <w:t>ade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k</w:t>
      </w:r>
      <w:r>
        <w:rPr>
          <w:rFonts w:ascii="Arial Narrow" w:eastAsia="Arial Narrow" w:hAnsi="Arial Narrow" w:cs="Arial Narrow"/>
          <w:spacing w:val="1"/>
          <w:sz w:val="20"/>
        </w:rPr>
        <w:t>n</w:t>
      </w:r>
      <w:r>
        <w:rPr>
          <w:rFonts w:ascii="Arial Narrow" w:eastAsia="Arial Narrow" w:hAnsi="Arial Narrow" w:cs="Arial Narrow"/>
          <w:sz w:val="20"/>
        </w:rPr>
        <w:t>ow</w:t>
      </w:r>
      <w:r>
        <w:rPr>
          <w:rFonts w:ascii="Arial Narrow" w:eastAsia="Arial Narrow" w:hAnsi="Arial Narrow" w:cs="Arial Narrow"/>
          <w:spacing w:val="1"/>
          <w:sz w:val="20"/>
        </w:rPr>
        <w:t xml:space="preserve"> </w:t>
      </w:r>
      <w:r>
        <w:rPr>
          <w:rFonts w:ascii="Arial Narrow" w:eastAsia="Arial Narrow" w:hAnsi="Arial Narrow" w:cs="Arial Narrow"/>
          <w:sz w:val="20"/>
        </w:rPr>
        <w:t>how,</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patent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r</w:t>
      </w:r>
      <w:r>
        <w:rPr>
          <w:rFonts w:ascii="Arial Narrow" w:eastAsia="Arial Narrow" w:hAnsi="Arial Narrow" w:cs="Arial Narrow"/>
          <w:sz w:val="20"/>
        </w:rPr>
        <w:t>ights and</w:t>
      </w:r>
      <w:r>
        <w:rPr>
          <w:rFonts w:ascii="Arial Narrow" w:eastAsia="Arial Narrow" w:hAnsi="Arial Narrow" w:cs="Arial Narrow"/>
          <w:spacing w:val="1"/>
          <w:sz w:val="20"/>
        </w:rPr>
        <w:t xml:space="preserve"> </w:t>
      </w:r>
      <w:r>
        <w:rPr>
          <w:rFonts w:ascii="Arial Narrow" w:eastAsia="Arial Narrow" w:hAnsi="Arial Narrow" w:cs="Arial Narrow"/>
          <w:sz w:val="20"/>
        </w:rPr>
        <w:t>all other</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r</w:t>
      </w:r>
      <w:r>
        <w:rPr>
          <w:rFonts w:ascii="Arial Narrow" w:eastAsia="Arial Narrow" w:hAnsi="Arial Narrow" w:cs="Arial Narrow"/>
          <w:sz w:val="20"/>
        </w:rPr>
        <w:t xml:space="preserve">ietary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whether </w:t>
      </w:r>
      <w:r>
        <w:rPr>
          <w:rFonts w:ascii="Arial Narrow" w:eastAsia="Arial Narrow" w:hAnsi="Arial Narrow" w:cs="Arial Narrow"/>
          <w:spacing w:val="1"/>
          <w:sz w:val="20"/>
        </w:rPr>
        <w:t>r</w:t>
      </w:r>
      <w:r>
        <w:rPr>
          <w:rFonts w:ascii="Arial Narrow" w:eastAsia="Arial Narrow" w:hAnsi="Arial Narrow" w:cs="Arial Narrow"/>
          <w:sz w:val="20"/>
        </w:rPr>
        <w:t>egi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ed or un</w:t>
      </w:r>
      <w:r>
        <w:rPr>
          <w:rFonts w:ascii="Arial Narrow" w:eastAsia="Arial Narrow" w:hAnsi="Arial Narrow" w:cs="Arial Narrow"/>
          <w:spacing w:val="-1"/>
          <w:sz w:val="20"/>
        </w:rPr>
        <w:t>r</w:t>
      </w:r>
      <w:r>
        <w:rPr>
          <w:rFonts w:ascii="Arial Narrow" w:eastAsia="Arial Narrow" w:hAnsi="Arial Narrow" w:cs="Arial Narrow"/>
          <w:sz w:val="20"/>
        </w:rPr>
        <w:t>egi</w:t>
      </w:r>
      <w:r>
        <w:rPr>
          <w:rFonts w:ascii="Arial Narrow" w:eastAsia="Arial Narrow" w:hAnsi="Arial Narrow" w:cs="Arial Narrow"/>
          <w:spacing w:val="-1"/>
          <w:sz w:val="20"/>
        </w:rPr>
        <w:t>s</w:t>
      </w:r>
      <w:r>
        <w:rPr>
          <w:rFonts w:ascii="Arial Narrow" w:eastAsia="Arial Narrow" w:hAnsi="Arial Narrow" w:cs="Arial Narrow"/>
          <w:sz w:val="20"/>
        </w:rPr>
        <w:t>tered.</w:t>
      </w:r>
    </w:p>
    <w:p w14:paraId="75D0D79D"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1.5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 a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 g</w:t>
      </w:r>
      <w:r>
        <w:rPr>
          <w:rFonts w:ascii="Arial Narrow" w:eastAsia="Arial Narrow" w:hAnsi="Arial Narrow" w:cs="Arial Narrow"/>
          <w:spacing w:val="1"/>
          <w:sz w:val="20"/>
        </w:rPr>
        <w:t>r</w:t>
      </w:r>
      <w:r>
        <w:rPr>
          <w:rFonts w:ascii="Arial Narrow" w:eastAsia="Arial Narrow" w:hAnsi="Arial Narrow" w:cs="Arial Narrow"/>
          <w:sz w:val="20"/>
        </w:rPr>
        <w:t>anted under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2.1.</w:t>
      </w:r>
    </w:p>
    <w:p w14:paraId="67EC9E30"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1.6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Key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ial </w:t>
      </w:r>
      <w:r>
        <w:rPr>
          <w:rFonts w:ascii="Arial Narrow" w:eastAsia="Arial Narrow" w:hAnsi="Arial Narrow" w:cs="Arial Narrow"/>
          <w:spacing w:val="1"/>
          <w:sz w:val="20"/>
        </w:rPr>
        <w:t>n</w:t>
      </w:r>
      <w:r>
        <w:rPr>
          <w:rFonts w:ascii="Arial Narrow" w:eastAsia="Arial Narrow" w:hAnsi="Arial Narrow" w:cs="Arial Narrow"/>
          <w:sz w:val="20"/>
        </w:rPr>
        <w:t>umber</w:t>
      </w:r>
      <w:r>
        <w:rPr>
          <w:rFonts w:ascii="Arial Narrow" w:eastAsia="Arial Narrow" w:hAnsi="Arial Narrow" w:cs="Arial Narrow"/>
          <w:spacing w:val="1"/>
          <w:sz w:val="20"/>
        </w:rPr>
        <w:t xml:space="preserve"> </w:t>
      </w:r>
      <w:r>
        <w:rPr>
          <w:rFonts w:ascii="Arial Narrow" w:eastAsia="Arial Narrow" w:hAnsi="Arial Narrow" w:cs="Arial Narrow"/>
          <w:sz w:val="20"/>
        </w:rPr>
        <w:t>that ena</w:t>
      </w:r>
      <w:r>
        <w:rPr>
          <w:rFonts w:ascii="Arial Narrow" w:eastAsia="Arial Narrow" w:hAnsi="Arial Narrow" w:cs="Arial Narrow"/>
          <w:spacing w:val="-1"/>
          <w:sz w:val="20"/>
        </w:rPr>
        <w:t>b</w:t>
      </w:r>
      <w:r>
        <w:rPr>
          <w:rFonts w:ascii="Arial Narrow" w:eastAsia="Arial Narrow" w:hAnsi="Arial Narrow" w:cs="Arial Narrow"/>
          <w:sz w:val="20"/>
        </w:rPr>
        <w:t>les You to a</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te and u</w:t>
      </w:r>
      <w:r>
        <w:rPr>
          <w:rFonts w:ascii="Arial Narrow" w:eastAsia="Arial Narrow" w:hAnsi="Arial Narrow" w:cs="Arial Narrow"/>
          <w:spacing w:val="-1"/>
          <w:sz w:val="20"/>
        </w:rPr>
        <w:t>s</w:t>
      </w:r>
      <w:r>
        <w:rPr>
          <w:rFonts w:ascii="Arial Narrow" w:eastAsia="Arial Narrow" w:hAnsi="Arial Narrow" w:cs="Arial Narrow"/>
          <w:sz w:val="20"/>
        </w:rPr>
        <w:t xml:space="preserve">e the </w:t>
      </w:r>
      <w:r>
        <w:rPr>
          <w:rFonts w:ascii="Arial Narrow" w:eastAsia="Arial Narrow" w:hAnsi="Arial Narrow" w:cs="Arial Narrow"/>
          <w:spacing w:val="1"/>
          <w:sz w:val="20"/>
        </w:rPr>
        <w:t>S</w:t>
      </w:r>
      <w:r>
        <w:rPr>
          <w:rFonts w:ascii="Arial Narrow" w:eastAsia="Arial Narrow" w:hAnsi="Arial Narrow" w:cs="Arial Narrow"/>
          <w:sz w:val="20"/>
        </w:rPr>
        <w:t>oftware.</w:t>
      </w:r>
    </w:p>
    <w:p w14:paraId="7B7D96E3"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1.7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Ter</w:t>
      </w:r>
      <w:r>
        <w:rPr>
          <w:rFonts w:ascii="Arial Narrow" w:eastAsia="Arial Narrow" w:hAnsi="Arial Narrow" w:cs="Arial Narrow"/>
          <w:b/>
          <w:bCs/>
          <w:spacing w:val="-1"/>
          <w:sz w:val="20"/>
        </w:rPr>
        <w:t>m</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the duration of a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 in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p>
    <w:p w14:paraId="1C12818C"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1.8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T</w:t>
      </w:r>
      <w:r>
        <w:rPr>
          <w:rFonts w:ascii="Arial Narrow" w:eastAsia="Arial Narrow" w:hAnsi="Arial Narrow" w:cs="Arial Narrow"/>
          <w:b/>
          <w:bCs/>
          <w:spacing w:val="-1"/>
          <w:sz w:val="20"/>
        </w:rPr>
        <w:t>y</w:t>
      </w:r>
      <w:r>
        <w:rPr>
          <w:rFonts w:ascii="Arial Narrow" w:eastAsia="Arial Narrow" w:hAnsi="Arial Narrow" w:cs="Arial Narrow"/>
          <w:b/>
          <w:bCs/>
          <w:sz w:val="20"/>
        </w:rPr>
        <w:t>pe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the t</w:t>
      </w:r>
      <w:r>
        <w:rPr>
          <w:rFonts w:ascii="Arial Narrow" w:eastAsia="Arial Narrow" w:hAnsi="Arial Narrow" w:cs="Arial Narrow"/>
          <w:spacing w:val="-1"/>
          <w:sz w:val="20"/>
        </w:rPr>
        <w:t>y</w:t>
      </w:r>
      <w:r>
        <w:rPr>
          <w:rFonts w:ascii="Arial Narrow" w:eastAsia="Arial Narrow" w:hAnsi="Arial Narrow" w:cs="Arial Narrow"/>
          <w:sz w:val="20"/>
        </w:rPr>
        <w:t>pe</w:t>
      </w:r>
      <w:r>
        <w:rPr>
          <w:rFonts w:ascii="Arial Narrow" w:eastAsia="Arial Narrow" w:hAnsi="Arial Narrow" w:cs="Arial Narrow"/>
          <w:spacing w:val="1"/>
          <w:sz w:val="20"/>
        </w:rPr>
        <w:t xml:space="preserve"> </w:t>
      </w:r>
      <w:r>
        <w:rPr>
          <w:rFonts w:ascii="Arial Narrow" w:eastAsia="Arial Narrow" w:hAnsi="Arial Narrow" w:cs="Arial Narrow"/>
          <w:sz w:val="20"/>
        </w:rPr>
        <w:t>of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 to the Software, as</w:t>
      </w:r>
      <w:r>
        <w:rPr>
          <w:rFonts w:ascii="Arial Narrow" w:eastAsia="Arial Narrow" w:hAnsi="Arial Narrow" w:cs="Arial Narrow"/>
          <w:spacing w:val="-1"/>
          <w:sz w:val="20"/>
        </w:rPr>
        <w:t xml:space="preserve"> </w:t>
      </w:r>
      <w:r>
        <w:rPr>
          <w:rFonts w:ascii="Arial Narrow" w:eastAsia="Arial Narrow" w:hAnsi="Arial Narrow" w:cs="Arial Narrow"/>
          <w:sz w:val="20"/>
        </w:rPr>
        <w:t>more fully 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 in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p>
    <w:p w14:paraId="0D008DBC"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1.9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O</w:t>
      </w:r>
      <w:r>
        <w:rPr>
          <w:rFonts w:ascii="Arial Narrow" w:eastAsia="Arial Narrow" w:hAnsi="Arial Narrow" w:cs="Arial Narrow"/>
          <w:b/>
          <w:bCs/>
          <w:sz w:val="20"/>
        </w:rPr>
        <w:t>pen</w:t>
      </w:r>
      <w:r>
        <w:rPr>
          <w:rFonts w:ascii="Arial Narrow" w:eastAsia="Arial Narrow" w:hAnsi="Arial Narrow" w:cs="Arial Narrow"/>
          <w:b/>
          <w:bCs/>
          <w:spacing w:val="31"/>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ource</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Sof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30"/>
          <w:sz w:val="20"/>
        </w:rPr>
        <w:t xml:space="preserve"> </w:t>
      </w:r>
      <w:r>
        <w:rPr>
          <w:rFonts w:ascii="Arial Narrow" w:eastAsia="Arial Narrow" w:hAnsi="Arial Narrow" w:cs="Arial Narrow"/>
          <w:b/>
          <w:bCs/>
          <w:sz w:val="20"/>
        </w:rPr>
        <w:t>or</w:t>
      </w:r>
      <w:r>
        <w:rPr>
          <w:rFonts w:ascii="Arial Narrow" w:eastAsia="Arial Narrow" w:hAnsi="Arial Narrow" w:cs="Arial Narrow"/>
          <w:b/>
          <w:bCs/>
          <w:spacing w:val="30"/>
          <w:sz w:val="20"/>
        </w:rPr>
        <w:t xml:space="preserve"> </w:t>
      </w:r>
      <w:r>
        <w:rPr>
          <w:rFonts w:ascii="Arial Narrow" w:eastAsia="Arial Narrow" w:hAnsi="Arial Narrow" w:cs="Arial Narrow"/>
          <w:b/>
          <w:bCs/>
          <w:spacing w:val="-2"/>
          <w:sz w:val="20"/>
        </w:rPr>
        <w:t>“</w:t>
      </w:r>
      <w:r>
        <w:rPr>
          <w:rFonts w:ascii="Arial Narrow" w:eastAsia="Arial Narrow" w:hAnsi="Arial Narrow" w:cs="Arial Narrow"/>
          <w:b/>
          <w:bCs/>
          <w:spacing w:val="1"/>
          <w:sz w:val="20"/>
        </w:rPr>
        <w:t>O</w:t>
      </w:r>
      <w:r>
        <w:rPr>
          <w:rFonts w:ascii="Arial Narrow" w:eastAsia="Arial Narrow" w:hAnsi="Arial Narrow" w:cs="Arial Narrow"/>
          <w:b/>
          <w:bCs/>
          <w:sz w:val="20"/>
        </w:rPr>
        <w:t>SS”</w:t>
      </w:r>
      <w:r>
        <w:rPr>
          <w:rFonts w:ascii="Arial Narrow" w:eastAsia="Arial Narrow" w:hAnsi="Arial Narrow" w:cs="Arial Narrow"/>
          <w:b/>
          <w:bCs/>
          <w:spacing w:val="30"/>
          <w:sz w:val="20"/>
        </w:rPr>
        <w:t xml:space="preserve"> </w:t>
      </w:r>
      <w:r>
        <w:rPr>
          <w:rFonts w:ascii="Arial Narrow" w:eastAsia="Arial Narrow" w:hAnsi="Arial Narrow" w:cs="Arial Narrow"/>
          <w:sz w:val="20"/>
        </w:rPr>
        <w:t>means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ompo</w:t>
      </w:r>
      <w:r>
        <w:rPr>
          <w:rFonts w:ascii="Arial Narrow" w:eastAsia="Arial Narrow" w:hAnsi="Arial Narrow" w:cs="Arial Narrow"/>
          <w:spacing w:val="-1"/>
          <w:sz w:val="20"/>
        </w:rPr>
        <w:t>n</w:t>
      </w:r>
      <w:r>
        <w:rPr>
          <w:rFonts w:ascii="Arial Narrow" w:eastAsia="Arial Narrow" w:hAnsi="Arial Narrow" w:cs="Arial Narrow"/>
          <w:sz w:val="20"/>
        </w:rPr>
        <w:t>ents</w:t>
      </w:r>
      <w:r>
        <w:rPr>
          <w:rFonts w:ascii="Arial Narrow" w:eastAsia="Arial Narrow" w:hAnsi="Arial Narrow" w:cs="Arial Narrow"/>
          <w:spacing w:val="30"/>
          <w:sz w:val="20"/>
        </w:rPr>
        <w:t xml:space="preserve"> </w:t>
      </w:r>
      <w:r>
        <w:rPr>
          <w:rFonts w:ascii="Arial Narrow" w:eastAsia="Arial Narrow" w:hAnsi="Arial Narrow" w:cs="Arial Narrow"/>
          <w:sz w:val="20"/>
        </w:rPr>
        <w:t>that</w:t>
      </w:r>
      <w:r>
        <w:rPr>
          <w:rFonts w:ascii="Arial Narrow" w:eastAsia="Arial Narrow" w:hAnsi="Arial Narrow" w:cs="Arial Narrow"/>
          <w:spacing w:val="31"/>
          <w:sz w:val="20"/>
        </w:rPr>
        <w:t xml:space="preserve"> </w:t>
      </w:r>
      <w:r>
        <w:rPr>
          <w:rFonts w:ascii="Arial Narrow" w:eastAsia="Arial Narrow" w:hAnsi="Arial Narrow" w:cs="Arial Narrow"/>
          <w:sz w:val="20"/>
        </w:rPr>
        <w:t>are</w:t>
      </w:r>
      <w:r>
        <w:rPr>
          <w:rFonts w:ascii="Arial Narrow" w:eastAsia="Arial Narrow" w:hAnsi="Arial Narrow" w:cs="Arial Narrow"/>
          <w:spacing w:val="3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0"/>
          <w:sz w:val="20"/>
        </w:rPr>
        <w:t xml:space="preserve"> </w:t>
      </w:r>
      <w:r>
        <w:rPr>
          <w:rFonts w:ascii="Arial Narrow" w:eastAsia="Arial Narrow" w:hAnsi="Arial Narrow" w:cs="Arial Narrow"/>
          <w:sz w:val="20"/>
        </w:rPr>
        <w:t>under</w:t>
      </w:r>
      <w:r>
        <w:rPr>
          <w:rFonts w:ascii="Arial Narrow" w:eastAsia="Arial Narrow" w:hAnsi="Arial Narrow" w:cs="Arial Narrow"/>
          <w:spacing w:val="31"/>
          <w:sz w:val="20"/>
        </w:rPr>
        <w:t xml:space="preserve"> </w:t>
      </w:r>
      <w:r>
        <w:rPr>
          <w:rFonts w:ascii="Arial Narrow" w:eastAsia="Arial Narrow" w:hAnsi="Arial Narrow" w:cs="Arial Narrow"/>
          <w:sz w:val="20"/>
        </w:rPr>
        <w:t>a</w:t>
      </w:r>
      <w:r>
        <w:rPr>
          <w:rFonts w:ascii="Arial Narrow" w:eastAsia="Arial Narrow" w:hAnsi="Arial Narrow" w:cs="Arial Narrow"/>
          <w:spacing w:val="3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d</w:t>
      </w:r>
      <w:r>
        <w:rPr>
          <w:rFonts w:ascii="Arial Narrow" w:eastAsia="Arial Narrow" w:hAnsi="Arial Narrow" w:cs="Arial Narrow"/>
          <w:spacing w:val="30"/>
          <w:sz w:val="20"/>
        </w:rPr>
        <w:t xml:space="preserve"> </w:t>
      </w:r>
      <w:r>
        <w:rPr>
          <w:rFonts w:ascii="Arial Narrow" w:eastAsia="Arial Narrow" w:hAnsi="Arial Narrow" w:cs="Arial Narrow"/>
          <w:sz w:val="20"/>
        </w:rPr>
        <w:t>by</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29"/>
          <w:sz w:val="20"/>
        </w:rPr>
        <w:t xml:space="preserve"> </w:t>
      </w:r>
      <w:r>
        <w:rPr>
          <w:rFonts w:ascii="Arial Narrow" w:eastAsia="Arial Narrow" w:hAnsi="Arial Narrow" w:cs="Arial Narrow"/>
          <w:sz w:val="20"/>
        </w:rPr>
        <w:t>Sou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p>
    <w:p w14:paraId="694A2FC6" w14:textId="77777777" w:rsidR="0073618A" w:rsidRDefault="0073618A" w:rsidP="0073618A">
      <w:pPr>
        <w:spacing w:before="1"/>
        <w:ind w:left="659"/>
        <w:rPr>
          <w:rFonts w:ascii="Arial Narrow" w:eastAsia="Arial Narrow" w:hAnsi="Arial Narrow" w:cs="Arial Narrow"/>
          <w:sz w:val="20"/>
        </w:rPr>
      </w:pPr>
      <w:r>
        <w:rPr>
          <w:rFonts w:ascii="Arial Narrow" w:eastAsia="Arial Narrow" w:hAnsi="Arial Narrow" w:cs="Arial Narrow"/>
          <w:sz w:val="20"/>
        </w:rPr>
        <w:t>Init</w:t>
      </w:r>
      <w:r>
        <w:rPr>
          <w:rFonts w:ascii="Arial Narrow" w:eastAsia="Arial Narrow" w:hAnsi="Arial Narrow" w:cs="Arial Narrow"/>
          <w:spacing w:val="-1"/>
          <w:sz w:val="20"/>
        </w:rPr>
        <w:t>i</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O</w:t>
      </w:r>
      <w:r>
        <w:rPr>
          <w:rFonts w:ascii="Arial Narrow" w:eastAsia="Arial Narrow" w:hAnsi="Arial Narrow" w:cs="Arial Narrow"/>
          <w:sz w:val="20"/>
        </w:rPr>
        <w:t>SI</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 or freew</w:t>
      </w:r>
      <w:r>
        <w:rPr>
          <w:rFonts w:ascii="Arial Narrow" w:eastAsia="Arial Narrow" w:hAnsi="Arial Narrow" w:cs="Arial Narrow"/>
          <w:spacing w:val="-1"/>
          <w:sz w:val="20"/>
        </w:rPr>
        <w:t>ar</w:t>
      </w:r>
      <w:r>
        <w:rPr>
          <w:rFonts w:ascii="Arial Narrow" w:eastAsia="Arial Narrow" w:hAnsi="Arial Narrow" w:cs="Arial Narrow"/>
          <w:sz w:val="20"/>
        </w:rPr>
        <w: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and a</w:t>
      </w:r>
      <w:r>
        <w:rPr>
          <w:rFonts w:ascii="Arial Narrow" w:eastAsia="Arial Narrow" w:hAnsi="Arial Narrow" w:cs="Arial Narrow"/>
          <w:spacing w:val="2"/>
          <w:sz w:val="20"/>
        </w:rPr>
        <w:t>r</w:t>
      </w:r>
      <w:r>
        <w:rPr>
          <w:rFonts w:ascii="Arial Narrow" w:eastAsia="Arial Narrow" w:hAnsi="Arial Narrow" w:cs="Arial Narrow"/>
          <w:sz w:val="20"/>
        </w:rPr>
        <w:t>e embedded in the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w:t>
      </w:r>
    </w:p>
    <w:p w14:paraId="5E17ADE6" w14:textId="77777777" w:rsidR="0073618A" w:rsidRDefault="0073618A" w:rsidP="0073618A">
      <w:pPr>
        <w:tabs>
          <w:tab w:val="left" w:pos="640"/>
        </w:tabs>
        <w:spacing w:line="230" w:lineRule="exact"/>
        <w:ind w:left="659" w:hanging="540"/>
        <w:jc w:val="both"/>
        <w:rPr>
          <w:rFonts w:ascii="Arial Narrow" w:eastAsia="Arial Narrow" w:hAnsi="Arial Narrow" w:cs="Arial Narrow"/>
          <w:sz w:val="20"/>
        </w:rPr>
      </w:pPr>
      <w:r>
        <w:rPr>
          <w:rFonts w:ascii="Arial Narrow" w:eastAsia="Arial Narrow" w:hAnsi="Arial Narrow" w:cs="Arial Narrow"/>
          <w:b/>
          <w:bCs/>
          <w:sz w:val="20"/>
        </w:rPr>
        <w:t>1.10</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pacing w:val="1"/>
          <w:sz w:val="20"/>
        </w:rPr>
        <w:t>O</w:t>
      </w:r>
      <w:r>
        <w:rPr>
          <w:rFonts w:ascii="Arial Narrow" w:eastAsia="Arial Narrow" w:hAnsi="Arial Narrow" w:cs="Arial Narrow"/>
          <w:b/>
          <w:bCs/>
          <w:spacing w:val="-2"/>
          <w:sz w:val="20"/>
        </w:rPr>
        <w:t>r</w:t>
      </w:r>
      <w:r>
        <w:rPr>
          <w:rFonts w:ascii="Arial Narrow" w:eastAsia="Arial Narrow" w:hAnsi="Arial Narrow" w:cs="Arial Narrow"/>
          <w:b/>
          <w:bCs/>
          <w:sz w:val="20"/>
        </w:rPr>
        <w:t>der</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means</w:t>
      </w:r>
      <w:r>
        <w:rPr>
          <w:rFonts w:ascii="Arial Narrow" w:eastAsia="Arial Narrow" w:hAnsi="Arial Narrow" w:cs="Arial Narrow"/>
          <w:spacing w:val="20"/>
          <w:sz w:val="20"/>
        </w:rPr>
        <w:t xml:space="preserve"> </w:t>
      </w:r>
      <w:r>
        <w:rPr>
          <w:rFonts w:ascii="Arial Narrow" w:eastAsia="Arial Narrow" w:hAnsi="Arial Narrow" w:cs="Arial Narrow"/>
          <w:sz w:val="20"/>
        </w:rPr>
        <w:t>a</w:t>
      </w:r>
      <w:r>
        <w:rPr>
          <w:rFonts w:ascii="Arial Narrow" w:eastAsia="Arial Narrow" w:hAnsi="Arial Narrow" w:cs="Arial Narrow"/>
          <w:spacing w:val="20"/>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ente</w:t>
      </w:r>
      <w:r>
        <w:rPr>
          <w:rFonts w:ascii="Arial Narrow" w:eastAsia="Arial Narrow" w:hAnsi="Arial Narrow" w:cs="Arial Narrow"/>
          <w:spacing w:val="1"/>
          <w:sz w:val="20"/>
        </w:rPr>
        <w:t>r</w:t>
      </w:r>
      <w:r>
        <w:rPr>
          <w:rFonts w:ascii="Arial Narrow" w:eastAsia="Arial Narrow" w:hAnsi="Arial Narrow" w:cs="Arial Narrow"/>
          <w:sz w:val="20"/>
        </w:rPr>
        <w:t>pri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other</w:t>
      </w:r>
      <w:r>
        <w:rPr>
          <w:rFonts w:ascii="Arial Narrow" w:eastAsia="Arial Narrow" w:hAnsi="Arial Narrow" w:cs="Arial Narrow"/>
          <w:spacing w:val="21"/>
          <w:sz w:val="20"/>
        </w:rPr>
        <w:t xml:space="preserve"> </w:t>
      </w:r>
      <w:r>
        <w:rPr>
          <w:rFonts w:ascii="Arial Narrow" w:eastAsia="Arial Narrow" w:hAnsi="Arial Narrow" w:cs="Arial Narrow"/>
          <w:sz w:val="20"/>
        </w:rPr>
        <w:t>ord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20"/>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w:t>
      </w:r>
      <w:r>
        <w:rPr>
          <w:rFonts w:ascii="Arial Narrow" w:eastAsia="Arial Narrow" w:hAnsi="Arial Narrow" w:cs="Arial Narrow"/>
          <w:spacing w:val="2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z w:val="20"/>
        </w:rPr>
        <w:t>ued</w:t>
      </w:r>
      <w:r>
        <w:rPr>
          <w:rFonts w:ascii="Arial Narrow" w:eastAsia="Arial Narrow" w:hAnsi="Arial Narrow" w:cs="Arial Narrow"/>
          <w:spacing w:val="20"/>
          <w:sz w:val="20"/>
        </w:rPr>
        <w:t xml:space="preserve"> </w:t>
      </w:r>
      <w:r>
        <w:rPr>
          <w:rFonts w:ascii="Arial Narrow" w:eastAsia="Arial Narrow" w:hAnsi="Arial Narrow" w:cs="Arial Narrow"/>
          <w:sz w:val="20"/>
        </w:rPr>
        <w:t>by</w:t>
      </w:r>
      <w:r>
        <w:rPr>
          <w:rFonts w:ascii="Arial Narrow" w:eastAsia="Arial Narrow" w:hAnsi="Arial Narrow" w:cs="Arial Narrow"/>
          <w:spacing w:val="20"/>
          <w:sz w:val="20"/>
        </w:rPr>
        <w:t xml:space="preserve"> </w:t>
      </w:r>
      <w:r>
        <w:rPr>
          <w:rFonts w:ascii="Arial Narrow" w:eastAsia="Arial Narrow" w:hAnsi="Arial Narrow" w:cs="Arial Narrow"/>
          <w:sz w:val="20"/>
        </w:rPr>
        <w:t>You</w:t>
      </w:r>
      <w:r>
        <w:rPr>
          <w:rFonts w:ascii="Arial Narrow" w:eastAsia="Arial Narrow" w:hAnsi="Arial Narrow" w:cs="Arial Narrow"/>
          <w:spacing w:val="20"/>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VMware</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a</w:t>
      </w:r>
      <w:r>
        <w:rPr>
          <w:rFonts w:ascii="Arial Narrow" w:eastAsia="Arial Narrow" w:hAnsi="Arial Narrow" w:cs="Arial Narrow"/>
          <w:spacing w:val="20"/>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re</w:t>
      </w:r>
      <w:r>
        <w:rPr>
          <w:rFonts w:ascii="Arial Narrow" w:eastAsia="Arial Narrow" w:hAnsi="Arial Narrow" w:cs="Arial Narrow"/>
          <w:spacing w:val="-1"/>
          <w:sz w:val="20"/>
        </w:rPr>
        <w:t>s</w:t>
      </w:r>
      <w:r>
        <w:rPr>
          <w:rFonts w:ascii="Arial Narrow" w:eastAsia="Arial Narrow" w:hAnsi="Arial Narrow" w:cs="Arial Narrow"/>
          <w:sz w:val="20"/>
        </w:rPr>
        <w:t>el</w:t>
      </w:r>
      <w:r>
        <w:rPr>
          <w:rFonts w:ascii="Arial Narrow" w:eastAsia="Arial Narrow" w:hAnsi="Arial Narrow" w:cs="Arial Narrow"/>
          <w:spacing w:val="1"/>
          <w:sz w:val="20"/>
        </w:rPr>
        <w:t>l</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that </w:t>
      </w:r>
      <w:r>
        <w:rPr>
          <w:rFonts w:ascii="Arial Narrow" w:eastAsia="Arial Narrow" w:hAnsi="Arial Narrow" w:cs="Arial Narrow"/>
          <w:spacing w:val="1"/>
          <w:sz w:val="20"/>
        </w:rPr>
        <w:t>r</w:t>
      </w:r>
      <w:r>
        <w:rPr>
          <w:rFonts w:ascii="Arial Narrow" w:eastAsia="Arial Narrow" w:hAnsi="Arial Narrow" w:cs="Arial Narrow"/>
          <w:sz w:val="20"/>
        </w:rPr>
        <w:t>eferen</w:t>
      </w:r>
      <w:r>
        <w:rPr>
          <w:rFonts w:ascii="Arial Narrow" w:eastAsia="Arial Narrow" w:hAnsi="Arial Narrow" w:cs="Arial Narrow"/>
          <w:spacing w:val="-1"/>
          <w:sz w:val="20"/>
        </w:rPr>
        <w:t>ce</w:t>
      </w:r>
      <w:r>
        <w:rPr>
          <w:rFonts w:ascii="Arial Narrow" w:eastAsia="Arial Narrow" w:hAnsi="Arial Narrow" w:cs="Arial Narrow"/>
          <w:sz w:val="20"/>
        </w:rPr>
        <w:t>s and in</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ates this EULA a</w:t>
      </w:r>
      <w:r>
        <w:rPr>
          <w:rFonts w:ascii="Arial Narrow" w:eastAsia="Arial Narrow" w:hAnsi="Arial Narrow" w:cs="Arial Narrow"/>
          <w:spacing w:val="1"/>
          <w:sz w:val="20"/>
        </w:rPr>
        <w:t>n</w:t>
      </w:r>
      <w:r>
        <w:rPr>
          <w:rFonts w:ascii="Arial Narrow" w:eastAsia="Arial Narrow" w:hAnsi="Arial Narrow" w:cs="Arial Narrow"/>
          <w:sz w:val="20"/>
        </w:rPr>
        <w:t>d is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as</w:t>
      </w:r>
      <w:r>
        <w:rPr>
          <w:rFonts w:ascii="Arial Narrow" w:eastAsia="Arial Narrow" w:hAnsi="Arial Narrow" w:cs="Arial Narrow"/>
          <w:spacing w:val="-1"/>
          <w:sz w:val="20"/>
        </w:rPr>
        <w:t xml:space="preserve"> s</w:t>
      </w:r>
      <w:r>
        <w:rPr>
          <w:rFonts w:ascii="Arial Narrow" w:eastAsia="Arial Narrow" w:hAnsi="Arial Narrow" w:cs="Arial Narrow"/>
          <w:sz w:val="20"/>
        </w:rPr>
        <w:t>et forth in Se</w:t>
      </w:r>
      <w:r>
        <w:rPr>
          <w:rFonts w:ascii="Arial Narrow" w:eastAsia="Arial Narrow" w:hAnsi="Arial Narrow" w:cs="Arial Narrow"/>
          <w:spacing w:val="-1"/>
          <w:sz w:val="20"/>
        </w:rPr>
        <w:t>c</w:t>
      </w:r>
      <w:r>
        <w:rPr>
          <w:rFonts w:ascii="Arial Narrow" w:eastAsia="Arial Narrow" w:hAnsi="Arial Narrow" w:cs="Arial Narrow"/>
          <w:sz w:val="20"/>
        </w:rPr>
        <w:t xml:space="preserve">tion </w:t>
      </w:r>
      <w:r>
        <w:rPr>
          <w:rFonts w:ascii="Arial Narrow" w:eastAsia="Arial Narrow" w:hAnsi="Arial Narrow" w:cs="Arial Narrow"/>
          <w:spacing w:val="1"/>
          <w:sz w:val="20"/>
        </w:rPr>
        <w:t>4</w:t>
      </w:r>
      <w:r>
        <w:rPr>
          <w:rFonts w:ascii="Arial Narrow" w:eastAsia="Arial Narrow" w:hAnsi="Arial Narrow" w:cs="Arial Narrow"/>
          <w:sz w:val="20"/>
        </w:rPr>
        <w:t>.</w:t>
      </w:r>
    </w:p>
    <w:p w14:paraId="4D772AC5" w14:textId="77777777" w:rsidR="0073618A" w:rsidRDefault="0073618A" w:rsidP="0073618A">
      <w:pPr>
        <w:tabs>
          <w:tab w:val="left" w:pos="640"/>
        </w:tabs>
        <w:ind w:left="659" w:hanging="540"/>
        <w:jc w:val="both"/>
        <w:rPr>
          <w:rFonts w:ascii="Arial Narrow" w:eastAsia="Arial Narrow" w:hAnsi="Arial Narrow" w:cs="Arial Narrow"/>
          <w:sz w:val="20"/>
        </w:rPr>
      </w:pPr>
      <w:r>
        <w:rPr>
          <w:rFonts w:ascii="Arial Narrow" w:eastAsia="Arial Narrow" w:hAnsi="Arial Narrow" w:cs="Arial Narrow"/>
          <w:b/>
          <w:bCs/>
          <w:sz w:val="20"/>
        </w:rPr>
        <w:t>1.11</w:t>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Product</w:t>
      </w:r>
      <w:r>
        <w:rPr>
          <w:rFonts w:ascii="Arial Narrow" w:eastAsia="Arial Narrow" w:hAnsi="Arial Narrow" w:cs="Arial Narrow"/>
          <w:b/>
          <w:bCs/>
          <w:spacing w:val="26"/>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u</w:t>
      </w:r>
      <w:r>
        <w:rPr>
          <w:rFonts w:ascii="Arial Narrow" w:eastAsia="Arial Narrow" w:hAnsi="Arial Narrow" w:cs="Arial Narrow"/>
          <w:b/>
          <w:bCs/>
          <w:spacing w:val="-1"/>
          <w:sz w:val="20"/>
        </w:rPr>
        <w:t>id</w:t>
      </w:r>
      <w:r>
        <w:rPr>
          <w:rFonts w:ascii="Arial Narrow" w:eastAsia="Arial Narrow" w:hAnsi="Arial Narrow" w:cs="Arial Narrow"/>
          <w:b/>
          <w:bCs/>
          <w:sz w:val="20"/>
        </w:rPr>
        <w:t>e”</w:t>
      </w:r>
      <w:r>
        <w:rPr>
          <w:rFonts w:ascii="Arial Narrow" w:eastAsia="Arial Narrow" w:hAnsi="Arial Narrow" w:cs="Arial Narrow"/>
          <w:b/>
          <w:bCs/>
          <w:spacing w:val="26"/>
          <w:sz w:val="20"/>
        </w:rPr>
        <w:t xml:space="preserve"> </w:t>
      </w:r>
      <w:r>
        <w:rPr>
          <w:rFonts w:ascii="Arial Narrow" w:eastAsia="Arial Narrow" w:hAnsi="Arial Narrow" w:cs="Arial Narrow"/>
          <w:sz w:val="20"/>
        </w:rPr>
        <w:t>means</w:t>
      </w:r>
      <w:r>
        <w:rPr>
          <w:rFonts w:ascii="Arial Narrow" w:eastAsia="Arial Narrow" w:hAnsi="Arial Narrow" w:cs="Arial Narrow"/>
          <w:spacing w:val="26"/>
          <w:sz w:val="20"/>
        </w:rPr>
        <w:t xml:space="preserve"> </w:t>
      </w:r>
      <w:r>
        <w:rPr>
          <w:rFonts w:ascii="Arial Narrow" w:eastAsia="Arial Narrow" w:hAnsi="Arial Narrow" w:cs="Arial Narrow"/>
          <w:sz w:val="20"/>
        </w:rPr>
        <w:t>the</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7"/>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rodu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27"/>
          <w:sz w:val="20"/>
        </w:rPr>
        <w:t xml:space="preserve"> </w:t>
      </w:r>
      <w:r>
        <w:rPr>
          <w:rFonts w:ascii="Arial Narrow" w:eastAsia="Arial Narrow" w:hAnsi="Arial Narrow" w:cs="Arial Narrow"/>
          <w:sz w:val="20"/>
        </w:rPr>
        <w:t>at</w:t>
      </w:r>
      <w:r>
        <w:rPr>
          <w:rFonts w:ascii="Arial Narrow" w:eastAsia="Arial Narrow" w:hAnsi="Arial Narrow" w:cs="Arial Narrow"/>
          <w:spacing w:val="27"/>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time</w:t>
      </w:r>
      <w:r>
        <w:rPr>
          <w:rFonts w:ascii="Arial Narrow" w:eastAsia="Arial Narrow" w:hAnsi="Arial Narrow" w:cs="Arial Narrow"/>
          <w:spacing w:val="28"/>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opies</w:t>
      </w:r>
      <w:r>
        <w:rPr>
          <w:rFonts w:ascii="Arial Narrow" w:eastAsia="Arial Narrow" w:hAnsi="Arial Narrow" w:cs="Arial Narrow"/>
          <w:spacing w:val="26"/>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wh</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ound</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t</w:t>
      </w:r>
      <w:hyperlink r:id="rId374">
        <w:r>
          <w:rPr>
            <w:rFonts w:ascii="Arial Narrow" w:eastAsia="Arial Narrow" w:hAnsi="Arial Narrow" w:cs="Arial Narrow"/>
            <w:sz w:val="20"/>
          </w:rPr>
          <w:t xml:space="preserve"> www.</w:t>
        </w:r>
        <w:r>
          <w:rPr>
            <w:rFonts w:ascii="Arial Narrow" w:eastAsia="Arial Narrow" w:hAnsi="Arial Narrow" w:cs="Arial Narrow"/>
            <w:spacing w:val="-1"/>
            <w:sz w:val="20"/>
          </w:rPr>
          <w:t>v</w:t>
        </w:r>
        <w:r>
          <w:rPr>
            <w:rFonts w:ascii="Arial Narrow" w:eastAsia="Arial Narrow" w:hAnsi="Arial Narrow" w:cs="Arial Narrow"/>
            <w:sz w:val="20"/>
          </w:rPr>
          <w:t>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om/download/eula.</w:t>
        </w:r>
      </w:hyperlink>
    </w:p>
    <w:p w14:paraId="6FB095B7" w14:textId="77777777" w:rsidR="0073618A" w:rsidRDefault="0073618A" w:rsidP="0073618A">
      <w:pPr>
        <w:tabs>
          <w:tab w:val="left" w:pos="640"/>
        </w:tabs>
        <w:ind w:left="539" w:hanging="420"/>
        <w:jc w:val="both"/>
        <w:rPr>
          <w:rFonts w:ascii="Arial Narrow" w:eastAsia="Arial Narrow" w:hAnsi="Arial Narrow" w:cs="Arial Narrow"/>
          <w:sz w:val="20"/>
        </w:rPr>
      </w:pPr>
      <w:r>
        <w:rPr>
          <w:rFonts w:ascii="Arial Narrow" w:eastAsia="Arial Narrow" w:hAnsi="Arial Narrow" w:cs="Arial Narrow"/>
          <w:b/>
          <w:bCs/>
          <w:sz w:val="20"/>
        </w:rPr>
        <w:t>1.12</w:t>
      </w:r>
      <w:r>
        <w:rPr>
          <w:rFonts w:ascii="Arial Narrow" w:eastAsia="Arial Narrow" w:hAnsi="Arial Narrow" w:cs="Arial Narrow"/>
          <w:b/>
          <w:bCs/>
          <w:sz w:val="20"/>
        </w:rPr>
        <w:tab/>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Services</w:t>
      </w:r>
      <w:r>
        <w:rPr>
          <w:rFonts w:ascii="Arial Narrow" w:eastAsia="Arial Narrow" w:hAnsi="Arial Narrow" w:cs="Arial Narrow"/>
          <w:b/>
          <w:bCs/>
          <w:spacing w:val="13"/>
          <w:sz w:val="20"/>
        </w:rPr>
        <w:t xml:space="preserve"> </w:t>
      </w:r>
      <w:r>
        <w:rPr>
          <w:rFonts w:ascii="Arial Narrow" w:eastAsia="Arial Narrow" w:hAnsi="Arial Narrow" w:cs="Arial Narrow"/>
          <w:b/>
          <w:bCs/>
          <w:sz w:val="20"/>
        </w:rPr>
        <w:t>Terms”</w:t>
      </w:r>
      <w:r>
        <w:rPr>
          <w:rFonts w:ascii="Arial Narrow" w:eastAsia="Arial Narrow" w:hAnsi="Arial Narrow" w:cs="Arial Narrow"/>
          <w:b/>
          <w:bCs/>
          <w:spacing w:val="13"/>
          <w:sz w:val="20"/>
        </w:rPr>
        <w:t xml:space="preserve"> </w:t>
      </w:r>
      <w:r>
        <w:rPr>
          <w:rFonts w:ascii="Arial Narrow" w:eastAsia="Arial Narrow" w:hAnsi="Arial Narrow" w:cs="Arial Narrow"/>
          <w:sz w:val="20"/>
        </w:rPr>
        <w:t>means</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upport</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erms</w:t>
      </w:r>
      <w:r>
        <w:rPr>
          <w:rFonts w:ascii="Arial Narrow" w:eastAsia="Arial Narrow" w:hAnsi="Arial Narrow" w:cs="Arial Narrow"/>
          <w:spacing w:val="13"/>
          <w:sz w:val="20"/>
        </w:rPr>
        <w:t xml:space="preserve"> </w:t>
      </w:r>
      <w:r>
        <w:rPr>
          <w:rFonts w:ascii="Arial Narrow" w:eastAsia="Arial Narrow" w:hAnsi="Arial Narrow" w:cs="Arial Narrow"/>
          <w:sz w:val="20"/>
        </w:rPr>
        <w:t>as</w:t>
      </w:r>
      <w:r>
        <w:rPr>
          <w:rFonts w:ascii="Arial Narrow" w:eastAsia="Arial Narrow" w:hAnsi="Arial Narrow" w:cs="Arial Narrow"/>
          <w:spacing w:val="13"/>
          <w:sz w:val="20"/>
        </w:rPr>
        <w:t xml:space="preserve"> </w:t>
      </w:r>
      <w:r>
        <w:rPr>
          <w:rFonts w:ascii="Arial Narrow" w:eastAsia="Arial Narrow" w:hAnsi="Arial Narrow" w:cs="Arial Narrow"/>
          <w:sz w:val="20"/>
        </w:rPr>
        <w:t>indi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3"/>
          <w:sz w:val="20"/>
        </w:rPr>
        <w:t xml:space="preserve"> </w:t>
      </w:r>
      <w:r>
        <w:rPr>
          <w:rFonts w:ascii="Arial Narrow" w:eastAsia="Arial Narrow" w:hAnsi="Arial Narrow" w:cs="Arial Narrow"/>
          <w:sz w:val="20"/>
        </w:rPr>
        <w:t>in</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4"/>
          <w:sz w:val="20"/>
        </w:rPr>
        <w:t xml:space="preserve"> </w:t>
      </w:r>
      <w:r>
        <w:rPr>
          <w:rFonts w:ascii="Arial Narrow" w:eastAsia="Arial Narrow" w:hAnsi="Arial Narrow" w:cs="Arial Narrow"/>
          <w:sz w:val="20"/>
        </w:rPr>
        <w:t>if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der</w:t>
      </w:r>
      <w:r>
        <w:rPr>
          <w:rFonts w:ascii="Arial Narrow" w:eastAsia="Arial Narrow" w:hAnsi="Arial Narrow" w:cs="Arial Narrow"/>
          <w:spacing w:val="14"/>
          <w:sz w:val="20"/>
        </w:rPr>
        <w:t xml:space="preserve"> </w:t>
      </w:r>
      <w:r>
        <w:rPr>
          <w:rFonts w:ascii="Arial Narrow" w:eastAsia="Arial Narrow" w:hAnsi="Arial Narrow" w:cs="Arial Narrow"/>
          <w:sz w:val="20"/>
        </w:rPr>
        <w:t>does</w:t>
      </w:r>
      <w:r>
        <w:rPr>
          <w:rFonts w:ascii="Arial Narrow" w:eastAsia="Arial Narrow" w:hAnsi="Arial Narrow" w:cs="Arial Narrow"/>
          <w:spacing w:val="11"/>
          <w:sz w:val="20"/>
        </w:rPr>
        <w:t xml:space="preserve"> </w:t>
      </w:r>
      <w:r>
        <w:rPr>
          <w:rFonts w:ascii="Arial Narrow" w:eastAsia="Arial Narrow" w:hAnsi="Arial Narrow" w:cs="Arial Narrow"/>
          <w:sz w:val="20"/>
        </w:rPr>
        <w:t>not</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ify</w:t>
      </w:r>
      <w:r>
        <w:rPr>
          <w:rFonts w:ascii="Arial Narrow" w:eastAsia="Arial Narrow" w:hAnsi="Arial Narrow" w:cs="Arial Narrow"/>
          <w:spacing w:val="13"/>
          <w:sz w:val="20"/>
        </w:rPr>
        <w:t xml:space="preserve"> </w:t>
      </w:r>
      <w:r>
        <w:rPr>
          <w:rFonts w:ascii="Arial Narrow" w:eastAsia="Arial Narrow" w:hAnsi="Arial Narrow" w:cs="Arial Narrow"/>
          <w:sz w:val="20"/>
        </w:rPr>
        <w:t>any</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upport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then</w:t>
      </w:r>
      <w:r>
        <w:rPr>
          <w:rFonts w:ascii="Arial Narrow" w:eastAsia="Arial Narrow" w:hAnsi="Arial Narrow" w:cs="Arial Narrow"/>
          <w:spacing w:val="1"/>
          <w:sz w:val="20"/>
        </w:rPr>
        <w:t xml:space="preserve"> </w:t>
      </w:r>
      <w:r>
        <w:rPr>
          <w:rFonts w:ascii="Arial Narrow" w:eastAsia="Arial Narrow" w:hAnsi="Arial Narrow" w:cs="Arial Narrow"/>
          <w:sz w:val="20"/>
        </w:rPr>
        <w:t>VMware’s then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 S</w:t>
      </w:r>
      <w:r>
        <w:rPr>
          <w:rFonts w:ascii="Arial Narrow" w:eastAsia="Arial Narrow" w:hAnsi="Arial Narrow" w:cs="Arial Narrow"/>
          <w:spacing w:val="-1"/>
          <w:sz w:val="20"/>
        </w:rPr>
        <w:t>u</w:t>
      </w:r>
      <w:r>
        <w:rPr>
          <w:rFonts w:ascii="Arial Narrow" w:eastAsia="Arial Narrow" w:hAnsi="Arial Narrow" w:cs="Arial Narrow"/>
          <w:sz w:val="20"/>
        </w:rPr>
        <w:t>ppo</w:t>
      </w:r>
      <w:r>
        <w:rPr>
          <w:rFonts w:ascii="Arial Narrow" w:eastAsia="Arial Narrow" w:hAnsi="Arial Narrow" w:cs="Arial Narrow"/>
          <w:spacing w:val="1"/>
          <w:sz w:val="20"/>
        </w:rPr>
        <w:t>r</w:t>
      </w:r>
      <w:r>
        <w:rPr>
          <w:rFonts w:ascii="Arial Narrow" w:eastAsia="Arial Narrow" w:hAnsi="Arial Narrow" w:cs="Arial Narrow"/>
          <w:sz w:val="20"/>
        </w:rPr>
        <w:t>t and Sub</w:t>
      </w:r>
      <w:r>
        <w:rPr>
          <w:rFonts w:ascii="Arial Narrow" w:eastAsia="Arial Narrow" w:hAnsi="Arial Narrow" w:cs="Arial Narrow"/>
          <w:spacing w:val="-1"/>
          <w:sz w:val="20"/>
        </w:rPr>
        <w:t>sc</w:t>
      </w:r>
      <w:r>
        <w:rPr>
          <w:rFonts w:ascii="Arial Narrow" w:eastAsia="Arial Narrow" w:hAnsi="Arial Narrow" w:cs="Arial Narrow"/>
          <w:sz w:val="20"/>
        </w:rPr>
        <w:t>ription Cont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 Te</w:t>
      </w:r>
      <w:r>
        <w:rPr>
          <w:rFonts w:ascii="Arial Narrow" w:eastAsia="Arial Narrow" w:hAnsi="Arial Narrow" w:cs="Arial Narrow"/>
          <w:spacing w:val="1"/>
          <w:sz w:val="20"/>
        </w:rPr>
        <w:t>r</w:t>
      </w:r>
      <w:r>
        <w:rPr>
          <w:rFonts w:ascii="Arial Narrow" w:eastAsia="Arial Narrow" w:hAnsi="Arial Narrow" w:cs="Arial Narrow"/>
          <w:sz w:val="20"/>
        </w:rPr>
        <w:t xml:space="preserve">ms 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z w:val="20"/>
        </w:rPr>
        <w:t>s of whi</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r</w:t>
      </w:r>
      <w:r>
        <w:rPr>
          <w:rFonts w:ascii="Arial Narrow" w:eastAsia="Arial Narrow" w:hAnsi="Arial Narrow" w:cs="Arial Narrow"/>
          <w:sz w:val="20"/>
        </w:rPr>
        <w:t>e found at</w:t>
      </w:r>
      <w:hyperlink r:id="rId375">
        <w:r>
          <w:rPr>
            <w:rFonts w:ascii="Arial Narrow" w:eastAsia="Arial Narrow" w:hAnsi="Arial Narrow" w:cs="Arial Narrow"/>
            <w:sz w:val="20"/>
          </w:rPr>
          <w:t xml:space="preserve"> www.</w:t>
        </w:r>
        <w:r>
          <w:rPr>
            <w:rFonts w:ascii="Arial Narrow" w:eastAsia="Arial Narrow" w:hAnsi="Arial Narrow" w:cs="Arial Narrow"/>
            <w:spacing w:val="-1"/>
            <w:sz w:val="20"/>
          </w:rPr>
          <w:t>v</w:t>
        </w:r>
        <w:r>
          <w:rPr>
            <w:rFonts w:ascii="Arial Narrow" w:eastAsia="Arial Narrow" w:hAnsi="Arial Narrow" w:cs="Arial Narrow"/>
            <w:sz w:val="20"/>
          </w:rPr>
          <w:t>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om/file</w:t>
        </w:r>
        <w:r>
          <w:rPr>
            <w:rFonts w:ascii="Arial Narrow" w:eastAsia="Arial Narrow" w:hAnsi="Arial Narrow" w:cs="Arial Narrow"/>
            <w:spacing w:val="-1"/>
            <w:sz w:val="20"/>
          </w:rPr>
          <w:t>s</w:t>
        </w:r>
        <w:r>
          <w:rPr>
            <w:rFonts w:ascii="Arial Narrow" w:eastAsia="Arial Narrow" w:hAnsi="Arial Narrow" w:cs="Arial Narrow"/>
            <w:sz w:val="20"/>
          </w:rPr>
          <w:t>/pdf/</w:t>
        </w:r>
        <w:r>
          <w:rPr>
            <w:rFonts w:ascii="Arial Narrow" w:eastAsia="Arial Narrow" w:hAnsi="Arial Narrow" w:cs="Arial Narrow"/>
            <w:spacing w:val="-1"/>
            <w:sz w:val="20"/>
          </w:rPr>
          <w:t>s</w:t>
        </w:r>
        <w:r>
          <w:rPr>
            <w:rFonts w:ascii="Arial Narrow" w:eastAsia="Arial Narrow" w:hAnsi="Arial Narrow" w:cs="Arial Narrow"/>
            <w:sz w:val="20"/>
          </w:rPr>
          <w:t>up</w:t>
        </w:r>
        <w:r>
          <w:rPr>
            <w:rFonts w:ascii="Arial Narrow" w:eastAsia="Arial Narrow" w:hAnsi="Arial Narrow" w:cs="Arial Narrow"/>
            <w:spacing w:val="1"/>
            <w:sz w:val="20"/>
          </w:rPr>
          <w:t>p</w:t>
        </w:r>
        <w:r>
          <w:rPr>
            <w:rFonts w:ascii="Arial Narrow" w:eastAsia="Arial Narrow" w:hAnsi="Arial Narrow" w:cs="Arial Narrow"/>
            <w:sz w:val="20"/>
          </w:rPr>
          <w:t>ort/</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t_ter</w:t>
        </w:r>
        <w:r>
          <w:rPr>
            <w:rFonts w:ascii="Arial Narrow" w:eastAsia="Arial Narrow" w:hAnsi="Arial Narrow" w:cs="Arial Narrow"/>
            <w:spacing w:val="-1"/>
            <w:sz w:val="20"/>
          </w:rPr>
          <w:t>ms</w:t>
        </w:r>
        <w:r>
          <w:rPr>
            <w:rFonts w:ascii="Arial Narrow" w:eastAsia="Arial Narrow" w:hAnsi="Arial Narrow" w:cs="Arial Narrow"/>
            <w:sz w:val="20"/>
          </w:rPr>
          <w:t>_</w:t>
        </w:r>
        <w:r>
          <w:rPr>
            <w:rFonts w:ascii="Arial Narrow" w:eastAsia="Arial Narrow" w:hAnsi="Arial Narrow" w:cs="Arial Narrow"/>
            <w:spacing w:val="-1"/>
            <w:sz w:val="20"/>
          </w:rPr>
          <w:t>c</w:t>
        </w:r>
        <w:r>
          <w:rPr>
            <w:rFonts w:ascii="Arial Narrow" w:eastAsia="Arial Narrow" w:hAnsi="Arial Narrow" w:cs="Arial Narrow"/>
            <w:sz w:val="20"/>
          </w:rPr>
          <w:t>onditio</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.pd</w:t>
        </w:r>
        <w:r>
          <w:rPr>
            <w:rFonts w:ascii="Arial Narrow" w:eastAsia="Arial Narrow" w:hAnsi="Arial Narrow" w:cs="Arial Narrow"/>
            <w:spacing w:val="2"/>
            <w:sz w:val="20"/>
          </w:rPr>
          <w:t>f</w:t>
        </w:r>
        <w:r>
          <w:rPr>
            <w:rFonts w:ascii="Arial Narrow" w:eastAsia="Arial Narrow" w:hAnsi="Arial Narrow" w:cs="Arial Narrow"/>
            <w:sz w:val="20"/>
          </w:rPr>
          <w:t>.</w:t>
        </w:r>
      </w:hyperlink>
    </w:p>
    <w:p w14:paraId="646C78A0" w14:textId="77777777" w:rsidR="0073618A" w:rsidRDefault="0073618A" w:rsidP="0073618A">
      <w:pPr>
        <w:tabs>
          <w:tab w:val="left" w:pos="640"/>
        </w:tabs>
        <w:ind w:left="660" w:hanging="540"/>
        <w:jc w:val="both"/>
        <w:rPr>
          <w:rFonts w:ascii="Arial Narrow" w:eastAsia="Arial Narrow" w:hAnsi="Arial Narrow" w:cs="Arial Narrow"/>
          <w:sz w:val="20"/>
        </w:rPr>
      </w:pPr>
      <w:r>
        <w:rPr>
          <w:rFonts w:ascii="Arial Narrow" w:eastAsia="Arial Narrow" w:hAnsi="Arial Narrow" w:cs="Arial Narrow"/>
          <w:b/>
          <w:bCs/>
          <w:sz w:val="20"/>
        </w:rPr>
        <w:t>1.13</w:t>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So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Tools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omputer p</w:t>
      </w:r>
      <w:r>
        <w:rPr>
          <w:rFonts w:ascii="Arial Narrow" w:eastAsia="Arial Narrow" w:hAnsi="Arial Narrow" w:cs="Arial Narrow"/>
          <w:spacing w:val="1"/>
          <w:sz w:val="20"/>
        </w:rPr>
        <w:t>r</w:t>
      </w:r>
      <w:r>
        <w:rPr>
          <w:rFonts w:ascii="Arial Narrow" w:eastAsia="Arial Narrow" w:hAnsi="Arial Narrow" w:cs="Arial Narrow"/>
          <w:sz w:val="20"/>
        </w:rPr>
        <w:t>og</w:t>
      </w:r>
      <w:r>
        <w:rPr>
          <w:rFonts w:ascii="Arial Narrow" w:eastAsia="Arial Narrow" w:hAnsi="Arial Narrow" w:cs="Arial Narrow"/>
          <w:spacing w:val="1"/>
          <w:sz w:val="20"/>
        </w:rPr>
        <w:t>r</w:t>
      </w:r>
      <w:r>
        <w:rPr>
          <w:rFonts w:ascii="Arial Narrow" w:eastAsia="Arial Narrow" w:hAnsi="Arial Narrow" w:cs="Arial Narrow"/>
          <w:sz w:val="20"/>
        </w:rPr>
        <w:t>ams</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 xml:space="preserve"> </w:t>
      </w:r>
      <w:r>
        <w:rPr>
          <w:rFonts w:ascii="Arial Narrow" w:eastAsia="Arial Narrow" w:hAnsi="Arial Narrow" w:cs="Arial Narrow"/>
          <w:sz w:val="20"/>
        </w:rPr>
        <w:t>pri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qui</w:t>
      </w:r>
      <w:r>
        <w:rPr>
          <w:rFonts w:ascii="Arial Narrow" w:eastAsia="Arial Narrow" w:hAnsi="Arial Narrow" w:cs="Arial Narrow"/>
          <w:spacing w:val="1"/>
          <w:sz w:val="20"/>
        </w:rPr>
        <w:t>r</w:t>
      </w:r>
      <w:r>
        <w:rPr>
          <w:rFonts w:ascii="Arial Narrow" w:eastAsia="Arial Narrow" w:hAnsi="Arial Narrow" w:cs="Arial Narrow"/>
          <w:sz w:val="20"/>
        </w:rPr>
        <w:t>e a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under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 toge</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with any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ode re</w:t>
      </w:r>
      <w:r>
        <w:rPr>
          <w:rFonts w:ascii="Arial Narrow" w:eastAsia="Arial Narrow" w:hAnsi="Arial Narrow" w:cs="Arial Narrow"/>
          <w:spacing w:val="1"/>
          <w:sz w:val="20"/>
        </w:rPr>
        <w:t>l</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ing to the fore</w:t>
      </w:r>
      <w:r>
        <w:rPr>
          <w:rFonts w:ascii="Arial Narrow" w:eastAsia="Arial Narrow" w:hAnsi="Arial Narrow" w:cs="Arial Narrow"/>
          <w:spacing w:val="-1"/>
          <w:sz w:val="20"/>
        </w:rPr>
        <w:t>g</w:t>
      </w:r>
      <w:r>
        <w:rPr>
          <w:rFonts w:ascii="Arial Narrow" w:eastAsia="Arial Narrow" w:hAnsi="Arial Narrow" w:cs="Arial Narrow"/>
          <w:sz w:val="20"/>
        </w:rPr>
        <w:t>oing that is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to You pu</w:t>
      </w:r>
      <w:r>
        <w:rPr>
          <w:rFonts w:ascii="Arial Narrow" w:eastAsia="Arial Narrow" w:hAnsi="Arial Narrow" w:cs="Arial Narrow"/>
          <w:spacing w:val="-1"/>
          <w:sz w:val="20"/>
        </w:rPr>
        <w:t>rs</w:t>
      </w:r>
      <w:r>
        <w:rPr>
          <w:rFonts w:ascii="Arial Narrow" w:eastAsia="Arial Narrow" w:hAnsi="Arial Narrow" w:cs="Arial Narrow"/>
          <w:sz w:val="20"/>
        </w:rPr>
        <w:t xml:space="preserve">uant to a </w:t>
      </w:r>
      <w:r>
        <w:rPr>
          <w:rFonts w:ascii="Arial Narrow" w:eastAsia="Arial Narrow" w:hAnsi="Arial Narrow" w:cs="Arial Narrow"/>
          <w:spacing w:val="-1"/>
          <w:sz w:val="20"/>
        </w:rPr>
        <w:t>s</w:t>
      </w:r>
      <w:r>
        <w:rPr>
          <w:rFonts w:ascii="Arial Narrow" w:eastAsia="Arial Narrow" w:hAnsi="Arial Narrow" w:cs="Arial Narrow"/>
          <w:sz w:val="20"/>
        </w:rPr>
        <w:t xml:space="preserve">upport and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a</w:t>
      </w:r>
      <w:r>
        <w:rPr>
          <w:rFonts w:ascii="Arial Narrow" w:eastAsia="Arial Narrow" w:hAnsi="Arial Narrow" w:cs="Arial Narrow"/>
          <w:spacing w:val="1"/>
          <w:sz w:val="20"/>
        </w:rPr>
        <w:t>n</w:t>
      </w:r>
      <w:r>
        <w:rPr>
          <w:rFonts w:ascii="Arial Narrow" w:eastAsia="Arial Narrow" w:hAnsi="Arial Narrow" w:cs="Arial Narrow"/>
          <w:sz w:val="20"/>
        </w:rPr>
        <w:t xml:space="preserve">d that is not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 xml:space="preserve">t to a </w:t>
      </w:r>
      <w:r>
        <w:rPr>
          <w:rFonts w:ascii="Arial Narrow" w:eastAsia="Arial Narrow" w:hAnsi="Arial Narrow" w:cs="Arial Narrow"/>
          <w:spacing w:val="-1"/>
          <w:sz w:val="20"/>
        </w:rPr>
        <w:t>s</w:t>
      </w:r>
      <w:r>
        <w:rPr>
          <w:rFonts w:ascii="Arial Narrow" w:eastAsia="Arial Narrow" w:hAnsi="Arial Narrow" w:cs="Arial Narrow"/>
          <w:sz w:val="20"/>
        </w:rPr>
        <w:t>eparate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ag</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m</w:t>
      </w:r>
      <w:r>
        <w:rPr>
          <w:rFonts w:ascii="Arial Narrow" w:eastAsia="Arial Narrow" w:hAnsi="Arial Narrow" w:cs="Arial Narrow"/>
          <w:sz w:val="20"/>
        </w:rPr>
        <w:t>en</w:t>
      </w:r>
      <w:r>
        <w:rPr>
          <w:rFonts w:ascii="Arial Narrow" w:eastAsia="Arial Narrow" w:hAnsi="Arial Narrow" w:cs="Arial Narrow"/>
          <w:spacing w:val="1"/>
          <w:sz w:val="20"/>
        </w:rPr>
        <w:t>t</w:t>
      </w:r>
      <w:r>
        <w:rPr>
          <w:rFonts w:ascii="Arial Narrow" w:eastAsia="Arial Narrow" w:hAnsi="Arial Narrow" w:cs="Arial Narrow"/>
          <w:sz w:val="20"/>
        </w:rPr>
        <w:t>.</w:t>
      </w:r>
    </w:p>
    <w:p w14:paraId="305C88BD" w14:textId="77777777" w:rsidR="0073618A" w:rsidRDefault="0073618A" w:rsidP="0073618A">
      <w:pPr>
        <w:tabs>
          <w:tab w:val="left" w:pos="640"/>
        </w:tabs>
        <w:ind w:left="540" w:hanging="420"/>
        <w:jc w:val="both"/>
        <w:rPr>
          <w:rFonts w:ascii="Arial Narrow" w:eastAsia="Arial Narrow" w:hAnsi="Arial Narrow" w:cs="Arial Narrow"/>
          <w:sz w:val="20"/>
        </w:rPr>
      </w:pPr>
      <w:r>
        <w:rPr>
          <w:rFonts w:ascii="Arial Narrow" w:eastAsia="Arial Narrow" w:hAnsi="Arial Narrow" w:cs="Arial Narrow"/>
          <w:b/>
          <w:bCs/>
          <w:sz w:val="20"/>
        </w:rPr>
        <w:t>1.14</w:t>
      </w:r>
      <w:r>
        <w:rPr>
          <w:rFonts w:ascii="Arial Narrow" w:eastAsia="Arial Narrow" w:hAnsi="Arial Narrow" w:cs="Arial Narrow"/>
          <w:b/>
          <w:bCs/>
          <w:sz w:val="20"/>
        </w:rPr>
        <w:tab/>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Terri</w:t>
      </w:r>
      <w:r>
        <w:rPr>
          <w:rFonts w:ascii="Arial Narrow" w:eastAsia="Arial Narrow" w:hAnsi="Arial Narrow" w:cs="Arial Narrow"/>
          <w:b/>
          <w:bCs/>
          <w:spacing w:val="-1"/>
          <w:sz w:val="20"/>
        </w:rPr>
        <w:t>t</w:t>
      </w:r>
      <w:r>
        <w:rPr>
          <w:rFonts w:ascii="Arial Narrow" w:eastAsia="Arial Narrow" w:hAnsi="Arial Narrow" w:cs="Arial Narrow"/>
          <w:b/>
          <w:bCs/>
          <w:sz w:val="20"/>
        </w:rPr>
        <w:t>ory</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itory</w:t>
      </w:r>
      <w:r>
        <w:rPr>
          <w:rFonts w:ascii="Arial Narrow" w:eastAsia="Arial Narrow" w:hAnsi="Arial Narrow" w:cs="Arial Narrow"/>
          <w:spacing w:val="20"/>
          <w:sz w:val="20"/>
        </w:rPr>
        <w:t xml:space="preserve"> </w:t>
      </w:r>
      <w:r>
        <w:rPr>
          <w:rFonts w:ascii="Arial Narrow" w:eastAsia="Arial Narrow" w:hAnsi="Arial Narrow" w:cs="Arial Narrow"/>
          <w:sz w:val="20"/>
        </w:rPr>
        <w:t>as</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1"/>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21"/>
          <w:sz w:val="20"/>
        </w:rPr>
        <w:t xml:space="preserve"> </w:t>
      </w:r>
      <w:r>
        <w:rPr>
          <w:rFonts w:ascii="Arial Narrow" w:eastAsia="Arial Narrow" w:hAnsi="Arial Narrow" w:cs="Arial Narrow"/>
          <w:sz w:val="20"/>
        </w:rPr>
        <w:t>in</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2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if</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rder</w:t>
      </w:r>
      <w:r>
        <w:rPr>
          <w:rFonts w:ascii="Arial Narrow" w:eastAsia="Arial Narrow" w:hAnsi="Arial Narrow" w:cs="Arial Narrow"/>
          <w:spacing w:val="21"/>
          <w:sz w:val="20"/>
        </w:rPr>
        <w:t xml:space="preserve"> </w:t>
      </w:r>
      <w:r>
        <w:rPr>
          <w:rFonts w:ascii="Arial Narrow" w:eastAsia="Arial Narrow" w:hAnsi="Arial Narrow" w:cs="Arial Narrow"/>
          <w:sz w:val="20"/>
        </w:rPr>
        <w:t>does</w:t>
      </w:r>
      <w:r>
        <w:rPr>
          <w:rFonts w:ascii="Arial Narrow" w:eastAsia="Arial Narrow" w:hAnsi="Arial Narrow" w:cs="Arial Narrow"/>
          <w:spacing w:val="21"/>
          <w:sz w:val="20"/>
        </w:rPr>
        <w:t xml:space="preserve"> </w:t>
      </w:r>
      <w:r>
        <w:rPr>
          <w:rFonts w:ascii="Arial Narrow" w:eastAsia="Arial Narrow" w:hAnsi="Arial Narrow" w:cs="Arial Narrow"/>
          <w:sz w:val="20"/>
        </w:rPr>
        <w:t>not</w:t>
      </w:r>
      <w:r>
        <w:rPr>
          <w:rFonts w:ascii="Arial Narrow" w:eastAsia="Arial Narrow" w:hAnsi="Arial Narrow" w:cs="Arial Narrow"/>
          <w:spacing w:val="2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ify</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ri</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then</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ountry</w:t>
      </w:r>
      <w:r>
        <w:rPr>
          <w:rFonts w:ascii="Arial Narrow" w:eastAsia="Arial Narrow" w:hAnsi="Arial Narrow" w:cs="Arial Narrow"/>
          <w:spacing w:val="2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c</w:t>
      </w:r>
      <w:r>
        <w:rPr>
          <w:rFonts w:ascii="Arial Narrow" w:eastAsia="Arial Narrow" w:hAnsi="Arial Narrow" w:cs="Arial Narrow"/>
          <w:sz w:val="20"/>
        </w:rPr>
        <w:t>ount</w:t>
      </w:r>
      <w:r>
        <w:rPr>
          <w:rFonts w:ascii="Arial Narrow" w:eastAsia="Arial Narrow" w:hAnsi="Arial Narrow" w:cs="Arial Narrow"/>
          <w:spacing w:val="1"/>
          <w:sz w:val="20"/>
        </w:rPr>
        <w:t>r</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ded,</w:t>
      </w:r>
      <w:r>
        <w:rPr>
          <w:rFonts w:ascii="Arial Narrow" w:eastAsia="Arial Narrow" w:hAnsi="Arial Narrow" w:cs="Arial Narrow"/>
          <w:spacing w:val="1"/>
          <w:sz w:val="20"/>
        </w:rPr>
        <w:t xml:space="preserve"> </w:t>
      </w:r>
      <w:r>
        <w:rPr>
          <w:rFonts w:ascii="Arial Narrow" w:eastAsia="Arial Narrow" w:hAnsi="Arial Narrow" w:cs="Arial Narrow"/>
          <w:sz w:val="20"/>
        </w:rPr>
        <w:t>howe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 been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within</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uropean</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onomic</w:t>
      </w:r>
      <w:r>
        <w:rPr>
          <w:rFonts w:ascii="Arial Narrow" w:eastAsia="Arial Narrow" w:hAnsi="Arial Narrow" w:cs="Arial Narrow"/>
          <w:spacing w:val="1"/>
          <w:sz w:val="20"/>
        </w:rPr>
        <w:t xml:space="preserve"> </w:t>
      </w:r>
      <w:r>
        <w:rPr>
          <w:rFonts w:ascii="Arial Narrow" w:eastAsia="Arial Narrow" w:hAnsi="Arial Narrow" w:cs="Arial Narrow"/>
          <w:sz w:val="20"/>
        </w:rPr>
        <w:t>Area member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w:t>
      </w:r>
      <w:r>
        <w:rPr>
          <w:rFonts w:ascii="Arial Narrow" w:eastAsia="Arial Narrow" w:hAnsi="Arial Narrow" w:cs="Arial Narrow"/>
          <w:spacing w:val="-1"/>
          <w:sz w:val="20"/>
        </w:rPr>
        <w:t>s</w:t>
      </w:r>
      <w:r>
        <w:rPr>
          <w:rFonts w:ascii="Arial Narrow" w:eastAsia="Arial Narrow" w:hAnsi="Arial Narrow" w:cs="Arial Narrow"/>
          <w:sz w:val="20"/>
        </w:rPr>
        <w:t>, You may deploy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Softwa</w:t>
      </w:r>
      <w:r>
        <w:rPr>
          <w:rFonts w:ascii="Arial Narrow" w:eastAsia="Arial Narrow" w:hAnsi="Arial Narrow" w:cs="Arial Narrow"/>
          <w:spacing w:val="1"/>
          <w:sz w:val="20"/>
        </w:rPr>
        <w:t>r</w:t>
      </w:r>
      <w:r>
        <w:rPr>
          <w:rFonts w:ascii="Arial Narrow" w:eastAsia="Arial Narrow" w:hAnsi="Arial Narrow" w:cs="Arial Narrow"/>
          <w:sz w:val="20"/>
        </w:rPr>
        <w:t>e thro</w:t>
      </w:r>
      <w:r>
        <w:rPr>
          <w:rFonts w:ascii="Arial Narrow" w:eastAsia="Arial Narrow" w:hAnsi="Arial Narrow" w:cs="Arial Narrow"/>
          <w:spacing w:val="-1"/>
          <w:sz w:val="20"/>
        </w:rPr>
        <w:t>u</w:t>
      </w:r>
      <w:r>
        <w:rPr>
          <w:rFonts w:ascii="Arial Narrow" w:eastAsia="Arial Narrow" w:hAnsi="Arial Narrow" w:cs="Arial Narrow"/>
          <w:sz w:val="20"/>
        </w:rPr>
        <w:t>ghout the Eu</w:t>
      </w:r>
      <w:r>
        <w:rPr>
          <w:rFonts w:ascii="Arial Narrow" w:eastAsia="Arial Narrow" w:hAnsi="Arial Narrow" w:cs="Arial Narrow"/>
          <w:spacing w:val="1"/>
          <w:sz w:val="20"/>
        </w:rPr>
        <w:t>r</w:t>
      </w:r>
      <w:r>
        <w:rPr>
          <w:rFonts w:ascii="Arial Narrow" w:eastAsia="Arial Narrow" w:hAnsi="Arial Narrow" w:cs="Arial Narrow"/>
          <w:sz w:val="20"/>
        </w:rPr>
        <w:t>opean E</w:t>
      </w:r>
      <w:r>
        <w:rPr>
          <w:rFonts w:ascii="Arial Narrow" w:eastAsia="Arial Narrow" w:hAnsi="Arial Narrow" w:cs="Arial Narrow"/>
          <w:spacing w:val="-1"/>
          <w:sz w:val="20"/>
        </w:rPr>
        <w:t>c</w:t>
      </w:r>
      <w:r>
        <w:rPr>
          <w:rFonts w:ascii="Arial Narrow" w:eastAsia="Arial Narrow" w:hAnsi="Arial Narrow" w:cs="Arial Narrow"/>
          <w:sz w:val="20"/>
        </w:rPr>
        <w:t>onomic</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rea.</w:t>
      </w:r>
    </w:p>
    <w:p w14:paraId="68F682BD"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1.15     </w:t>
      </w:r>
      <w:r>
        <w:rPr>
          <w:rFonts w:ascii="Arial Narrow" w:eastAsia="Arial Narrow" w:hAnsi="Arial Narrow" w:cs="Arial Narrow"/>
          <w:sz w:val="20"/>
        </w:rPr>
        <w:t>“</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hird Party </w:t>
      </w:r>
      <w:r>
        <w:rPr>
          <w:rFonts w:ascii="Arial Narrow" w:eastAsia="Arial Narrow" w:hAnsi="Arial Narrow" w:cs="Arial Narrow"/>
          <w:b/>
          <w:bCs/>
          <w:spacing w:val="-1"/>
          <w:sz w:val="20"/>
        </w:rPr>
        <w:t>Ag</w:t>
      </w:r>
      <w:r>
        <w:rPr>
          <w:rFonts w:ascii="Arial Narrow" w:eastAsia="Arial Narrow" w:hAnsi="Arial Narrow" w:cs="Arial Narrow"/>
          <w:b/>
          <w:bCs/>
          <w:sz w:val="20"/>
        </w:rPr>
        <w:t>en</w:t>
      </w:r>
      <w:r>
        <w:rPr>
          <w:rFonts w:ascii="Arial Narrow" w:eastAsia="Arial Narrow" w:hAnsi="Arial Narrow" w:cs="Arial Narrow"/>
          <w:b/>
          <w:bCs/>
          <w:spacing w:val="-1"/>
          <w:sz w:val="20"/>
        </w:rPr>
        <w:t>t</w:t>
      </w:r>
      <w:r>
        <w:rPr>
          <w:rFonts w:ascii="Arial Narrow" w:eastAsia="Arial Narrow" w:hAnsi="Arial Narrow" w:cs="Arial Narrow"/>
          <w:sz w:val="20"/>
        </w:rPr>
        <w:t>” means a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ing information te</w:t>
      </w:r>
      <w:r>
        <w:rPr>
          <w:rFonts w:ascii="Arial Narrow" w:eastAsia="Arial Narrow" w:hAnsi="Arial Narrow" w:cs="Arial Narrow"/>
          <w:spacing w:val="-1"/>
          <w:sz w:val="20"/>
        </w:rPr>
        <w:t>c</w:t>
      </w:r>
      <w:r>
        <w:rPr>
          <w:rFonts w:ascii="Arial Narrow" w:eastAsia="Arial Narrow" w:hAnsi="Arial Narrow" w:cs="Arial Narrow"/>
          <w:sz w:val="20"/>
        </w:rPr>
        <w:t>hnology</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 You pur</w:t>
      </w:r>
      <w:r>
        <w:rPr>
          <w:rFonts w:ascii="Arial Narrow" w:eastAsia="Arial Narrow" w:hAnsi="Arial Narrow" w:cs="Arial Narrow"/>
          <w:spacing w:val="-1"/>
          <w:sz w:val="20"/>
        </w:rPr>
        <w:t>s</w:t>
      </w:r>
      <w:r>
        <w:rPr>
          <w:rFonts w:ascii="Arial Narrow" w:eastAsia="Arial Narrow" w:hAnsi="Arial Narrow" w:cs="Arial Narrow"/>
          <w:sz w:val="20"/>
        </w:rPr>
        <w:t xml:space="preserve">uant to a written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with You.</w:t>
      </w:r>
    </w:p>
    <w:p w14:paraId="540282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1.16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z w:val="20"/>
        </w:rPr>
        <w:t>Vir</w:t>
      </w:r>
      <w:r>
        <w:rPr>
          <w:rFonts w:ascii="Arial Narrow" w:eastAsia="Arial Narrow" w:hAnsi="Arial Narrow" w:cs="Arial Narrow"/>
          <w:b/>
          <w:bCs/>
          <w:spacing w:val="1"/>
          <w:sz w:val="20"/>
        </w:rPr>
        <w:t>t</w:t>
      </w:r>
      <w:r>
        <w:rPr>
          <w:rFonts w:ascii="Arial Narrow" w:eastAsia="Arial Narrow" w:hAnsi="Arial Narrow" w:cs="Arial Narrow"/>
          <w:b/>
          <w:bCs/>
          <w:sz w:val="20"/>
        </w:rPr>
        <w:t>ual Mach</w:t>
      </w:r>
      <w:r>
        <w:rPr>
          <w:rFonts w:ascii="Arial Narrow" w:eastAsia="Arial Narrow" w:hAnsi="Arial Narrow" w:cs="Arial Narrow"/>
          <w:b/>
          <w:bCs/>
          <w:spacing w:val="-1"/>
          <w:sz w:val="20"/>
        </w:rPr>
        <w:t>in</w:t>
      </w:r>
      <w:r>
        <w:rPr>
          <w:rFonts w:ascii="Arial Narrow" w:eastAsia="Arial Narrow" w:hAnsi="Arial Narrow" w:cs="Arial Narrow"/>
          <w:b/>
          <w:bCs/>
          <w:sz w:val="20"/>
        </w:rPr>
        <w:t xml:space="preserve">e” </w:t>
      </w:r>
      <w:r>
        <w:rPr>
          <w:rFonts w:ascii="Arial Narrow" w:eastAsia="Arial Narrow" w:hAnsi="Arial Narrow" w:cs="Arial Narrow"/>
          <w:sz w:val="20"/>
        </w:rPr>
        <w:t xml:space="preserve">means a </w:t>
      </w:r>
      <w:r>
        <w:rPr>
          <w:rFonts w:ascii="Arial Narrow" w:eastAsia="Arial Narrow" w:hAnsi="Arial Narrow" w:cs="Arial Narrow"/>
          <w:spacing w:val="-1"/>
          <w:sz w:val="20"/>
        </w:rPr>
        <w:t>s</w:t>
      </w:r>
      <w:r>
        <w:rPr>
          <w:rFonts w:ascii="Arial Narrow" w:eastAsia="Arial Narrow" w:hAnsi="Arial Narrow" w:cs="Arial Narrow"/>
          <w:sz w:val="20"/>
        </w:rPr>
        <w:t>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ontainer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hat </w:t>
      </w:r>
      <w:r>
        <w:rPr>
          <w:rFonts w:ascii="Arial Narrow" w:eastAsia="Arial Narrow" w:hAnsi="Arial Narrow" w:cs="Arial Narrow"/>
          <w:spacing w:val="-1"/>
          <w:sz w:val="20"/>
        </w:rPr>
        <w:t>c</w:t>
      </w:r>
      <w:r>
        <w:rPr>
          <w:rFonts w:ascii="Arial Narrow" w:eastAsia="Arial Narrow" w:hAnsi="Arial Narrow" w:cs="Arial Narrow"/>
          <w:sz w:val="20"/>
        </w:rPr>
        <w:t>an run its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 xml:space="preserve">wn operating </w:t>
      </w:r>
      <w:r>
        <w:rPr>
          <w:rFonts w:ascii="Arial Narrow" w:eastAsia="Arial Narrow" w:hAnsi="Arial Narrow" w:cs="Arial Narrow"/>
          <w:spacing w:val="-1"/>
          <w:sz w:val="20"/>
        </w:rPr>
        <w:t>sys</w:t>
      </w:r>
      <w:r>
        <w:rPr>
          <w:rFonts w:ascii="Arial Narrow" w:eastAsia="Arial Narrow" w:hAnsi="Arial Narrow" w:cs="Arial Narrow"/>
          <w:sz w:val="20"/>
        </w:rPr>
        <w:t>tem and 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t</w:t>
      </w:r>
      <w:r>
        <w:rPr>
          <w:rFonts w:ascii="Arial Narrow" w:eastAsia="Arial Narrow" w:hAnsi="Arial Narrow" w:cs="Arial Narrow"/>
          <w:sz w:val="20"/>
        </w:rPr>
        <w:t>e appli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k</w:t>
      </w:r>
      <w:r>
        <w:rPr>
          <w:rFonts w:ascii="Arial Narrow" w:eastAsia="Arial Narrow" w:hAnsi="Arial Narrow" w:cs="Arial Narrow"/>
          <w:sz w:val="20"/>
        </w:rPr>
        <w:t>e a ph</w:t>
      </w:r>
      <w:r>
        <w:rPr>
          <w:rFonts w:ascii="Arial Narrow" w:eastAsia="Arial Narrow" w:hAnsi="Arial Narrow" w:cs="Arial Narrow"/>
          <w:spacing w:val="-1"/>
          <w:sz w:val="20"/>
        </w:rPr>
        <w:t>ys</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 ma</w:t>
      </w:r>
      <w:r>
        <w:rPr>
          <w:rFonts w:ascii="Arial Narrow" w:eastAsia="Arial Narrow" w:hAnsi="Arial Narrow" w:cs="Arial Narrow"/>
          <w:spacing w:val="1"/>
          <w:sz w:val="20"/>
        </w:rPr>
        <w:t>c</w:t>
      </w:r>
      <w:r>
        <w:rPr>
          <w:rFonts w:ascii="Arial Narrow" w:eastAsia="Arial Narrow" w:hAnsi="Arial Narrow" w:cs="Arial Narrow"/>
          <w:sz w:val="20"/>
        </w:rPr>
        <w:t>hine.</w:t>
      </w:r>
    </w:p>
    <w:p w14:paraId="7F619D48"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1.17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7"/>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7"/>
          <w:sz w:val="20"/>
        </w:rPr>
        <w:t xml:space="preserve"> </w:t>
      </w:r>
      <w:r>
        <w:rPr>
          <w:rFonts w:ascii="Arial Narrow" w:eastAsia="Arial Narrow" w:hAnsi="Arial Narrow" w:cs="Arial Narrow"/>
          <w:sz w:val="20"/>
        </w:rPr>
        <w:t>a</w:t>
      </w:r>
      <w:r>
        <w:rPr>
          <w:rFonts w:ascii="Arial Narrow" w:eastAsia="Arial Narrow" w:hAnsi="Arial Narrow" w:cs="Arial Narrow"/>
          <w:spacing w:val="18"/>
          <w:sz w:val="20"/>
        </w:rPr>
        <w:t xml:space="preserve"> </w:t>
      </w:r>
      <w:r>
        <w:rPr>
          <w:rFonts w:ascii="Arial Narrow" w:eastAsia="Arial Narrow" w:hAnsi="Arial Narrow" w:cs="Arial Narrow"/>
          <w:sz w:val="20"/>
        </w:rPr>
        <w:t>Delaware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poration,</w:t>
      </w:r>
      <w:r>
        <w:rPr>
          <w:rFonts w:ascii="Arial Narrow" w:eastAsia="Arial Narrow" w:hAnsi="Arial Narrow" w:cs="Arial Narrow"/>
          <w:spacing w:val="18"/>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You</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1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7"/>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7"/>
          <w:sz w:val="20"/>
        </w:rPr>
        <w:t xml:space="preserve"> </w:t>
      </w:r>
      <w:r>
        <w:rPr>
          <w:rFonts w:ascii="Arial Narrow" w:eastAsia="Arial Narrow" w:hAnsi="Arial Narrow" w:cs="Arial Narrow"/>
          <w:sz w:val="20"/>
        </w:rPr>
        <w:t>for</w:t>
      </w:r>
      <w:r>
        <w:rPr>
          <w:rFonts w:ascii="Arial Narrow" w:eastAsia="Arial Narrow" w:hAnsi="Arial Narrow" w:cs="Arial Narrow"/>
          <w:spacing w:val="1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8"/>
          <w:sz w:val="20"/>
        </w:rPr>
        <w:t xml:space="preserve"> </w:t>
      </w:r>
      <w:r>
        <w:rPr>
          <w:rFonts w:ascii="Arial Narrow" w:eastAsia="Arial Narrow" w:hAnsi="Arial Narrow" w:cs="Arial Narrow"/>
          <w:sz w:val="20"/>
        </w:rPr>
        <w:t>United</w:t>
      </w:r>
      <w:r>
        <w:rPr>
          <w:rFonts w:ascii="Arial Narrow" w:eastAsia="Arial Narrow" w:hAnsi="Arial Narrow" w:cs="Arial Narrow"/>
          <w:spacing w:val="18"/>
          <w:sz w:val="20"/>
        </w:rPr>
        <w:t xml:space="preserve"> </w:t>
      </w:r>
      <w:r>
        <w:rPr>
          <w:rFonts w:ascii="Arial Narrow" w:eastAsia="Arial Narrow" w:hAnsi="Arial Narrow" w:cs="Arial Narrow"/>
          <w:sz w:val="20"/>
        </w:rPr>
        <w:t>States</w:t>
      </w:r>
      <w:r>
        <w:rPr>
          <w:rFonts w:ascii="Arial Narrow" w:eastAsia="Arial Narrow" w:hAnsi="Arial Narrow" w:cs="Arial Narrow"/>
          <w:spacing w:val="17"/>
          <w:sz w:val="20"/>
        </w:rPr>
        <w:t xml:space="preserve"> </w:t>
      </w:r>
      <w:r>
        <w:rPr>
          <w:rFonts w:ascii="Arial Narrow" w:eastAsia="Arial Narrow" w:hAnsi="Arial Narrow" w:cs="Arial Narrow"/>
          <w:sz w:val="20"/>
        </w:rPr>
        <w:t>and</w:t>
      </w:r>
    </w:p>
    <w:p w14:paraId="5EDBE20B" w14:textId="77777777" w:rsidR="0073618A" w:rsidRDefault="0073618A" w:rsidP="0073618A">
      <w:pPr>
        <w:spacing w:line="229" w:lineRule="exact"/>
        <w:ind w:left="660"/>
        <w:rPr>
          <w:rFonts w:ascii="Arial Narrow" w:eastAsia="Arial Narrow" w:hAnsi="Arial Narrow" w:cs="Arial Narrow"/>
          <w:sz w:val="20"/>
        </w:rPr>
      </w:pPr>
      <w:r>
        <w:rPr>
          <w:rFonts w:ascii="Arial Narrow" w:eastAsia="Arial Narrow" w:hAnsi="Arial Narrow" w:cs="Arial Narrow"/>
          <w:sz w:val="20"/>
        </w:rPr>
        <w:t>VMware Interna</w:t>
      </w:r>
      <w:r>
        <w:rPr>
          <w:rFonts w:ascii="Arial Narrow" w:eastAsia="Arial Narrow" w:hAnsi="Arial Narrow" w:cs="Arial Narrow"/>
          <w:spacing w:val="-1"/>
          <w:sz w:val="20"/>
        </w:rPr>
        <w:t>t</w:t>
      </w:r>
      <w:r>
        <w:rPr>
          <w:rFonts w:ascii="Arial Narrow" w:eastAsia="Arial Narrow" w:hAnsi="Arial Narrow" w:cs="Arial Narrow"/>
          <w:sz w:val="20"/>
        </w:rPr>
        <w:t>ional Limited, 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ompany organi</w:t>
      </w:r>
      <w:r>
        <w:rPr>
          <w:rFonts w:ascii="Arial Narrow" w:eastAsia="Arial Narrow" w:hAnsi="Arial Narrow" w:cs="Arial Narrow"/>
          <w:spacing w:val="-1"/>
          <w:sz w:val="20"/>
        </w:rPr>
        <w:t>z</w:t>
      </w:r>
      <w:r>
        <w:rPr>
          <w:rFonts w:ascii="Arial Narrow" w:eastAsia="Arial Narrow" w:hAnsi="Arial Narrow" w:cs="Arial Narrow"/>
          <w:sz w:val="20"/>
        </w:rPr>
        <w:t>ed and e</w:t>
      </w:r>
      <w:r>
        <w:rPr>
          <w:rFonts w:ascii="Arial Narrow" w:eastAsia="Arial Narrow" w:hAnsi="Arial Narrow" w:cs="Arial Narrow"/>
          <w:spacing w:val="-1"/>
          <w:sz w:val="20"/>
        </w:rPr>
        <w:t>x</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the laws of I</w:t>
      </w:r>
      <w:r>
        <w:rPr>
          <w:rFonts w:ascii="Arial Narrow" w:eastAsia="Arial Narrow" w:hAnsi="Arial Narrow" w:cs="Arial Narrow"/>
          <w:spacing w:val="1"/>
          <w:sz w:val="20"/>
        </w:rPr>
        <w:t>r</w:t>
      </w:r>
      <w:r>
        <w:rPr>
          <w:rFonts w:ascii="Arial Narrow" w:eastAsia="Arial Narrow" w:hAnsi="Arial Narrow" w:cs="Arial Narrow"/>
          <w:sz w:val="20"/>
        </w:rPr>
        <w:t>eland, for all other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347BA8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1.18     </w:t>
      </w:r>
      <w:r>
        <w:rPr>
          <w:rFonts w:ascii="Arial Narrow" w:eastAsia="Arial Narrow" w:hAnsi="Arial Narrow" w:cs="Arial Narrow"/>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w:t>
      </w:r>
      <w:r>
        <w:rPr>
          <w:rFonts w:ascii="Arial Narrow" w:eastAsia="Arial Narrow" w:hAnsi="Arial Narrow" w:cs="Arial Narrow"/>
          <w:b/>
          <w:bCs/>
          <w:spacing w:val="-1"/>
          <w:sz w:val="20"/>
        </w:rPr>
        <w:t>o</w:t>
      </w:r>
      <w:r>
        <w:rPr>
          <w:rFonts w:ascii="Arial Narrow" w:eastAsia="Arial Narrow" w:hAnsi="Arial Narrow" w:cs="Arial Narrow"/>
          <w:b/>
          <w:bCs/>
          <w:sz w:val="20"/>
        </w:rPr>
        <w:t>ols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uite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utilities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ri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Tool</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name,</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tal</w:t>
      </w:r>
      <w:r>
        <w:rPr>
          <w:rFonts w:ascii="Arial Narrow" w:eastAsia="Arial Narrow" w:hAnsi="Arial Narrow" w:cs="Arial Narrow"/>
          <w:spacing w:val="1"/>
          <w:sz w:val="20"/>
        </w:rPr>
        <w:t>l</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a</w:t>
      </w:r>
    </w:p>
    <w:p w14:paraId="07085E8D" w14:textId="77777777" w:rsidR="0073618A" w:rsidRDefault="0073618A" w:rsidP="0073618A">
      <w:pPr>
        <w:spacing w:line="229" w:lineRule="exact"/>
        <w:ind w:left="667"/>
        <w:rPr>
          <w:rFonts w:ascii="Arial Narrow" w:eastAsia="Arial Narrow" w:hAnsi="Arial Narrow" w:cs="Arial Narrow"/>
          <w:sz w:val="20"/>
        </w:rPr>
      </w:pP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O</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ating</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ys</w:t>
      </w:r>
      <w:r>
        <w:rPr>
          <w:rFonts w:ascii="Arial Narrow" w:eastAsia="Arial Narrow" w:hAnsi="Arial Narrow" w:cs="Arial Narrow"/>
          <w:sz w:val="20"/>
        </w:rPr>
        <w:t>tem to enh</w:t>
      </w:r>
      <w:r>
        <w:rPr>
          <w:rFonts w:ascii="Arial Narrow" w:eastAsia="Arial Narrow" w:hAnsi="Arial Narrow" w:cs="Arial Narrow"/>
          <w:spacing w:val="1"/>
          <w:sz w:val="20"/>
        </w:rPr>
        <w:t>a</w:t>
      </w:r>
      <w:r>
        <w:rPr>
          <w:rFonts w:ascii="Arial Narrow" w:eastAsia="Arial Narrow" w:hAnsi="Arial Narrow" w:cs="Arial Narrow"/>
          <w:sz w:val="20"/>
        </w:rPr>
        <w:t>n</w:t>
      </w:r>
      <w:r>
        <w:rPr>
          <w:rFonts w:ascii="Arial Narrow" w:eastAsia="Arial Narrow" w:hAnsi="Arial Narrow" w:cs="Arial Narrow"/>
          <w:spacing w:val="-1"/>
          <w:sz w:val="20"/>
        </w:rPr>
        <w:t>c</w:t>
      </w:r>
      <w:r>
        <w:rPr>
          <w:rFonts w:ascii="Arial Narrow" w:eastAsia="Arial Narrow" w:hAnsi="Arial Narrow" w:cs="Arial Narrow"/>
          <w:sz w:val="20"/>
        </w:rPr>
        <w:t>e the pe</w:t>
      </w:r>
      <w:r>
        <w:rPr>
          <w:rFonts w:ascii="Arial Narrow" w:eastAsia="Arial Narrow" w:hAnsi="Arial Narrow" w:cs="Arial Narrow"/>
          <w:spacing w:val="1"/>
          <w:sz w:val="20"/>
        </w:rPr>
        <w:t>r</w:t>
      </w:r>
      <w:r>
        <w:rPr>
          <w:rFonts w:ascii="Arial Narrow" w:eastAsia="Arial Narrow" w:hAnsi="Arial Narrow" w:cs="Arial Narrow"/>
          <w:sz w:val="20"/>
        </w:rPr>
        <w:t>for</w:t>
      </w:r>
      <w:r>
        <w:rPr>
          <w:rFonts w:ascii="Arial Narrow" w:eastAsia="Arial Narrow" w:hAnsi="Arial Narrow" w:cs="Arial Narrow"/>
          <w:spacing w:val="-1"/>
          <w:sz w:val="20"/>
        </w:rPr>
        <w:t>m</w:t>
      </w:r>
      <w:r>
        <w:rPr>
          <w:rFonts w:ascii="Arial Narrow" w:eastAsia="Arial Narrow" w:hAnsi="Arial Narrow" w:cs="Arial Narrow"/>
          <w:sz w:val="20"/>
        </w:rPr>
        <w:t>an</w:t>
      </w:r>
      <w:r>
        <w:rPr>
          <w:rFonts w:ascii="Arial Narrow" w:eastAsia="Arial Narrow" w:hAnsi="Arial Narrow" w:cs="Arial Narrow"/>
          <w:spacing w:val="-1"/>
          <w:sz w:val="20"/>
        </w:rPr>
        <w:t>c</w:t>
      </w:r>
      <w:r>
        <w:rPr>
          <w:rFonts w:ascii="Arial Narrow" w:eastAsia="Arial Narrow" w:hAnsi="Arial Narrow" w:cs="Arial Narrow"/>
          <w:sz w:val="20"/>
        </w:rPr>
        <w:t>e and fun</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nality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of a </w:t>
      </w: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O</w:t>
      </w:r>
      <w:r>
        <w:rPr>
          <w:rFonts w:ascii="Arial Narrow" w:eastAsia="Arial Narrow" w:hAnsi="Arial Narrow" w:cs="Arial Narrow"/>
          <w:sz w:val="20"/>
        </w:rPr>
        <w:t>perating S</w:t>
      </w:r>
      <w:r>
        <w:rPr>
          <w:rFonts w:ascii="Arial Narrow" w:eastAsia="Arial Narrow" w:hAnsi="Arial Narrow" w:cs="Arial Narrow"/>
          <w:spacing w:val="-1"/>
          <w:sz w:val="20"/>
        </w:rPr>
        <w:t>ys</w:t>
      </w:r>
      <w:r>
        <w:rPr>
          <w:rFonts w:ascii="Arial Narrow" w:eastAsia="Arial Narrow" w:hAnsi="Arial Narrow" w:cs="Arial Narrow"/>
          <w:sz w:val="20"/>
        </w:rPr>
        <w:t>tem when running</w:t>
      </w:r>
      <w:r>
        <w:rPr>
          <w:rFonts w:ascii="Arial Narrow" w:eastAsia="Arial Narrow" w:hAnsi="Arial Narrow" w:cs="Arial Narrow"/>
          <w:spacing w:val="-1"/>
          <w:sz w:val="20"/>
        </w:rPr>
        <w:t xml:space="preserve"> </w:t>
      </w:r>
      <w:r>
        <w:rPr>
          <w:rFonts w:ascii="Arial Narrow" w:eastAsia="Arial Narrow" w:hAnsi="Arial Narrow" w:cs="Arial Narrow"/>
          <w:sz w:val="20"/>
        </w:rPr>
        <w:t>in a Vi</w:t>
      </w:r>
      <w:r>
        <w:rPr>
          <w:rFonts w:ascii="Arial Narrow" w:eastAsia="Arial Narrow" w:hAnsi="Arial Narrow" w:cs="Arial Narrow"/>
          <w:spacing w:val="1"/>
          <w:sz w:val="20"/>
        </w:rPr>
        <w:t>r</w:t>
      </w:r>
      <w:r>
        <w:rPr>
          <w:rFonts w:ascii="Arial Narrow" w:eastAsia="Arial Narrow" w:hAnsi="Arial Narrow" w:cs="Arial Narrow"/>
          <w:sz w:val="20"/>
        </w:rPr>
        <w:t>tual Ma</w:t>
      </w:r>
      <w:r>
        <w:rPr>
          <w:rFonts w:ascii="Arial Narrow" w:eastAsia="Arial Narrow" w:hAnsi="Arial Narrow" w:cs="Arial Narrow"/>
          <w:spacing w:val="-1"/>
          <w:sz w:val="20"/>
        </w:rPr>
        <w:t>c</w:t>
      </w:r>
      <w:r>
        <w:rPr>
          <w:rFonts w:ascii="Arial Narrow" w:eastAsia="Arial Narrow" w:hAnsi="Arial Narrow" w:cs="Arial Narrow"/>
          <w:spacing w:val="1"/>
          <w:sz w:val="20"/>
        </w:rPr>
        <w:t>h</w:t>
      </w:r>
      <w:r>
        <w:rPr>
          <w:rFonts w:ascii="Arial Narrow" w:eastAsia="Arial Narrow" w:hAnsi="Arial Narrow" w:cs="Arial Narrow"/>
          <w:sz w:val="20"/>
        </w:rPr>
        <w:t>ine.</w:t>
      </w:r>
    </w:p>
    <w:p w14:paraId="67200E07" w14:textId="77777777" w:rsidR="0073618A" w:rsidRDefault="0073618A" w:rsidP="0073618A">
      <w:pPr>
        <w:tabs>
          <w:tab w:val="left" w:pos="660"/>
        </w:tabs>
        <w:spacing w:before="81"/>
        <w:ind w:left="120"/>
        <w:rPr>
          <w:rFonts w:ascii="Arial Narrow" w:eastAsia="Arial Narrow" w:hAnsi="Arial Narrow" w:cs="Arial Narrow"/>
          <w:b/>
          <w:bCs/>
          <w:sz w:val="20"/>
        </w:rPr>
      </w:pPr>
    </w:p>
    <w:p w14:paraId="53C71555" w14:textId="77777777" w:rsidR="0073618A" w:rsidRDefault="0073618A" w:rsidP="0073618A">
      <w:pPr>
        <w:tabs>
          <w:tab w:val="left" w:pos="660"/>
        </w:tabs>
        <w:spacing w:before="81"/>
        <w:ind w:left="120"/>
        <w:rPr>
          <w:rFonts w:ascii="Arial Narrow" w:eastAsia="Arial Narrow" w:hAnsi="Arial Narrow" w:cs="Arial Narrow"/>
          <w:sz w:val="20"/>
        </w:rPr>
      </w:pPr>
      <w:r>
        <w:rPr>
          <w:rFonts w:ascii="Arial Narrow" w:eastAsia="Arial Narrow" w:hAnsi="Arial Narrow" w:cs="Arial Narrow"/>
          <w:b/>
          <w:bCs/>
          <w:sz w:val="20"/>
        </w:rPr>
        <w:t>2.</w:t>
      </w:r>
      <w:r>
        <w:rPr>
          <w:rFonts w:ascii="Arial Narrow" w:eastAsia="Arial Narrow" w:hAnsi="Arial Narrow" w:cs="Arial Narrow"/>
          <w:b/>
          <w:bCs/>
          <w:sz w:val="20"/>
        </w:rPr>
        <w:tab/>
        <w:t>LICENSE</w:t>
      </w:r>
      <w:r>
        <w:rPr>
          <w:rFonts w:ascii="Arial Narrow" w:eastAsia="Arial Narrow" w:hAnsi="Arial Narrow" w:cs="Arial Narrow"/>
          <w:b/>
          <w:bCs/>
          <w:spacing w:val="-1"/>
          <w:sz w:val="20"/>
        </w:rPr>
        <w:t xml:space="preserve"> G</w:t>
      </w:r>
      <w:r>
        <w:rPr>
          <w:rFonts w:ascii="Arial Narrow" w:eastAsia="Arial Narrow" w:hAnsi="Arial Narrow" w:cs="Arial Narrow"/>
          <w:b/>
          <w:bCs/>
          <w:sz w:val="20"/>
        </w:rPr>
        <w:t>R</w:t>
      </w:r>
      <w:r>
        <w:rPr>
          <w:rFonts w:ascii="Arial Narrow" w:eastAsia="Arial Narrow" w:hAnsi="Arial Narrow" w:cs="Arial Narrow"/>
          <w:b/>
          <w:bCs/>
          <w:spacing w:val="-1"/>
          <w:sz w:val="20"/>
        </w:rPr>
        <w:t>A</w:t>
      </w:r>
      <w:r>
        <w:rPr>
          <w:rFonts w:ascii="Arial Narrow" w:eastAsia="Arial Narrow" w:hAnsi="Arial Narrow" w:cs="Arial Narrow"/>
          <w:b/>
          <w:bCs/>
          <w:sz w:val="20"/>
        </w:rPr>
        <w:t>NT.</w:t>
      </w:r>
    </w:p>
    <w:p w14:paraId="178A4236"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Scope</w:t>
      </w:r>
      <w:r>
        <w:rPr>
          <w:rFonts w:ascii="Arial Narrow" w:eastAsia="Arial Narrow" w:hAnsi="Arial Narrow" w:cs="Arial Narrow"/>
          <w:b/>
          <w:bCs/>
          <w:spacing w:val="1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3"/>
          <w:sz w:val="20"/>
        </w:rPr>
        <w:t xml:space="preserve"> </w:t>
      </w:r>
      <w:r>
        <w:rPr>
          <w:rFonts w:ascii="Arial Narrow" w:eastAsia="Arial Narrow" w:hAnsi="Arial Narrow" w:cs="Arial Narrow"/>
          <w:b/>
          <w:bCs/>
          <w:sz w:val="20"/>
        </w:rPr>
        <w:t>Lic</w:t>
      </w:r>
      <w:r>
        <w:rPr>
          <w:rFonts w:ascii="Arial Narrow" w:eastAsia="Arial Narrow" w:hAnsi="Arial Narrow" w:cs="Arial Narrow"/>
          <w:b/>
          <w:bCs/>
          <w:spacing w:val="-1"/>
          <w:sz w:val="20"/>
        </w:rPr>
        <w:t>en</w:t>
      </w:r>
      <w:r>
        <w:rPr>
          <w:rFonts w:ascii="Arial Narrow" w:eastAsia="Arial Narrow" w:hAnsi="Arial Narrow" w:cs="Arial Narrow"/>
          <w:b/>
          <w:bCs/>
          <w:sz w:val="20"/>
        </w:rPr>
        <w:t xml:space="preserve">se. </w:t>
      </w:r>
      <w:r>
        <w:rPr>
          <w:rFonts w:ascii="Arial Narrow" w:eastAsia="Arial Narrow" w:hAnsi="Arial Narrow" w:cs="Arial Narrow"/>
          <w:b/>
          <w:bCs/>
          <w:spacing w:val="24"/>
          <w:sz w:val="20"/>
        </w:rPr>
        <w:t xml:space="preserve"> </w:t>
      </w:r>
      <w:r>
        <w:rPr>
          <w:rFonts w:ascii="Arial Narrow" w:eastAsia="Arial Narrow" w:hAnsi="Arial Narrow" w:cs="Arial Narrow"/>
          <w:sz w:val="20"/>
        </w:rPr>
        <w:t>Subje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13"/>
          <w:sz w:val="20"/>
        </w:rPr>
        <w:t xml:space="preserve"> </w:t>
      </w:r>
      <w:r>
        <w:rPr>
          <w:rFonts w:ascii="Arial Narrow" w:eastAsia="Arial Narrow" w:hAnsi="Arial Narrow" w:cs="Arial Narrow"/>
          <w:sz w:val="20"/>
        </w:rPr>
        <w:t>EULA,</w:t>
      </w:r>
      <w:r>
        <w:rPr>
          <w:rFonts w:ascii="Arial Narrow" w:eastAsia="Arial Narrow" w:hAnsi="Arial Narrow" w:cs="Arial Narrow"/>
          <w:spacing w:val="1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ants</w:t>
      </w:r>
      <w:r>
        <w:rPr>
          <w:rFonts w:ascii="Arial Narrow" w:eastAsia="Arial Narrow" w:hAnsi="Arial Narrow" w:cs="Arial Narrow"/>
          <w:spacing w:val="11"/>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z w:val="20"/>
        </w:rPr>
        <w:t>during</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n</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ve</w:t>
      </w:r>
      <w:r>
        <w:rPr>
          <w:rFonts w:ascii="Arial Narrow" w:eastAsia="Arial Narrow" w:hAnsi="Arial Narrow" w:cs="Arial Narrow"/>
          <w:sz w:val="20"/>
        </w:rPr>
        <w:t>, non</w:t>
      </w:r>
      <w:r>
        <w:rPr>
          <w:rFonts w:ascii="Arial Narrow" w:eastAsia="Arial Narrow" w:hAnsi="Arial Narrow" w:cs="Arial Narrow"/>
          <w:spacing w:val="1"/>
          <w:sz w:val="20"/>
        </w:rPr>
        <w:t>-</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fe</w:t>
      </w:r>
      <w:r>
        <w:rPr>
          <w:rFonts w:ascii="Arial Narrow" w:eastAsia="Arial Narrow" w:hAnsi="Arial Narrow" w:cs="Arial Narrow"/>
          <w:spacing w:val="1"/>
          <w:sz w:val="20"/>
        </w:rPr>
        <w:t>r</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us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in</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uta</w:t>
      </w:r>
      <w:r>
        <w:rPr>
          <w:rFonts w:ascii="Arial Narrow" w:eastAsia="Arial Narrow" w:hAnsi="Arial Narrow" w:cs="Arial Narrow"/>
          <w:spacing w:val="2"/>
          <w:sz w:val="20"/>
        </w:rPr>
        <w:t>b</w:t>
      </w:r>
      <w:r>
        <w:rPr>
          <w:rFonts w:ascii="Arial Narrow" w:eastAsia="Arial Narrow" w:hAnsi="Arial Narrow" w:cs="Arial Narrow"/>
          <w:sz w:val="20"/>
        </w:rPr>
        <w:t>le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2"/>
          <w:sz w:val="20"/>
        </w:rPr>
        <w:t xml:space="preserve"> </w:t>
      </w:r>
      <w:r>
        <w:rPr>
          <w:rFonts w:ascii="Arial Narrow" w:eastAsia="Arial Narrow" w:hAnsi="Arial Narrow" w:cs="Arial Narrow"/>
          <w:sz w:val="20"/>
        </w:rPr>
        <w:t>form</w:t>
      </w:r>
      <w:r>
        <w:rPr>
          <w:rFonts w:ascii="Arial Narrow" w:eastAsia="Arial Narrow" w:hAnsi="Arial Narrow" w:cs="Arial Narrow"/>
          <w:spacing w:val="2"/>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within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Your</w:t>
      </w:r>
      <w:r>
        <w:rPr>
          <w:rFonts w:ascii="Arial Narrow" w:eastAsia="Arial Narrow" w:hAnsi="Arial Narrow" w:cs="Arial Narrow"/>
          <w:spacing w:val="2"/>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nal</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ations</w:t>
      </w:r>
      <w:r>
        <w:rPr>
          <w:rFonts w:ascii="Arial Narrow" w:eastAsia="Arial Narrow" w:hAnsi="Arial Narrow" w:cs="Arial Narrow"/>
          <w:spacing w:val="1"/>
          <w:sz w:val="20"/>
        </w:rPr>
        <w:t xml:space="preserve"> </w:t>
      </w:r>
      <w:r>
        <w:rPr>
          <w:rFonts w:ascii="Arial Narrow" w:eastAsia="Arial Narrow" w:hAnsi="Arial Narrow" w:cs="Arial Narrow"/>
          <w:sz w:val="20"/>
        </w:rPr>
        <w:t>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w:t>
      </w:r>
      <w:r>
        <w:rPr>
          <w:rFonts w:ascii="Arial Narrow" w:eastAsia="Arial Narrow" w:hAnsi="Arial Narrow" w:cs="Arial Narrow"/>
          <w:spacing w:val="-1"/>
          <w:sz w:val="20"/>
        </w:rPr>
        <w:t>e</w:t>
      </w:r>
      <w:r>
        <w:rPr>
          <w:rFonts w:ascii="Arial Narrow" w:eastAsia="Arial Narrow" w:hAnsi="Arial Narrow" w:cs="Arial Narrow"/>
          <w:sz w:val="20"/>
        </w:rPr>
        <w:t>ntation;</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pe</w:t>
      </w:r>
      <w:r>
        <w:rPr>
          <w:rFonts w:ascii="Arial Narrow" w:eastAsia="Arial Narrow" w:hAnsi="Arial Narrow" w:cs="Arial Narrow"/>
          <w:spacing w:val="1"/>
          <w:sz w:val="20"/>
        </w:rPr>
        <w:t xml:space="preserve"> </w:t>
      </w:r>
      <w:r>
        <w:rPr>
          <w:rFonts w:ascii="Arial Narrow" w:eastAsia="Arial Narrow" w:hAnsi="Arial Narrow" w:cs="Arial Narrow"/>
          <w:sz w:val="20"/>
        </w:rPr>
        <w:t>for 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ble</w:t>
      </w:r>
      <w:r>
        <w:rPr>
          <w:rFonts w:ascii="Arial Narrow" w:eastAsia="Arial Narrow" w:hAnsi="Arial Narrow" w:cs="Arial Narrow"/>
          <w:spacing w:val="1"/>
          <w:sz w:val="20"/>
        </w:rPr>
        <w:t xml:space="preserve"> </w:t>
      </w:r>
      <w:r>
        <w:rPr>
          <w:rFonts w:ascii="Arial Narrow" w:eastAsia="Arial Narrow" w:hAnsi="Arial Narrow" w:cs="Arial Narrow"/>
          <w:sz w:val="20"/>
        </w:rPr>
        <w:t>fees;</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limi</w:t>
      </w:r>
      <w:r>
        <w:rPr>
          <w:rFonts w:ascii="Arial Narrow" w:eastAsia="Arial Narrow" w:hAnsi="Arial Narrow" w:cs="Arial Narrow"/>
          <w:spacing w:val="1"/>
          <w:sz w:val="20"/>
        </w:rPr>
        <w:t>t</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z w:val="20"/>
        </w:rPr>
        <w:t>et fo</w:t>
      </w:r>
      <w:r>
        <w:rPr>
          <w:rFonts w:ascii="Arial Narrow" w:eastAsia="Arial Narrow" w:hAnsi="Arial Narrow" w:cs="Arial Narrow"/>
          <w:spacing w:val="1"/>
          <w:sz w:val="20"/>
        </w:rPr>
        <w:t>r</w:t>
      </w:r>
      <w:r>
        <w:rPr>
          <w:rFonts w:ascii="Arial Narrow" w:eastAsia="Arial Narrow" w:hAnsi="Arial Narrow" w:cs="Arial Narrow"/>
          <w:sz w:val="20"/>
        </w:rPr>
        <w:t xml:space="preserve">th in the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45"/>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to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limited to t</w:t>
      </w:r>
      <w:r>
        <w:rPr>
          <w:rFonts w:ascii="Arial Narrow" w:eastAsia="Arial Narrow" w:hAnsi="Arial Narrow" w:cs="Arial Narrow"/>
          <w:spacing w:val="1"/>
          <w:sz w:val="20"/>
        </w:rPr>
        <w:t>h</w:t>
      </w:r>
      <w:r>
        <w:rPr>
          <w:rFonts w:ascii="Arial Narrow" w:eastAsia="Arial Narrow" w:hAnsi="Arial Narrow" w:cs="Arial Narrow"/>
          <w:sz w:val="20"/>
        </w:rPr>
        <w:t xml:space="preserve">e quantities </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ified in e</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p</w:t>
      </w:r>
      <w:r>
        <w:rPr>
          <w:rFonts w:ascii="Arial Narrow" w:eastAsia="Arial Narrow" w:hAnsi="Arial Narrow" w:cs="Arial Narrow"/>
          <w:sz w:val="20"/>
        </w:rPr>
        <w:t>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1"/>
          <w:sz w:val="20"/>
        </w:rPr>
        <w:t>Or</w:t>
      </w:r>
      <w:r>
        <w:rPr>
          <w:rFonts w:ascii="Arial Narrow" w:eastAsia="Arial Narrow" w:hAnsi="Arial Narrow" w:cs="Arial Narrow"/>
          <w:sz w:val="20"/>
        </w:rPr>
        <w:t>der.</w:t>
      </w:r>
    </w:p>
    <w:p w14:paraId="2E1ACD69"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Third</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23"/>
          <w:sz w:val="20"/>
        </w:rPr>
        <w:t xml:space="preserve"> </w:t>
      </w:r>
      <w:r>
        <w:rPr>
          <w:rFonts w:ascii="Arial Narrow" w:eastAsia="Arial Narrow" w:hAnsi="Arial Narrow" w:cs="Arial Narrow"/>
          <w:b/>
          <w:bCs/>
          <w:sz w:val="20"/>
        </w:rPr>
        <w:t>U</w:t>
      </w:r>
      <w:r>
        <w:rPr>
          <w:rFonts w:ascii="Arial Narrow" w:eastAsia="Arial Narrow" w:hAnsi="Arial Narrow" w:cs="Arial Narrow"/>
          <w:b/>
          <w:bCs/>
          <w:spacing w:val="-1"/>
          <w:sz w:val="20"/>
        </w:rPr>
        <w:t>s</w:t>
      </w:r>
      <w:r>
        <w:rPr>
          <w:rFonts w:ascii="Arial Narrow" w:eastAsia="Arial Narrow" w:hAnsi="Arial Narrow" w:cs="Arial Narrow"/>
          <w:b/>
          <w:bCs/>
          <w:sz w:val="20"/>
        </w:rPr>
        <w:t>e</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Under</w:t>
      </w:r>
      <w:r>
        <w:rPr>
          <w:rFonts w:ascii="Arial Narrow" w:eastAsia="Arial Narrow" w:hAnsi="Arial Narrow" w:cs="Arial Narrow"/>
          <w:spacing w:val="24"/>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anted</w:t>
      </w:r>
      <w:r>
        <w:rPr>
          <w:rFonts w:ascii="Arial Narrow" w:eastAsia="Arial Narrow" w:hAnsi="Arial Narrow" w:cs="Arial Narrow"/>
          <w:spacing w:val="23"/>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4"/>
          <w:sz w:val="20"/>
        </w:rPr>
        <w:t xml:space="preserve"> </w:t>
      </w:r>
      <w:r>
        <w:rPr>
          <w:rFonts w:ascii="Arial Narrow" w:eastAsia="Arial Narrow" w:hAnsi="Arial Narrow" w:cs="Arial Narrow"/>
          <w:sz w:val="20"/>
        </w:rPr>
        <w:t>2.1</w:t>
      </w:r>
      <w:r>
        <w:rPr>
          <w:rFonts w:ascii="Arial Narrow" w:eastAsia="Arial Narrow" w:hAnsi="Arial Narrow" w:cs="Arial Narrow"/>
          <w:spacing w:val="23"/>
          <w:sz w:val="20"/>
        </w:rPr>
        <w:t xml:space="preserve"> </w:t>
      </w:r>
      <w:r>
        <w:rPr>
          <w:rFonts w:ascii="Arial Narrow" w:eastAsia="Arial Narrow" w:hAnsi="Arial Narrow" w:cs="Arial Narrow"/>
          <w:sz w:val="20"/>
        </w:rPr>
        <w:t>abo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w:t>
      </w:r>
      <w:r>
        <w:rPr>
          <w:rFonts w:ascii="Arial Narrow" w:eastAsia="Arial Narrow" w:hAnsi="Arial Narrow" w:cs="Arial Narrow"/>
          <w:spacing w:val="23"/>
          <w:sz w:val="20"/>
        </w:rPr>
        <w:t xml:space="preserve"> </w:t>
      </w:r>
      <w:r>
        <w:rPr>
          <w:rFonts w:ascii="Arial Narrow" w:eastAsia="Arial Narrow" w:hAnsi="Arial Narrow" w:cs="Arial Narrow"/>
          <w:spacing w:val="2"/>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24"/>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3"/>
          <w:sz w:val="20"/>
        </w:rPr>
        <w:t xml:space="preserve"> </w:t>
      </w:r>
      <w:r>
        <w:rPr>
          <w:rFonts w:ascii="Arial Narrow" w:eastAsia="Arial Narrow" w:hAnsi="Arial Narrow" w:cs="Arial Narrow"/>
          <w:sz w:val="20"/>
        </w:rPr>
        <w:t>Party</w:t>
      </w:r>
      <w:r>
        <w:rPr>
          <w:rFonts w:ascii="Arial Narrow" w:eastAsia="Arial Narrow" w:hAnsi="Arial Narrow" w:cs="Arial Narrow"/>
          <w:spacing w:val="22"/>
          <w:sz w:val="20"/>
        </w:rPr>
        <w:t xml:space="preserve"> </w:t>
      </w:r>
      <w:r>
        <w:rPr>
          <w:rFonts w:ascii="Arial Narrow" w:eastAsia="Arial Narrow" w:hAnsi="Arial Narrow" w:cs="Arial Narrow"/>
          <w:sz w:val="20"/>
        </w:rPr>
        <w:t>Agents</w:t>
      </w:r>
      <w:r>
        <w:rPr>
          <w:rFonts w:ascii="Arial Narrow" w:eastAsia="Arial Narrow" w:hAnsi="Arial Narrow" w:cs="Arial Narrow"/>
          <w:spacing w:val="22"/>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and/or</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ate the Softwa</w:t>
      </w:r>
      <w:r>
        <w:rPr>
          <w:rFonts w:ascii="Arial Narrow" w:eastAsia="Arial Narrow" w:hAnsi="Arial Narrow" w:cs="Arial Narrow"/>
          <w:spacing w:val="1"/>
          <w:sz w:val="20"/>
        </w:rPr>
        <w:t>r</w:t>
      </w:r>
      <w:r>
        <w:rPr>
          <w:rFonts w:ascii="Arial Narrow" w:eastAsia="Arial Narrow" w:hAnsi="Arial Narrow" w:cs="Arial Narrow"/>
          <w:sz w:val="20"/>
        </w:rPr>
        <w:t>e on Your</w:t>
      </w:r>
      <w:r>
        <w:rPr>
          <w:rFonts w:ascii="Arial Narrow" w:eastAsia="Arial Narrow" w:hAnsi="Arial Narrow" w:cs="Arial Narrow"/>
          <w:spacing w:val="1"/>
          <w:sz w:val="20"/>
        </w:rPr>
        <w:t xml:space="preserve"> </w:t>
      </w:r>
      <w:r>
        <w:rPr>
          <w:rFonts w:ascii="Arial Narrow" w:eastAsia="Arial Narrow" w:hAnsi="Arial Narrow" w:cs="Arial Narrow"/>
          <w:sz w:val="20"/>
        </w:rPr>
        <w:t>behalf</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t</w:t>
      </w:r>
      <w:r>
        <w:rPr>
          <w:rFonts w:ascii="Arial Narrow" w:eastAsia="Arial Narrow" w:hAnsi="Arial Narrow" w:cs="Arial Narrow"/>
          <w:sz w:val="20"/>
        </w:rPr>
        <w:t xml:space="preserve">he </w:t>
      </w:r>
      <w:r>
        <w:rPr>
          <w:rFonts w:ascii="Arial Narrow" w:eastAsia="Arial Narrow" w:hAnsi="Arial Narrow" w:cs="Arial Narrow"/>
          <w:spacing w:val="-1"/>
          <w:sz w:val="20"/>
        </w:rPr>
        <w:t>s</w:t>
      </w:r>
      <w:r>
        <w:rPr>
          <w:rFonts w:ascii="Arial Narrow" w:eastAsia="Arial Narrow" w:hAnsi="Arial Narrow" w:cs="Arial Narrow"/>
          <w:sz w:val="20"/>
        </w:rPr>
        <w:t>ole purpo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ering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 You,</w:t>
      </w:r>
      <w:r>
        <w:rPr>
          <w:rFonts w:ascii="Arial Narrow" w:eastAsia="Arial Narrow" w:hAnsi="Arial Narrow" w:cs="Arial Narrow"/>
          <w:spacing w:val="2"/>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 that</w:t>
      </w:r>
      <w:r>
        <w:rPr>
          <w:rFonts w:ascii="Arial Narrow" w:eastAsia="Arial Narrow" w:hAnsi="Arial Narrow" w:cs="Arial Narrow"/>
          <w:spacing w:val="2"/>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be f</w:t>
      </w:r>
      <w:r>
        <w:rPr>
          <w:rFonts w:ascii="Arial Narrow" w:eastAsia="Arial Narrow" w:hAnsi="Arial Narrow" w:cs="Arial Narrow"/>
          <w:spacing w:val="1"/>
          <w:sz w:val="20"/>
        </w:rPr>
        <w:t>u</w:t>
      </w:r>
      <w:r>
        <w:rPr>
          <w:rFonts w:ascii="Arial Narrow" w:eastAsia="Arial Narrow" w:hAnsi="Arial Narrow" w:cs="Arial Narrow"/>
          <w:sz w:val="20"/>
        </w:rPr>
        <w:t>lly</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pacing w:val="1"/>
          <w:sz w:val="20"/>
        </w:rPr>
        <w:t>p</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ible for</w:t>
      </w:r>
      <w:r>
        <w:rPr>
          <w:rFonts w:ascii="Arial Narrow" w:eastAsia="Arial Narrow" w:hAnsi="Arial Narrow" w:cs="Arial Narrow"/>
          <w:spacing w:val="16"/>
          <w:sz w:val="20"/>
        </w:rPr>
        <w:t xml:space="preserve"> </w:t>
      </w:r>
      <w:r>
        <w:rPr>
          <w:rFonts w:ascii="Arial Narrow" w:eastAsia="Arial Narrow" w:hAnsi="Arial Narrow" w:cs="Arial Narrow"/>
          <w:sz w:val="20"/>
        </w:rPr>
        <w:t>Your</w:t>
      </w:r>
      <w:r>
        <w:rPr>
          <w:rFonts w:ascii="Arial Narrow" w:eastAsia="Arial Narrow" w:hAnsi="Arial Narrow" w:cs="Arial Narrow"/>
          <w:spacing w:val="16"/>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5"/>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arty</w:t>
      </w:r>
      <w:r>
        <w:rPr>
          <w:rFonts w:ascii="Arial Narrow" w:eastAsia="Arial Narrow" w:hAnsi="Arial Narrow" w:cs="Arial Narrow"/>
          <w:spacing w:val="15"/>
          <w:sz w:val="20"/>
        </w:rPr>
        <w:t xml:space="preserve"> </w:t>
      </w:r>
      <w:r>
        <w:rPr>
          <w:rFonts w:ascii="Arial Narrow" w:eastAsia="Arial Narrow" w:hAnsi="Arial Narrow" w:cs="Arial Narrow"/>
          <w:sz w:val="20"/>
        </w:rPr>
        <w:t>Agent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mplian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with</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er</w:t>
      </w:r>
      <w:r>
        <w:rPr>
          <w:rFonts w:ascii="Arial Narrow" w:eastAsia="Arial Narrow" w:hAnsi="Arial Narrow" w:cs="Arial Narrow"/>
          <w:sz w:val="20"/>
        </w:rPr>
        <w:t>ms</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z w:val="20"/>
        </w:rPr>
        <w:t>by</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pacing w:val="2"/>
          <w:sz w:val="20"/>
        </w:rPr>
        <w:t>T</w:t>
      </w:r>
      <w:r>
        <w:rPr>
          <w:rFonts w:ascii="Arial Narrow" w:eastAsia="Arial Narrow" w:hAnsi="Arial Narrow" w:cs="Arial Narrow"/>
          <w:sz w:val="20"/>
        </w:rPr>
        <w: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6"/>
          <w:sz w:val="20"/>
        </w:rPr>
        <w:t xml:space="preserve"> </w:t>
      </w:r>
      <w:r>
        <w:rPr>
          <w:rFonts w:ascii="Arial Narrow" w:eastAsia="Arial Narrow" w:hAnsi="Arial Narrow" w:cs="Arial Narrow"/>
          <w:sz w:val="20"/>
        </w:rPr>
        <w:t>Party</w:t>
      </w:r>
      <w:r>
        <w:rPr>
          <w:rFonts w:ascii="Arial Narrow" w:eastAsia="Arial Narrow" w:hAnsi="Arial Narrow" w:cs="Arial Narrow"/>
          <w:spacing w:val="15"/>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 xml:space="preserve">ent </w:t>
      </w:r>
      <w:r>
        <w:rPr>
          <w:rFonts w:ascii="Arial Narrow" w:eastAsia="Arial Narrow" w:hAnsi="Arial Narrow" w:cs="Arial Narrow"/>
          <w:spacing w:val="-1"/>
          <w:sz w:val="20"/>
        </w:rPr>
        <w:t>s</w:t>
      </w:r>
      <w:r>
        <w:rPr>
          <w:rFonts w:ascii="Arial Narrow" w:eastAsia="Arial Narrow" w:hAnsi="Arial Narrow" w:cs="Arial Narrow"/>
          <w:sz w:val="20"/>
        </w:rPr>
        <w:t>hall be deemed</w:t>
      </w:r>
      <w:r>
        <w:rPr>
          <w:rFonts w:ascii="Arial Narrow" w:eastAsia="Arial Narrow" w:hAnsi="Arial Narrow" w:cs="Arial Narrow"/>
          <w:spacing w:val="1"/>
          <w:sz w:val="20"/>
        </w:rPr>
        <w:t xml:space="preserve"> </w:t>
      </w:r>
      <w:r>
        <w:rPr>
          <w:rFonts w:ascii="Arial Narrow" w:eastAsia="Arial Narrow" w:hAnsi="Arial Narrow" w:cs="Arial Narrow"/>
          <w:sz w:val="20"/>
        </w:rPr>
        <w:t>to be a 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 by</w:t>
      </w:r>
      <w:r>
        <w:rPr>
          <w:rFonts w:ascii="Arial Narrow" w:eastAsia="Arial Narrow" w:hAnsi="Arial Narrow" w:cs="Arial Narrow"/>
          <w:spacing w:val="-1"/>
          <w:sz w:val="20"/>
        </w:rPr>
        <w:t xml:space="preserve"> </w:t>
      </w:r>
      <w:r>
        <w:rPr>
          <w:rFonts w:ascii="Arial Narrow" w:eastAsia="Arial Narrow" w:hAnsi="Arial Narrow" w:cs="Arial Narrow"/>
          <w:sz w:val="20"/>
        </w:rPr>
        <w:t>You.</w:t>
      </w:r>
    </w:p>
    <w:p w14:paraId="55470D09"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2.3      </w:t>
      </w:r>
      <w:r>
        <w:rPr>
          <w:rFonts w:ascii="Arial Narrow" w:eastAsia="Arial Narrow" w:hAnsi="Arial Narrow" w:cs="Arial Narrow"/>
          <w:b/>
          <w:bCs/>
          <w:spacing w:val="7"/>
          <w:sz w:val="20"/>
        </w:rPr>
        <w:t xml:space="preserve"> </w:t>
      </w:r>
      <w:r>
        <w:rPr>
          <w:rFonts w:ascii="Arial Narrow" w:eastAsia="Arial Narrow" w:hAnsi="Arial Narrow" w:cs="Arial Narrow"/>
          <w:b/>
          <w:bCs/>
          <w:sz w:val="20"/>
        </w:rPr>
        <w:t>Permit</w:t>
      </w:r>
      <w:r>
        <w:rPr>
          <w:rFonts w:ascii="Arial Narrow" w:eastAsia="Arial Narrow" w:hAnsi="Arial Narrow" w:cs="Arial Narrow"/>
          <w:b/>
          <w:bCs/>
          <w:spacing w:val="1"/>
          <w:sz w:val="20"/>
        </w:rPr>
        <w:t>t</w:t>
      </w:r>
      <w:r>
        <w:rPr>
          <w:rFonts w:ascii="Arial Narrow" w:eastAsia="Arial Narrow" w:hAnsi="Arial Narrow" w:cs="Arial Narrow"/>
          <w:b/>
          <w:bCs/>
          <w:spacing w:val="-1"/>
          <w:sz w:val="20"/>
        </w:rPr>
        <w:t>e</w:t>
      </w:r>
      <w:r>
        <w:rPr>
          <w:rFonts w:ascii="Arial Narrow" w:eastAsia="Arial Narrow" w:hAnsi="Arial Narrow" w:cs="Arial Narrow"/>
          <w:b/>
          <w:bCs/>
          <w:sz w:val="20"/>
        </w:rPr>
        <w:t>d</w:t>
      </w:r>
      <w:r>
        <w:rPr>
          <w:rFonts w:ascii="Arial Narrow" w:eastAsia="Arial Narrow" w:hAnsi="Arial Narrow" w:cs="Arial Narrow"/>
          <w:b/>
          <w:bCs/>
          <w:spacing w:val="37"/>
          <w:sz w:val="20"/>
        </w:rPr>
        <w:t xml:space="preserve"> </w:t>
      </w:r>
      <w:r>
        <w:rPr>
          <w:rFonts w:ascii="Arial Narrow" w:eastAsia="Arial Narrow" w:hAnsi="Arial Narrow" w:cs="Arial Narrow"/>
          <w:b/>
          <w:bCs/>
          <w:sz w:val="20"/>
        </w:rPr>
        <w:t>C</w:t>
      </w:r>
      <w:r>
        <w:rPr>
          <w:rFonts w:ascii="Arial Narrow" w:eastAsia="Arial Narrow" w:hAnsi="Arial Narrow" w:cs="Arial Narrow"/>
          <w:b/>
          <w:bCs/>
          <w:spacing w:val="-1"/>
          <w:sz w:val="20"/>
        </w:rPr>
        <w:t>o</w:t>
      </w:r>
      <w:r>
        <w:rPr>
          <w:rFonts w:ascii="Arial Narrow" w:eastAsia="Arial Narrow" w:hAnsi="Arial Narrow" w:cs="Arial Narrow"/>
          <w:b/>
          <w:bCs/>
          <w:sz w:val="20"/>
        </w:rPr>
        <w:t>pies</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You</w:t>
      </w:r>
      <w:r>
        <w:rPr>
          <w:rFonts w:ascii="Arial Narrow" w:eastAsia="Arial Narrow" w:hAnsi="Arial Narrow" w:cs="Arial Narrow"/>
          <w:spacing w:val="35"/>
          <w:sz w:val="20"/>
        </w:rPr>
        <w:t xml:space="preserve"> </w:t>
      </w:r>
      <w:r>
        <w:rPr>
          <w:rFonts w:ascii="Arial Narrow" w:eastAsia="Arial Narrow" w:hAnsi="Arial Narrow" w:cs="Arial Narrow"/>
          <w:sz w:val="20"/>
        </w:rPr>
        <w:t>may</w:t>
      </w:r>
      <w:r>
        <w:rPr>
          <w:rFonts w:ascii="Arial Narrow" w:eastAsia="Arial Narrow" w:hAnsi="Arial Narrow" w:cs="Arial Narrow"/>
          <w:spacing w:val="36"/>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7"/>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for</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arc</w:t>
      </w:r>
      <w:r>
        <w:rPr>
          <w:rFonts w:ascii="Arial Narrow" w:eastAsia="Arial Narrow" w:hAnsi="Arial Narrow" w:cs="Arial Narrow"/>
          <w:sz w:val="20"/>
        </w:rPr>
        <w:t>hi</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3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38"/>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ept</w:t>
      </w:r>
      <w:r>
        <w:rPr>
          <w:rFonts w:ascii="Arial Narrow" w:eastAsia="Arial Narrow" w:hAnsi="Arial Narrow" w:cs="Arial Narrow"/>
          <w:spacing w:val="36"/>
          <w:sz w:val="20"/>
        </w:rPr>
        <w:t xml:space="preserve"> </w:t>
      </w:r>
      <w:r>
        <w:rPr>
          <w:rFonts w:ascii="Arial Narrow" w:eastAsia="Arial Narrow" w:hAnsi="Arial Narrow" w:cs="Arial Narrow"/>
          <w:sz w:val="20"/>
        </w:rPr>
        <w:t>within</w:t>
      </w:r>
      <w:r>
        <w:rPr>
          <w:rFonts w:ascii="Arial Narrow" w:eastAsia="Arial Narrow" w:hAnsi="Arial Narrow" w:cs="Arial Narrow"/>
          <w:spacing w:val="36"/>
          <w:sz w:val="20"/>
        </w:rPr>
        <w:t xml:space="preserve"> </w:t>
      </w:r>
      <w:r>
        <w:rPr>
          <w:rFonts w:ascii="Arial Narrow" w:eastAsia="Arial Narrow" w:hAnsi="Arial Narrow" w:cs="Arial Narrow"/>
          <w:sz w:val="20"/>
        </w:rPr>
        <w:t>Your po</w:t>
      </w:r>
      <w:r>
        <w:rPr>
          <w:rFonts w:ascii="Arial Narrow" w:eastAsia="Arial Narrow" w:hAnsi="Arial Narrow" w:cs="Arial Narrow"/>
          <w:spacing w:val="-1"/>
          <w:sz w:val="20"/>
        </w:rPr>
        <w:t>ss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or</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lude</w:t>
      </w:r>
      <w:r>
        <w:rPr>
          <w:rFonts w:ascii="Arial Narrow" w:eastAsia="Arial Narrow" w:hAnsi="Arial Narrow" w:cs="Arial Narrow"/>
          <w:spacing w:val="15"/>
          <w:sz w:val="20"/>
        </w:rPr>
        <w:t xml:space="preserve"> </w:t>
      </w:r>
      <w:r>
        <w:rPr>
          <w:rFonts w:ascii="Arial Narrow" w:eastAsia="Arial Narrow" w:hAnsi="Arial Narrow" w:cs="Arial Narrow"/>
          <w:sz w:val="20"/>
        </w:rPr>
        <w:t>all</w:t>
      </w:r>
      <w:r>
        <w:rPr>
          <w:rFonts w:ascii="Arial Narrow" w:eastAsia="Arial Narrow" w:hAnsi="Arial Narrow" w:cs="Arial Narrow"/>
          <w:spacing w:val="15"/>
          <w:sz w:val="20"/>
        </w:rPr>
        <w:t xml:space="preserve"> </w:t>
      </w:r>
      <w:r>
        <w:rPr>
          <w:rFonts w:ascii="Arial Narrow" w:eastAsia="Arial Narrow" w:hAnsi="Arial Narrow" w:cs="Arial Narrow"/>
          <w:sz w:val="20"/>
        </w:rPr>
        <w:t>title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adema</w:t>
      </w:r>
      <w:r>
        <w:rPr>
          <w:rFonts w:ascii="Arial Narrow" w:eastAsia="Arial Narrow" w:hAnsi="Arial Narrow" w:cs="Arial Narrow"/>
          <w:spacing w:val="1"/>
          <w:sz w:val="20"/>
        </w:rPr>
        <w:t>r</w:t>
      </w:r>
      <w:r>
        <w:rPr>
          <w:rFonts w:ascii="Arial Narrow" w:eastAsia="Arial Narrow" w:hAnsi="Arial Narrow" w:cs="Arial Narrow"/>
          <w:spacing w:val="-1"/>
          <w:sz w:val="20"/>
        </w:rPr>
        <w:t>ks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pacing w:val="-2"/>
          <w:sz w:val="20"/>
        </w:rPr>
        <w:t>i</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5"/>
          <w:sz w:val="20"/>
        </w:rPr>
        <w:t xml:space="preserve"> </w:t>
      </w:r>
      <w:r>
        <w:rPr>
          <w:rFonts w:ascii="Arial Narrow" w:eastAsia="Arial Narrow" w:hAnsi="Arial Narrow" w:cs="Arial Narrow"/>
          <w:sz w:val="20"/>
        </w:rPr>
        <w:t>rights</w:t>
      </w:r>
      <w:r>
        <w:rPr>
          <w:rFonts w:ascii="Arial Narrow" w:eastAsia="Arial Narrow" w:hAnsi="Arial Narrow" w:cs="Arial Narrow"/>
          <w:spacing w:val="15"/>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iginal;</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b</w:t>
      </w:r>
      <w:r>
        <w:rPr>
          <w:rFonts w:ascii="Arial Narrow" w:eastAsia="Arial Narrow" w:hAnsi="Arial Narrow" w:cs="Arial Narrow"/>
          <w:sz w:val="20"/>
        </w:rPr>
        <w:t>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5"/>
          <w:sz w:val="20"/>
        </w:rPr>
        <w:t xml:space="preserve"> </w:t>
      </w:r>
      <w:r>
        <w:rPr>
          <w:rFonts w:ascii="Arial Narrow" w:eastAsia="Arial Narrow" w:hAnsi="Arial Narrow" w:cs="Arial Narrow"/>
          <w:sz w:val="20"/>
        </w:rPr>
        <w:t>to this</w:t>
      </w:r>
      <w:r>
        <w:rPr>
          <w:rFonts w:ascii="Arial Narrow" w:eastAsia="Arial Narrow" w:hAnsi="Arial Narrow" w:cs="Arial Narrow"/>
          <w:spacing w:val="-1"/>
          <w:sz w:val="20"/>
        </w:rPr>
        <w:t xml:space="preserve"> </w:t>
      </w:r>
      <w:r>
        <w:rPr>
          <w:rFonts w:ascii="Arial Narrow" w:eastAsia="Arial Narrow" w:hAnsi="Arial Narrow" w:cs="Arial Narrow"/>
          <w:sz w:val="20"/>
        </w:rPr>
        <w:t>EULA. You</w:t>
      </w:r>
      <w:r>
        <w:rPr>
          <w:rFonts w:ascii="Arial Narrow" w:eastAsia="Arial Narrow" w:hAnsi="Arial Narrow" w:cs="Arial Narrow"/>
          <w:spacing w:val="1"/>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not otherwi</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1"/>
          <w:sz w:val="20"/>
        </w:rPr>
        <w:t xml:space="preserve"> </w:t>
      </w:r>
      <w:r>
        <w:rPr>
          <w:rFonts w:ascii="Arial Narrow" w:eastAsia="Arial Narrow" w:hAnsi="Arial Narrow" w:cs="Arial Narrow"/>
          <w:sz w:val="20"/>
        </w:rPr>
        <w:t>the 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without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e’s prior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w:t>
      </w:r>
      <w:r>
        <w:rPr>
          <w:rFonts w:ascii="Arial Narrow" w:eastAsia="Arial Narrow" w:hAnsi="Arial Narrow" w:cs="Arial Narrow"/>
          <w:spacing w:val="1"/>
          <w:sz w:val="20"/>
        </w:rPr>
        <w:t>r</w:t>
      </w:r>
      <w:r>
        <w:rPr>
          <w:rFonts w:ascii="Arial Narrow" w:eastAsia="Arial Narrow" w:hAnsi="Arial Narrow" w:cs="Arial Narrow"/>
          <w:sz w:val="20"/>
        </w:rPr>
        <w:t xml:space="preserve">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w:t>
      </w:r>
    </w:p>
    <w:p w14:paraId="21CBEE95"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2.4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Benc</w:t>
      </w:r>
      <w:r>
        <w:rPr>
          <w:rFonts w:ascii="Arial Narrow" w:eastAsia="Arial Narrow" w:hAnsi="Arial Narrow" w:cs="Arial Narrow"/>
          <w:b/>
          <w:bCs/>
          <w:spacing w:val="-1"/>
          <w:sz w:val="20"/>
        </w:rPr>
        <w:t>h</w:t>
      </w:r>
      <w:r>
        <w:rPr>
          <w:rFonts w:ascii="Arial Narrow" w:eastAsia="Arial Narrow" w:hAnsi="Arial Narrow" w:cs="Arial Narrow"/>
          <w:b/>
          <w:bCs/>
          <w:sz w:val="20"/>
        </w:rPr>
        <w:t>marki</w:t>
      </w:r>
      <w:r>
        <w:rPr>
          <w:rFonts w:ascii="Arial Narrow" w:eastAsia="Arial Narrow" w:hAnsi="Arial Narrow" w:cs="Arial Narrow"/>
          <w:b/>
          <w:bCs/>
          <w:spacing w:val="-1"/>
          <w:sz w:val="20"/>
        </w:rPr>
        <w:t>n</w:t>
      </w:r>
      <w:r>
        <w:rPr>
          <w:rFonts w:ascii="Arial Narrow" w:eastAsia="Arial Narrow" w:hAnsi="Arial Narrow" w:cs="Arial Narrow"/>
          <w:b/>
          <w:bCs/>
          <w:sz w:val="20"/>
        </w:rPr>
        <w:t xml:space="preserve">g. </w:t>
      </w:r>
      <w:r>
        <w:rPr>
          <w:rFonts w:ascii="Arial Narrow" w:eastAsia="Arial Narrow" w:hAnsi="Arial Narrow" w:cs="Arial Narrow"/>
          <w:b/>
          <w:bCs/>
          <w:spacing w:val="4"/>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c</w:t>
      </w:r>
      <w:r>
        <w:rPr>
          <w:rFonts w:ascii="Arial Narrow" w:eastAsia="Arial Narrow" w:hAnsi="Arial Narrow" w:cs="Arial Narrow"/>
          <w:sz w:val="20"/>
        </w:rPr>
        <w:t>ondu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nal</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forman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s</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ben</w:t>
      </w:r>
      <w:r>
        <w:rPr>
          <w:rFonts w:ascii="Arial Narrow" w:eastAsia="Arial Narrow" w:hAnsi="Arial Narrow" w:cs="Arial Narrow"/>
          <w:spacing w:val="-1"/>
          <w:sz w:val="20"/>
        </w:rPr>
        <w:t>c</w:t>
      </w:r>
      <w:r>
        <w:rPr>
          <w:rFonts w:ascii="Arial Narrow" w:eastAsia="Arial Narrow" w:hAnsi="Arial Narrow" w:cs="Arial Narrow"/>
          <w:sz w:val="20"/>
        </w:rPr>
        <w:t>hmar</w:t>
      </w:r>
      <w:r>
        <w:rPr>
          <w:rFonts w:ascii="Arial Narrow" w:eastAsia="Arial Narrow" w:hAnsi="Arial Narrow" w:cs="Arial Narrow"/>
          <w:spacing w:val="-1"/>
          <w:sz w:val="20"/>
        </w:rPr>
        <w:t>k</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tudies.</w:t>
      </w:r>
      <w:r>
        <w:rPr>
          <w:rFonts w:ascii="Arial Narrow" w:eastAsia="Arial Narrow" w:hAnsi="Arial Narrow" w:cs="Arial Narrow"/>
          <w:spacing w:val="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2"/>
          <w:sz w:val="20"/>
        </w:rPr>
        <w:t xml:space="preserve"> </w:t>
      </w:r>
      <w:r>
        <w:rPr>
          <w:rFonts w:ascii="Arial Narrow" w:eastAsia="Arial Narrow" w:hAnsi="Arial Narrow" w:cs="Arial Narrow"/>
          <w:sz w:val="20"/>
        </w:rPr>
        <w:t>only</w:t>
      </w:r>
      <w:r>
        <w:rPr>
          <w:rFonts w:ascii="Arial Narrow" w:eastAsia="Arial Narrow" w:hAnsi="Arial Narrow" w:cs="Arial Narrow"/>
          <w:spacing w:val="2"/>
          <w:sz w:val="20"/>
        </w:rPr>
        <w:t xml:space="preserve"> </w:t>
      </w:r>
      <w:r>
        <w:rPr>
          <w:rFonts w:ascii="Arial Narrow" w:eastAsia="Arial Narrow" w:hAnsi="Arial Narrow" w:cs="Arial Narrow"/>
          <w:sz w:val="20"/>
        </w:rPr>
        <w:t>publ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 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di</w:t>
      </w:r>
      <w:r>
        <w:rPr>
          <w:rFonts w:ascii="Arial Narrow" w:eastAsia="Arial Narrow" w:hAnsi="Arial Narrow" w:cs="Arial Narrow"/>
          <w:spacing w:val="-1"/>
          <w:sz w:val="20"/>
        </w:rPr>
        <w:t>s</w:t>
      </w:r>
      <w:r>
        <w:rPr>
          <w:rFonts w:ascii="Arial Narrow" w:eastAsia="Arial Narrow" w:hAnsi="Arial Narrow" w:cs="Arial Narrow"/>
          <w:sz w:val="20"/>
        </w:rPr>
        <w:t>tribute the re</w:t>
      </w:r>
      <w:r>
        <w:rPr>
          <w:rFonts w:ascii="Arial Narrow" w:eastAsia="Arial Narrow" w:hAnsi="Arial Narrow" w:cs="Arial Narrow"/>
          <w:spacing w:val="-1"/>
          <w:sz w:val="20"/>
        </w:rPr>
        <w:t>s</w:t>
      </w:r>
      <w:r>
        <w:rPr>
          <w:rFonts w:ascii="Arial Narrow" w:eastAsia="Arial Narrow" w:hAnsi="Arial Narrow" w:cs="Arial Narrow"/>
          <w:sz w:val="20"/>
        </w:rPr>
        <w:t>ults 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s</w:t>
      </w:r>
      <w:r>
        <w:rPr>
          <w:rFonts w:ascii="Arial Narrow" w:eastAsia="Arial Narrow" w:hAnsi="Arial Narrow" w:cs="Arial Narrow"/>
          <w:sz w:val="20"/>
        </w:rPr>
        <w:t>tudi</w:t>
      </w:r>
      <w:r>
        <w:rPr>
          <w:rFonts w:ascii="Arial Narrow" w:eastAsia="Arial Narrow" w:hAnsi="Arial Narrow" w:cs="Arial Narrow"/>
          <w:spacing w:val="1"/>
          <w:sz w:val="20"/>
        </w:rPr>
        <w:t>e</w:t>
      </w:r>
      <w:r>
        <w:rPr>
          <w:rFonts w:ascii="Arial Narrow" w:eastAsia="Arial Narrow" w:hAnsi="Arial Narrow" w:cs="Arial Narrow"/>
          <w:sz w:val="20"/>
        </w:rPr>
        <w:t>s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third parties as follows: </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if with 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 to VMware’s Wor</w:t>
      </w:r>
      <w:r>
        <w:rPr>
          <w:rFonts w:ascii="Arial Narrow" w:eastAsia="Arial Narrow" w:hAnsi="Arial Narrow" w:cs="Arial Narrow"/>
          <w:spacing w:val="-1"/>
          <w:sz w:val="20"/>
        </w:rPr>
        <w:t>ks</w:t>
      </w:r>
      <w:r>
        <w:rPr>
          <w:rFonts w:ascii="Arial Narrow" w:eastAsia="Arial Narrow" w:hAnsi="Arial Narrow" w:cs="Arial Narrow"/>
          <w:sz w:val="20"/>
        </w:rPr>
        <w:t>tation or</w:t>
      </w:r>
      <w:r>
        <w:rPr>
          <w:rFonts w:ascii="Arial Narrow" w:eastAsia="Arial Narrow" w:hAnsi="Arial Narrow" w:cs="Arial Narrow"/>
          <w:spacing w:val="1"/>
          <w:sz w:val="20"/>
        </w:rPr>
        <w:t xml:space="preserve"> </w:t>
      </w:r>
      <w:r>
        <w:rPr>
          <w:rFonts w:ascii="Arial Narrow" w:eastAsia="Arial Narrow" w:hAnsi="Arial Narrow" w:cs="Arial Narrow"/>
          <w:sz w:val="20"/>
        </w:rPr>
        <w:t>Fu</w:t>
      </w:r>
      <w:r>
        <w:rPr>
          <w:rFonts w:ascii="Arial Narrow" w:eastAsia="Arial Narrow" w:hAnsi="Arial Narrow" w:cs="Arial Narrow"/>
          <w:spacing w:val="-1"/>
          <w:sz w:val="20"/>
        </w:rPr>
        <w:t>s</w:t>
      </w:r>
      <w:r>
        <w:rPr>
          <w:rFonts w:ascii="Arial Narrow" w:eastAsia="Arial Narrow" w:hAnsi="Arial Narrow" w:cs="Arial Narrow"/>
          <w:sz w:val="20"/>
        </w:rPr>
        <w:t>ion 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only</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4"/>
          <w:sz w:val="20"/>
        </w:rPr>
        <w:t xml:space="preserve"> </w:t>
      </w:r>
      <w:r>
        <w:rPr>
          <w:rFonts w:ascii="Arial Narrow" w:eastAsia="Arial Narrow" w:hAnsi="Arial Narrow" w:cs="Arial Narrow"/>
          <w:sz w:val="20"/>
        </w:rPr>
        <w:t>You</w:t>
      </w:r>
      <w:r>
        <w:rPr>
          <w:rFonts w:ascii="Arial Narrow" w:eastAsia="Arial Narrow" w:hAnsi="Arial Narrow" w:cs="Arial Narrow"/>
          <w:spacing w:val="3"/>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Your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tudy</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to </w:t>
      </w:r>
      <w:r>
        <w:rPr>
          <w:rFonts w:ascii="Arial Narrow" w:eastAsia="Arial Narrow" w:hAnsi="Arial Narrow" w:cs="Arial Narrow"/>
          <w:color w:val="993333"/>
          <w:spacing w:val="-42"/>
          <w:sz w:val="20"/>
        </w:rPr>
        <w:t xml:space="preserve"> </w:t>
      </w:r>
      <w:hyperlink r:id="rId376">
        <w:r>
          <w:rPr>
            <w:rFonts w:ascii="Arial Narrow" w:eastAsia="Arial Narrow" w:hAnsi="Arial Narrow" w:cs="Arial Narrow"/>
            <w:color w:val="993333"/>
            <w:sz w:val="20"/>
            <w:u w:val="single" w:color="993333"/>
          </w:rPr>
          <w:t>ben</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hma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pacing w:val="-1"/>
            <w:sz w:val="20"/>
            <w:u w:val="single" w:color="993333"/>
          </w:rPr>
          <w:t>k</w:t>
        </w:r>
        <w:r>
          <w:rPr>
            <w:rFonts w:ascii="Arial Narrow" w:eastAsia="Arial Narrow" w:hAnsi="Arial Narrow" w:cs="Arial Narrow"/>
            <w:color w:val="993333"/>
            <w:sz w:val="20"/>
            <w:u w:val="single" w:color="993333"/>
          </w:rPr>
          <w:t>@</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mwar</w:t>
        </w:r>
        <w:r>
          <w:rPr>
            <w:rFonts w:ascii="Arial Narrow" w:eastAsia="Arial Narrow" w:hAnsi="Arial Narrow" w:cs="Arial Narrow"/>
            <w:color w:val="993333"/>
            <w:spacing w:val="-1"/>
            <w:sz w:val="20"/>
            <w:u w:val="single" w:color="993333"/>
          </w:rPr>
          <w:t>e</w:t>
        </w:r>
        <w:r>
          <w:rPr>
            <w:rFonts w:ascii="Arial Narrow" w:eastAsia="Arial Narrow" w:hAnsi="Arial Narrow" w:cs="Arial Narrow"/>
            <w:color w:val="993333"/>
            <w:sz w:val="20"/>
            <w:u w:val="single" w:color="993333"/>
          </w:rPr>
          <w:t>.</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3"/>
            <w:sz w:val="20"/>
          </w:rPr>
          <w:t xml:space="preserve"> </w:t>
        </w:r>
      </w:hyperlink>
      <w:r>
        <w:rPr>
          <w:rFonts w:ascii="Arial Narrow" w:eastAsia="Arial Narrow" w:hAnsi="Arial Narrow" w:cs="Arial Narrow"/>
          <w:color w:val="000000"/>
          <w:sz w:val="20"/>
        </w:rPr>
        <w:t>prior</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to</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di</w:t>
      </w:r>
      <w:r>
        <w:rPr>
          <w:rFonts w:ascii="Arial Narrow" w:eastAsia="Arial Narrow" w:hAnsi="Arial Narrow" w:cs="Arial Narrow"/>
          <w:color w:val="000000"/>
          <w:spacing w:val="-1"/>
          <w:sz w:val="20"/>
        </w:rPr>
        <w:t>st</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ibution;  </w:t>
      </w:r>
      <w:r>
        <w:rPr>
          <w:rFonts w:ascii="Arial Narrow" w:eastAsia="Arial Narrow" w:hAnsi="Arial Narrow" w:cs="Arial Narrow"/>
          <w:color w:val="000000"/>
          <w:spacing w:val="11"/>
          <w:sz w:val="20"/>
        </w:rPr>
        <w:t xml:space="preserve"> </w:t>
      </w:r>
      <w:r>
        <w:rPr>
          <w:rFonts w:ascii="Arial Narrow" w:eastAsia="Arial Narrow" w:hAnsi="Arial Narrow" w:cs="Arial Narrow"/>
          <w:color w:val="000000"/>
          <w:spacing w:val="1"/>
          <w:sz w:val="20"/>
        </w:rPr>
        <w:t>(</w:t>
      </w:r>
      <w:r>
        <w:rPr>
          <w:rFonts w:ascii="Arial Narrow" w:eastAsia="Arial Narrow" w:hAnsi="Arial Narrow" w:cs="Arial Narrow"/>
          <w:color w:val="000000"/>
          <w:spacing w:val="-1"/>
          <w:sz w:val="20"/>
        </w:rPr>
        <w:t>b</w:t>
      </w:r>
      <w:r>
        <w:rPr>
          <w:rFonts w:ascii="Arial Narrow" w:eastAsia="Arial Narrow" w:hAnsi="Arial Narrow" w:cs="Arial Narrow"/>
          <w:color w:val="000000"/>
          <w:sz w:val="20"/>
        </w:rPr>
        <w:t>)</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if</w:t>
      </w:r>
      <w:r>
        <w:rPr>
          <w:rFonts w:ascii="Arial Narrow" w:eastAsia="Arial Narrow" w:hAnsi="Arial Narrow" w:cs="Arial Narrow"/>
          <w:color w:val="000000"/>
          <w:spacing w:val="2"/>
          <w:sz w:val="20"/>
        </w:rPr>
        <w:t xml:space="preserve"> </w:t>
      </w:r>
      <w:r>
        <w:rPr>
          <w:rFonts w:ascii="Arial Narrow" w:eastAsia="Arial Narrow" w:hAnsi="Arial Narrow" w:cs="Arial Narrow"/>
          <w:color w:val="000000"/>
          <w:sz w:val="20"/>
        </w:rPr>
        <w:t>with</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pe</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t</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to</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pacing w:val="-1"/>
          <w:sz w:val="20"/>
        </w:rPr>
        <w:t>a</w:t>
      </w:r>
      <w:r>
        <w:rPr>
          <w:rFonts w:ascii="Arial Narrow" w:eastAsia="Arial Narrow" w:hAnsi="Arial Narrow" w:cs="Arial Narrow"/>
          <w:color w:val="000000"/>
          <w:sz w:val="20"/>
        </w:rPr>
        <w:t>ny</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other</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Softwa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 xml:space="preserve">only if VMware has </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iewed and app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ed of the methodolog</w:t>
      </w:r>
      <w:r>
        <w:rPr>
          <w:rFonts w:ascii="Arial Narrow" w:eastAsia="Arial Narrow" w:hAnsi="Arial Narrow" w:cs="Arial Narrow"/>
          <w:color w:val="000000"/>
          <w:spacing w:val="-1"/>
          <w:sz w:val="20"/>
        </w:rPr>
        <w:t>y</w:t>
      </w:r>
      <w:r>
        <w:rPr>
          <w:rFonts w:ascii="Arial Narrow" w:eastAsia="Arial Narrow" w:hAnsi="Arial Narrow" w:cs="Arial Narrow"/>
          <w:color w:val="000000"/>
          <w:sz w:val="20"/>
        </w:rPr>
        <w:t>, a</w:t>
      </w:r>
      <w:r>
        <w:rPr>
          <w:rFonts w:ascii="Arial Narrow" w:eastAsia="Arial Narrow" w:hAnsi="Arial Narrow" w:cs="Arial Narrow"/>
          <w:color w:val="000000"/>
          <w:spacing w:val="-1"/>
          <w:sz w:val="20"/>
        </w:rPr>
        <w:t>s</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umptions and o</w:t>
      </w:r>
      <w:r>
        <w:rPr>
          <w:rFonts w:ascii="Arial Narrow" w:eastAsia="Arial Narrow" w:hAnsi="Arial Narrow" w:cs="Arial Narrow"/>
          <w:color w:val="000000"/>
          <w:spacing w:val="1"/>
          <w:sz w:val="20"/>
        </w:rPr>
        <w:t>t</w:t>
      </w:r>
      <w:r>
        <w:rPr>
          <w:rFonts w:ascii="Arial Narrow" w:eastAsia="Arial Narrow" w:hAnsi="Arial Narrow" w:cs="Arial Narrow"/>
          <w:color w:val="000000"/>
          <w:sz w:val="20"/>
        </w:rPr>
        <w:t>her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amet</w:t>
      </w:r>
      <w:r>
        <w:rPr>
          <w:rFonts w:ascii="Arial Narrow" w:eastAsia="Arial Narrow" w:hAnsi="Arial Narrow" w:cs="Arial Narrow"/>
          <w:color w:val="000000"/>
          <w:spacing w:val="-1"/>
          <w:sz w:val="20"/>
        </w:rPr>
        <w: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s of the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tudy </w:t>
      </w:r>
      <w:r>
        <w:rPr>
          <w:rFonts w:ascii="Arial Narrow" w:eastAsia="Arial Narrow" w:hAnsi="Arial Narrow" w:cs="Arial Narrow"/>
          <w:color w:val="000000"/>
          <w:spacing w:val="7"/>
          <w:sz w:val="20"/>
        </w:rPr>
        <w:t xml:space="preserve"> </w:t>
      </w:r>
      <w:r>
        <w:rPr>
          <w:rFonts w:ascii="Arial Narrow" w:eastAsia="Arial Narrow" w:hAnsi="Arial Narrow" w:cs="Arial Narrow"/>
          <w:color w:val="000000"/>
          <w:sz w:val="20"/>
        </w:rPr>
        <w:t>(plea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e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onta</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 xml:space="preserve">t </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Mwa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 xml:space="preserve">at </w:t>
      </w:r>
      <w:hyperlink r:id="rId377">
        <w:r>
          <w:rPr>
            <w:rFonts w:ascii="Arial Narrow" w:eastAsia="Arial Narrow" w:hAnsi="Arial Narrow" w:cs="Arial Narrow"/>
            <w:color w:val="000000"/>
            <w:sz w:val="20"/>
            <w:u w:val="single" w:color="000000"/>
          </w:rPr>
          <w:t>ben</w:t>
        </w:r>
        <w:r>
          <w:rPr>
            <w:rFonts w:ascii="Arial Narrow" w:eastAsia="Arial Narrow" w:hAnsi="Arial Narrow" w:cs="Arial Narrow"/>
            <w:color w:val="000000"/>
            <w:spacing w:val="-1"/>
            <w:sz w:val="20"/>
            <w:u w:val="single" w:color="000000"/>
          </w:rPr>
          <w:t>c</w:t>
        </w:r>
        <w:r>
          <w:rPr>
            <w:rFonts w:ascii="Arial Narrow" w:eastAsia="Arial Narrow" w:hAnsi="Arial Narrow" w:cs="Arial Narrow"/>
            <w:color w:val="000000"/>
            <w:sz w:val="20"/>
            <w:u w:val="single" w:color="000000"/>
          </w:rPr>
          <w:t>hma</w:t>
        </w:r>
        <w:r>
          <w:rPr>
            <w:rFonts w:ascii="Arial Narrow" w:eastAsia="Arial Narrow" w:hAnsi="Arial Narrow" w:cs="Arial Narrow"/>
            <w:color w:val="000000"/>
            <w:spacing w:val="1"/>
            <w:sz w:val="20"/>
            <w:u w:val="single" w:color="000000"/>
          </w:rPr>
          <w:t>r</w:t>
        </w:r>
        <w:r>
          <w:rPr>
            <w:rFonts w:ascii="Arial Narrow" w:eastAsia="Arial Narrow" w:hAnsi="Arial Narrow" w:cs="Arial Narrow"/>
            <w:color w:val="000000"/>
            <w:spacing w:val="-1"/>
            <w:sz w:val="20"/>
            <w:u w:val="single" w:color="000000"/>
          </w:rPr>
          <w:t>k</w:t>
        </w:r>
        <w:r>
          <w:rPr>
            <w:rFonts w:ascii="Arial Narrow" w:eastAsia="Arial Narrow" w:hAnsi="Arial Narrow" w:cs="Arial Narrow"/>
            <w:color w:val="000000"/>
            <w:sz w:val="20"/>
            <w:u w:val="single" w:color="000000"/>
          </w:rPr>
          <w:t>@</w:t>
        </w:r>
        <w:r>
          <w:rPr>
            <w:rFonts w:ascii="Arial Narrow" w:eastAsia="Arial Narrow" w:hAnsi="Arial Narrow" w:cs="Arial Narrow"/>
            <w:color w:val="000000"/>
            <w:spacing w:val="-1"/>
            <w:sz w:val="20"/>
            <w:u w:val="single" w:color="000000"/>
          </w:rPr>
          <w:t>v</w:t>
        </w:r>
        <w:r>
          <w:rPr>
            <w:rFonts w:ascii="Arial Narrow" w:eastAsia="Arial Narrow" w:hAnsi="Arial Narrow" w:cs="Arial Narrow"/>
            <w:color w:val="000000"/>
            <w:sz w:val="20"/>
            <w:u w:val="single" w:color="000000"/>
          </w:rPr>
          <w:t>mware.</w:t>
        </w:r>
        <w:r>
          <w:rPr>
            <w:rFonts w:ascii="Arial Narrow" w:eastAsia="Arial Narrow" w:hAnsi="Arial Narrow" w:cs="Arial Narrow"/>
            <w:color w:val="000000"/>
            <w:spacing w:val="-1"/>
            <w:sz w:val="20"/>
            <w:u w:val="single" w:color="000000"/>
          </w:rPr>
          <w:t>c</w:t>
        </w:r>
        <w:r>
          <w:rPr>
            <w:rFonts w:ascii="Arial Narrow" w:eastAsia="Arial Narrow" w:hAnsi="Arial Narrow" w:cs="Arial Narrow"/>
            <w:color w:val="000000"/>
            <w:sz w:val="20"/>
            <w:u w:val="single" w:color="000000"/>
          </w:rPr>
          <w:t>om</w:t>
        </w:r>
      </w:hyperlink>
      <w:r>
        <w:rPr>
          <w:rFonts w:ascii="Arial Narrow" w:eastAsia="Arial Narrow" w:hAnsi="Arial Narrow" w:cs="Arial Narrow"/>
          <w:color w:val="000000"/>
          <w:sz w:val="20"/>
        </w:rPr>
        <w:t xml:space="preserve"> to re</w:t>
      </w:r>
      <w:r>
        <w:rPr>
          <w:rFonts w:ascii="Arial Narrow" w:eastAsia="Arial Narrow" w:hAnsi="Arial Narrow" w:cs="Arial Narrow"/>
          <w:color w:val="000000"/>
          <w:spacing w:val="-1"/>
          <w:sz w:val="20"/>
        </w:rPr>
        <w:t>q</w:t>
      </w:r>
      <w:r>
        <w:rPr>
          <w:rFonts w:ascii="Arial Narrow" w:eastAsia="Arial Narrow" w:hAnsi="Arial Narrow" w:cs="Arial Narrow"/>
          <w:color w:val="000000"/>
          <w:sz w:val="20"/>
        </w:rPr>
        <w:t>ue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t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re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iew</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and app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al) 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ior to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publ</w:t>
      </w:r>
      <w:r>
        <w:rPr>
          <w:rFonts w:ascii="Arial Narrow" w:eastAsia="Arial Narrow" w:hAnsi="Arial Narrow" w:cs="Arial Narrow"/>
          <w:color w:val="000000"/>
          <w:spacing w:val="1"/>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ation and di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tr</w:t>
      </w:r>
      <w:r>
        <w:rPr>
          <w:rFonts w:ascii="Arial Narrow" w:eastAsia="Arial Narrow" w:hAnsi="Arial Narrow" w:cs="Arial Narrow"/>
          <w:color w:val="000000"/>
          <w:spacing w:val="1"/>
          <w:sz w:val="20"/>
        </w:rPr>
        <w:t>i</w:t>
      </w:r>
      <w:r>
        <w:rPr>
          <w:rFonts w:ascii="Arial Narrow" w:eastAsia="Arial Narrow" w:hAnsi="Arial Narrow" w:cs="Arial Narrow"/>
          <w:color w:val="000000"/>
          <w:sz w:val="20"/>
        </w:rPr>
        <w:t>bution.</w:t>
      </w:r>
    </w:p>
    <w:p w14:paraId="278C9B94"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2.5</w:t>
      </w:r>
      <w:r>
        <w:rPr>
          <w:rFonts w:ascii="Arial Narrow" w:eastAsia="Arial Narrow" w:hAnsi="Arial Narrow" w:cs="Arial Narrow"/>
          <w:b/>
          <w:bCs/>
          <w:sz w:val="20"/>
        </w:rPr>
        <w:tab/>
        <w:t>VM</w:t>
      </w:r>
      <w:r>
        <w:rPr>
          <w:rFonts w:ascii="Arial Narrow" w:eastAsia="Arial Narrow" w:hAnsi="Arial Narrow" w:cs="Arial Narrow"/>
          <w:b/>
          <w:bCs/>
          <w:spacing w:val="1"/>
          <w:sz w:val="20"/>
        </w:rPr>
        <w:t>w</w:t>
      </w:r>
      <w:r>
        <w:rPr>
          <w:rFonts w:ascii="Arial Narrow" w:eastAsia="Arial Narrow" w:hAnsi="Arial Narrow" w:cs="Arial Narrow"/>
          <w:b/>
          <w:bCs/>
          <w:sz w:val="20"/>
        </w:rPr>
        <w:t xml:space="preserve">are </w:t>
      </w:r>
      <w:r>
        <w:rPr>
          <w:rFonts w:ascii="Arial Narrow" w:eastAsia="Arial Narrow" w:hAnsi="Arial Narrow" w:cs="Arial Narrow"/>
          <w:b/>
          <w:bCs/>
          <w:spacing w:val="-1"/>
          <w:sz w:val="20"/>
        </w:rPr>
        <w:t>T</w:t>
      </w:r>
      <w:r>
        <w:rPr>
          <w:rFonts w:ascii="Arial Narrow" w:eastAsia="Arial Narrow" w:hAnsi="Arial Narrow" w:cs="Arial Narrow"/>
          <w:b/>
          <w:bCs/>
          <w:sz w:val="20"/>
        </w:rPr>
        <w:t>ools.</w:t>
      </w:r>
      <w:r>
        <w:rPr>
          <w:rFonts w:ascii="Arial Narrow" w:eastAsia="Arial Narrow" w:hAnsi="Arial Narrow" w:cs="Arial Narrow"/>
          <w:b/>
          <w:bCs/>
          <w:spacing w:val="45"/>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 xml:space="preserve">tomer </w:t>
      </w:r>
      <w:r>
        <w:rPr>
          <w:rFonts w:ascii="Arial Narrow" w:eastAsia="Arial Narrow" w:hAnsi="Arial Narrow" w:cs="Arial Narrow"/>
          <w:spacing w:val="-1"/>
          <w:sz w:val="20"/>
        </w:rPr>
        <w:t>s</w:t>
      </w:r>
      <w:r>
        <w:rPr>
          <w:rFonts w:ascii="Arial Narrow" w:eastAsia="Arial Narrow" w:hAnsi="Arial Narrow" w:cs="Arial Narrow"/>
          <w:sz w:val="20"/>
        </w:rPr>
        <w:t>hall ha</w:t>
      </w:r>
      <w:r>
        <w:rPr>
          <w:rFonts w:ascii="Arial Narrow" w:eastAsia="Arial Narrow" w:hAnsi="Arial Narrow" w:cs="Arial Narrow"/>
          <w:spacing w:val="-1"/>
          <w:sz w:val="20"/>
        </w:rPr>
        <w:t>v</w:t>
      </w:r>
      <w:r>
        <w:rPr>
          <w:rFonts w:ascii="Arial Narrow" w:eastAsia="Arial Narrow" w:hAnsi="Arial Narrow" w:cs="Arial Narrow"/>
          <w:sz w:val="20"/>
        </w:rPr>
        <w:t xml:space="preserve">e no </w:t>
      </w:r>
      <w:r>
        <w:rPr>
          <w:rFonts w:ascii="Arial Narrow" w:eastAsia="Arial Narrow" w:hAnsi="Arial Narrow" w:cs="Arial Narrow"/>
          <w:spacing w:val="1"/>
          <w:sz w:val="20"/>
        </w:rPr>
        <w:t>r</w:t>
      </w:r>
      <w:r>
        <w:rPr>
          <w:rFonts w:ascii="Arial Narrow" w:eastAsia="Arial Narrow" w:hAnsi="Arial Narrow" w:cs="Arial Narrow"/>
          <w:sz w:val="20"/>
        </w:rPr>
        <w:t>ight to u</w:t>
      </w:r>
      <w:r>
        <w:rPr>
          <w:rFonts w:ascii="Arial Narrow" w:eastAsia="Arial Narrow" w:hAnsi="Arial Narrow" w:cs="Arial Narrow"/>
          <w:spacing w:val="-1"/>
          <w:sz w:val="20"/>
        </w:rPr>
        <w:t>s</w:t>
      </w:r>
      <w:r>
        <w:rPr>
          <w:rFonts w:ascii="Arial Narrow" w:eastAsia="Arial Narrow" w:hAnsi="Arial Narrow" w:cs="Arial Narrow"/>
          <w:sz w:val="20"/>
        </w:rPr>
        <w:t>e the VMware tools.</w:t>
      </w:r>
    </w:p>
    <w:p w14:paraId="58394140"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2.6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p</w:t>
      </w:r>
      <w:r>
        <w:rPr>
          <w:rFonts w:ascii="Arial Narrow" w:eastAsia="Arial Narrow" w:hAnsi="Arial Narrow" w:cs="Arial Narrow"/>
          <w:b/>
          <w:bCs/>
          <w:spacing w:val="-1"/>
          <w:sz w:val="20"/>
        </w:rPr>
        <w:t>e</w:t>
      </w:r>
      <w:r>
        <w:rPr>
          <w:rFonts w:ascii="Arial Narrow" w:eastAsia="Arial Narrow" w:hAnsi="Arial Narrow" w:cs="Arial Narrow"/>
          <w:b/>
          <w:bCs/>
          <w:sz w:val="20"/>
        </w:rPr>
        <w:t>n</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o</w:t>
      </w:r>
      <w:r>
        <w:rPr>
          <w:rFonts w:ascii="Arial Narrow" w:eastAsia="Arial Narrow" w:hAnsi="Arial Narrow" w:cs="Arial Narrow"/>
          <w:b/>
          <w:bCs/>
          <w:sz w:val="20"/>
        </w:rPr>
        <w:t>urce</w:t>
      </w:r>
      <w:r>
        <w:rPr>
          <w:rFonts w:ascii="Arial Narrow" w:eastAsia="Arial Narrow" w:hAnsi="Arial Narrow" w:cs="Arial Narrow"/>
          <w:b/>
          <w:bCs/>
          <w:spacing w:val="8"/>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w:t>
      </w:r>
      <w:r>
        <w:rPr>
          <w:rFonts w:ascii="Arial Narrow" w:eastAsia="Arial Narrow" w:hAnsi="Arial Narrow" w:cs="Arial Narrow"/>
          <w:b/>
          <w:bCs/>
          <w:sz w:val="20"/>
        </w:rPr>
        <w:t>are</w:t>
      </w:r>
      <w:r>
        <w:rPr>
          <w:rFonts w:ascii="Arial Narrow" w:eastAsia="Arial Narrow" w:hAnsi="Arial Narrow" w:cs="Arial Narrow"/>
          <w:sz w:val="20"/>
        </w:rPr>
        <w:t xml:space="preserve">. </w:t>
      </w:r>
      <w:r>
        <w:rPr>
          <w:rFonts w:ascii="Arial Narrow" w:eastAsia="Arial Narrow" w:hAnsi="Arial Narrow" w:cs="Arial Narrow"/>
          <w:spacing w:val="15"/>
          <w:sz w:val="20"/>
        </w:rPr>
        <w:t xml:space="preserve"> </w:t>
      </w:r>
      <w:r>
        <w:rPr>
          <w:rFonts w:ascii="Arial Narrow" w:eastAsia="Arial Narrow" w:hAnsi="Arial Narrow" w:cs="Arial Narrow"/>
          <w:sz w:val="20"/>
        </w:rPr>
        <w:t>Notwi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8"/>
          <w:sz w:val="20"/>
        </w:rPr>
        <w:t xml:space="preserve"> </w:t>
      </w:r>
      <w:r>
        <w:rPr>
          <w:rFonts w:ascii="Arial Narrow" w:eastAsia="Arial Narrow" w:hAnsi="Arial Narrow" w:cs="Arial Narrow"/>
          <w:sz w:val="20"/>
        </w:rPr>
        <w:t>an</w:t>
      </w:r>
      <w:r>
        <w:rPr>
          <w:rFonts w:ascii="Arial Narrow" w:eastAsia="Arial Narrow" w:hAnsi="Arial Narrow" w:cs="Arial Narrow"/>
          <w:spacing w:val="-1"/>
          <w:sz w:val="20"/>
        </w:rPr>
        <w:t>y</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8"/>
          <w:sz w:val="20"/>
        </w:rPr>
        <w:t xml:space="preserve"> </w:t>
      </w:r>
      <w:r>
        <w:rPr>
          <w:rFonts w:ascii="Arial Narrow" w:eastAsia="Arial Narrow" w:hAnsi="Arial Narrow" w:cs="Arial Narrow"/>
          <w:sz w:val="20"/>
        </w:rPr>
        <w:t>herein</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6"/>
          <w:sz w:val="20"/>
        </w:rPr>
        <w:t xml:space="preserve"> </w:t>
      </w:r>
      <w:r>
        <w:rPr>
          <w:rFonts w:ascii="Arial Narrow" w:eastAsia="Arial Narrow" w:hAnsi="Arial Narrow" w:cs="Arial Narrow"/>
          <w:sz w:val="20"/>
        </w:rPr>
        <w:t>Sou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is</w:t>
      </w:r>
      <w:r>
        <w:rPr>
          <w:rFonts w:ascii="Arial Narrow" w:eastAsia="Arial Narrow" w:hAnsi="Arial Narrow" w:cs="Arial Narrow"/>
          <w:spacing w:val="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You</w:t>
      </w:r>
      <w:r>
        <w:rPr>
          <w:rFonts w:ascii="Arial Narrow" w:eastAsia="Arial Narrow" w:hAnsi="Arial Narrow" w:cs="Arial Narrow"/>
          <w:spacing w:val="8"/>
          <w:sz w:val="20"/>
        </w:rPr>
        <w:t xml:space="preserve"> </w:t>
      </w:r>
      <w:r>
        <w:rPr>
          <w:rFonts w:ascii="Arial Narrow" w:eastAsia="Arial Narrow" w:hAnsi="Arial Narrow" w:cs="Arial Narrow"/>
          <w:sz w:val="20"/>
        </w:rPr>
        <w:t>under</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w:t>
      </w:r>
      <w:r>
        <w:rPr>
          <w:rFonts w:ascii="Arial Narrow" w:eastAsia="Arial Narrow" w:hAnsi="Arial Narrow" w:cs="Arial Narrow"/>
          <w:sz w:val="20"/>
        </w:rPr>
        <w:t>s own 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f</w:t>
      </w:r>
      <w:r>
        <w:rPr>
          <w:rFonts w:ascii="Arial Narrow" w:eastAsia="Arial Narrow" w:hAnsi="Arial Narrow" w:cs="Arial Narrow"/>
          <w:sz w:val="20"/>
        </w:rPr>
        <w:t>ound in the</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en_</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e_li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x</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file,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as 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ponding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 files for</w:t>
      </w:r>
      <w:r>
        <w:rPr>
          <w:rFonts w:ascii="Arial Narrow" w:eastAsia="Arial Narrow" w:hAnsi="Arial Narrow" w:cs="Arial Narrow"/>
          <w:spacing w:val="1"/>
          <w:sz w:val="20"/>
        </w:rPr>
        <w:t xml:space="preserve"> </w:t>
      </w:r>
      <w:r>
        <w:rPr>
          <w:rFonts w:ascii="Arial Narrow" w:eastAsia="Arial Narrow" w:hAnsi="Arial Narrow" w:cs="Arial Narrow"/>
          <w:sz w:val="20"/>
        </w:rPr>
        <w:t>the Software a</w:t>
      </w:r>
      <w:r>
        <w:rPr>
          <w:rFonts w:ascii="Arial Narrow" w:eastAsia="Arial Narrow" w:hAnsi="Arial Narrow" w:cs="Arial Narrow"/>
          <w:spacing w:val="-1"/>
          <w:sz w:val="20"/>
        </w:rPr>
        <w:t>v</w:t>
      </w:r>
      <w:r>
        <w:rPr>
          <w:rFonts w:ascii="Arial Narrow" w:eastAsia="Arial Narrow" w:hAnsi="Arial Narrow" w:cs="Arial Narrow"/>
          <w:sz w:val="20"/>
        </w:rPr>
        <w:t xml:space="preserve">ailable at </w:t>
      </w:r>
      <w:hyperlink r:id="rId378">
        <w:r>
          <w:rPr>
            <w:rFonts w:ascii="Arial Narrow" w:eastAsia="Arial Narrow" w:hAnsi="Arial Narrow" w:cs="Arial Narrow"/>
            <w:sz w:val="20"/>
            <w:u w:val="single" w:color="000000"/>
          </w:rPr>
          <w:t>http://w</w:t>
        </w:r>
        <w:r>
          <w:rPr>
            <w:rFonts w:ascii="Arial Narrow" w:eastAsia="Arial Narrow" w:hAnsi="Arial Narrow" w:cs="Arial Narrow"/>
            <w:spacing w:val="-1"/>
            <w:sz w:val="20"/>
            <w:u w:val="single" w:color="000000"/>
          </w:rPr>
          <w:t>w</w:t>
        </w:r>
        <w:r>
          <w:rPr>
            <w:rFonts w:ascii="Arial Narrow" w:eastAsia="Arial Narrow" w:hAnsi="Arial Narrow" w:cs="Arial Narrow"/>
            <w:sz w:val="20"/>
            <w:u w:val="single" w:color="000000"/>
          </w:rPr>
          <w:t>w.</w:t>
        </w:r>
        <w:r>
          <w:rPr>
            <w:rFonts w:ascii="Arial Narrow" w:eastAsia="Arial Narrow" w:hAnsi="Arial Narrow" w:cs="Arial Narrow"/>
            <w:spacing w:val="-1"/>
            <w:sz w:val="20"/>
            <w:u w:val="single" w:color="000000"/>
          </w:rPr>
          <w:t>v</w:t>
        </w:r>
        <w:r>
          <w:rPr>
            <w:rFonts w:ascii="Arial Narrow" w:eastAsia="Arial Narrow" w:hAnsi="Arial Narrow" w:cs="Arial Narrow"/>
            <w:sz w:val="20"/>
            <w:u w:val="single" w:color="000000"/>
          </w:rPr>
          <w:t>mwa</w:t>
        </w:r>
        <w:r>
          <w:rPr>
            <w:rFonts w:ascii="Arial Narrow" w:eastAsia="Arial Narrow" w:hAnsi="Arial Narrow" w:cs="Arial Narrow"/>
            <w:spacing w:val="1"/>
            <w:sz w:val="20"/>
            <w:u w:val="single" w:color="000000"/>
          </w:rPr>
          <w:t>r</w:t>
        </w:r>
        <w:r>
          <w:rPr>
            <w:rFonts w:ascii="Arial Narrow" w:eastAsia="Arial Narrow" w:hAnsi="Arial Narrow" w:cs="Arial Narrow"/>
            <w:sz w:val="20"/>
            <w:u w:val="single" w:color="000000"/>
          </w:rPr>
          <w:t>e.</w:t>
        </w:r>
        <w:r>
          <w:rPr>
            <w:rFonts w:ascii="Arial Narrow" w:eastAsia="Arial Narrow" w:hAnsi="Arial Narrow" w:cs="Arial Narrow"/>
            <w:spacing w:val="-1"/>
            <w:sz w:val="20"/>
            <w:u w:val="single" w:color="000000"/>
          </w:rPr>
          <w:t>c</w:t>
        </w:r>
        <w:r>
          <w:rPr>
            <w:rFonts w:ascii="Arial Narrow" w:eastAsia="Arial Narrow" w:hAnsi="Arial Narrow" w:cs="Arial Narrow"/>
            <w:sz w:val="20"/>
            <w:u w:val="single" w:color="000000"/>
          </w:rPr>
          <w:t>om</w:t>
        </w:r>
        <w:r>
          <w:rPr>
            <w:rFonts w:ascii="Arial Narrow" w:eastAsia="Arial Narrow" w:hAnsi="Arial Narrow" w:cs="Arial Narrow"/>
            <w:spacing w:val="-1"/>
            <w:sz w:val="20"/>
            <w:u w:val="single" w:color="000000"/>
          </w:rPr>
          <w:t>/</w:t>
        </w:r>
        <w:r>
          <w:rPr>
            <w:rFonts w:ascii="Arial Narrow" w:eastAsia="Arial Narrow" w:hAnsi="Arial Narrow" w:cs="Arial Narrow"/>
            <w:spacing w:val="1"/>
            <w:sz w:val="20"/>
            <w:u w:val="single" w:color="000000"/>
          </w:rPr>
          <w:t>d</w:t>
        </w:r>
        <w:r>
          <w:rPr>
            <w:rFonts w:ascii="Arial Narrow" w:eastAsia="Arial Narrow" w:hAnsi="Arial Narrow" w:cs="Arial Narrow"/>
            <w:sz w:val="20"/>
            <w:u w:val="single" w:color="000000"/>
          </w:rPr>
          <w:t>ownload/open_</w:t>
        </w:r>
        <w:r>
          <w:rPr>
            <w:rFonts w:ascii="Arial Narrow" w:eastAsia="Arial Narrow" w:hAnsi="Arial Narrow" w:cs="Arial Narrow"/>
            <w:spacing w:val="-1"/>
            <w:sz w:val="20"/>
            <w:u w:val="single" w:color="000000"/>
          </w:rPr>
          <w:t>s</w:t>
        </w:r>
        <w:r>
          <w:rPr>
            <w:rFonts w:ascii="Arial Narrow" w:eastAsia="Arial Narrow" w:hAnsi="Arial Narrow" w:cs="Arial Narrow"/>
            <w:sz w:val="20"/>
            <w:u w:val="single" w:color="000000"/>
          </w:rPr>
          <w:t>our</w:t>
        </w:r>
        <w:r>
          <w:rPr>
            <w:rFonts w:ascii="Arial Narrow" w:eastAsia="Arial Narrow" w:hAnsi="Arial Narrow" w:cs="Arial Narrow"/>
            <w:spacing w:val="-1"/>
            <w:sz w:val="20"/>
            <w:u w:val="single" w:color="000000"/>
          </w:rPr>
          <w:t>c</w:t>
        </w:r>
        <w:r>
          <w:rPr>
            <w:rFonts w:ascii="Arial Narrow" w:eastAsia="Arial Narrow" w:hAnsi="Arial Narrow" w:cs="Arial Narrow"/>
            <w:sz w:val="20"/>
            <w:u w:val="single" w:color="000000"/>
          </w:rPr>
          <w:t>e.htm</w:t>
        </w:r>
        <w:r>
          <w:rPr>
            <w:rFonts w:ascii="Arial Narrow" w:eastAsia="Arial Narrow" w:hAnsi="Arial Narrow" w:cs="Arial Narrow"/>
            <w:sz w:val="20"/>
          </w:rPr>
          <w:t xml:space="preserve">l. </w:t>
        </w:r>
      </w:hyperlink>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SS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terms are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ith</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g</w:t>
      </w:r>
      <w:r>
        <w:rPr>
          <w:rFonts w:ascii="Arial Narrow" w:eastAsia="Arial Narrow" w:hAnsi="Arial Narrow" w:cs="Arial Narrow"/>
          <w:spacing w:val="2"/>
          <w:sz w:val="20"/>
        </w:rPr>
        <w:t>r</w:t>
      </w:r>
      <w:r>
        <w:rPr>
          <w:rFonts w:ascii="Arial Narrow" w:eastAsia="Arial Narrow" w:hAnsi="Arial Narrow" w:cs="Arial Narrow"/>
          <w:sz w:val="20"/>
        </w:rPr>
        <w:t>anted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4"/>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2,</w:t>
      </w:r>
      <w:r>
        <w:rPr>
          <w:rFonts w:ascii="Arial Narrow" w:eastAsia="Arial Narrow" w:hAnsi="Arial Narrow" w:cs="Arial Narrow"/>
          <w:spacing w:val="3"/>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t</w:t>
      </w:r>
      <w:r>
        <w:rPr>
          <w:rFonts w:ascii="Arial Narrow" w:eastAsia="Arial Narrow" w:hAnsi="Arial Narrow" w:cs="Arial Narrow"/>
          <w:sz w:val="20"/>
        </w:rPr>
        <w:t>ain</w:t>
      </w:r>
      <w:r>
        <w:rPr>
          <w:rFonts w:ascii="Arial Narrow" w:eastAsia="Arial Narrow" w:hAnsi="Arial Narrow" w:cs="Arial Narrow"/>
          <w:spacing w:val="2"/>
          <w:sz w:val="20"/>
        </w:rPr>
        <w:t xml:space="preserve"> </w:t>
      </w:r>
      <w:r>
        <w:rPr>
          <w:rFonts w:ascii="Arial Narrow" w:eastAsia="Arial Narrow" w:hAnsi="Arial Narrow" w:cs="Arial Narrow"/>
          <w:sz w:val="20"/>
        </w:rPr>
        <w:t>addi</w:t>
      </w:r>
      <w:r>
        <w:rPr>
          <w:rFonts w:ascii="Arial Narrow" w:eastAsia="Arial Narrow" w:hAnsi="Arial Narrow" w:cs="Arial Narrow"/>
          <w:spacing w:val="1"/>
          <w:sz w:val="20"/>
        </w:rPr>
        <w:t>t</w:t>
      </w:r>
      <w:r>
        <w:rPr>
          <w:rFonts w:ascii="Arial Narrow" w:eastAsia="Arial Narrow" w:hAnsi="Arial Narrow" w:cs="Arial Narrow"/>
          <w:sz w:val="20"/>
        </w:rPr>
        <w:t>ional</w:t>
      </w:r>
      <w:r>
        <w:rPr>
          <w:rFonts w:ascii="Arial Narrow" w:eastAsia="Arial Narrow" w:hAnsi="Arial Narrow" w:cs="Arial Narrow"/>
          <w:spacing w:val="2"/>
          <w:sz w:val="20"/>
        </w:rPr>
        <w:t xml:space="preserve"> </w:t>
      </w:r>
      <w:r>
        <w:rPr>
          <w:rFonts w:ascii="Arial Narrow" w:eastAsia="Arial Narrow" w:hAnsi="Arial Narrow" w:cs="Arial Narrow"/>
          <w:sz w:val="20"/>
        </w:rPr>
        <w:t>ri</w:t>
      </w:r>
      <w:r>
        <w:rPr>
          <w:rFonts w:ascii="Arial Narrow" w:eastAsia="Arial Narrow" w:hAnsi="Arial Narrow" w:cs="Arial Narrow"/>
          <w:spacing w:val="1"/>
          <w:sz w:val="20"/>
        </w:rPr>
        <w:t>g</w:t>
      </w:r>
      <w:r>
        <w:rPr>
          <w:rFonts w:ascii="Arial Narrow" w:eastAsia="Arial Narrow" w:hAnsi="Arial Narrow" w:cs="Arial Narrow"/>
          <w:sz w:val="20"/>
        </w:rPr>
        <w:t>hts</w:t>
      </w:r>
      <w:r>
        <w:rPr>
          <w:rFonts w:ascii="Arial Narrow" w:eastAsia="Arial Narrow" w:hAnsi="Arial Narrow" w:cs="Arial Narrow"/>
          <w:spacing w:val="2"/>
          <w:sz w:val="20"/>
        </w:rPr>
        <w:t xml:space="preserve"> </w:t>
      </w:r>
      <w:r>
        <w:rPr>
          <w:rFonts w:ascii="Arial Narrow" w:eastAsia="Arial Narrow" w:hAnsi="Arial Narrow" w:cs="Arial Narrow"/>
          <w:sz w:val="20"/>
        </w:rPr>
        <w:t>benefi</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 xml:space="preserve">ou. </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3"/>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k</w:t>
      </w:r>
      <w:r>
        <w:rPr>
          <w:rFonts w:ascii="Arial Narrow" w:eastAsia="Arial Narrow" w:hAnsi="Arial Narrow" w:cs="Arial Narrow"/>
          <w:sz w:val="20"/>
        </w:rPr>
        <w:t>e pre</w:t>
      </w:r>
      <w:r>
        <w:rPr>
          <w:rFonts w:ascii="Arial Narrow" w:eastAsia="Arial Narrow" w:hAnsi="Arial Narrow" w:cs="Arial Narrow"/>
          <w:spacing w:val="-1"/>
          <w:sz w:val="20"/>
        </w:rPr>
        <w:t>c</w:t>
      </w:r>
      <w:r>
        <w:rPr>
          <w:rFonts w:ascii="Arial Narrow" w:eastAsia="Arial Narrow" w:hAnsi="Arial Narrow" w:cs="Arial Narrow"/>
          <w:sz w:val="20"/>
        </w:rPr>
        <w:t>eden</w:t>
      </w:r>
      <w:r>
        <w:rPr>
          <w:rFonts w:ascii="Arial Narrow" w:eastAsia="Arial Narrow" w:hAnsi="Arial Narrow" w:cs="Arial Narrow"/>
          <w:spacing w:val="-1"/>
          <w:sz w:val="20"/>
        </w:rPr>
        <w:t>c</w:t>
      </w:r>
      <w:r>
        <w:rPr>
          <w:rFonts w:ascii="Arial Narrow" w:eastAsia="Arial Narrow" w:hAnsi="Arial Narrow" w:cs="Arial Narrow"/>
          <w:sz w:val="20"/>
        </w:rPr>
        <w:t>e o</w:t>
      </w:r>
      <w:r>
        <w:rPr>
          <w:rFonts w:ascii="Arial Narrow" w:eastAsia="Arial Narrow" w:hAnsi="Arial Narrow" w:cs="Arial Narrow"/>
          <w:spacing w:val="-1"/>
          <w:sz w:val="20"/>
        </w:rPr>
        <w:t>v</w:t>
      </w:r>
      <w:r>
        <w:rPr>
          <w:rFonts w:ascii="Arial Narrow" w:eastAsia="Arial Narrow" w:hAnsi="Arial Narrow" w:cs="Arial Narrow"/>
          <w:sz w:val="20"/>
        </w:rPr>
        <w:t>er this EULA to t</w:t>
      </w:r>
      <w:r>
        <w:rPr>
          <w:rFonts w:ascii="Arial Narrow" w:eastAsia="Arial Narrow" w:hAnsi="Arial Narrow" w:cs="Arial Narrow"/>
          <w:spacing w:val="1"/>
          <w:sz w:val="20"/>
        </w:rPr>
        <w:t>h</w:t>
      </w:r>
      <w:r>
        <w:rPr>
          <w:rFonts w:ascii="Arial Narrow" w:eastAsia="Arial Narrow" w:hAnsi="Arial Narrow" w:cs="Arial Narrow"/>
          <w:sz w:val="20"/>
        </w:rPr>
        <w:t>e e</w:t>
      </w:r>
      <w:r>
        <w:rPr>
          <w:rFonts w:ascii="Arial Narrow" w:eastAsia="Arial Narrow" w:hAnsi="Arial Narrow" w:cs="Arial Narrow"/>
          <w:spacing w:val="-1"/>
          <w:sz w:val="20"/>
        </w:rPr>
        <w:t>x</w:t>
      </w:r>
      <w:r>
        <w:rPr>
          <w:rFonts w:ascii="Arial Narrow" w:eastAsia="Arial Narrow" w:hAnsi="Arial Narrow" w:cs="Arial Narrow"/>
          <w:sz w:val="20"/>
        </w:rPr>
        <w:t>tent that this</w:t>
      </w:r>
      <w:r>
        <w:rPr>
          <w:rFonts w:ascii="Arial Narrow" w:eastAsia="Arial Narrow" w:hAnsi="Arial Narrow" w:cs="Arial Narrow"/>
          <w:spacing w:val="1"/>
          <w:sz w:val="20"/>
        </w:rPr>
        <w:t xml:space="preserve"> </w:t>
      </w:r>
      <w:r>
        <w:rPr>
          <w:rFonts w:ascii="Arial Narrow" w:eastAsia="Arial Narrow" w:hAnsi="Arial Narrow" w:cs="Arial Narrow"/>
          <w:sz w:val="20"/>
        </w:rPr>
        <w:t>EULA impo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 xml:space="preserve">eater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st</w:t>
      </w:r>
      <w:r>
        <w:rPr>
          <w:rFonts w:ascii="Arial Narrow" w:eastAsia="Arial Narrow" w:hAnsi="Arial Narrow" w:cs="Arial Narrow"/>
          <w:sz w:val="20"/>
        </w:rPr>
        <w:t>ri</w:t>
      </w:r>
      <w:r>
        <w:rPr>
          <w:rFonts w:ascii="Arial Narrow" w:eastAsia="Arial Narrow" w:hAnsi="Arial Narrow" w:cs="Arial Narrow"/>
          <w:spacing w:val="-1"/>
          <w:sz w:val="20"/>
        </w:rPr>
        <w:t>c</w:t>
      </w:r>
      <w:r>
        <w:rPr>
          <w:rFonts w:ascii="Arial Narrow" w:eastAsia="Arial Narrow" w:hAnsi="Arial Narrow" w:cs="Arial Narrow"/>
          <w:sz w:val="20"/>
        </w:rPr>
        <w:t xml:space="preserve">tions on You than </w:t>
      </w:r>
      <w:r>
        <w:rPr>
          <w:rFonts w:ascii="Arial Narrow" w:eastAsia="Arial Narrow" w:hAnsi="Arial Narrow" w:cs="Arial Narrow"/>
          <w:spacing w:val="1"/>
          <w:sz w:val="20"/>
        </w:rPr>
        <w:t>t</w:t>
      </w:r>
      <w:r>
        <w:rPr>
          <w:rFonts w:ascii="Arial Narrow" w:eastAsia="Arial Narrow" w:hAnsi="Arial Narrow" w:cs="Arial Narrow"/>
          <w:sz w:val="20"/>
        </w:rPr>
        <w:t>he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2"/>
          <w:sz w:val="20"/>
        </w:rPr>
        <w:t>O</w:t>
      </w:r>
      <w:r>
        <w:rPr>
          <w:rFonts w:ascii="Arial Narrow" w:eastAsia="Arial Narrow" w:hAnsi="Arial Narrow" w:cs="Arial Narrow"/>
          <w:sz w:val="20"/>
        </w:rPr>
        <w:t>SS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 term</w:t>
      </w:r>
      <w:r>
        <w:rPr>
          <w:rFonts w:ascii="Arial Narrow" w:eastAsia="Arial Narrow" w:hAnsi="Arial Narrow" w:cs="Arial Narrow"/>
          <w:spacing w:val="-1"/>
          <w:sz w:val="20"/>
        </w:rPr>
        <w:t>s</w:t>
      </w:r>
      <w:r>
        <w:rPr>
          <w:rFonts w:ascii="Arial Narrow" w:eastAsia="Arial Narrow" w:hAnsi="Arial Narrow" w:cs="Arial Narrow"/>
          <w:sz w:val="20"/>
        </w:rPr>
        <w:t>.</w:t>
      </w:r>
    </w:p>
    <w:p w14:paraId="27890ED7" w14:textId="77777777" w:rsidR="0073618A" w:rsidRDefault="0073618A" w:rsidP="0073618A">
      <w:pPr>
        <w:tabs>
          <w:tab w:val="left" w:pos="660"/>
        </w:tabs>
        <w:ind w:left="120"/>
        <w:rPr>
          <w:rFonts w:ascii="Arial Narrow" w:eastAsia="Arial Narrow" w:hAnsi="Arial Narrow" w:cs="Arial Narrow"/>
          <w:b/>
          <w:bCs/>
          <w:sz w:val="20"/>
        </w:rPr>
      </w:pPr>
    </w:p>
    <w:p w14:paraId="500B18BC"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3.</w:t>
      </w:r>
      <w:r>
        <w:rPr>
          <w:rFonts w:ascii="Arial Narrow" w:eastAsia="Arial Narrow" w:hAnsi="Arial Narrow" w:cs="Arial Narrow"/>
          <w:b/>
          <w:bCs/>
          <w:sz w:val="20"/>
        </w:rPr>
        <w:tab/>
        <w:t>RESTRI</w:t>
      </w:r>
      <w:r>
        <w:rPr>
          <w:rFonts w:ascii="Arial Narrow" w:eastAsia="Arial Narrow" w:hAnsi="Arial Narrow" w:cs="Arial Narrow"/>
          <w:b/>
          <w:bCs/>
          <w:spacing w:val="-1"/>
          <w:sz w:val="20"/>
        </w:rPr>
        <w:t>C</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2"/>
          <w:sz w:val="20"/>
        </w:rPr>
        <w:t>S</w:t>
      </w:r>
      <w:r>
        <w:rPr>
          <w:rFonts w:ascii="Arial Narrow" w:eastAsia="Arial Narrow" w:hAnsi="Arial Narrow" w:cs="Arial Narrow"/>
          <w:b/>
          <w:bCs/>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2"/>
          <w:sz w:val="20"/>
        </w:rPr>
        <w:t>W</w:t>
      </w:r>
      <w:r>
        <w:rPr>
          <w:rFonts w:ascii="Arial Narrow" w:eastAsia="Arial Narrow" w:hAnsi="Arial Narrow" w:cs="Arial Narrow"/>
          <w:b/>
          <w:bCs/>
          <w:sz w:val="20"/>
        </w:rPr>
        <w:t>NERSHIP.</w:t>
      </w:r>
    </w:p>
    <w:p w14:paraId="54C0BAD7"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Res</w:t>
      </w:r>
      <w:r>
        <w:rPr>
          <w:rFonts w:ascii="Arial Narrow" w:eastAsia="Arial Narrow" w:hAnsi="Arial Narrow" w:cs="Arial Narrow"/>
          <w:b/>
          <w:bCs/>
          <w:spacing w:val="1"/>
          <w:sz w:val="20"/>
        </w:rPr>
        <w:t>t</w:t>
      </w:r>
      <w:r>
        <w:rPr>
          <w:rFonts w:ascii="Arial Narrow" w:eastAsia="Arial Narrow" w:hAnsi="Arial Narrow" w:cs="Arial Narrow"/>
          <w:b/>
          <w:bCs/>
          <w:sz w:val="20"/>
        </w:rPr>
        <w:t>rict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ons. </w:t>
      </w:r>
      <w:r>
        <w:rPr>
          <w:rFonts w:ascii="Arial Narrow" w:eastAsia="Arial Narrow" w:hAnsi="Arial Narrow" w:cs="Arial Narrow"/>
          <w:b/>
          <w:bCs/>
          <w:spacing w:val="20"/>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w:t>
      </w:r>
      <w:r>
        <w:rPr>
          <w:rFonts w:ascii="Arial Narrow" w:eastAsia="Arial Narrow" w:hAnsi="Arial Narrow" w:cs="Arial Narrow"/>
          <w:spacing w:val="11"/>
          <w:sz w:val="20"/>
        </w:rPr>
        <w:t xml:space="preserve"> </w:t>
      </w:r>
      <w:r>
        <w:rPr>
          <w:rFonts w:ascii="Arial Narrow" w:eastAsia="Arial Narrow" w:hAnsi="Arial Narrow" w:cs="Arial Narrow"/>
          <w:sz w:val="20"/>
        </w:rPr>
        <w:t>that</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tru</w:t>
      </w:r>
      <w:r>
        <w:rPr>
          <w:rFonts w:ascii="Arial Narrow" w:eastAsia="Arial Narrow" w:hAnsi="Arial Narrow" w:cs="Arial Narrow"/>
          <w:spacing w:val="-1"/>
          <w:sz w:val="20"/>
        </w:rPr>
        <w:t>ct</w:t>
      </w:r>
      <w:r>
        <w:rPr>
          <w:rFonts w:ascii="Arial Narrow" w:eastAsia="Arial Narrow" w:hAnsi="Arial Narrow" w:cs="Arial Narrow"/>
          <w:sz w:val="20"/>
        </w:rPr>
        <w:t>ure,</w:t>
      </w:r>
      <w:r>
        <w:rPr>
          <w:rFonts w:ascii="Arial Narrow" w:eastAsia="Arial Narrow" w:hAnsi="Arial Narrow" w:cs="Arial Narrow"/>
          <w:spacing w:val="1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ation</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titute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uab</w:t>
      </w:r>
      <w:r>
        <w:rPr>
          <w:rFonts w:ascii="Arial Narrow" w:eastAsia="Arial Narrow" w:hAnsi="Arial Narrow" w:cs="Arial Narrow"/>
          <w:spacing w:val="1"/>
          <w:sz w:val="20"/>
        </w:rPr>
        <w:t>l</w:t>
      </w:r>
      <w:r>
        <w:rPr>
          <w:rFonts w:ascii="Arial Narrow" w:eastAsia="Arial Narrow" w:hAnsi="Arial Narrow" w:cs="Arial Narrow"/>
          <w:sz w:val="20"/>
        </w:rPr>
        <w:t>e trade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rets</w:t>
      </w:r>
      <w:r>
        <w:rPr>
          <w:rFonts w:ascii="Arial Narrow" w:eastAsia="Arial Narrow" w:hAnsi="Arial Narrow" w:cs="Arial Narrow"/>
          <w:spacing w:val="1"/>
          <w:sz w:val="20"/>
        </w:rPr>
        <w:t xml:space="preserve"> </w:t>
      </w:r>
      <w:r>
        <w:rPr>
          <w:rFonts w:ascii="Arial Narrow" w:eastAsia="Arial Narrow" w:hAnsi="Arial Narrow" w:cs="Arial Narrow"/>
          <w:sz w:val="20"/>
        </w:rPr>
        <w:t>of 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6"/>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dingl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by 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in writi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
          <w:sz w:val="20"/>
        </w:rPr>
        <w:t xml:space="preserve"> </w:t>
      </w:r>
      <w:r>
        <w:rPr>
          <w:rFonts w:ascii="Arial Narrow" w:eastAsia="Arial Narrow" w:hAnsi="Arial Narrow" w:cs="Arial Narrow"/>
          <w:sz w:val="20"/>
        </w:rPr>
        <w:t>You will not and will</w:t>
      </w:r>
      <w:r>
        <w:rPr>
          <w:rFonts w:ascii="Arial Narrow" w:eastAsia="Arial Narrow" w:hAnsi="Arial Narrow" w:cs="Arial Narrow"/>
          <w:spacing w:val="1"/>
          <w:sz w:val="20"/>
        </w:rPr>
        <w:t xml:space="preserve"> </w:t>
      </w:r>
      <w:r>
        <w:rPr>
          <w:rFonts w:ascii="Arial Narrow" w:eastAsia="Arial Narrow" w:hAnsi="Arial Narrow" w:cs="Arial Narrow"/>
          <w:sz w:val="20"/>
        </w:rPr>
        <w:t>not pe</w:t>
      </w:r>
      <w:r>
        <w:rPr>
          <w:rFonts w:ascii="Arial Narrow" w:eastAsia="Arial Narrow" w:hAnsi="Arial Narrow" w:cs="Arial Narrow"/>
          <w:spacing w:val="1"/>
          <w:sz w:val="20"/>
        </w:rPr>
        <w:t>r</w:t>
      </w:r>
      <w:r>
        <w:rPr>
          <w:rFonts w:ascii="Arial Narrow" w:eastAsia="Arial Narrow" w:hAnsi="Arial Narrow" w:cs="Arial Narrow"/>
          <w:sz w:val="20"/>
        </w:rPr>
        <w:t>mit any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 xml:space="preserve">ty to: </w:t>
      </w:r>
      <w:r>
        <w:rPr>
          <w:rFonts w:ascii="Arial Narrow" w:eastAsia="Arial Narrow" w:hAnsi="Arial Narrow" w:cs="Arial Narrow"/>
          <w:spacing w:val="1"/>
          <w:sz w:val="20"/>
        </w:rPr>
        <w:t>(</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ell, le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e, di</w:t>
      </w:r>
      <w:r>
        <w:rPr>
          <w:rFonts w:ascii="Arial Narrow" w:eastAsia="Arial Narrow" w:hAnsi="Arial Narrow" w:cs="Arial Narrow"/>
          <w:spacing w:val="-1"/>
          <w:sz w:val="20"/>
        </w:rPr>
        <w:t>s</w:t>
      </w:r>
      <w:r>
        <w:rPr>
          <w:rFonts w:ascii="Arial Narrow" w:eastAsia="Arial Narrow" w:hAnsi="Arial Narrow" w:cs="Arial Narrow"/>
          <w:sz w:val="20"/>
        </w:rPr>
        <w:t xml:space="preserve">tribute, </w:t>
      </w:r>
      <w:r>
        <w:rPr>
          <w:rFonts w:ascii="Arial Narrow" w:eastAsia="Arial Narrow" w:hAnsi="Arial Narrow" w:cs="Arial Narrow"/>
          <w:spacing w:val="1"/>
          <w:sz w:val="20"/>
        </w:rPr>
        <w:t>s</w:t>
      </w:r>
      <w:r>
        <w:rPr>
          <w:rFonts w:ascii="Arial Narrow" w:eastAsia="Arial Narrow" w:hAnsi="Arial Narrow" w:cs="Arial Narrow"/>
          <w:sz w:val="20"/>
        </w:rPr>
        <w:t>ubli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 whole or</w:t>
      </w:r>
      <w:r>
        <w:rPr>
          <w:rFonts w:ascii="Arial Narrow" w:eastAsia="Arial Narrow" w:hAnsi="Arial Narrow" w:cs="Arial Narrow"/>
          <w:spacing w:val="1"/>
          <w:sz w:val="20"/>
        </w:rPr>
        <w:t xml:space="preserve"> </w:t>
      </w:r>
      <w:r>
        <w:rPr>
          <w:rFonts w:ascii="Arial Narrow" w:eastAsia="Arial Narrow" w:hAnsi="Arial Narrow" w:cs="Arial Narrow"/>
          <w:sz w:val="20"/>
        </w:rPr>
        <w:t>in part the Software or</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2"/>
          <w:sz w:val="20"/>
        </w:rPr>
        <w:t>c</w:t>
      </w:r>
      <w:r>
        <w:rPr>
          <w:rFonts w:ascii="Arial Narrow" w:eastAsia="Arial Narrow" w:hAnsi="Arial Narrow" w:cs="Arial Narrow"/>
          <w:sz w:val="20"/>
        </w:rPr>
        <w:t xml:space="preserve">umentation to </w:t>
      </w:r>
      <w:r>
        <w:rPr>
          <w:rFonts w:ascii="Arial Narrow" w:eastAsia="Arial Narrow" w:hAnsi="Arial Narrow" w:cs="Arial Narrow"/>
          <w:spacing w:val="1"/>
          <w:sz w:val="20"/>
        </w:rPr>
        <w:t>a</w:t>
      </w:r>
      <w:r>
        <w:rPr>
          <w:rFonts w:ascii="Arial Narrow" w:eastAsia="Arial Narrow" w:hAnsi="Arial Narrow" w:cs="Arial Narrow"/>
          <w:sz w:val="20"/>
        </w:rPr>
        <w:t>ny third part</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ompile, d</w:t>
      </w:r>
      <w:r>
        <w:rPr>
          <w:rFonts w:ascii="Arial Narrow" w:eastAsia="Arial Narrow" w:hAnsi="Arial Narrow" w:cs="Arial Narrow"/>
          <w:spacing w:val="1"/>
          <w:sz w:val="20"/>
        </w:rPr>
        <w:t>is</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emble,</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pacing w:val="-1"/>
          <w:sz w:val="20"/>
        </w:rPr>
        <w:t>s</w:t>
      </w:r>
      <w:r>
        <w:rPr>
          <w:rFonts w:ascii="Arial Narrow" w:eastAsia="Arial Narrow" w:hAnsi="Arial Narrow" w:cs="Arial Narrow"/>
          <w:sz w:val="20"/>
        </w:rPr>
        <w:t>e enginee</w:t>
      </w:r>
      <w:r>
        <w:rPr>
          <w:rFonts w:ascii="Arial Narrow" w:eastAsia="Arial Narrow" w:hAnsi="Arial Narrow" w:cs="Arial Narrow"/>
          <w:spacing w:val="1"/>
          <w:sz w:val="20"/>
        </w:rPr>
        <w:t>r</w:t>
      </w:r>
      <w:r>
        <w:rPr>
          <w:rFonts w:ascii="Arial Narrow" w:eastAsia="Arial Narrow" w:hAnsi="Arial Narrow" w:cs="Arial Narrow"/>
          <w:sz w:val="20"/>
        </w:rPr>
        <w:t>, or</w:t>
      </w:r>
      <w:r>
        <w:rPr>
          <w:rFonts w:ascii="Arial Narrow" w:eastAsia="Arial Narrow" w:hAnsi="Arial Narrow" w:cs="Arial Narrow"/>
          <w:spacing w:val="2"/>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attempt</w:t>
      </w:r>
      <w:r>
        <w:rPr>
          <w:rFonts w:ascii="Arial Narrow" w:eastAsia="Arial Narrow" w:hAnsi="Arial Narrow" w:cs="Arial Narrow"/>
          <w:spacing w:val="1"/>
          <w:sz w:val="20"/>
        </w:rPr>
        <w:t xml:space="preserve"> </w:t>
      </w:r>
      <w:r>
        <w:rPr>
          <w:rFonts w:ascii="Arial Narrow" w:eastAsia="Arial Narrow" w:hAnsi="Arial Narrow" w:cs="Arial Narrow"/>
          <w:sz w:val="20"/>
        </w:rPr>
        <w:t>to 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2"/>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ode from</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whole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ar</w:t>
      </w:r>
      <w:r>
        <w:rPr>
          <w:rFonts w:ascii="Arial Narrow" w:eastAsia="Arial Narrow" w:hAnsi="Arial Narrow" w:cs="Arial Narrow"/>
          <w:spacing w:val="-1"/>
          <w:sz w:val="20"/>
        </w:rPr>
        <w:t>c</w:t>
      </w:r>
      <w:r>
        <w:rPr>
          <w:rFonts w:ascii="Arial Narrow" w:eastAsia="Arial Narrow" w:hAnsi="Arial Narrow" w:cs="Arial Narrow"/>
          <w:sz w:val="20"/>
        </w:rPr>
        <w:t>hi</w:t>
      </w:r>
      <w:r>
        <w:rPr>
          <w:rFonts w:ascii="Arial Narrow" w:eastAsia="Arial Narrow" w:hAnsi="Arial Narrow" w:cs="Arial Narrow"/>
          <w:spacing w:val="-1"/>
          <w:sz w:val="20"/>
        </w:rPr>
        <w:t>v</w:t>
      </w:r>
      <w:r>
        <w:rPr>
          <w:rFonts w:ascii="Arial Narrow" w:eastAsia="Arial Narrow" w:hAnsi="Arial Narrow" w:cs="Arial Narrow"/>
          <w:sz w:val="20"/>
        </w:rPr>
        <w:t xml:space="preserve">al </w:t>
      </w:r>
      <w:r>
        <w:rPr>
          <w:rFonts w:ascii="Arial Narrow" w:eastAsia="Arial Narrow" w:hAnsi="Arial Narrow" w:cs="Arial Narrow"/>
          <w:spacing w:val="1"/>
          <w:sz w:val="20"/>
        </w:rPr>
        <w:t>p</w:t>
      </w:r>
      <w:r>
        <w:rPr>
          <w:rFonts w:ascii="Arial Narrow" w:eastAsia="Arial Narrow" w:hAnsi="Arial Narrow" w:cs="Arial Narrow"/>
          <w:sz w:val="20"/>
        </w:rPr>
        <w:t>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 xml:space="preserve"> </w:t>
      </w:r>
      <w:r>
        <w:rPr>
          <w:rFonts w:ascii="Arial Narrow" w:eastAsia="Arial Narrow" w:hAnsi="Arial Narrow" w:cs="Arial Narrow"/>
          <w:sz w:val="20"/>
        </w:rPr>
        <w:t>2</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eate,</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ev</w:t>
      </w:r>
      <w:r>
        <w:rPr>
          <w:rFonts w:ascii="Arial Narrow" w:eastAsia="Arial Narrow" w:hAnsi="Arial Narrow" w:cs="Arial Narrow"/>
          <w:sz w:val="20"/>
        </w:rPr>
        <w:t>elop,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deploy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s</w:t>
      </w:r>
      <w:r>
        <w:rPr>
          <w:rFonts w:ascii="Arial Narrow" w:eastAsia="Arial Narrow" w:hAnsi="Arial Narrow" w:cs="Arial Narrow"/>
          <w:sz w:val="20"/>
        </w:rPr>
        <w:t>oftware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rc</w:t>
      </w:r>
      <w:r>
        <w:rPr>
          <w:rFonts w:ascii="Arial Narrow" w:eastAsia="Arial Narrow" w:hAnsi="Arial Narrow" w:cs="Arial Narrow"/>
          <w:sz w:val="20"/>
        </w:rPr>
        <w:t>um</w:t>
      </w:r>
      <w:r>
        <w:rPr>
          <w:rFonts w:ascii="Arial Narrow" w:eastAsia="Arial Narrow" w:hAnsi="Arial Narrow" w:cs="Arial Narrow"/>
          <w:spacing w:val="-1"/>
          <w:sz w:val="20"/>
        </w:rPr>
        <w:t>v</w:t>
      </w:r>
      <w:r>
        <w:rPr>
          <w:rFonts w:ascii="Arial Narrow" w:eastAsia="Arial Narrow" w:hAnsi="Arial Narrow" w:cs="Arial Narrow"/>
          <w:sz w:val="20"/>
        </w:rPr>
        <w:t>ent, enable,</w:t>
      </w:r>
      <w:r>
        <w:rPr>
          <w:rFonts w:ascii="Arial Narrow" w:eastAsia="Arial Narrow" w:hAnsi="Arial Narrow" w:cs="Arial Narrow"/>
          <w:spacing w:val="1"/>
          <w:sz w:val="20"/>
        </w:rPr>
        <w:t xml:space="preserve"> </w:t>
      </w:r>
      <w:r>
        <w:rPr>
          <w:rFonts w:ascii="Arial Narrow" w:eastAsia="Arial Narrow" w:hAnsi="Arial Narrow" w:cs="Arial Narrow"/>
          <w:sz w:val="20"/>
        </w:rPr>
        <w:t>modify or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 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 permi</w:t>
      </w:r>
      <w:r>
        <w:rPr>
          <w:rFonts w:ascii="Arial Narrow" w:eastAsia="Arial Narrow" w:hAnsi="Arial Narrow" w:cs="Arial Narrow"/>
          <w:spacing w:val="-1"/>
          <w:sz w:val="20"/>
        </w:rPr>
        <w:t>ss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z w:val="20"/>
        </w:rPr>
        <w:t>rights whi</w:t>
      </w:r>
      <w:r>
        <w:rPr>
          <w:rFonts w:ascii="Arial Narrow" w:eastAsia="Arial Narrow" w:hAnsi="Arial Narrow" w:cs="Arial Narrow"/>
          <w:spacing w:val="-1"/>
          <w:sz w:val="20"/>
        </w:rPr>
        <w:t>ch v</w:t>
      </w:r>
      <w:r>
        <w:rPr>
          <w:rFonts w:ascii="Arial Narrow" w:eastAsia="Arial Narrow" w:hAnsi="Arial Narrow" w:cs="Arial Narrow"/>
          <w:sz w:val="20"/>
        </w:rPr>
        <w:t>iolate</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n</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as</w:t>
      </w:r>
      <w:r>
        <w:rPr>
          <w:rFonts w:ascii="Arial Narrow" w:eastAsia="Arial Narrow" w:hAnsi="Arial Narrow" w:cs="Arial Narrow"/>
          <w:spacing w:val="1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late,</w:t>
      </w:r>
      <w:r>
        <w:rPr>
          <w:rFonts w:ascii="Arial Narrow" w:eastAsia="Arial Narrow" w:hAnsi="Arial Narrow" w:cs="Arial Narrow"/>
          <w:spacing w:val="11"/>
          <w:sz w:val="20"/>
        </w:rPr>
        <w:t xml:space="preserve"> </w:t>
      </w:r>
      <w:r>
        <w:rPr>
          <w:rFonts w:ascii="Arial Narrow" w:eastAsia="Arial Narrow" w:hAnsi="Arial Narrow" w:cs="Arial Narrow"/>
          <w:sz w:val="20"/>
        </w:rPr>
        <w:t>modify</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2"/>
          <w:sz w:val="20"/>
        </w:rPr>
        <w:t>c</w:t>
      </w:r>
      <w:r>
        <w:rPr>
          <w:rFonts w:ascii="Arial Narrow" w:eastAsia="Arial Narrow" w:hAnsi="Arial Narrow" w:cs="Arial Narrow"/>
          <w:spacing w:val="1"/>
          <w:sz w:val="20"/>
        </w:rPr>
        <w:t>r</w:t>
      </w:r>
      <w:r>
        <w:rPr>
          <w:rFonts w:ascii="Arial Narrow" w:eastAsia="Arial Narrow" w:hAnsi="Arial Narrow" w:cs="Arial Narrow"/>
          <w:sz w:val="20"/>
        </w:rPr>
        <w:t>eate</w:t>
      </w:r>
      <w:r>
        <w:rPr>
          <w:rFonts w:ascii="Arial Narrow" w:eastAsia="Arial Narrow" w:hAnsi="Arial Narrow" w:cs="Arial Narrow"/>
          <w:spacing w:val="1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wor</w:t>
      </w:r>
      <w:r>
        <w:rPr>
          <w:rFonts w:ascii="Arial Narrow" w:eastAsia="Arial Narrow" w:hAnsi="Arial Narrow" w:cs="Arial Narrow"/>
          <w:spacing w:val="-1"/>
          <w:sz w:val="20"/>
        </w:rPr>
        <w:t>k</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2"/>
          <w:sz w:val="20"/>
        </w:rPr>
        <w:t xml:space="preserve"> </w:t>
      </w:r>
      <w:r>
        <w:rPr>
          <w:rFonts w:ascii="Arial Narrow" w:eastAsia="Arial Narrow" w:hAnsi="Arial Narrow" w:cs="Arial Narrow"/>
          <w:sz w:val="20"/>
        </w:rPr>
        <w:t>upon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f) permit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b</w:t>
      </w:r>
      <w:r>
        <w:rPr>
          <w:rFonts w:ascii="Arial Narrow" w:eastAsia="Arial Narrow" w:hAnsi="Arial Narrow" w:cs="Arial Narrow"/>
          <w:sz w:val="20"/>
        </w:rPr>
        <w:t>y any</w:t>
      </w:r>
      <w:r>
        <w:rPr>
          <w:rFonts w:ascii="Arial Narrow" w:eastAsia="Arial Narrow" w:hAnsi="Arial Narrow" w:cs="Arial Narrow"/>
          <w:spacing w:val="2"/>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part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remo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any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iden</w:t>
      </w:r>
      <w:r>
        <w:rPr>
          <w:rFonts w:ascii="Arial Narrow" w:eastAsia="Arial Narrow" w:hAnsi="Arial Narrow" w:cs="Arial Narrow"/>
          <w:spacing w:val="1"/>
          <w:sz w:val="20"/>
        </w:rPr>
        <w:t>t</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2"/>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r</w:t>
      </w:r>
      <w:r>
        <w:rPr>
          <w:rFonts w:ascii="Arial Narrow" w:eastAsia="Arial Narrow" w:hAnsi="Arial Narrow" w:cs="Arial Narrow"/>
          <w:sz w:val="20"/>
        </w:rPr>
        <w:t>ietar</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31"/>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ontained</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Software;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0"/>
          <w:sz w:val="20"/>
        </w:rPr>
        <w:t xml:space="preserve"> </w:t>
      </w:r>
      <w:r>
        <w:rPr>
          <w:rFonts w:ascii="Arial Narrow" w:eastAsia="Arial Narrow" w:hAnsi="Arial Narrow" w:cs="Arial Narrow"/>
          <w:sz w:val="20"/>
        </w:rPr>
        <w:t>(h)</w:t>
      </w:r>
      <w:r>
        <w:rPr>
          <w:rFonts w:ascii="Arial Narrow" w:eastAsia="Arial Narrow" w:hAnsi="Arial Narrow" w:cs="Arial Narrow"/>
          <w:spacing w:val="3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erate</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are</w:t>
      </w:r>
      <w:r>
        <w:rPr>
          <w:rFonts w:ascii="Arial Narrow" w:eastAsia="Arial Narrow" w:hAnsi="Arial Narrow" w:cs="Arial Narrow"/>
          <w:spacing w:val="30"/>
          <w:sz w:val="20"/>
        </w:rPr>
        <w:t xml:space="preserve"> </w:t>
      </w:r>
      <w:r>
        <w:rPr>
          <w:rFonts w:ascii="Arial Narrow" w:eastAsia="Arial Narrow" w:hAnsi="Arial Narrow" w:cs="Arial Narrow"/>
          <w:sz w:val="20"/>
        </w:rPr>
        <w:t>on</w:t>
      </w:r>
      <w:r>
        <w:rPr>
          <w:rFonts w:ascii="Arial Narrow" w:eastAsia="Arial Narrow" w:hAnsi="Arial Narrow" w:cs="Arial Narrow"/>
          <w:spacing w:val="30"/>
          <w:sz w:val="20"/>
        </w:rPr>
        <w:t xml:space="preserve"> </w:t>
      </w:r>
      <w:r>
        <w:rPr>
          <w:rFonts w:ascii="Arial Narrow" w:eastAsia="Arial Narrow" w:hAnsi="Arial Narrow" w:cs="Arial Narrow"/>
          <w:sz w:val="20"/>
        </w:rPr>
        <w:t>behalf</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1"/>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n</w:t>
      </w:r>
      <w:r>
        <w:rPr>
          <w:rFonts w:ascii="Arial Narrow" w:eastAsia="Arial Narrow" w:hAnsi="Arial Narrow" w:cs="Arial Narrow"/>
          <w:sz w:val="20"/>
        </w:rPr>
        <w:t>efit</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any</w:t>
      </w:r>
      <w:r>
        <w:rPr>
          <w:rFonts w:ascii="Arial Narrow" w:eastAsia="Arial Narrow" w:hAnsi="Arial Narrow" w:cs="Arial Narrow"/>
          <w:spacing w:val="30"/>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33"/>
          <w:sz w:val="20"/>
        </w:rPr>
        <w:t xml:space="preserve"> </w:t>
      </w:r>
      <w:r>
        <w:rPr>
          <w:rFonts w:ascii="Arial Narrow" w:eastAsia="Arial Narrow" w:hAnsi="Arial Narrow" w:cs="Arial Narrow"/>
          <w:sz w:val="20"/>
        </w:rPr>
        <w:t>part</w:t>
      </w:r>
      <w:r>
        <w:rPr>
          <w:rFonts w:ascii="Arial Narrow" w:eastAsia="Arial Narrow" w:hAnsi="Arial Narrow" w:cs="Arial Narrow"/>
          <w:spacing w:val="-1"/>
          <w:sz w:val="20"/>
        </w:rPr>
        <w:t>y</w:t>
      </w:r>
      <w:r>
        <w:rPr>
          <w:rFonts w:ascii="Arial Narrow" w:eastAsia="Arial Narrow" w:hAnsi="Arial Narrow" w:cs="Arial Narrow"/>
          <w:sz w:val="20"/>
        </w:rPr>
        <w:t>, in</w:t>
      </w:r>
      <w:r>
        <w:rPr>
          <w:rFonts w:ascii="Arial Narrow" w:eastAsia="Arial Narrow" w:hAnsi="Arial Narrow" w:cs="Arial Narrow"/>
          <w:spacing w:val="-1"/>
          <w:sz w:val="20"/>
        </w:rPr>
        <w:t>c</w:t>
      </w:r>
      <w:r>
        <w:rPr>
          <w:rFonts w:ascii="Arial Narrow" w:eastAsia="Arial Narrow" w:hAnsi="Arial Narrow" w:cs="Arial Narrow"/>
          <w:sz w:val="20"/>
        </w:rPr>
        <w:t>luding the o</w:t>
      </w:r>
      <w:r>
        <w:rPr>
          <w:rFonts w:ascii="Arial Narrow" w:eastAsia="Arial Narrow" w:hAnsi="Arial Narrow" w:cs="Arial Narrow"/>
          <w:spacing w:val="1"/>
          <w:sz w:val="20"/>
        </w:rPr>
        <w:t>p</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ation of any</w:t>
      </w:r>
      <w:r>
        <w:rPr>
          <w:rFonts w:ascii="Arial Narrow" w:eastAsia="Arial Narrow" w:hAnsi="Arial Narrow" w:cs="Arial Narrow"/>
          <w:spacing w:val="-1"/>
          <w:sz w:val="20"/>
        </w:rPr>
        <w:t xml:space="preserve"> s</w:t>
      </w:r>
      <w:r>
        <w:rPr>
          <w:rFonts w:ascii="Arial Narrow" w:eastAsia="Arial Narrow" w:hAnsi="Arial Narrow" w:cs="Arial Narrow"/>
          <w:spacing w:val="1"/>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that is </w:t>
      </w:r>
      <w:r>
        <w:rPr>
          <w:rFonts w:ascii="Arial Narrow" w:eastAsia="Arial Narrow" w:hAnsi="Arial Narrow" w:cs="Arial Narrow"/>
          <w:spacing w:val="1"/>
          <w:sz w:val="20"/>
        </w:rPr>
        <w:t>a</w:t>
      </w:r>
      <w:r>
        <w:rPr>
          <w:rFonts w:ascii="Arial Narrow" w:eastAsia="Arial Narrow" w:hAnsi="Arial Narrow" w:cs="Arial Narrow"/>
          <w:spacing w:val="-1"/>
          <w:sz w:val="20"/>
        </w:rPr>
        <w:t>cc</w:t>
      </w:r>
      <w:r>
        <w:rPr>
          <w:rFonts w:ascii="Arial Narrow" w:eastAsia="Arial Narrow" w:hAnsi="Arial Narrow" w:cs="Arial Narrow"/>
          <w:spacing w:val="1"/>
          <w:sz w:val="20"/>
        </w:rPr>
        <w:t>e</w:t>
      </w:r>
      <w:r>
        <w:rPr>
          <w:rFonts w:ascii="Arial Narrow" w:eastAsia="Arial Narrow" w:hAnsi="Arial Narrow" w:cs="Arial Narrow"/>
          <w:spacing w:val="-1"/>
          <w:sz w:val="20"/>
        </w:rPr>
        <w:t>ss</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third </w:t>
      </w:r>
      <w:r>
        <w:rPr>
          <w:rFonts w:ascii="Arial Narrow" w:eastAsia="Arial Narrow" w:hAnsi="Arial Narrow" w:cs="Arial Narrow"/>
          <w:spacing w:val="1"/>
          <w:sz w:val="20"/>
        </w:rPr>
        <w:t>p</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ty.</w:t>
      </w:r>
    </w:p>
    <w:p w14:paraId="00CC9C15"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Deco</w:t>
      </w:r>
      <w:r>
        <w:rPr>
          <w:rFonts w:ascii="Arial Narrow" w:eastAsia="Arial Narrow" w:hAnsi="Arial Narrow" w:cs="Arial Narrow"/>
          <w:b/>
          <w:bCs/>
          <w:spacing w:val="-1"/>
          <w:sz w:val="20"/>
        </w:rPr>
        <w:t>m</w:t>
      </w:r>
      <w:r>
        <w:rPr>
          <w:rFonts w:ascii="Arial Narrow" w:eastAsia="Arial Narrow" w:hAnsi="Arial Narrow" w:cs="Arial Narrow"/>
          <w:b/>
          <w:bCs/>
          <w:sz w:val="20"/>
        </w:rPr>
        <w:t>pilat</w:t>
      </w:r>
      <w:r>
        <w:rPr>
          <w:rFonts w:ascii="Arial Narrow" w:eastAsia="Arial Narrow" w:hAnsi="Arial Narrow" w:cs="Arial Narrow"/>
          <w:b/>
          <w:bCs/>
          <w:spacing w:val="-1"/>
          <w:sz w:val="20"/>
        </w:rPr>
        <w:t>i</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z w:val="20"/>
        </w:rPr>
        <w:t>Notwith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egoing,</w:t>
      </w:r>
      <w:r>
        <w:rPr>
          <w:rFonts w:ascii="Arial Narrow" w:eastAsia="Arial Narrow" w:hAnsi="Arial Narrow" w:cs="Arial Narrow"/>
          <w:spacing w:val="14"/>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ompiling</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is</w:t>
      </w:r>
      <w:r>
        <w:rPr>
          <w:rFonts w:ascii="Arial Narrow" w:eastAsia="Arial Narrow" w:hAnsi="Arial Narrow" w:cs="Arial Narrow"/>
          <w:spacing w:val="14"/>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laws</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itory</w:t>
      </w:r>
      <w:r>
        <w:rPr>
          <w:rFonts w:ascii="Arial Narrow" w:eastAsia="Arial Narrow" w:hAnsi="Arial Narrow" w:cs="Arial Narrow"/>
          <w:spacing w:val="14"/>
          <w:sz w:val="20"/>
        </w:rPr>
        <w:t xml:space="preserve"> </w:t>
      </w:r>
      <w:r>
        <w:rPr>
          <w:rFonts w:ascii="Arial Narrow" w:eastAsia="Arial Narrow" w:hAnsi="Arial Narrow" w:cs="Arial Narrow"/>
          <w:sz w:val="20"/>
        </w:rPr>
        <w:t>gi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7"/>
          <w:sz w:val="20"/>
        </w:rPr>
        <w:t xml:space="preserve"> </w:t>
      </w:r>
      <w:r>
        <w:rPr>
          <w:rFonts w:ascii="Arial Narrow" w:eastAsia="Arial Narrow" w:hAnsi="Arial Narrow" w:cs="Arial Narrow"/>
          <w:sz w:val="20"/>
        </w:rPr>
        <w:t>You the 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w:t>
      </w:r>
      <w:r>
        <w:rPr>
          <w:rFonts w:ascii="Arial Narrow" w:eastAsia="Arial Narrow" w:hAnsi="Arial Narrow" w:cs="Arial Narrow"/>
          <w:sz w:val="20"/>
        </w:rPr>
        <w:t>s rig</w:t>
      </w:r>
      <w:r>
        <w:rPr>
          <w:rFonts w:ascii="Arial Narrow" w:eastAsia="Arial Narrow" w:hAnsi="Arial Narrow" w:cs="Arial Narrow"/>
          <w:spacing w:val="1"/>
          <w:sz w:val="20"/>
        </w:rPr>
        <w:t>h</w:t>
      </w:r>
      <w:r>
        <w:rPr>
          <w:rFonts w:ascii="Arial Narrow" w:eastAsia="Arial Narrow" w:hAnsi="Arial Narrow" w:cs="Arial Narrow"/>
          <w:sz w:val="20"/>
        </w:rPr>
        <w:t xml:space="preserve">t to do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2"/>
          <w:sz w:val="20"/>
        </w:rPr>
        <w:t xml:space="preserve"> </w:t>
      </w:r>
      <w:r>
        <w:rPr>
          <w:rFonts w:ascii="Arial Narrow" w:eastAsia="Arial Narrow" w:hAnsi="Arial Narrow" w:cs="Arial Narrow"/>
          <w:sz w:val="20"/>
        </w:rPr>
        <w:t>to ob</w:t>
      </w:r>
      <w:r>
        <w:rPr>
          <w:rFonts w:ascii="Arial Narrow" w:eastAsia="Arial Narrow" w:hAnsi="Arial Narrow" w:cs="Arial Narrow"/>
          <w:spacing w:val="1"/>
          <w:sz w:val="20"/>
        </w:rPr>
        <w:t>t</w:t>
      </w:r>
      <w:r>
        <w:rPr>
          <w:rFonts w:ascii="Arial Narrow" w:eastAsia="Arial Narrow" w:hAnsi="Arial Narrow" w:cs="Arial Narrow"/>
          <w:sz w:val="20"/>
        </w:rPr>
        <w:t>ain information</w:t>
      </w:r>
      <w:r>
        <w:rPr>
          <w:rFonts w:ascii="Arial Narrow" w:eastAsia="Arial Narrow" w:hAnsi="Arial Narrow" w:cs="Arial Narrow"/>
          <w:spacing w:val="2"/>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ary to</w:t>
      </w:r>
      <w:r>
        <w:rPr>
          <w:rFonts w:ascii="Arial Narrow" w:eastAsia="Arial Narrow" w:hAnsi="Arial Narrow" w:cs="Arial Narrow"/>
          <w:spacing w:val="2"/>
          <w:sz w:val="20"/>
        </w:rPr>
        <w:t xml:space="preserve"> </w:t>
      </w:r>
      <w:r>
        <w:rPr>
          <w:rFonts w:ascii="Arial Narrow" w:eastAsia="Arial Narrow" w:hAnsi="Arial Narrow" w:cs="Arial Narrow"/>
          <w:sz w:val="20"/>
        </w:rPr>
        <w:t>render</w:t>
      </w:r>
      <w:r>
        <w:rPr>
          <w:rFonts w:ascii="Arial Narrow" w:eastAsia="Arial Narrow" w:hAnsi="Arial Narrow" w:cs="Arial Narrow"/>
          <w:spacing w:val="1"/>
          <w:sz w:val="20"/>
        </w:rPr>
        <w:t xml:space="preserve"> </w:t>
      </w:r>
      <w:r>
        <w:rPr>
          <w:rFonts w:ascii="Arial Narrow" w:eastAsia="Arial Narrow" w:hAnsi="Arial Narrow" w:cs="Arial Narrow"/>
          <w:sz w:val="20"/>
        </w:rPr>
        <w:t>the Softwa</w:t>
      </w:r>
      <w:r>
        <w:rPr>
          <w:rFonts w:ascii="Arial Narrow" w:eastAsia="Arial Narrow" w:hAnsi="Arial Narrow" w:cs="Arial Narrow"/>
          <w:spacing w:val="-1"/>
          <w:sz w:val="20"/>
        </w:rPr>
        <w:t>r</w:t>
      </w:r>
      <w:r>
        <w:rPr>
          <w:rFonts w:ascii="Arial Narrow" w:eastAsia="Arial Narrow" w:hAnsi="Arial Narrow" w:cs="Arial Narrow"/>
          <w:sz w:val="20"/>
        </w:rPr>
        <w:t>e interope</w:t>
      </w:r>
      <w:r>
        <w:rPr>
          <w:rFonts w:ascii="Arial Narrow" w:eastAsia="Arial Narrow" w:hAnsi="Arial Narrow" w:cs="Arial Narrow"/>
          <w:spacing w:val="1"/>
          <w:sz w:val="20"/>
        </w:rPr>
        <w:t>r</w:t>
      </w:r>
      <w:r>
        <w:rPr>
          <w:rFonts w:ascii="Arial Narrow" w:eastAsia="Arial Narrow" w:hAnsi="Arial Narrow" w:cs="Arial Narrow"/>
          <w:sz w:val="20"/>
        </w:rPr>
        <w:t>able with other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howe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You</w:t>
      </w:r>
      <w:r>
        <w:rPr>
          <w:rFonts w:ascii="Arial Narrow" w:eastAsia="Arial Narrow" w:hAnsi="Arial Narrow" w:cs="Arial Narrow"/>
          <w:spacing w:val="1"/>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Mware</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hyperlink r:id="rId379">
        <w:r>
          <w:rPr>
            <w:rFonts w:ascii="Arial Narrow" w:eastAsia="Arial Narrow" w:hAnsi="Arial Narrow" w:cs="Arial Narrow"/>
            <w:sz w:val="20"/>
          </w:rPr>
          <w:t>inf</w:t>
        </w:r>
        <w:r>
          <w:rPr>
            <w:rFonts w:ascii="Arial Narrow" w:eastAsia="Arial Narrow" w:hAnsi="Arial Narrow" w:cs="Arial Narrow"/>
            <w:spacing w:val="-1"/>
            <w:sz w:val="20"/>
          </w:rPr>
          <w:t>o</w:t>
        </w:r>
        <w:r>
          <w:rPr>
            <w:rFonts w:ascii="Arial Narrow" w:eastAsia="Arial Narrow" w:hAnsi="Arial Narrow" w:cs="Arial Narrow"/>
            <w:sz w:val="20"/>
          </w:rPr>
          <w:t>@</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hyperlink>
      <w:r>
        <w:rPr>
          <w:rFonts w:ascii="Arial Narrow" w:eastAsia="Arial Narrow" w:hAnsi="Arial Narrow" w:cs="Arial Narrow"/>
          <w:sz w:val="20"/>
        </w:rPr>
        <w:t>),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all re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 xml:space="preserve">onably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allow VMware to a</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 Your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1"/>
          <w:sz w:val="20"/>
        </w:rPr>
        <w:t xml:space="preserve"> </w:t>
      </w:r>
      <w:r>
        <w:rPr>
          <w:rFonts w:ascii="Arial Narrow" w:eastAsia="Arial Narrow" w:hAnsi="Arial Narrow" w:cs="Arial Narrow"/>
          <w:sz w:val="20"/>
        </w:rPr>
        <w:t>and VMware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 in</w:t>
      </w:r>
      <w:r>
        <w:rPr>
          <w:rFonts w:ascii="Arial Narrow" w:eastAsia="Arial Narrow" w:hAnsi="Arial Narrow" w:cs="Arial Narrow"/>
          <w:spacing w:val="1"/>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retion, either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interope</w:t>
      </w:r>
      <w:r>
        <w:rPr>
          <w:rFonts w:ascii="Arial Narrow" w:eastAsia="Arial Narrow" w:hAnsi="Arial Narrow" w:cs="Arial Narrow"/>
          <w:spacing w:val="1"/>
          <w:sz w:val="20"/>
        </w:rPr>
        <w:t>r</w:t>
      </w:r>
      <w:r>
        <w:rPr>
          <w:rFonts w:ascii="Arial Narrow" w:eastAsia="Arial Narrow" w:hAnsi="Arial Narrow" w:cs="Arial Narrow"/>
          <w:sz w:val="20"/>
        </w:rPr>
        <w:t>ability</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 to You,</w:t>
      </w:r>
      <w:r>
        <w:rPr>
          <w:rFonts w:ascii="Arial Narrow" w:eastAsia="Arial Narrow" w:hAnsi="Arial Narrow" w:cs="Arial Narrow"/>
          <w:spacing w:val="3"/>
          <w:sz w:val="20"/>
        </w:rPr>
        <w:t xml:space="preserve"> </w:t>
      </w:r>
      <w:r>
        <w:rPr>
          <w:rFonts w:ascii="Arial Narrow" w:eastAsia="Arial Narrow" w:hAnsi="Arial Narrow" w:cs="Arial Narrow"/>
          <w:sz w:val="20"/>
        </w:rPr>
        <w:t>impo</w:t>
      </w:r>
      <w:r>
        <w:rPr>
          <w:rFonts w:ascii="Arial Narrow" w:eastAsia="Arial Narrow" w:hAnsi="Arial Narrow" w:cs="Arial Narrow"/>
          <w:spacing w:val="-1"/>
          <w:sz w:val="20"/>
        </w:rPr>
        <w:t xml:space="preserve">se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d</w:t>
      </w:r>
      <w:r>
        <w:rPr>
          <w:rFonts w:ascii="Arial Narrow" w:eastAsia="Arial Narrow" w:hAnsi="Arial Narrow" w:cs="Arial Narrow"/>
          <w:sz w:val="20"/>
        </w:rPr>
        <w:t>ition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offer</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alternati</w:t>
      </w:r>
      <w:r>
        <w:rPr>
          <w:rFonts w:ascii="Arial Narrow" w:eastAsia="Arial Narrow" w:hAnsi="Arial Narrow" w:cs="Arial Narrow"/>
          <w:spacing w:val="-1"/>
          <w:sz w:val="20"/>
        </w:rPr>
        <w:t>v</w:t>
      </w:r>
      <w:r>
        <w:rPr>
          <w:rFonts w:ascii="Arial Narrow" w:eastAsia="Arial Narrow" w:hAnsi="Arial Narrow" w:cs="Arial Narrow"/>
          <w:sz w:val="20"/>
        </w:rPr>
        <w:t>es to</w:t>
      </w:r>
      <w:r>
        <w:rPr>
          <w:rFonts w:ascii="Arial Narrow" w:eastAsia="Arial Narrow" w:hAnsi="Arial Narrow" w:cs="Arial Narrow"/>
          <w:spacing w:val="2"/>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VMware’s prop</w:t>
      </w:r>
      <w:r>
        <w:rPr>
          <w:rFonts w:ascii="Arial Narrow" w:eastAsia="Arial Narrow" w:hAnsi="Arial Narrow" w:cs="Arial Narrow"/>
          <w:spacing w:val="1"/>
          <w:sz w:val="20"/>
        </w:rPr>
        <w:t>r</w:t>
      </w:r>
      <w:r>
        <w:rPr>
          <w:rFonts w:ascii="Arial Narrow" w:eastAsia="Arial Narrow" w:hAnsi="Arial Narrow" w:cs="Arial Narrow"/>
          <w:sz w:val="20"/>
        </w:rPr>
        <w:t>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righ</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in the Softwa</w:t>
      </w:r>
      <w:r>
        <w:rPr>
          <w:rFonts w:ascii="Arial Narrow" w:eastAsia="Arial Narrow" w:hAnsi="Arial Narrow" w:cs="Arial Narrow"/>
          <w:spacing w:val="1"/>
          <w:sz w:val="20"/>
        </w:rPr>
        <w:t>r</w:t>
      </w:r>
      <w:r>
        <w:rPr>
          <w:rFonts w:ascii="Arial Narrow" w:eastAsia="Arial Narrow" w:hAnsi="Arial Narrow" w:cs="Arial Narrow"/>
          <w:sz w:val="20"/>
        </w:rPr>
        <w:t>e a</w:t>
      </w:r>
      <w:r>
        <w:rPr>
          <w:rFonts w:ascii="Arial Narrow" w:eastAsia="Arial Narrow" w:hAnsi="Arial Narrow" w:cs="Arial Narrow"/>
          <w:spacing w:val="1"/>
          <w:sz w:val="20"/>
        </w:rPr>
        <w:t>r</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 xml:space="preserve">ted </w:t>
      </w:r>
      <w:r>
        <w:rPr>
          <w:rFonts w:ascii="Arial Narrow" w:eastAsia="Arial Narrow" w:hAnsi="Arial Narrow" w:cs="Arial Narrow"/>
          <w:spacing w:val="-1"/>
          <w:sz w:val="20"/>
        </w:rPr>
        <w:t>a</w:t>
      </w:r>
      <w:r>
        <w:rPr>
          <w:rFonts w:ascii="Arial Narrow" w:eastAsia="Arial Narrow" w:hAnsi="Arial Narrow" w:cs="Arial Narrow"/>
          <w:sz w:val="20"/>
        </w:rPr>
        <w:t xml:space="preserve">nd to </w:t>
      </w:r>
      <w:r>
        <w:rPr>
          <w:rFonts w:ascii="Arial Narrow" w:eastAsia="Arial Narrow" w:hAnsi="Arial Narrow" w:cs="Arial Narrow"/>
          <w:spacing w:val="1"/>
          <w:sz w:val="20"/>
        </w:rPr>
        <w:t>r</w:t>
      </w:r>
      <w:r>
        <w:rPr>
          <w:rFonts w:ascii="Arial Narrow" w:eastAsia="Arial Narrow" w:hAnsi="Arial Narrow" w:cs="Arial Narrow"/>
          <w:sz w:val="20"/>
        </w:rPr>
        <w:t>edu</w:t>
      </w:r>
      <w:r>
        <w:rPr>
          <w:rFonts w:ascii="Arial Narrow" w:eastAsia="Arial Narrow" w:hAnsi="Arial Narrow" w:cs="Arial Narrow"/>
          <w:spacing w:val="-1"/>
          <w:sz w:val="20"/>
        </w:rPr>
        <w:t>c</w:t>
      </w:r>
      <w:r>
        <w:rPr>
          <w:rFonts w:ascii="Arial Narrow" w:eastAsia="Arial Narrow" w:hAnsi="Arial Narrow" w:cs="Arial Narrow"/>
          <w:sz w:val="20"/>
        </w:rPr>
        <w:t>e any</w:t>
      </w:r>
      <w:r>
        <w:rPr>
          <w:rFonts w:ascii="Arial Narrow" w:eastAsia="Arial Narrow" w:hAnsi="Arial Narrow" w:cs="Arial Narrow"/>
          <w:spacing w:val="-1"/>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 impa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on 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oprieta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p>
    <w:p w14:paraId="448C7A2A"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3.3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w</w:t>
      </w:r>
      <w:r>
        <w:rPr>
          <w:rFonts w:ascii="Arial Narrow" w:eastAsia="Arial Narrow" w:hAnsi="Arial Narrow" w:cs="Arial Narrow"/>
          <w:b/>
          <w:bCs/>
          <w:sz w:val="20"/>
        </w:rPr>
        <w:t>nersh</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p. </w:t>
      </w:r>
      <w:r>
        <w:rPr>
          <w:rFonts w:ascii="Arial Narrow" w:eastAsia="Arial Narrow" w:hAnsi="Arial Narrow" w:cs="Arial Narrow"/>
          <w:b/>
          <w:bCs/>
          <w:spacing w:val="4"/>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opi</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tions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2"/>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enhan</w:t>
      </w:r>
      <w:r>
        <w:rPr>
          <w:rFonts w:ascii="Arial Narrow" w:eastAsia="Arial Narrow" w:hAnsi="Arial Narrow" w:cs="Arial Narrow"/>
          <w:spacing w:val="-1"/>
          <w:sz w:val="20"/>
        </w:rPr>
        <w:t>c</w:t>
      </w:r>
      <w:r>
        <w:rPr>
          <w:rFonts w:ascii="Arial Narrow" w:eastAsia="Arial Narrow" w:hAnsi="Arial Narrow" w:cs="Arial Narrow"/>
          <w:sz w:val="20"/>
        </w:rPr>
        <w:t>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modifi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 deri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 wo</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 and all</w:t>
      </w:r>
      <w:r>
        <w:rPr>
          <w:rFonts w:ascii="Arial Narrow" w:eastAsia="Arial Narrow" w:hAnsi="Arial Narrow" w:cs="Arial Narrow"/>
          <w:spacing w:val="1"/>
          <w:sz w:val="20"/>
        </w:rPr>
        <w:t xml:space="preserve"> I</w:t>
      </w:r>
      <w:r>
        <w:rPr>
          <w:rFonts w:ascii="Arial Narrow" w:eastAsia="Arial Narrow" w:hAnsi="Arial Narrow" w:cs="Arial Narrow"/>
          <w:sz w:val="20"/>
        </w:rPr>
        <w:t>ntelle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er</w:t>
      </w:r>
      <w:r>
        <w:rPr>
          <w:rFonts w:ascii="Arial Narrow" w:eastAsia="Arial Narrow" w:hAnsi="Arial Narrow" w:cs="Arial Narrow"/>
          <w:sz w:val="20"/>
        </w:rPr>
        <w:t xml:space="preserve">ty </w:t>
      </w:r>
      <w:r>
        <w:rPr>
          <w:rFonts w:ascii="Arial Narrow" w:eastAsia="Arial Narrow" w:hAnsi="Arial Narrow" w:cs="Arial Narrow"/>
          <w:spacing w:val="1"/>
          <w:sz w:val="20"/>
        </w:rPr>
        <w:t>R</w:t>
      </w:r>
      <w:r>
        <w:rPr>
          <w:rFonts w:ascii="Arial Narrow" w:eastAsia="Arial Narrow" w:hAnsi="Arial Narrow" w:cs="Arial Narrow"/>
          <w:sz w:val="20"/>
        </w:rPr>
        <w:t>ights there</w:t>
      </w:r>
      <w:r>
        <w:rPr>
          <w:rFonts w:ascii="Arial Narrow" w:eastAsia="Arial Narrow" w:hAnsi="Arial Narrow" w:cs="Arial Narrow"/>
          <w:spacing w:val="1"/>
          <w:sz w:val="20"/>
        </w:rPr>
        <w:t>i</w:t>
      </w:r>
      <w:r>
        <w:rPr>
          <w:rFonts w:ascii="Arial Narrow" w:eastAsia="Arial Narrow" w:hAnsi="Arial Narrow" w:cs="Arial Narrow"/>
          <w:sz w:val="20"/>
        </w:rPr>
        <w:t>n, 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remain the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2"/>
          <w:sz w:val="20"/>
        </w:rPr>
        <w:t xml:space="preserve"> </w:t>
      </w:r>
      <w:r>
        <w:rPr>
          <w:rFonts w:ascii="Arial Narrow" w:eastAsia="Arial Narrow" w:hAnsi="Arial Narrow" w:cs="Arial Narrow"/>
          <w:sz w:val="20"/>
        </w:rPr>
        <w:t>and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 p</w:t>
      </w:r>
      <w:r>
        <w:rPr>
          <w:rFonts w:ascii="Arial Narrow" w:eastAsia="Arial Narrow" w:hAnsi="Arial Narrow" w:cs="Arial Narrow"/>
          <w:spacing w:val="2"/>
          <w:sz w:val="20"/>
        </w:rPr>
        <w:t>r</w:t>
      </w:r>
      <w:r>
        <w:rPr>
          <w:rFonts w:ascii="Arial Narrow" w:eastAsia="Arial Narrow" w:hAnsi="Arial Narrow" w:cs="Arial Narrow"/>
          <w:sz w:val="20"/>
        </w:rPr>
        <w:t>operty of VMware and its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r</w:t>
      </w:r>
      <w:r>
        <w:rPr>
          <w:rFonts w:ascii="Arial Narrow" w:eastAsia="Arial Narrow" w:hAnsi="Arial Narrow" w:cs="Arial Narrow"/>
          <w:sz w:val="20"/>
        </w:rPr>
        <w:t>ights 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be</w:t>
      </w:r>
      <w:r>
        <w:rPr>
          <w:rFonts w:ascii="Arial Narrow" w:eastAsia="Arial Narrow" w:hAnsi="Arial Narrow" w:cs="Arial Narrow"/>
          <w:spacing w:val="2"/>
          <w:sz w:val="20"/>
        </w:rPr>
        <w:t xml:space="preserve"> </w:t>
      </w:r>
      <w:r>
        <w:rPr>
          <w:rFonts w:ascii="Arial Narrow" w:eastAsia="Arial Narrow" w:hAnsi="Arial Narrow" w:cs="Arial Narrow"/>
          <w:sz w:val="20"/>
        </w:rPr>
        <w:t>limi</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p</w:t>
      </w:r>
      <w:r>
        <w:rPr>
          <w:rFonts w:ascii="Arial Narrow" w:eastAsia="Arial Narrow" w:hAnsi="Arial Narrow" w:cs="Arial Narrow"/>
          <w:sz w:val="20"/>
        </w:rPr>
        <w:t>re</w:t>
      </w:r>
      <w:r>
        <w:rPr>
          <w:rFonts w:ascii="Arial Narrow" w:eastAsia="Arial Narrow" w:hAnsi="Arial Narrow" w:cs="Arial Narrow"/>
          <w:spacing w:val="-1"/>
          <w:sz w:val="20"/>
        </w:rPr>
        <w:t>ss</w:t>
      </w:r>
      <w:r>
        <w:rPr>
          <w:rFonts w:ascii="Arial Narrow" w:eastAsia="Arial Narrow" w:hAnsi="Arial Narrow" w:cs="Arial Narrow"/>
          <w:sz w:val="20"/>
        </w:rPr>
        <w:t>ly g</w:t>
      </w:r>
      <w:r>
        <w:rPr>
          <w:rFonts w:ascii="Arial Narrow" w:eastAsia="Arial Narrow" w:hAnsi="Arial Narrow" w:cs="Arial Narrow"/>
          <w:spacing w:val="1"/>
          <w:sz w:val="20"/>
        </w:rPr>
        <w:t>r</w:t>
      </w:r>
      <w:r>
        <w:rPr>
          <w:rFonts w:ascii="Arial Narrow" w:eastAsia="Arial Narrow" w:hAnsi="Arial Narrow" w:cs="Arial Narrow"/>
          <w:sz w:val="20"/>
        </w:rPr>
        <w:t>anted</w:t>
      </w:r>
      <w:r>
        <w:rPr>
          <w:rFonts w:ascii="Arial Narrow" w:eastAsia="Arial Narrow" w:hAnsi="Arial Narrow" w:cs="Arial Narrow"/>
          <w:spacing w:val="1"/>
          <w:sz w:val="20"/>
        </w:rPr>
        <w:t xml:space="preserve"> i</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Or</w:t>
      </w:r>
      <w:r>
        <w:rPr>
          <w:rFonts w:ascii="Arial Narrow" w:eastAsia="Arial Narrow" w:hAnsi="Arial Narrow" w:cs="Arial Narrow"/>
          <w:sz w:val="20"/>
        </w:rPr>
        <w:t xml:space="preserve">der. </w:t>
      </w:r>
      <w:r>
        <w:rPr>
          <w:rFonts w:ascii="Arial Narrow" w:eastAsia="Arial Narrow" w:hAnsi="Arial Narrow" w:cs="Arial Narrow"/>
          <w:spacing w:val="27"/>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r</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hts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z w:val="20"/>
        </w:rPr>
        <w:t>Intelle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operty</w:t>
      </w:r>
      <w:r>
        <w:rPr>
          <w:rFonts w:ascii="Arial Narrow" w:eastAsia="Arial Narrow" w:hAnsi="Arial Narrow" w:cs="Arial Narrow"/>
          <w:spacing w:val="1"/>
          <w:sz w:val="20"/>
        </w:rPr>
        <w:t xml:space="preserve"> </w:t>
      </w:r>
      <w:r>
        <w:rPr>
          <w:rFonts w:ascii="Arial Narrow" w:eastAsia="Arial Narrow" w:hAnsi="Arial Narrow" w:cs="Arial Narrow"/>
          <w:sz w:val="20"/>
        </w:rPr>
        <w:t>Rights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implied. </w:t>
      </w:r>
      <w:r>
        <w:rPr>
          <w:rFonts w:ascii="Arial Narrow" w:eastAsia="Arial Narrow" w:hAnsi="Arial Narrow" w:cs="Arial Narrow"/>
          <w:spacing w:val="26"/>
          <w:sz w:val="20"/>
        </w:rPr>
        <w:t xml:space="preserve"> </w:t>
      </w:r>
      <w:r>
        <w:rPr>
          <w:rFonts w:ascii="Arial Narrow" w:eastAsia="Arial Narrow" w:hAnsi="Arial Narrow" w:cs="Arial Narrow"/>
          <w:sz w:val="20"/>
        </w:rPr>
        <w:t>You</w:t>
      </w:r>
      <w:r>
        <w:rPr>
          <w:rFonts w:ascii="Arial Narrow" w:eastAsia="Arial Narrow" w:hAnsi="Arial Narrow" w:cs="Arial Narrow"/>
          <w:spacing w:val="4"/>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not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not</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w:t>
      </w:r>
      <w:r>
        <w:rPr>
          <w:rFonts w:ascii="Arial Narrow" w:eastAsia="Arial Narrow" w:hAnsi="Arial Narrow" w:cs="Arial Narrow"/>
          <w:spacing w:val="1"/>
          <w:sz w:val="20"/>
        </w:rPr>
        <w:t xml:space="preserve"> </w:t>
      </w:r>
      <w:r>
        <w:rPr>
          <w:rFonts w:ascii="Arial Narrow" w:eastAsia="Arial Narrow" w:hAnsi="Arial Narrow" w:cs="Arial Narrow"/>
          <w:sz w:val="20"/>
        </w:rPr>
        <w:t>any third</w:t>
      </w:r>
      <w:r>
        <w:rPr>
          <w:rFonts w:ascii="Arial Narrow" w:eastAsia="Arial Narrow" w:hAnsi="Arial Narrow" w:cs="Arial Narrow"/>
          <w:spacing w:val="1"/>
          <w:sz w:val="20"/>
        </w:rPr>
        <w:t xml:space="preserve"> </w:t>
      </w:r>
      <w:r>
        <w:rPr>
          <w:rFonts w:ascii="Arial Narrow" w:eastAsia="Arial Narrow" w:hAnsi="Arial Narrow" w:cs="Arial Narrow"/>
          <w:sz w:val="20"/>
        </w:rPr>
        <w:t>par</w:t>
      </w:r>
      <w:r>
        <w:rPr>
          <w:rFonts w:ascii="Arial Narrow" w:eastAsia="Arial Narrow" w:hAnsi="Arial Narrow" w:cs="Arial Narrow"/>
          <w:spacing w:val="1"/>
          <w:sz w:val="20"/>
        </w:rPr>
        <w:t>t</w:t>
      </w:r>
      <w:r>
        <w:rPr>
          <w:rFonts w:ascii="Arial Narrow" w:eastAsia="Arial Narrow" w:hAnsi="Arial Narrow" w:cs="Arial Narrow"/>
          <w:sz w:val="20"/>
        </w:rPr>
        <w:t>y 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cu</w:t>
      </w:r>
      <w:r>
        <w:rPr>
          <w:rFonts w:ascii="Arial Narrow" w:eastAsia="Arial Narrow" w:hAnsi="Arial Narrow" w:cs="Arial Narrow"/>
          <w:sz w:val="20"/>
        </w:rPr>
        <w:t>mentation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any portion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as 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ly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EULA or the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1"/>
          <w:sz w:val="20"/>
        </w:rPr>
        <w:t>Or</w:t>
      </w:r>
      <w:r>
        <w:rPr>
          <w:rFonts w:ascii="Arial Narrow" w:eastAsia="Arial Narrow" w:hAnsi="Arial Narrow" w:cs="Arial Narrow"/>
          <w:sz w:val="20"/>
        </w:rPr>
        <w:t>der.</w:t>
      </w:r>
    </w:p>
    <w:p w14:paraId="5C37815D"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3.4</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ue</w:t>
      </w:r>
      <w:r>
        <w:rPr>
          <w:rFonts w:ascii="Arial Narrow" w:eastAsia="Arial Narrow" w:hAnsi="Arial Narrow" w:cs="Arial Narrow"/>
          <w:b/>
          <w:bCs/>
          <w:spacing w:val="-1"/>
          <w:sz w:val="20"/>
        </w:rPr>
        <w:t>s</w:t>
      </w:r>
      <w:r>
        <w:rPr>
          <w:rFonts w:ascii="Arial Narrow" w:eastAsia="Arial Narrow" w:hAnsi="Arial Narrow" w:cs="Arial Narrow"/>
          <w:b/>
          <w:bCs/>
          <w:sz w:val="20"/>
        </w:rPr>
        <w:t xml:space="preserve">t </w:t>
      </w:r>
      <w:r>
        <w:rPr>
          <w:rFonts w:ascii="Arial Narrow" w:eastAsia="Arial Narrow" w:hAnsi="Arial Narrow" w:cs="Arial Narrow"/>
          <w:b/>
          <w:bCs/>
          <w:spacing w:val="-1"/>
          <w:sz w:val="20"/>
        </w:rPr>
        <w:t>O</w:t>
      </w:r>
      <w:r>
        <w:rPr>
          <w:rFonts w:ascii="Arial Narrow" w:eastAsia="Arial Narrow" w:hAnsi="Arial Narrow" w:cs="Arial Narrow"/>
          <w:b/>
          <w:bCs/>
          <w:sz w:val="20"/>
        </w:rPr>
        <w:t>pera</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in</w:t>
      </w:r>
      <w:r>
        <w:rPr>
          <w:rFonts w:ascii="Arial Narrow" w:eastAsia="Arial Narrow" w:hAnsi="Arial Narrow" w:cs="Arial Narrow"/>
          <w:b/>
          <w:bCs/>
          <w:sz w:val="20"/>
        </w:rPr>
        <w:t>g Sys</w:t>
      </w:r>
      <w:r>
        <w:rPr>
          <w:rFonts w:ascii="Arial Narrow" w:eastAsia="Arial Narrow" w:hAnsi="Arial Narrow" w:cs="Arial Narrow"/>
          <w:b/>
          <w:bCs/>
          <w:spacing w:val="1"/>
          <w:sz w:val="20"/>
        </w:rPr>
        <w:t>t</w:t>
      </w:r>
      <w:r>
        <w:rPr>
          <w:rFonts w:ascii="Arial Narrow" w:eastAsia="Arial Narrow" w:hAnsi="Arial Narrow" w:cs="Arial Narrow"/>
          <w:b/>
          <w:bCs/>
          <w:sz w:val="20"/>
        </w:rPr>
        <w:t>ems.</w:t>
      </w:r>
      <w:r>
        <w:rPr>
          <w:rFonts w:ascii="Arial Narrow" w:eastAsia="Arial Narrow" w:hAnsi="Arial Narrow" w:cs="Arial Narrow"/>
          <w:b/>
          <w:bCs/>
          <w:spacing w:val="45"/>
          <w:sz w:val="20"/>
        </w:rPr>
        <w:t xml:space="preserve"> </w:t>
      </w:r>
      <w:r>
        <w:rPr>
          <w:rFonts w:ascii="Arial Narrow" w:eastAsia="Arial Narrow" w:hAnsi="Arial Narrow" w:cs="Arial Narrow"/>
          <w:sz w:val="20"/>
        </w:rPr>
        <w:t>Ce</w:t>
      </w:r>
      <w:r>
        <w:rPr>
          <w:rFonts w:ascii="Arial Narrow" w:eastAsia="Arial Narrow" w:hAnsi="Arial Narrow" w:cs="Arial Narrow"/>
          <w:spacing w:val="-1"/>
          <w:sz w:val="20"/>
        </w:rPr>
        <w:t>r</w:t>
      </w:r>
      <w:r>
        <w:rPr>
          <w:rFonts w:ascii="Arial Narrow" w:eastAsia="Arial Narrow" w:hAnsi="Arial Narrow" w:cs="Arial Narrow"/>
          <w:sz w:val="20"/>
        </w:rPr>
        <w:t>tain Software allows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O</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ating S</w:t>
      </w:r>
      <w:r>
        <w:rPr>
          <w:rFonts w:ascii="Arial Narrow" w:eastAsia="Arial Narrow" w:hAnsi="Arial Narrow" w:cs="Arial Narrow"/>
          <w:spacing w:val="-1"/>
          <w:sz w:val="20"/>
        </w:rPr>
        <w:t>ys</w:t>
      </w:r>
      <w:r>
        <w:rPr>
          <w:rFonts w:ascii="Arial Narrow" w:eastAsia="Arial Narrow" w:hAnsi="Arial Narrow" w:cs="Arial Narrow"/>
          <w:sz w:val="20"/>
        </w:rPr>
        <w:t xml:space="preserve">tems </w:t>
      </w:r>
      <w:r>
        <w:rPr>
          <w:rFonts w:ascii="Arial Narrow" w:eastAsia="Arial Narrow" w:hAnsi="Arial Narrow" w:cs="Arial Narrow"/>
          <w:spacing w:val="1"/>
          <w:sz w:val="20"/>
        </w:rPr>
        <w:t>a</w:t>
      </w:r>
      <w:r>
        <w:rPr>
          <w:rFonts w:ascii="Arial Narrow" w:eastAsia="Arial Narrow" w:hAnsi="Arial Narrow" w:cs="Arial Narrow"/>
          <w:sz w:val="20"/>
        </w:rPr>
        <w:t>nd appli</w:t>
      </w:r>
      <w:r>
        <w:rPr>
          <w:rFonts w:ascii="Arial Narrow" w:eastAsia="Arial Narrow" w:hAnsi="Arial Narrow" w:cs="Arial Narrow"/>
          <w:spacing w:val="-1"/>
          <w:sz w:val="20"/>
        </w:rPr>
        <w:t>c</w:t>
      </w:r>
      <w:r>
        <w:rPr>
          <w:rFonts w:ascii="Arial Narrow" w:eastAsia="Arial Narrow" w:hAnsi="Arial Narrow" w:cs="Arial Narrow"/>
          <w:sz w:val="20"/>
        </w:rPr>
        <w:t>ation p</w:t>
      </w:r>
      <w:r>
        <w:rPr>
          <w:rFonts w:ascii="Arial Narrow" w:eastAsia="Arial Narrow" w:hAnsi="Arial Narrow" w:cs="Arial Narrow"/>
          <w:spacing w:val="2"/>
          <w:sz w:val="20"/>
        </w:rPr>
        <w:t>r</w:t>
      </w:r>
      <w:r>
        <w:rPr>
          <w:rFonts w:ascii="Arial Narrow" w:eastAsia="Arial Narrow" w:hAnsi="Arial Narrow" w:cs="Arial Narrow"/>
          <w:sz w:val="20"/>
        </w:rPr>
        <w:t>og</w:t>
      </w:r>
      <w:r>
        <w:rPr>
          <w:rFonts w:ascii="Arial Narrow" w:eastAsia="Arial Narrow" w:hAnsi="Arial Narrow" w:cs="Arial Narrow"/>
          <w:spacing w:val="1"/>
          <w:sz w:val="20"/>
        </w:rPr>
        <w:t>r</w:t>
      </w:r>
      <w:r>
        <w:rPr>
          <w:rFonts w:ascii="Arial Narrow" w:eastAsia="Arial Narrow" w:hAnsi="Arial Narrow" w:cs="Arial Narrow"/>
          <w:sz w:val="20"/>
        </w:rPr>
        <w:t xml:space="preserve">ams to run </w:t>
      </w:r>
      <w:r>
        <w:rPr>
          <w:rFonts w:ascii="Arial Narrow" w:eastAsia="Arial Narrow" w:hAnsi="Arial Narrow" w:cs="Arial Narrow"/>
          <w:spacing w:val="-1"/>
          <w:sz w:val="20"/>
        </w:rPr>
        <w:t>o</w:t>
      </w:r>
      <w:r>
        <w:rPr>
          <w:rFonts w:ascii="Arial Narrow" w:eastAsia="Arial Narrow" w:hAnsi="Arial Narrow" w:cs="Arial Narrow"/>
          <w:sz w:val="20"/>
        </w:rPr>
        <w:t xml:space="preserve">n a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w:t>
      </w:r>
    </w:p>
    <w:p w14:paraId="586AA580" w14:textId="77777777" w:rsidR="0073618A" w:rsidRDefault="0073618A" w:rsidP="0073618A">
      <w:pPr>
        <w:spacing w:before="3" w:line="230" w:lineRule="exact"/>
        <w:ind w:left="661"/>
        <w:rPr>
          <w:rFonts w:ascii="Arial Narrow" w:eastAsia="Arial Narrow" w:hAnsi="Arial Narrow" w:cs="Arial Narrow"/>
          <w:sz w:val="20"/>
        </w:rPr>
      </w:pPr>
      <w:r>
        <w:rPr>
          <w:rFonts w:ascii="Arial Narrow" w:eastAsia="Arial Narrow" w:hAnsi="Arial Narrow" w:cs="Arial Narrow"/>
          <w:sz w:val="20"/>
        </w:rPr>
        <w:t>You a</w:t>
      </w:r>
      <w:r>
        <w:rPr>
          <w:rFonts w:ascii="Arial Narrow" w:eastAsia="Arial Narrow" w:hAnsi="Arial Narrow" w:cs="Arial Narrow"/>
          <w:spacing w:val="-1"/>
          <w:sz w:val="20"/>
        </w:rPr>
        <w:t>ck</w:t>
      </w:r>
      <w:r>
        <w:rPr>
          <w:rFonts w:ascii="Arial Narrow" w:eastAsia="Arial Narrow" w:hAnsi="Arial Narrow" w:cs="Arial Narrow"/>
          <w:sz w:val="20"/>
        </w:rPr>
        <w:t>nowled</w:t>
      </w:r>
      <w:r>
        <w:rPr>
          <w:rFonts w:ascii="Arial Narrow" w:eastAsia="Arial Narrow" w:hAnsi="Arial Narrow" w:cs="Arial Narrow"/>
          <w:spacing w:val="1"/>
          <w:sz w:val="20"/>
        </w:rPr>
        <w:t>g</w:t>
      </w:r>
      <w:r>
        <w:rPr>
          <w:rFonts w:ascii="Arial Narrow" w:eastAsia="Arial Narrow" w:hAnsi="Arial Narrow" w:cs="Arial Narrow"/>
          <w:sz w:val="20"/>
        </w:rPr>
        <w:t>e that You 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pacing w:val="-1"/>
          <w:sz w:val="20"/>
        </w:rPr>
        <w:t>es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ible for ob</w:t>
      </w:r>
      <w:r>
        <w:rPr>
          <w:rFonts w:ascii="Arial Narrow" w:eastAsia="Arial Narrow" w:hAnsi="Arial Narrow" w:cs="Arial Narrow"/>
          <w:spacing w:val="1"/>
          <w:sz w:val="20"/>
        </w:rPr>
        <w:t>t</w:t>
      </w:r>
      <w:r>
        <w:rPr>
          <w:rFonts w:ascii="Arial Narrow" w:eastAsia="Arial Narrow" w:hAnsi="Arial Narrow" w:cs="Arial Narrow"/>
          <w:sz w:val="20"/>
        </w:rPr>
        <w:t xml:space="preserve">aining and </w:t>
      </w:r>
      <w:r>
        <w:rPr>
          <w:rFonts w:ascii="Arial Narrow" w:eastAsia="Arial Narrow" w:hAnsi="Arial Narrow" w:cs="Arial Narrow"/>
          <w:spacing w:val="-1"/>
          <w:sz w:val="20"/>
        </w:rPr>
        <w:t>c</w:t>
      </w:r>
      <w:r>
        <w:rPr>
          <w:rFonts w:ascii="Arial Narrow" w:eastAsia="Arial Narrow" w:hAnsi="Arial Narrow" w:cs="Arial Narrow"/>
          <w:sz w:val="20"/>
        </w:rPr>
        <w:t>om</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y</w:t>
      </w:r>
      <w:r>
        <w:rPr>
          <w:rFonts w:ascii="Arial Narrow" w:eastAsia="Arial Narrow" w:hAnsi="Arial Narrow" w:cs="Arial Narrow"/>
          <w:sz w:val="20"/>
        </w:rPr>
        <w:t>ing with any</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y to operate any</w:t>
      </w:r>
      <w:r>
        <w:rPr>
          <w:rFonts w:ascii="Arial Narrow" w:eastAsia="Arial Narrow" w:hAnsi="Arial Narrow" w:cs="Arial Narrow"/>
          <w:spacing w:val="-1"/>
          <w:sz w:val="20"/>
        </w:rPr>
        <w:t xml:space="preserve"> 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third</w:t>
      </w:r>
      <w:r>
        <w:rPr>
          <w:rFonts w:ascii="Arial Narrow" w:eastAsia="Arial Narrow" w:hAnsi="Arial Narrow" w:cs="Arial Narrow"/>
          <w:spacing w:val="1"/>
          <w:sz w:val="20"/>
        </w:rPr>
        <w:t>-</w:t>
      </w:r>
      <w:r>
        <w:rPr>
          <w:rFonts w:ascii="Arial Narrow" w:eastAsia="Arial Narrow" w:hAnsi="Arial Narrow" w:cs="Arial Narrow"/>
          <w:sz w:val="20"/>
        </w:rPr>
        <w:t xml:space="preserve">party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p>
    <w:p w14:paraId="0E5BFBBD" w14:textId="77777777" w:rsidR="0073618A" w:rsidRDefault="0073618A" w:rsidP="0073618A">
      <w:pPr>
        <w:tabs>
          <w:tab w:val="left" w:pos="660"/>
        </w:tabs>
        <w:spacing w:line="230" w:lineRule="exact"/>
        <w:ind w:left="661" w:hanging="540"/>
        <w:jc w:val="both"/>
        <w:rPr>
          <w:rFonts w:ascii="Arial Narrow" w:eastAsia="Arial Narrow" w:hAnsi="Arial Narrow" w:cs="Arial Narrow"/>
          <w:b/>
          <w:bCs/>
          <w:sz w:val="20"/>
        </w:rPr>
      </w:pPr>
    </w:p>
    <w:p w14:paraId="79D54C23" w14:textId="77777777" w:rsidR="0073618A" w:rsidRDefault="0073618A" w:rsidP="0073618A">
      <w:pPr>
        <w:tabs>
          <w:tab w:val="left" w:pos="660"/>
        </w:tabs>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t>4.</w:t>
      </w:r>
      <w:r>
        <w:rPr>
          <w:rFonts w:ascii="Arial Narrow" w:eastAsia="Arial Narrow" w:hAnsi="Arial Narrow" w:cs="Arial Narrow"/>
          <w:b/>
          <w:bCs/>
          <w:sz w:val="20"/>
        </w:rPr>
        <w:tab/>
      </w:r>
      <w:r>
        <w:rPr>
          <w:rFonts w:ascii="Arial Narrow" w:eastAsia="Arial Narrow" w:hAnsi="Arial Narrow" w:cs="Arial Narrow"/>
          <w:b/>
          <w:bCs/>
          <w:spacing w:val="1"/>
          <w:sz w:val="20"/>
        </w:rPr>
        <w:t>O</w:t>
      </w:r>
      <w:r>
        <w:rPr>
          <w:rFonts w:ascii="Arial Narrow" w:eastAsia="Arial Narrow" w:hAnsi="Arial Narrow" w:cs="Arial Narrow"/>
          <w:b/>
          <w:bCs/>
          <w:sz w:val="20"/>
        </w:rPr>
        <w:t>RD</w:t>
      </w:r>
      <w:r>
        <w:rPr>
          <w:rFonts w:ascii="Arial Narrow" w:eastAsia="Arial Narrow" w:hAnsi="Arial Narrow" w:cs="Arial Narrow"/>
          <w:b/>
          <w:bCs/>
          <w:spacing w:val="-2"/>
          <w:sz w:val="20"/>
        </w:rPr>
        <w:t>E</w:t>
      </w:r>
      <w:r>
        <w:rPr>
          <w:rFonts w:ascii="Arial Narrow" w:eastAsia="Arial Narrow" w:hAnsi="Arial Narrow" w:cs="Arial Narrow"/>
          <w:b/>
          <w:bCs/>
          <w:sz w:val="20"/>
        </w:rPr>
        <w:t xml:space="preserve">R. </w:t>
      </w:r>
      <w:r>
        <w:rPr>
          <w:rFonts w:ascii="Arial Narrow" w:eastAsia="Arial Narrow" w:hAnsi="Arial Narrow" w:cs="Arial Narrow"/>
          <w:sz w:val="20"/>
        </w:rPr>
        <w:t>Your</w:t>
      </w:r>
      <w:r>
        <w:rPr>
          <w:rFonts w:ascii="Arial Narrow" w:eastAsia="Arial Narrow" w:hAnsi="Arial Narrow" w:cs="Arial Narrow"/>
          <w:spacing w:val="-1"/>
          <w:sz w:val="20"/>
        </w:rPr>
        <w:t xml:space="preserve"> O</w:t>
      </w:r>
      <w:r>
        <w:rPr>
          <w:rFonts w:ascii="Arial Narrow" w:eastAsia="Arial Narrow" w:hAnsi="Arial Narrow" w:cs="Arial Narrow"/>
          <w:spacing w:val="1"/>
          <w:sz w:val="20"/>
        </w:rPr>
        <w:t>r</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EULA.  No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binding on VMware </w:t>
      </w:r>
      <w:r>
        <w:rPr>
          <w:rFonts w:ascii="Arial Narrow" w:eastAsia="Arial Narrow" w:hAnsi="Arial Narrow" w:cs="Arial Narrow"/>
          <w:spacing w:val="-1"/>
          <w:sz w:val="20"/>
        </w:rPr>
        <w:t>u</w:t>
      </w:r>
      <w:r>
        <w:rPr>
          <w:rFonts w:ascii="Arial Narrow" w:eastAsia="Arial Narrow" w:hAnsi="Arial Narrow" w:cs="Arial Narrow"/>
          <w:sz w:val="20"/>
        </w:rPr>
        <w:t>ntil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5"/>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a</w:t>
      </w:r>
      <w:r>
        <w:rPr>
          <w:rFonts w:ascii="Arial Narrow" w:eastAsia="Arial Narrow" w:hAnsi="Arial Narrow" w:cs="Arial Narrow"/>
          <w:spacing w:val="-1"/>
          <w:sz w:val="20"/>
        </w:rPr>
        <w:t>r</w:t>
      </w:r>
      <w:r>
        <w:rPr>
          <w:rFonts w:ascii="Arial Narrow" w:eastAsia="Arial Narrow" w:hAnsi="Arial Narrow" w:cs="Arial Narrow"/>
          <w:sz w:val="20"/>
        </w:rPr>
        <w:t>e deemed to be a</w:t>
      </w:r>
      <w:r>
        <w:rPr>
          <w:rFonts w:ascii="Arial Narrow" w:eastAsia="Arial Narrow" w:hAnsi="Arial Narrow" w:cs="Arial Narrow"/>
          <w:spacing w:val="-1"/>
          <w:sz w:val="20"/>
        </w:rPr>
        <w:t>cc</w:t>
      </w:r>
      <w:r>
        <w:rPr>
          <w:rFonts w:ascii="Arial Narrow" w:eastAsia="Arial Narrow" w:hAnsi="Arial Narrow" w:cs="Arial Narrow"/>
          <w:sz w:val="20"/>
        </w:rPr>
        <w:t>epted upon VMware’s</w:t>
      </w:r>
      <w:r>
        <w:rPr>
          <w:rFonts w:ascii="Arial Narrow" w:eastAsia="Arial Narrow" w:hAnsi="Arial Narrow" w:cs="Arial Narrow"/>
          <w:spacing w:val="-1"/>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y </w:t>
      </w:r>
      <w:r>
        <w:rPr>
          <w:rFonts w:ascii="Arial Narrow" w:eastAsia="Arial Narrow" w:hAnsi="Arial Narrow" w:cs="Arial Narrow"/>
          <w:spacing w:val="1"/>
          <w:sz w:val="20"/>
        </w:rPr>
        <w:t>o</w:t>
      </w:r>
      <w:r>
        <w:rPr>
          <w:rFonts w:ascii="Arial Narrow" w:eastAsia="Arial Narrow" w:hAnsi="Arial Narrow" w:cs="Arial Narrow"/>
          <w:sz w:val="20"/>
        </w:rPr>
        <w:t>f the Softwa</w:t>
      </w:r>
      <w:r>
        <w:rPr>
          <w:rFonts w:ascii="Arial Narrow" w:eastAsia="Arial Narrow" w:hAnsi="Arial Narrow" w:cs="Arial Narrow"/>
          <w:spacing w:val="1"/>
          <w:sz w:val="20"/>
        </w:rPr>
        <w:t>r</w:t>
      </w:r>
      <w:r>
        <w:rPr>
          <w:rFonts w:ascii="Arial Narrow" w:eastAsia="Arial Narrow" w:hAnsi="Arial Narrow" w:cs="Arial Narrow"/>
          <w:sz w:val="20"/>
        </w:rPr>
        <w:t>e in</w:t>
      </w:r>
      <w:r>
        <w:rPr>
          <w:rFonts w:ascii="Arial Narrow" w:eastAsia="Arial Narrow" w:hAnsi="Arial Narrow" w:cs="Arial Narrow"/>
          <w:spacing w:val="-1"/>
          <w:sz w:val="20"/>
        </w:rPr>
        <w:t>c</w:t>
      </w:r>
      <w:r>
        <w:rPr>
          <w:rFonts w:ascii="Arial Narrow" w:eastAsia="Arial Narrow" w:hAnsi="Arial Narrow" w:cs="Arial Narrow"/>
          <w:sz w:val="20"/>
        </w:rPr>
        <w:t xml:space="preserve">luded in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Or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pacing w:val="1"/>
          <w:sz w:val="20"/>
        </w:rPr>
        <w:t>u</w:t>
      </w:r>
      <w:r>
        <w:rPr>
          <w:rFonts w:ascii="Arial Narrow" w:eastAsia="Arial Narrow" w:hAnsi="Arial Narrow" w:cs="Arial Narrow"/>
          <w:sz w:val="20"/>
        </w:rPr>
        <w:t xml:space="preserve">ed to VMware </w:t>
      </w:r>
      <w:r>
        <w:rPr>
          <w:rFonts w:ascii="Arial Narrow" w:eastAsia="Arial Narrow" w:hAnsi="Arial Narrow" w:cs="Arial Narrow"/>
          <w:spacing w:val="-1"/>
          <w:sz w:val="20"/>
        </w:rPr>
        <w:t>d</w:t>
      </w:r>
      <w:r>
        <w:rPr>
          <w:rFonts w:ascii="Arial Narrow" w:eastAsia="Arial Narrow" w:hAnsi="Arial Narrow" w:cs="Arial Narrow"/>
          <w:sz w:val="20"/>
        </w:rPr>
        <w:t>o not ha</w:t>
      </w:r>
      <w:r>
        <w:rPr>
          <w:rFonts w:ascii="Arial Narrow" w:eastAsia="Arial Narrow" w:hAnsi="Arial Narrow" w:cs="Arial Narrow"/>
          <w:spacing w:val="-1"/>
          <w:sz w:val="20"/>
        </w:rPr>
        <w:t>v</w:t>
      </w:r>
      <w:r>
        <w:rPr>
          <w:rFonts w:ascii="Arial Narrow" w:eastAsia="Arial Narrow" w:hAnsi="Arial Narrow" w:cs="Arial Narrow"/>
          <w:sz w:val="20"/>
        </w:rPr>
        <w:t xml:space="preserve">e to be </w:t>
      </w:r>
      <w:r>
        <w:rPr>
          <w:rFonts w:ascii="Arial Narrow" w:eastAsia="Arial Narrow" w:hAnsi="Arial Narrow" w:cs="Arial Narrow"/>
          <w:spacing w:val="-1"/>
          <w:sz w:val="20"/>
        </w:rPr>
        <w:t>s</w:t>
      </w:r>
      <w:r>
        <w:rPr>
          <w:rFonts w:ascii="Arial Narrow" w:eastAsia="Arial Narrow" w:hAnsi="Arial Narrow" w:cs="Arial Narrow"/>
          <w:sz w:val="20"/>
        </w:rPr>
        <w:t xml:space="preserve">igned to be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li</w:t>
      </w:r>
      <w:r>
        <w:rPr>
          <w:rFonts w:ascii="Arial Narrow" w:eastAsia="Arial Narrow" w:hAnsi="Arial Narrow" w:cs="Arial Narrow"/>
          <w:sz w:val="20"/>
        </w:rPr>
        <w:t>d and enfor</w:t>
      </w:r>
      <w:r>
        <w:rPr>
          <w:rFonts w:ascii="Arial Narrow" w:eastAsia="Arial Narrow" w:hAnsi="Arial Narrow" w:cs="Arial Narrow"/>
          <w:spacing w:val="-1"/>
          <w:sz w:val="20"/>
        </w:rPr>
        <w:t>c</w:t>
      </w:r>
      <w:r>
        <w:rPr>
          <w:rFonts w:ascii="Arial Narrow" w:eastAsia="Arial Narrow" w:hAnsi="Arial Narrow" w:cs="Arial Narrow"/>
          <w:sz w:val="20"/>
        </w:rPr>
        <w:t>eable.  The terms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 EULA relat</w:t>
      </w:r>
      <w:r>
        <w:rPr>
          <w:rFonts w:ascii="Arial Narrow" w:eastAsia="Arial Narrow" w:hAnsi="Arial Narrow" w:cs="Arial Narrow"/>
          <w:spacing w:val="1"/>
          <w:sz w:val="20"/>
        </w:rPr>
        <w:t>e</w:t>
      </w:r>
      <w:r>
        <w:rPr>
          <w:rFonts w:ascii="Arial Narrow" w:eastAsia="Arial Narrow" w:hAnsi="Arial Narrow" w:cs="Arial Narrow"/>
          <w:sz w:val="20"/>
        </w:rPr>
        <w:t>d to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 p</w:t>
      </w:r>
      <w:r>
        <w:rPr>
          <w:rFonts w:ascii="Arial Narrow" w:eastAsia="Arial Narrow" w:hAnsi="Arial Narrow" w:cs="Arial Narrow"/>
          <w:spacing w:val="1"/>
          <w:sz w:val="20"/>
        </w:rPr>
        <w:t>ri</w:t>
      </w:r>
      <w:r>
        <w:rPr>
          <w:rFonts w:ascii="Arial Narrow" w:eastAsia="Arial Narrow" w:hAnsi="Arial Narrow" w:cs="Arial Narrow"/>
          <w:spacing w:val="-1"/>
          <w:sz w:val="20"/>
        </w:rPr>
        <w:t>c</w:t>
      </w:r>
      <w:r>
        <w:rPr>
          <w:rFonts w:ascii="Arial Narrow" w:eastAsia="Arial Narrow" w:hAnsi="Arial Narrow" w:cs="Arial Narrow"/>
          <w:sz w:val="20"/>
        </w:rPr>
        <w:t>ing, pa</w:t>
      </w:r>
      <w:r>
        <w:rPr>
          <w:rFonts w:ascii="Arial Narrow" w:eastAsia="Arial Narrow" w:hAnsi="Arial Narrow" w:cs="Arial Narrow"/>
          <w:spacing w:val="-1"/>
          <w:sz w:val="20"/>
        </w:rPr>
        <w:t>y</w:t>
      </w:r>
      <w:r>
        <w:rPr>
          <w:rFonts w:ascii="Arial Narrow" w:eastAsia="Arial Narrow" w:hAnsi="Arial Narrow" w:cs="Arial Narrow"/>
          <w:sz w:val="20"/>
        </w:rPr>
        <w:t xml:space="preserve">ment, </w:t>
      </w:r>
      <w:r>
        <w:rPr>
          <w:rFonts w:ascii="Arial Narrow" w:eastAsia="Arial Narrow" w:hAnsi="Arial Narrow" w:cs="Arial Narrow"/>
          <w:spacing w:val="1"/>
          <w:sz w:val="20"/>
        </w:rPr>
        <w:t>o</w:t>
      </w:r>
      <w:r>
        <w:rPr>
          <w:rFonts w:ascii="Arial Narrow" w:eastAsia="Arial Narrow" w:hAnsi="Arial Narrow" w:cs="Arial Narrow"/>
          <w:sz w:val="20"/>
        </w:rPr>
        <w:t>r ta</w:t>
      </w:r>
      <w:r>
        <w:rPr>
          <w:rFonts w:ascii="Arial Narrow" w:eastAsia="Arial Narrow" w:hAnsi="Arial Narrow" w:cs="Arial Narrow"/>
          <w:spacing w:val="-1"/>
          <w:sz w:val="20"/>
        </w:rPr>
        <w:t>x</w:t>
      </w:r>
      <w:r>
        <w:rPr>
          <w:rFonts w:ascii="Arial Narrow" w:eastAsia="Arial Narrow" w:hAnsi="Arial Narrow" w:cs="Arial Narrow"/>
          <w:sz w:val="20"/>
        </w:rPr>
        <w:t xml:space="preserve">es </w:t>
      </w:r>
      <w:r>
        <w:rPr>
          <w:rFonts w:ascii="Arial Narrow" w:eastAsia="Arial Narrow" w:hAnsi="Arial Narrow" w:cs="Arial Narrow"/>
          <w:spacing w:val="-1"/>
          <w:sz w:val="20"/>
        </w:rPr>
        <w:t>s</w:t>
      </w:r>
      <w:r>
        <w:rPr>
          <w:rFonts w:ascii="Arial Narrow" w:eastAsia="Arial Narrow" w:hAnsi="Arial Narrow" w:cs="Arial Narrow"/>
          <w:sz w:val="20"/>
        </w:rPr>
        <w:t>hall not</w:t>
      </w:r>
      <w:r>
        <w:rPr>
          <w:rFonts w:ascii="Arial Narrow" w:eastAsia="Arial Narrow" w:hAnsi="Arial Narrow" w:cs="Arial Narrow"/>
          <w:spacing w:val="1"/>
          <w:sz w:val="20"/>
        </w:rPr>
        <w:t xml:space="preserve"> </w:t>
      </w:r>
      <w:r>
        <w:rPr>
          <w:rFonts w:ascii="Arial Narrow" w:eastAsia="Arial Narrow" w:hAnsi="Arial Narrow" w:cs="Arial Narrow"/>
          <w:sz w:val="20"/>
        </w:rPr>
        <w:t>apply to Your</w:t>
      </w:r>
    </w:p>
    <w:p w14:paraId="06D6C9B0" w14:textId="77777777" w:rsidR="0073618A" w:rsidRDefault="0073618A" w:rsidP="0073618A">
      <w:pPr>
        <w:spacing w:before="4"/>
        <w:ind w:left="660"/>
        <w:rPr>
          <w:rFonts w:ascii="Arial Narrow" w:eastAsia="Arial Narrow" w:hAnsi="Arial Narrow" w:cs="Arial Narrow"/>
          <w:sz w:val="20"/>
        </w:rPr>
      </w:pP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tabli</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w:t>
      </w:r>
      <w:r>
        <w:rPr>
          <w:rFonts w:ascii="Arial Narrow" w:eastAsia="Arial Narrow" w:hAnsi="Arial Narrow" w:cs="Arial Narrow"/>
          <w:spacing w:val="1"/>
          <w:sz w:val="20"/>
        </w:rPr>
        <w:t>er</w:t>
      </w:r>
      <w:r>
        <w:rPr>
          <w:rFonts w:ascii="Arial Narrow" w:eastAsia="Arial Narrow" w:hAnsi="Arial Narrow" w:cs="Arial Narrow"/>
          <w:sz w:val="20"/>
        </w:rPr>
        <w:t>ms independently</w:t>
      </w:r>
      <w:r>
        <w:rPr>
          <w:rFonts w:ascii="Arial Narrow" w:eastAsia="Arial Narrow" w:hAnsi="Arial Narrow" w:cs="Arial Narrow"/>
          <w:spacing w:val="-1"/>
          <w:sz w:val="20"/>
        </w:rPr>
        <w:t xml:space="preserve"> </w:t>
      </w:r>
      <w:r>
        <w:rPr>
          <w:rFonts w:ascii="Arial Narrow" w:eastAsia="Arial Narrow" w:hAnsi="Arial Narrow" w:cs="Arial Narrow"/>
          <w:sz w:val="20"/>
        </w:rPr>
        <w:t>with the auth</w:t>
      </w:r>
      <w:r>
        <w:rPr>
          <w:rFonts w:ascii="Arial Narrow" w:eastAsia="Arial Narrow" w:hAnsi="Arial Narrow" w:cs="Arial Narrow"/>
          <w:spacing w:val="1"/>
          <w:sz w:val="20"/>
        </w:rPr>
        <w:t>o</w:t>
      </w:r>
      <w:r>
        <w:rPr>
          <w:rFonts w:ascii="Arial Narrow" w:eastAsia="Arial Narrow" w:hAnsi="Arial Narrow" w:cs="Arial Narrow"/>
          <w:sz w:val="20"/>
        </w:rPr>
        <w:t>ri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eller.</w:t>
      </w:r>
    </w:p>
    <w:p w14:paraId="790418DC" w14:textId="77777777" w:rsidR="0073618A" w:rsidRDefault="0073618A" w:rsidP="0073618A">
      <w:pPr>
        <w:spacing w:before="10" w:line="220" w:lineRule="exact"/>
      </w:pPr>
    </w:p>
    <w:p w14:paraId="2D3AAB68"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5.</w:t>
      </w:r>
      <w:r>
        <w:rPr>
          <w:rFonts w:ascii="Arial Narrow" w:eastAsia="Arial Narrow" w:hAnsi="Arial Narrow" w:cs="Arial Narrow"/>
          <w:b/>
          <w:bCs/>
          <w:sz w:val="20"/>
        </w:rPr>
        <w:tab/>
        <w:t>AUD</w:t>
      </w:r>
      <w:r>
        <w:rPr>
          <w:rFonts w:ascii="Arial Narrow" w:eastAsia="Arial Narrow" w:hAnsi="Arial Narrow" w:cs="Arial Narrow"/>
          <w:b/>
          <w:bCs/>
          <w:spacing w:val="-1"/>
          <w:sz w:val="20"/>
        </w:rPr>
        <w:t>I</w:t>
      </w:r>
      <w:r>
        <w:rPr>
          <w:rFonts w:ascii="Arial Narrow" w:eastAsia="Arial Narrow" w:hAnsi="Arial Narrow" w:cs="Arial Narrow"/>
          <w:b/>
          <w:bCs/>
          <w:sz w:val="20"/>
        </w:rPr>
        <w:t>T R</w:t>
      </w:r>
      <w:r>
        <w:rPr>
          <w:rFonts w:ascii="Arial Narrow" w:eastAsia="Arial Narrow" w:hAnsi="Arial Narrow" w:cs="Arial Narrow"/>
          <w:b/>
          <w:bCs/>
          <w:spacing w:val="-1"/>
          <w:sz w:val="20"/>
        </w:rPr>
        <w:t>I</w:t>
      </w:r>
      <w:r>
        <w:rPr>
          <w:rFonts w:ascii="Arial Narrow" w:eastAsia="Arial Narrow" w:hAnsi="Arial Narrow" w:cs="Arial Narrow"/>
          <w:b/>
          <w:bCs/>
          <w:spacing w:val="1"/>
          <w:sz w:val="20"/>
        </w:rPr>
        <w:t>G</w:t>
      </w:r>
      <w:r>
        <w:rPr>
          <w:rFonts w:ascii="Arial Narrow" w:eastAsia="Arial Narrow" w:hAnsi="Arial Narrow" w:cs="Arial Narrow"/>
          <w:b/>
          <w:bCs/>
          <w:spacing w:val="-1"/>
          <w:sz w:val="20"/>
        </w:rPr>
        <w:t>H</w:t>
      </w:r>
      <w:r>
        <w:rPr>
          <w:rFonts w:ascii="Arial Narrow" w:eastAsia="Arial Narrow" w:hAnsi="Arial Narrow" w:cs="Arial Narrow"/>
          <w:b/>
          <w:bCs/>
          <w:sz w:val="20"/>
        </w:rPr>
        <w:t>TS.</w:t>
      </w:r>
    </w:p>
    <w:p w14:paraId="3ECE7572"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5.1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Records</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You</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ill,</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uring</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Term</w:t>
      </w:r>
      <w:r>
        <w:rPr>
          <w:rFonts w:ascii="Arial Narrow" w:eastAsia="Arial Narrow" w:hAnsi="Arial Narrow" w:cs="Arial Narrow"/>
          <w:spacing w:val="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7"/>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qui</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u</w:t>
      </w:r>
      <w:r>
        <w:rPr>
          <w:rFonts w:ascii="Arial Narrow" w:eastAsia="Arial Narrow" w:hAnsi="Arial Narrow" w:cs="Arial Narrow"/>
          <w:sz w:val="20"/>
        </w:rPr>
        <w:t>nder</w:t>
      </w:r>
      <w:r>
        <w:rPr>
          <w:rFonts w:ascii="Arial Narrow" w:eastAsia="Arial Narrow" w:hAnsi="Arial Narrow" w:cs="Arial Narrow"/>
          <w:spacing w:val="8"/>
          <w:sz w:val="20"/>
        </w:rPr>
        <w:t xml:space="preserve"> </w:t>
      </w:r>
      <w:r>
        <w:rPr>
          <w:rFonts w:ascii="Arial Narrow" w:eastAsia="Arial Narrow" w:hAnsi="Arial Narrow" w:cs="Arial Narrow"/>
          <w:sz w:val="20"/>
        </w:rPr>
        <w:t>this</w:t>
      </w:r>
      <w:r>
        <w:rPr>
          <w:rFonts w:ascii="Arial Narrow" w:eastAsia="Arial Narrow" w:hAnsi="Arial Narrow" w:cs="Arial Narrow"/>
          <w:spacing w:val="7"/>
          <w:sz w:val="20"/>
        </w:rPr>
        <w:t xml:space="preserve"> </w:t>
      </w:r>
      <w:r>
        <w:rPr>
          <w:rFonts w:ascii="Arial Narrow" w:eastAsia="Arial Narrow" w:hAnsi="Arial Narrow" w:cs="Arial Narrow"/>
          <w:sz w:val="20"/>
        </w:rPr>
        <w:t>EULA</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7"/>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7"/>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two</w:t>
      </w:r>
      <w:r>
        <w:rPr>
          <w:rFonts w:ascii="Arial Narrow" w:eastAsia="Arial Narrow" w:hAnsi="Arial Narrow" w:cs="Arial Narrow"/>
          <w:spacing w:val="7"/>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2</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6"/>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ro</w:t>
      </w:r>
      <w:r>
        <w:rPr>
          <w:rFonts w:ascii="Arial Narrow" w:eastAsia="Arial Narrow" w:hAnsi="Arial Narrow" w:cs="Arial Narrow"/>
          <w:sz w:val="20"/>
        </w:rPr>
        <w:t>m the</w:t>
      </w:r>
      <w:r>
        <w:rPr>
          <w:rFonts w:ascii="Arial Narrow" w:eastAsia="Arial Narrow" w:hAnsi="Arial Narrow" w:cs="Arial Narrow"/>
          <w:spacing w:val="2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pi</w:t>
      </w:r>
      <w:r>
        <w:rPr>
          <w:rFonts w:ascii="Arial Narrow" w:eastAsia="Arial Narrow" w:hAnsi="Arial Narrow" w:cs="Arial Narrow"/>
          <w:spacing w:val="1"/>
          <w:sz w:val="20"/>
        </w:rPr>
        <w:t>r</w:t>
      </w:r>
      <w:r>
        <w:rPr>
          <w:rFonts w:ascii="Arial Narrow" w:eastAsia="Arial Narrow" w:hAnsi="Arial Narrow" w:cs="Arial Narrow"/>
          <w:sz w:val="20"/>
        </w:rPr>
        <w:t>ation</w:t>
      </w:r>
      <w:r>
        <w:rPr>
          <w:rFonts w:ascii="Arial Narrow" w:eastAsia="Arial Narrow" w:hAnsi="Arial Narrow" w:cs="Arial Narrow"/>
          <w:spacing w:val="21"/>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4"/>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2"/>
          <w:sz w:val="20"/>
        </w:rPr>
        <w:t xml:space="preserve"> </w:t>
      </w:r>
      <w:r>
        <w:rPr>
          <w:rFonts w:ascii="Arial Narrow" w:eastAsia="Arial Narrow" w:hAnsi="Arial Narrow" w:cs="Arial Narrow"/>
          <w:sz w:val="20"/>
        </w:rPr>
        <w:t>Term</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9"/>
          <w:sz w:val="20"/>
        </w:rPr>
        <w:t xml:space="preserve"> </w:t>
      </w:r>
      <w:r>
        <w:rPr>
          <w:rFonts w:ascii="Arial Narrow" w:eastAsia="Arial Narrow" w:hAnsi="Arial Narrow" w:cs="Arial Narrow"/>
          <w:sz w:val="20"/>
        </w:rPr>
        <w:t>maintain</w:t>
      </w:r>
      <w:r>
        <w:rPr>
          <w:rFonts w:ascii="Arial Narrow" w:eastAsia="Arial Narrow" w:hAnsi="Arial Narrow" w:cs="Arial Narrow"/>
          <w:spacing w:val="2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urate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ords</w:t>
      </w:r>
      <w:r>
        <w:rPr>
          <w:rFonts w:ascii="Arial Narrow" w:eastAsia="Arial Narrow" w:hAnsi="Arial Narrow" w:cs="Arial Narrow"/>
          <w:spacing w:val="20"/>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yo</w:t>
      </w:r>
      <w:r>
        <w:rPr>
          <w:rFonts w:ascii="Arial Narrow" w:eastAsia="Arial Narrow" w:hAnsi="Arial Narrow" w:cs="Arial Narrow"/>
          <w:sz w:val="20"/>
        </w:rPr>
        <w:t>ur</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of</w:t>
      </w:r>
      <w:r>
        <w:rPr>
          <w:rFonts w:ascii="Arial Narrow" w:eastAsia="Arial Narrow" w:hAnsi="Arial Narrow" w:cs="Arial Narrow"/>
          <w:spacing w:val="20"/>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uffi</w:t>
      </w:r>
      <w:r>
        <w:rPr>
          <w:rFonts w:ascii="Arial Narrow" w:eastAsia="Arial Narrow" w:hAnsi="Arial Narrow" w:cs="Arial Narrow"/>
          <w:spacing w:val="-1"/>
          <w:sz w:val="20"/>
        </w:rPr>
        <w:t>c</w:t>
      </w:r>
      <w:r>
        <w:rPr>
          <w:rFonts w:ascii="Arial Narrow" w:eastAsia="Arial Narrow" w:hAnsi="Arial Narrow" w:cs="Arial Narrow"/>
          <w:sz w:val="20"/>
        </w:rPr>
        <w:t>ie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0"/>
          <w:sz w:val="20"/>
        </w:rPr>
        <w:t xml:space="preserve"> </w:t>
      </w:r>
      <w:r>
        <w:rPr>
          <w:rFonts w:ascii="Arial Narrow" w:eastAsia="Arial Narrow" w:hAnsi="Arial Narrow" w:cs="Arial Narrow"/>
          <w:sz w:val="20"/>
        </w:rPr>
        <w:t>to</w:t>
      </w:r>
      <w:r>
        <w:rPr>
          <w:rFonts w:ascii="Arial Narrow" w:eastAsia="Arial Narrow" w:hAnsi="Arial Narrow" w:cs="Arial Narrow"/>
          <w:spacing w:val="20"/>
          <w:sz w:val="20"/>
        </w:rPr>
        <w:t xml:space="preserve"> </w:t>
      </w:r>
      <w:r>
        <w:rPr>
          <w:rFonts w:ascii="Arial Narrow" w:eastAsia="Arial Narrow" w:hAnsi="Arial Narrow" w:cs="Arial Narrow"/>
          <w:sz w:val="20"/>
        </w:rPr>
        <w:t>demon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ate</w:t>
      </w:r>
      <w:r>
        <w:rPr>
          <w:rFonts w:ascii="Arial Narrow" w:eastAsia="Arial Narrow" w:hAnsi="Arial Narrow" w:cs="Arial Narrow"/>
          <w:spacing w:val="23"/>
          <w:sz w:val="20"/>
        </w:rPr>
        <w:t xml:space="preserve"> </w:t>
      </w:r>
      <w:r>
        <w:rPr>
          <w:rFonts w:ascii="Arial Narrow" w:eastAsia="Arial Narrow" w:hAnsi="Arial Narrow" w:cs="Arial Narrow"/>
          <w:sz w:val="20"/>
        </w:rPr>
        <w:t xml:space="preserve">Your </w:t>
      </w:r>
      <w:r>
        <w:rPr>
          <w:rFonts w:ascii="Arial Narrow" w:eastAsia="Arial Narrow" w:hAnsi="Arial Narrow" w:cs="Arial Narrow"/>
          <w:spacing w:val="-1"/>
          <w:sz w:val="20"/>
        </w:rPr>
        <w:t>c</w:t>
      </w:r>
      <w:r>
        <w:rPr>
          <w:rFonts w:ascii="Arial Narrow" w:eastAsia="Arial Narrow" w:hAnsi="Arial Narrow" w:cs="Arial Narrow"/>
          <w:sz w:val="20"/>
        </w:rPr>
        <w:t>omplian</w:t>
      </w:r>
      <w:r>
        <w:rPr>
          <w:rFonts w:ascii="Arial Narrow" w:eastAsia="Arial Narrow" w:hAnsi="Arial Narrow" w:cs="Arial Narrow"/>
          <w:spacing w:val="-1"/>
          <w:sz w:val="20"/>
        </w:rPr>
        <w:t>c</w:t>
      </w:r>
      <w:r>
        <w:rPr>
          <w:rFonts w:ascii="Arial Narrow" w:eastAsia="Arial Narrow" w:hAnsi="Arial Narrow" w:cs="Arial Narrow"/>
          <w:sz w:val="20"/>
        </w:rPr>
        <w:t>e with</w:t>
      </w:r>
      <w:r>
        <w:rPr>
          <w:rFonts w:ascii="Arial Narrow" w:eastAsia="Arial Narrow" w:hAnsi="Arial Narrow" w:cs="Arial Narrow"/>
          <w:spacing w:val="1"/>
          <w:sz w:val="20"/>
        </w:rPr>
        <w:t xml:space="preserve"> </w:t>
      </w:r>
      <w:r>
        <w:rPr>
          <w:rFonts w:ascii="Arial Narrow" w:eastAsia="Arial Narrow" w:hAnsi="Arial Narrow" w:cs="Arial Narrow"/>
          <w:sz w:val="20"/>
        </w:rPr>
        <w:t>the te</w:t>
      </w:r>
      <w:r>
        <w:rPr>
          <w:rFonts w:ascii="Arial Narrow" w:eastAsia="Arial Narrow" w:hAnsi="Arial Narrow" w:cs="Arial Narrow"/>
          <w:spacing w:val="1"/>
          <w:sz w:val="20"/>
        </w:rPr>
        <w:t>r</w:t>
      </w:r>
      <w:r>
        <w:rPr>
          <w:rFonts w:ascii="Arial Narrow" w:eastAsia="Arial Narrow" w:hAnsi="Arial Narrow" w:cs="Arial Narrow"/>
          <w:sz w:val="20"/>
        </w:rPr>
        <w:t>ms of 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and all </w:t>
      </w:r>
      <w:r>
        <w:rPr>
          <w:rFonts w:ascii="Arial Narrow" w:eastAsia="Arial Narrow" w:hAnsi="Arial Narrow" w:cs="Arial Narrow"/>
          <w:spacing w:val="1"/>
          <w:sz w:val="20"/>
        </w:rPr>
        <w:t>Or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p>
    <w:p w14:paraId="117C66E4"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5.2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Aud</w:t>
      </w:r>
      <w:r>
        <w:rPr>
          <w:rFonts w:ascii="Arial Narrow" w:eastAsia="Arial Narrow" w:hAnsi="Arial Narrow" w:cs="Arial Narrow"/>
          <w:b/>
          <w:bCs/>
          <w:spacing w:val="-1"/>
          <w:sz w:val="20"/>
        </w:rPr>
        <w:t>i</w:t>
      </w:r>
      <w:r>
        <w:rPr>
          <w:rFonts w:ascii="Arial Narrow" w:eastAsia="Arial Narrow" w:hAnsi="Arial Narrow" w:cs="Arial Narrow"/>
          <w:b/>
          <w:bCs/>
          <w:sz w:val="20"/>
        </w:rPr>
        <w:t>t</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R</w:t>
      </w:r>
      <w:r>
        <w:rPr>
          <w:rFonts w:ascii="Arial Narrow" w:eastAsia="Arial Narrow" w:hAnsi="Arial Narrow" w:cs="Arial Narrow"/>
          <w:b/>
          <w:bCs/>
          <w:spacing w:val="-1"/>
          <w:sz w:val="20"/>
        </w:rPr>
        <w:t>i</w:t>
      </w:r>
      <w:r>
        <w:rPr>
          <w:rFonts w:ascii="Arial Narrow" w:eastAsia="Arial Narrow" w:hAnsi="Arial Narrow" w:cs="Arial Narrow"/>
          <w:b/>
          <w:bCs/>
          <w:sz w:val="20"/>
        </w:rPr>
        <w:t>g</w:t>
      </w:r>
      <w:r>
        <w:rPr>
          <w:rFonts w:ascii="Arial Narrow" w:eastAsia="Arial Narrow" w:hAnsi="Arial Narrow" w:cs="Arial Narrow"/>
          <w:b/>
          <w:bCs/>
          <w:spacing w:val="-1"/>
          <w:sz w:val="20"/>
        </w:rPr>
        <w:t>h</w:t>
      </w:r>
      <w:r>
        <w:rPr>
          <w:rFonts w:ascii="Arial Narrow" w:eastAsia="Arial Narrow" w:hAnsi="Arial Narrow" w:cs="Arial Narrow"/>
          <w:b/>
          <w:bCs/>
          <w:sz w:val="20"/>
        </w:rPr>
        <w:t>ts</w:t>
      </w:r>
      <w:r>
        <w:rPr>
          <w:rFonts w:ascii="Arial Narrow" w:eastAsia="Arial Narrow" w:hAnsi="Arial Narrow" w:cs="Arial Narrow"/>
          <w:sz w:val="20"/>
        </w:rPr>
        <w:t>.</w:t>
      </w:r>
      <w:r>
        <w:rPr>
          <w:rFonts w:ascii="Arial Narrow" w:eastAsia="Arial Narrow" w:hAnsi="Arial Narrow" w:cs="Arial Narrow"/>
          <w:spacing w:val="22"/>
          <w:sz w:val="20"/>
        </w:rPr>
        <w:t xml:space="preserve"> </w:t>
      </w:r>
      <w:r>
        <w:rPr>
          <w:rFonts w:ascii="Arial Narrow" w:eastAsia="Arial Narrow" w:hAnsi="Arial Narrow" w:cs="Arial Narrow"/>
          <w:sz w:val="20"/>
        </w:rPr>
        <w:t>Du</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23"/>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obligated</w:t>
      </w:r>
      <w:r>
        <w:rPr>
          <w:rFonts w:ascii="Arial Narrow" w:eastAsia="Arial Narrow" w:hAnsi="Arial Narrow" w:cs="Arial Narrow"/>
          <w:spacing w:val="23"/>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maintain</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ord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VMwar</w:t>
      </w:r>
      <w:r>
        <w:rPr>
          <w:rFonts w:ascii="Arial Narrow" w:eastAsia="Arial Narrow" w:hAnsi="Arial Narrow" w:cs="Arial Narrow"/>
          <w:spacing w:val="-1"/>
          <w:sz w:val="20"/>
        </w:rPr>
        <w:t>e</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or</w:t>
      </w:r>
      <w:r>
        <w:rPr>
          <w:rFonts w:ascii="Arial Narrow" w:eastAsia="Arial Narrow" w:hAnsi="Arial Narrow" w:cs="Arial Narrow"/>
          <w:spacing w:val="24"/>
          <w:sz w:val="20"/>
        </w:rPr>
        <w:t xml:space="preserve"> </w:t>
      </w:r>
      <w:r>
        <w:rPr>
          <w:rFonts w:ascii="Arial Narrow" w:eastAsia="Arial Narrow" w:hAnsi="Arial Narrow" w:cs="Arial Narrow"/>
          <w:sz w:val="20"/>
        </w:rPr>
        <w:t>its</w:t>
      </w:r>
      <w:r>
        <w:rPr>
          <w:rFonts w:ascii="Arial Narrow" w:eastAsia="Arial Narrow" w:hAnsi="Arial Narrow" w:cs="Arial Narrow"/>
          <w:spacing w:val="22"/>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3"/>
          <w:sz w:val="20"/>
        </w:rPr>
        <w:t xml:space="preserve"> </w:t>
      </w:r>
      <w:r>
        <w:rPr>
          <w:rFonts w:ascii="Arial Narrow" w:eastAsia="Arial Narrow" w:hAnsi="Arial Narrow" w:cs="Arial Narrow"/>
          <w:sz w:val="20"/>
        </w:rPr>
        <w:t>party</w:t>
      </w:r>
      <w:r>
        <w:rPr>
          <w:rFonts w:ascii="Arial Narrow" w:eastAsia="Arial Narrow" w:hAnsi="Arial Narrow" w:cs="Arial Narrow"/>
          <w:spacing w:val="22"/>
          <w:sz w:val="20"/>
        </w:rPr>
        <w:t xml:space="preserve"> </w:t>
      </w:r>
      <w:r>
        <w:rPr>
          <w:rFonts w:ascii="Arial Narrow" w:eastAsia="Arial Narrow" w:hAnsi="Arial Narrow" w:cs="Arial Narrow"/>
          <w:sz w:val="20"/>
        </w:rPr>
        <w:t>audito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up</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onable noti</w:t>
      </w:r>
      <w:r>
        <w:rPr>
          <w:rFonts w:ascii="Arial Narrow" w:eastAsia="Arial Narrow" w:hAnsi="Arial Narrow" w:cs="Arial Narrow"/>
          <w:spacing w:val="1"/>
          <w:sz w:val="20"/>
        </w:rPr>
        <w:t>c</w:t>
      </w:r>
      <w:r>
        <w:rPr>
          <w:rFonts w:ascii="Arial Narrow" w:eastAsia="Arial Narrow" w:hAnsi="Arial Narrow" w:cs="Arial Narrow"/>
          <w:sz w:val="20"/>
        </w:rPr>
        <w:t>e to You, and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 wi</w:t>
      </w:r>
      <w:r>
        <w:rPr>
          <w:rFonts w:ascii="Arial Narrow" w:eastAsia="Arial Narrow" w:hAnsi="Arial Narrow" w:cs="Arial Narrow"/>
          <w:spacing w:val="1"/>
          <w:sz w:val="20"/>
        </w:rPr>
        <w:t>t</w:t>
      </w:r>
      <w:r>
        <w:rPr>
          <w:rFonts w:ascii="Arial Narrow" w:eastAsia="Arial Narrow" w:hAnsi="Arial Narrow" w:cs="Arial Narrow"/>
          <w:sz w:val="20"/>
        </w:rPr>
        <w:t>h all mandato</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and 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 xml:space="preserve">ity </w:t>
      </w:r>
      <w:r>
        <w:rPr>
          <w:rFonts w:ascii="Arial Narrow" w:eastAsia="Arial Narrow" w:hAnsi="Arial Narrow" w:cs="Arial Narrow"/>
          <w:spacing w:val="1"/>
          <w:sz w:val="20"/>
        </w:rPr>
        <w:t>c</w:t>
      </w:r>
      <w:r>
        <w:rPr>
          <w:rFonts w:ascii="Arial Narrow" w:eastAsia="Arial Narrow" w:hAnsi="Arial Narrow" w:cs="Arial Narrow"/>
          <w:sz w:val="20"/>
        </w:rPr>
        <w:t>lea</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c</w:t>
      </w:r>
      <w:r>
        <w:rPr>
          <w:rFonts w:ascii="Arial Narrow" w:eastAsia="Arial Narrow" w:hAnsi="Arial Narrow" w:cs="Arial Narrow"/>
          <w:sz w:val="20"/>
        </w:rPr>
        <w:t>e requirement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audit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 xml:space="preserve">ds </w:t>
      </w:r>
      <w:r>
        <w:rPr>
          <w:rFonts w:ascii="Arial Narrow" w:eastAsia="Arial Narrow" w:hAnsi="Arial Narrow" w:cs="Arial Narrow"/>
          <w:spacing w:val="1"/>
          <w:sz w:val="20"/>
        </w:rPr>
        <w:t xml:space="preserve">to </w:t>
      </w:r>
      <w:r>
        <w:rPr>
          <w:rFonts w:ascii="Arial Narrow" w:eastAsia="Arial Narrow" w:hAnsi="Arial Narrow" w:cs="Arial Narrow"/>
          <w:spacing w:val="-1"/>
          <w:sz w:val="20"/>
        </w:rPr>
        <w:t>v</w:t>
      </w:r>
      <w:r>
        <w:rPr>
          <w:rFonts w:ascii="Arial Narrow" w:eastAsia="Arial Narrow" w:hAnsi="Arial Narrow" w:cs="Arial Narrow"/>
          <w:sz w:val="20"/>
        </w:rPr>
        <w:t>erify that</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h</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olely</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manner</w:t>
      </w:r>
      <w:r>
        <w:rPr>
          <w:rFonts w:ascii="Arial Narrow" w:eastAsia="Arial Narrow" w:hAnsi="Arial Narrow" w:cs="Arial Narrow"/>
          <w:spacing w:val="1"/>
          <w:sz w:val="20"/>
        </w:rPr>
        <w:t xml:space="preserve"> </w:t>
      </w:r>
      <w:r>
        <w:rPr>
          <w:rFonts w:ascii="Arial Narrow" w:eastAsia="Arial Narrow" w:hAnsi="Arial Narrow" w:cs="Arial Narrow"/>
          <w:sz w:val="20"/>
        </w:rPr>
        <w:t>authori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omplied</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terms of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Or</w:t>
      </w:r>
      <w:r>
        <w:rPr>
          <w:rFonts w:ascii="Arial Narrow" w:eastAsia="Arial Narrow" w:hAnsi="Arial Narrow" w:cs="Arial Narrow"/>
          <w:spacing w:val="-1"/>
          <w:sz w:val="20"/>
        </w:rPr>
        <w:t>d</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 xml:space="preserve">y </w:t>
      </w:r>
      <w:r>
        <w:rPr>
          <w:rFonts w:ascii="Arial Narrow" w:eastAsia="Arial Narrow" w:hAnsi="Arial Narrow" w:cs="Arial Narrow"/>
          <w:spacing w:val="-1"/>
          <w:sz w:val="20"/>
        </w:rPr>
        <w:t>c</w:t>
      </w:r>
      <w:r>
        <w:rPr>
          <w:rFonts w:ascii="Arial Narrow" w:eastAsia="Arial Narrow" w:hAnsi="Arial Narrow" w:cs="Arial Narrow"/>
          <w:sz w:val="20"/>
        </w:rPr>
        <w:t>ondu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or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than</w:t>
      </w:r>
      <w:r>
        <w:rPr>
          <w:rFonts w:ascii="Arial Narrow" w:eastAsia="Arial Narrow" w:hAnsi="Arial Narrow" w:cs="Arial Narrow"/>
          <w:spacing w:val="1"/>
          <w:sz w:val="20"/>
        </w:rPr>
        <w:t xml:space="preserve"> </w:t>
      </w:r>
      <w:r>
        <w:rPr>
          <w:rFonts w:ascii="Arial Narrow" w:eastAsia="Arial Narrow" w:hAnsi="Arial Narrow" w:cs="Arial Narrow"/>
          <w:sz w:val="20"/>
        </w:rPr>
        <w:t>one</w:t>
      </w:r>
      <w:r>
        <w:rPr>
          <w:rFonts w:ascii="Arial Narrow" w:eastAsia="Arial Narrow" w:hAnsi="Arial Narrow" w:cs="Arial Narrow"/>
          <w:spacing w:val="1"/>
          <w:sz w:val="20"/>
        </w:rPr>
        <w:t xml:space="preserve"> (</w:t>
      </w:r>
      <w:r>
        <w:rPr>
          <w:rFonts w:ascii="Arial Narrow" w:eastAsia="Arial Narrow" w:hAnsi="Arial Narrow" w:cs="Arial Narrow"/>
          <w:sz w:val="20"/>
        </w:rPr>
        <w:t>1) audit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 twe</w:t>
      </w:r>
      <w:r>
        <w:rPr>
          <w:rFonts w:ascii="Arial Narrow" w:eastAsia="Arial Narrow" w:hAnsi="Arial Narrow" w:cs="Arial Narrow"/>
          <w:spacing w:val="1"/>
          <w:sz w:val="20"/>
        </w:rPr>
        <w:t>l</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12)</w:t>
      </w:r>
      <w:r>
        <w:rPr>
          <w:rFonts w:ascii="Arial Narrow" w:eastAsia="Arial Narrow" w:hAnsi="Arial Narrow" w:cs="Arial Narrow"/>
          <w:spacing w:val="1"/>
          <w:sz w:val="20"/>
        </w:rPr>
        <w:t xml:space="preserve"> </w:t>
      </w:r>
      <w:r>
        <w:rPr>
          <w:rFonts w:ascii="Arial Narrow" w:eastAsia="Arial Narrow" w:hAnsi="Arial Narrow" w:cs="Arial Narrow"/>
          <w:sz w:val="20"/>
        </w:rPr>
        <w:t>month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eriod. Audits</w:t>
      </w:r>
      <w:r>
        <w:rPr>
          <w:rFonts w:ascii="Arial Narrow" w:eastAsia="Arial Narrow" w:hAnsi="Arial Narrow" w:cs="Arial Narrow"/>
          <w:spacing w:val="8"/>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8"/>
          <w:sz w:val="20"/>
        </w:rPr>
        <w:t xml:space="preserve"> </w:t>
      </w:r>
      <w:r>
        <w:rPr>
          <w:rFonts w:ascii="Arial Narrow" w:eastAsia="Arial Narrow" w:hAnsi="Arial Narrow" w:cs="Arial Narrow"/>
          <w:sz w:val="20"/>
        </w:rPr>
        <w:t>be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ndu</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8"/>
          <w:sz w:val="20"/>
        </w:rPr>
        <w:t xml:space="preserve"> </w:t>
      </w:r>
      <w:r>
        <w:rPr>
          <w:rFonts w:ascii="Arial Narrow" w:eastAsia="Arial Narrow" w:hAnsi="Arial Narrow" w:cs="Arial Narrow"/>
          <w:sz w:val="20"/>
        </w:rPr>
        <w:t>during</w:t>
      </w:r>
      <w:r>
        <w:rPr>
          <w:rFonts w:ascii="Arial Narrow" w:eastAsia="Arial Narrow" w:hAnsi="Arial Narrow" w:cs="Arial Narrow"/>
          <w:spacing w:val="8"/>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r</w:t>
      </w:r>
      <w:r>
        <w:rPr>
          <w:rFonts w:ascii="Arial Narrow" w:eastAsia="Arial Narrow" w:hAnsi="Arial Narrow" w:cs="Arial Narrow"/>
          <w:sz w:val="20"/>
        </w:rPr>
        <w:t>mal</w:t>
      </w:r>
      <w:r>
        <w:rPr>
          <w:rFonts w:ascii="Arial Narrow" w:eastAsia="Arial Narrow" w:hAnsi="Arial Narrow" w:cs="Arial Narrow"/>
          <w:spacing w:val="8"/>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9"/>
          <w:sz w:val="20"/>
        </w:rPr>
        <w:t xml:space="preserve"> </w:t>
      </w:r>
      <w:r>
        <w:rPr>
          <w:rFonts w:ascii="Arial Narrow" w:eastAsia="Arial Narrow" w:hAnsi="Arial Narrow" w:cs="Arial Narrow"/>
          <w:sz w:val="20"/>
        </w:rPr>
        <w:t>hours</w:t>
      </w:r>
      <w:r>
        <w:rPr>
          <w:rFonts w:ascii="Arial Narrow" w:eastAsia="Arial Narrow" w:hAnsi="Arial Narrow" w:cs="Arial Narrow"/>
          <w:spacing w:val="8"/>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will</w:t>
      </w:r>
      <w:r>
        <w:rPr>
          <w:rFonts w:ascii="Arial Narrow" w:eastAsia="Arial Narrow" w:hAnsi="Arial Narrow" w:cs="Arial Narrow"/>
          <w:spacing w:val="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mer</w:t>
      </w:r>
      <w:r>
        <w:rPr>
          <w:rFonts w:ascii="Arial Narrow" w:eastAsia="Arial Narrow" w:hAnsi="Arial Narrow" w:cs="Arial Narrow"/>
          <w:spacing w:val="-1"/>
          <w:sz w:val="20"/>
        </w:rPr>
        <w:t>c</w:t>
      </w:r>
      <w:r>
        <w:rPr>
          <w:rFonts w:ascii="Arial Narrow" w:eastAsia="Arial Narrow" w:hAnsi="Arial Narrow" w:cs="Arial Narrow"/>
          <w:sz w:val="20"/>
        </w:rPr>
        <w:t>ially</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able</w:t>
      </w:r>
      <w:r>
        <w:rPr>
          <w:rFonts w:ascii="Arial Narrow" w:eastAsia="Arial Narrow" w:hAnsi="Arial Narrow" w:cs="Arial Narrow"/>
          <w:spacing w:val="8"/>
          <w:sz w:val="20"/>
        </w:rPr>
        <w:t xml:space="preserve"> </w:t>
      </w:r>
      <w:r>
        <w:rPr>
          <w:rFonts w:ascii="Arial Narrow" w:eastAsia="Arial Narrow" w:hAnsi="Arial Narrow" w:cs="Arial Narrow"/>
          <w:sz w:val="20"/>
        </w:rPr>
        <w:t>effo</w:t>
      </w:r>
      <w:r>
        <w:rPr>
          <w:rFonts w:ascii="Arial Narrow" w:eastAsia="Arial Narrow" w:hAnsi="Arial Narrow" w:cs="Arial Narrow"/>
          <w:spacing w:val="1"/>
          <w:sz w:val="20"/>
        </w:rPr>
        <w:t>r</w:t>
      </w:r>
      <w:r>
        <w:rPr>
          <w:rFonts w:ascii="Arial Narrow" w:eastAsia="Arial Narrow" w:hAnsi="Arial Narrow" w:cs="Arial Narrow"/>
          <w:sz w:val="20"/>
        </w:rPr>
        <w:t>ts</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minimi</w:t>
      </w:r>
      <w:r>
        <w:rPr>
          <w:rFonts w:ascii="Arial Narrow" w:eastAsia="Arial Narrow" w:hAnsi="Arial Narrow" w:cs="Arial Narrow"/>
          <w:spacing w:val="-1"/>
          <w:sz w:val="20"/>
        </w:rPr>
        <w:t>z</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3"/>
          <w:sz w:val="20"/>
        </w:rPr>
        <w:t>r</w:t>
      </w:r>
      <w:r>
        <w:rPr>
          <w:rFonts w:ascii="Arial Narrow" w:eastAsia="Arial Narrow" w:hAnsi="Arial Narrow" w:cs="Arial Narrow"/>
          <w:spacing w:val="1"/>
          <w:sz w:val="20"/>
        </w:rPr>
        <w:t>u</w:t>
      </w:r>
      <w:r>
        <w:rPr>
          <w:rFonts w:ascii="Arial Narrow" w:eastAsia="Arial Narrow" w:hAnsi="Arial Narrow" w:cs="Arial Narrow"/>
          <w:sz w:val="20"/>
        </w:rPr>
        <w:t>pti</w:t>
      </w:r>
      <w:r>
        <w:rPr>
          <w:rFonts w:ascii="Arial Narrow" w:eastAsia="Arial Narrow" w:hAnsi="Arial Narrow" w:cs="Arial Narrow"/>
          <w:spacing w:val="1"/>
          <w:sz w:val="20"/>
        </w:rPr>
        <w:t xml:space="preserve">on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Your</w:t>
      </w:r>
      <w:r>
        <w:rPr>
          <w:rFonts w:ascii="Arial Narrow" w:eastAsia="Arial Narrow" w:hAnsi="Arial Narrow" w:cs="Arial Narrow"/>
          <w:spacing w:val="15"/>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r</w:t>
      </w:r>
      <w:r>
        <w:rPr>
          <w:rFonts w:ascii="Arial Narrow" w:eastAsia="Arial Narrow" w:hAnsi="Arial Narrow" w:cs="Arial Narrow"/>
          <w:sz w:val="20"/>
        </w:rPr>
        <w:t>mal</w:t>
      </w:r>
      <w:r>
        <w:rPr>
          <w:rFonts w:ascii="Arial Narrow" w:eastAsia="Arial Narrow" w:hAnsi="Arial Narrow" w:cs="Arial Narrow"/>
          <w:spacing w:val="14"/>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30"/>
          <w:sz w:val="20"/>
        </w:rPr>
        <w:t xml:space="preserve"> </w:t>
      </w:r>
      <w:r>
        <w:rPr>
          <w:rFonts w:ascii="Arial Narrow" w:eastAsia="Arial Narrow" w:hAnsi="Arial Narrow" w:cs="Arial Narrow"/>
          <w:sz w:val="20"/>
        </w:rPr>
        <w:t>VMware,</w:t>
      </w:r>
      <w:r>
        <w:rPr>
          <w:rFonts w:ascii="Arial Narrow" w:eastAsia="Arial Narrow" w:hAnsi="Arial Narrow" w:cs="Arial Narrow"/>
          <w:spacing w:val="14"/>
          <w:sz w:val="20"/>
        </w:rPr>
        <w:t xml:space="preserve"> </w:t>
      </w:r>
      <w:r>
        <w:rPr>
          <w:rFonts w:ascii="Arial Narrow" w:eastAsia="Arial Narrow" w:hAnsi="Arial Narrow" w:cs="Arial Narrow"/>
          <w:sz w:val="20"/>
        </w:rPr>
        <w:t>and</w:t>
      </w:r>
      <w:r>
        <w:rPr>
          <w:rFonts w:ascii="Arial Narrow" w:eastAsia="Arial Narrow" w:hAnsi="Arial Narrow" w:cs="Arial Narrow"/>
          <w:spacing w:val="14"/>
          <w:sz w:val="20"/>
        </w:rPr>
        <w:t xml:space="preserve"> </w:t>
      </w:r>
      <w:r>
        <w:rPr>
          <w:rFonts w:ascii="Arial Narrow" w:eastAsia="Arial Narrow" w:hAnsi="Arial Narrow" w:cs="Arial Narrow"/>
          <w:sz w:val="20"/>
        </w:rPr>
        <w:t>any</w:t>
      </w:r>
      <w:r>
        <w:rPr>
          <w:rFonts w:ascii="Arial Narrow" w:eastAsia="Arial Narrow" w:hAnsi="Arial Narrow" w:cs="Arial Narrow"/>
          <w:spacing w:val="14"/>
          <w:sz w:val="20"/>
        </w:rPr>
        <w:t xml:space="preserve"> </w:t>
      </w:r>
      <w:r>
        <w:rPr>
          <w:rFonts w:ascii="Arial Narrow" w:eastAsia="Arial Narrow" w:hAnsi="Arial Narrow" w:cs="Arial Narrow"/>
          <w:sz w:val="20"/>
        </w:rPr>
        <w:t>third</w:t>
      </w:r>
      <w:r>
        <w:rPr>
          <w:rFonts w:ascii="Arial Narrow" w:eastAsia="Arial Narrow" w:hAnsi="Arial Narrow" w:cs="Arial Narrow"/>
          <w:spacing w:val="1"/>
          <w:sz w:val="20"/>
        </w:rPr>
        <w:t>-</w:t>
      </w:r>
      <w:r>
        <w:rPr>
          <w:rFonts w:ascii="Arial Narrow" w:eastAsia="Arial Narrow" w:hAnsi="Arial Narrow" w:cs="Arial Narrow"/>
          <w:sz w:val="20"/>
        </w:rPr>
        <w:t>par</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4"/>
          <w:sz w:val="20"/>
        </w:rPr>
        <w:t xml:space="preserve"> </w:t>
      </w:r>
      <w:r>
        <w:rPr>
          <w:rFonts w:ascii="Arial Narrow" w:eastAsia="Arial Narrow" w:hAnsi="Arial Narrow" w:cs="Arial Narrow"/>
          <w:sz w:val="20"/>
        </w:rPr>
        <w:t>audito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5"/>
          <w:sz w:val="20"/>
        </w:rPr>
        <w:t xml:space="preserve"> </w:t>
      </w:r>
      <w:r>
        <w:rPr>
          <w:rFonts w:ascii="Arial Narrow" w:eastAsia="Arial Narrow" w:hAnsi="Arial Narrow" w:cs="Arial Narrow"/>
          <w:sz w:val="20"/>
        </w:rPr>
        <w:t>not</w:t>
      </w:r>
      <w:r>
        <w:rPr>
          <w:rFonts w:ascii="Arial Narrow" w:eastAsia="Arial Narrow" w:hAnsi="Arial Narrow" w:cs="Arial Narrow"/>
          <w:spacing w:val="14"/>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ph</w:t>
      </w:r>
      <w:r>
        <w:rPr>
          <w:rFonts w:ascii="Arial Narrow" w:eastAsia="Arial Narrow" w:hAnsi="Arial Narrow" w:cs="Arial Narrow"/>
          <w:spacing w:val="-1"/>
          <w:sz w:val="20"/>
        </w:rPr>
        <w:t>y</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4"/>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omputing</w:t>
      </w:r>
      <w:r>
        <w:rPr>
          <w:rFonts w:ascii="Arial Narrow" w:eastAsia="Arial Narrow" w:hAnsi="Arial Narrow" w:cs="Arial Narrow"/>
          <w:spacing w:val="14"/>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 xml:space="preserve">n </w:t>
      </w:r>
      <w:r>
        <w:rPr>
          <w:rFonts w:ascii="Arial Narrow" w:eastAsia="Arial Narrow" w:hAnsi="Arial Narrow" w:cs="Arial Narrow"/>
          <w:spacing w:val="-1"/>
          <w:sz w:val="20"/>
        </w:rPr>
        <w:t>c</w:t>
      </w:r>
      <w:r>
        <w:rPr>
          <w:rFonts w:ascii="Arial Narrow" w:eastAsia="Arial Narrow" w:hAnsi="Arial Narrow" w:cs="Arial Narrow"/>
          <w:sz w:val="20"/>
        </w:rPr>
        <w:t>onne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9"/>
          <w:sz w:val="20"/>
        </w:rPr>
        <w:t xml:space="preserve"> </w:t>
      </w:r>
      <w:r>
        <w:rPr>
          <w:rFonts w:ascii="Arial Narrow" w:eastAsia="Arial Narrow" w:hAnsi="Arial Narrow" w:cs="Arial Narrow"/>
          <w:sz w:val="20"/>
        </w:rPr>
        <w:t>with</w:t>
      </w:r>
      <w:r>
        <w:rPr>
          <w:rFonts w:ascii="Arial Narrow" w:eastAsia="Arial Narrow" w:hAnsi="Arial Narrow" w:cs="Arial Narrow"/>
          <w:spacing w:val="19"/>
          <w:sz w:val="20"/>
        </w:rPr>
        <w:t xml:space="preserve"> </w:t>
      </w:r>
      <w:r>
        <w:rPr>
          <w:rFonts w:ascii="Arial Narrow" w:eastAsia="Arial Narrow" w:hAnsi="Arial Narrow" w:cs="Arial Narrow"/>
          <w:sz w:val="20"/>
        </w:rPr>
        <w:t>any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9"/>
          <w:sz w:val="20"/>
        </w:rPr>
        <w:t xml:space="preserve"> </w:t>
      </w:r>
      <w:r>
        <w:rPr>
          <w:rFonts w:ascii="Arial Narrow" w:eastAsia="Arial Narrow" w:hAnsi="Arial Narrow" w:cs="Arial Narrow"/>
          <w:sz w:val="20"/>
        </w:rPr>
        <w:t>audit,</w:t>
      </w:r>
      <w:r>
        <w:rPr>
          <w:rFonts w:ascii="Arial Narrow" w:eastAsia="Arial Narrow" w:hAnsi="Arial Narrow" w:cs="Arial Narrow"/>
          <w:spacing w:val="19"/>
          <w:sz w:val="20"/>
        </w:rPr>
        <w:t xml:space="preserve"> </w:t>
      </w:r>
      <w:r>
        <w:rPr>
          <w:rFonts w:ascii="Arial Narrow" w:eastAsia="Arial Narrow" w:hAnsi="Arial Narrow" w:cs="Arial Narrow"/>
          <w:sz w:val="20"/>
        </w:rPr>
        <w:t>without</w:t>
      </w:r>
      <w:r>
        <w:rPr>
          <w:rFonts w:ascii="Arial Narrow" w:eastAsia="Arial Narrow" w:hAnsi="Arial Narrow" w:cs="Arial Narrow"/>
          <w:spacing w:val="19"/>
          <w:sz w:val="20"/>
        </w:rPr>
        <w:t xml:space="preserve"> </w:t>
      </w:r>
      <w:r>
        <w:rPr>
          <w:rFonts w:ascii="Arial Narrow" w:eastAsia="Arial Narrow" w:hAnsi="Arial Narrow" w:cs="Arial Narrow"/>
          <w:sz w:val="20"/>
        </w:rPr>
        <w:t>Your</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z w:val="20"/>
        </w:rPr>
        <w:t>ior</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ritten</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 xml:space="preserve">ent. </w:t>
      </w:r>
      <w:r>
        <w:rPr>
          <w:rFonts w:ascii="Arial Narrow" w:eastAsia="Arial Narrow" w:hAnsi="Arial Narrow" w:cs="Arial Narrow"/>
          <w:spacing w:val="38"/>
          <w:sz w:val="20"/>
        </w:rPr>
        <w:t xml:space="preserve"> </w:t>
      </w:r>
      <w:r>
        <w:rPr>
          <w:rFonts w:ascii="Arial Narrow" w:eastAsia="Arial Narrow" w:hAnsi="Arial Narrow" w:cs="Arial Narrow"/>
          <w:sz w:val="20"/>
        </w:rPr>
        <w:t>You</w:t>
      </w:r>
      <w:r>
        <w:rPr>
          <w:rFonts w:ascii="Arial Narrow" w:eastAsia="Arial Narrow" w:hAnsi="Arial Narrow" w:cs="Arial Narrow"/>
          <w:spacing w:val="18"/>
          <w:sz w:val="20"/>
        </w:rPr>
        <w:t xml:space="preserve"> </w:t>
      </w:r>
      <w:r>
        <w:rPr>
          <w:rFonts w:ascii="Arial Narrow" w:eastAsia="Arial Narrow" w:hAnsi="Arial Narrow" w:cs="Arial Narrow"/>
          <w:sz w:val="20"/>
        </w:rPr>
        <w:t>will</w:t>
      </w:r>
      <w:r>
        <w:rPr>
          <w:rFonts w:ascii="Arial Narrow" w:eastAsia="Arial Narrow" w:hAnsi="Arial Narrow" w:cs="Arial Narrow"/>
          <w:spacing w:val="19"/>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as</w:t>
      </w:r>
      <w:r>
        <w:rPr>
          <w:rFonts w:ascii="Arial Narrow" w:eastAsia="Arial Narrow" w:hAnsi="Arial Narrow" w:cs="Arial Narrow"/>
          <w:sz w:val="20"/>
        </w:rPr>
        <w:t>onably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oope</w:t>
      </w:r>
      <w:r>
        <w:rPr>
          <w:rFonts w:ascii="Arial Narrow" w:eastAsia="Arial Narrow" w:hAnsi="Arial Narrow" w:cs="Arial Narrow"/>
          <w:spacing w:val="1"/>
          <w:sz w:val="20"/>
        </w:rPr>
        <w:t>r</w:t>
      </w:r>
      <w:r>
        <w:rPr>
          <w:rFonts w:ascii="Arial Narrow" w:eastAsia="Arial Narrow" w:hAnsi="Arial Narrow" w:cs="Arial Narrow"/>
          <w:sz w:val="20"/>
        </w:rPr>
        <w:t>ate</w:t>
      </w:r>
      <w:r>
        <w:rPr>
          <w:rFonts w:ascii="Arial Narrow" w:eastAsia="Arial Narrow" w:hAnsi="Arial Narrow" w:cs="Arial Narrow"/>
          <w:spacing w:val="19"/>
          <w:sz w:val="20"/>
        </w:rPr>
        <w:t xml:space="preserve"> </w:t>
      </w:r>
      <w:r>
        <w:rPr>
          <w:rFonts w:ascii="Arial Narrow" w:eastAsia="Arial Narrow" w:hAnsi="Arial Narrow" w:cs="Arial Narrow"/>
          <w:sz w:val="20"/>
        </w:rPr>
        <w:t>with</w:t>
      </w:r>
      <w:r>
        <w:rPr>
          <w:rFonts w:ascii="Arial Narrow" w:eastAsia="Arial Narrow" w:hAnsi="Arial Narrow" w:cs="Arial Narrow"/>
          <w:spacing w:val="19"/>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and/or</w:t>
      </w:r>
      <w:r>
        <w:rPr>
          <w:rFonts w:ascii="Arial Narrow" w:eastAsia="Arial Narrow" w:hAnsi="Arial Narrow" w:cs="Arial Narrow"/>
          <w:spacing w:val="20"/>
          <w:sz w:val="20"/>
        </w:rPr>
        <w:t xml:space="preserve"> </w:t>
      </w:r>
      <w:r>
        <w:rPr>
          <w:rFonts w:ascii="Arial Narrow" w:eastAsia="Arial Narrow" w:hAnsi="Arial Narrow" w:cs="Arial Narrow"/>
          <w:sz w:val="20"/>
        </w:rPr>
        <w:t>its</w:t>
      </w:r>
      <w:r>
        <w:rPr>
          <w:rFonts w:ascii="Arial Narrow" w:eastAsia="Arial Narrow" w:hAnsi="Arial Narrow" w:cs="Arial Narrow"/>
          <w:spacing w:val="19"/>
          <w:sz w:val="20"/>
        </w:rPr>
        <w:t xml:space="preserve"> </w:t>
      </w:r>
      <w:r>
        <w:rPr>
          <w:rFonts w:ascii="Arial Narrow" w:eastAsia="Arial Narrow" w:hAnsi="Arial Narrow" w:cs="Arial Narrow"/>
          <w:sz w:val="20"/>
        </w:rPr>
        <w:t>th</w:t>
      </w:r>
      <w:r>
        <w:rPr>
          <w:rFonts w:ascii="Arial Narrow" w:eastAsia="Arial Narrow" w:hAnsi="Arial Narrow" w:cs="Arial Narrow"/>
          <w:spacing w:val="2"/>
          <w:sz w:val="20"/>
        </w:rPr>
        <w:t>i</w:t>
      </w:r>
      <w:r>
        <w:rPr>
          <w:rFonts w:ascii="Arial Narrow" w:eastAsia="Arial Narrow" w:hAnsi="Arial Narrow" w:cs="Arial Narrow"/>
          <w:sz w:val="20"/>
        </w:rPr>
        <w:t>rd-</w:t>
      </w:r>
      <w:r>
        <w:rPr>
          <w:rFonts w:ascii="Arial Narrow" w:eastAsia="Arial Narrow" w:hAnsi="Arial Narrow" w:cs="Arial Narrow"/>
          <w:spacing w:val="-1"/>
          <w:sz w:val="20"/>
        </w:rPr>
        <w:t>p</w:t>
      </w:r>
      <w:r>
        <w:rPr>
          <w:rFonts w:ascii="Arial Narrow" w:eastAsia="Arial Narrow" w:hAnsi="Arial Narrow" w:cs="Arial Narrow"/>
          <w:sz w:val="20"/>
        </w:rPr>
        <w:t>arty auditor</w:t>
      </w:r>
      <w:r>
        <w:rPr>
          <w:rFonts w:ascii="Arial Narrow" w:eastAsia="Arial Narrow" w:hAnsi="Arial Narrow" w:cs="Arial Narrow"/>
          <w:spacing w:val="1"/>
          <w:sz w:val="20"/>
        </w:rPr>
        <w:t xml:space="preserve"> </w:t>
      </w:r>
      <w:r>
        <w:rPr>
          <w:rFonts w:ascii="Arial Narrow" w:eastAsia="Arial Narrow" w:hAnsi="Arial Narrow" w:cs="Arial Narrow"/>
          <w:sz w:val="20"/>
        </w:rPr>
        <w:t>and VMware re</w:t>
      </w:r>
      <w:r>
        <w:rPr>
          <w:rFonts w:ascii="Arial Narrow" w:eastAsia="Arial Narrow" w:hAnsi="Arial Narrow" w:cs="Arial Narrow"/>
          <w:spacing w:val="-1"/>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r</w:t>
      </w:r>
      <w:r>
        <w:rPr>
          <w:rFonts w:ascii="Arial Narrow" w:eastAsia="Arial Narrow" w:hAnsi="Arial Narrow" w:cs="Arial Narrow"/>
          <w:sz w:val="20"/>
        </w:rPr>
        <w:t xml:space="preserve">ight to </w:t>
      </w:r>
      <w:r>
        <w:rPr>
          <w:rFonts w:ascii="Arial Narrow" w:eastAsia="Arial Narrow" w:hAnsi="Arial Narrow" w:cs="Arial Narrow"/>
          <w:spacing w:val="-1"/>
          <w:sz w:val="20"/>
        </w:rPr>
        <w:t>s</w:t>
      </w:r>
      <w:r>
        <w:rPr>
          <w:rFonts w:ascii="Arial Narrow" w:eastAsia="Arial Narrow" w:hAnsi="Arial Narrow" w:cs="Arial Narrow"/>
          <w:sz w:val="20"/>
        </w:rPr>
        <w:t>eek</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ery of any u</w:t>
      </w:r>
      <w:r>
        <w:rPr>
          <w:rFonts w:ascii="Arial Narrow" w:eastAsia="Arial Narrow" w:hAnsi="Arial Narrow" w:cs="Arial Narrow"/>
          <w:spacing w:val="1"/>
          <w:sz w:val="20"/>
        </w:rPr>
        <w:t>n</w:t>
      </w:r>
      <w:r>
        <w:rPr>
          <w:rFonts w:ascii="Arial Narrow" w:eastAsia="Arial Narrow" w:hAnsi="Arial Narrow" w:cs="Arial Narrow"/>
          <w:sz w:val="20"/>
        </w:rPr>
        <w:t>derpa</w:t>
      </w:r>
      <w:r>
        <w:rPr>
          <w:rFonts w:ascii="Arial Narrow" w:eastAsia="Arial Narrow" w:hAnsi="Arial Narrow" w:cs="Arial Narrow"/>
          <w:spacing w:val="-1"/>
          <w:sz w:val="20"/>
        </w:rPr>
        <w:t>y</w:t>
      </w:r>
      <w:r>
        <w:rPr>
          <w:rFonts w:ascii="Arial Narrow" w:eastAsia="Arial Narrow" w:hAnsi="Arial Narrow" w:cs="Arial Narrow"/>
          <w:sz w:val="20"/>
        </w:rPr>
        <w:t>ments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ealed by the A</w:t>
      </w:r>
      <w:r>
        <w:rPr>
          <w:rFonts w:ascii="Arial Narrow" w:eastAsia="Arial Narrow" w:hAnsi="Arial Narrow" w:cs="Arial Narrow"/>
          <w:spacing w:val="1"/>
          <w:sz w:val="20"/>
        </w:rPr>
        <w:t>u</w:t>
      </w:r>
      <w:r>
        <w:rPr>
          <w:rFonts w:ascii="Arial Narrow" w:eastAsia="Arial Narrow" w:hAnsi="Arial Narrow" w:cs="Arial Narrow"/>
          <w:sz w:val="20"/>
        </w:rPr>
        <w:t>dit.</w:t>
      </w:r>
    </w:p>
    <w:p w14:paraId="6C83EF73" w14:textId="77777777" w:rsidR="0073618A" w:rsidRDefault="0073618A" w:rsidP="0073618A">
      <w:pPr>
        <w:spacing w:before="9" w:line="220" w:lineRule="exact"/>
      </w:pPr>
    </w:p>
    <w:p w14:paraId="1C85F894"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6.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SUPP</w:t>
      </w:r>
      <w:r>
        <w:rPr>
          <w:rFonts w:ascii="Arial Narrow" w:eastAsia="Arial Narrow" w:hAnsi="Arial Narrow" w:cs="Arial Narrow"/>
          <w:b/>
          <w:bCs/>
          <w:spacing w:val="1"/>
          <w:sz w:val="20"/>
        </w:rPr>
        <w:t>O</w:t>
      </w:r>
      <w:r>
        <w:rPr>
          <w:rFonts w:ascii="Arial Narrow" w:eastAsia="Arial Narrow" w:hAnsi="Arial Narrow" w:cs="Arial Narrow"/>
          <w:b/>
          <w:bCs/>
          <w:sz w:val="20"/>
        </w:rPr>
        <w:t>RT</w:t>
      </w:r>
      <w:r>
        <w:rPr>
          <w:rFonts w:ascii="Arial Narrow" w:eastAsia="Arial Narrow" w:hAnsi="Arial Narrow" w:cs="Arial Narrow"/>
          <w:b/>
          <w:bCs/>
          <w:spacing w:val="28"/>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z w:val="20"/>
        </w:rPr>
        <w:t>ND</w:t>
      </w:r>
      <w:r>
        <w:rPr>
          <w:rFonts w:ascii="Arial Narrow" w:eastAsia="Arial Narrow" w:hAnsi="Arial Narrow" w:cs="Arial Narrow"/>
          <w:b/>
          <w:bCs/>
          <w:spacing w:val="28"/>
          <w:sz w:val="20"/>
        </w:rPr>
        <w:t xml:space="preserve"> </w:t>
      </w:r>
      <w:r>
        <w:rPr>
          <w:rFonts w:ascii="Arial Narrow" w:eastAsia="Arial Narrow" w:hAnsi="Arial Narrow" w:cs="Arial Narrow"/>
          <w:b/>
          <w:bCs/>
          <w:sz w:val="20"/>
        </w:rPr>
        <w:t>SUBS</w:t>
      </w:r>
      <w:r>
        <w:rPr>
          <w:rFonts w:ascii="Arial Narrow" w:eastAsia="Arial Narrow" w:hAnsi="Arial Narrow" w:cs="Arial Narrow"/>
          <w:b/>
          <w:bCs/>
          <w:spacing w:val="-1"/>
          <w:sz w:val="20"/>
        </w:rPr>
        <w:t>C</w:t>
      </w:r>
      <w:r>
        <w:rPr>
          <w:rFonts w:ascii="Arial Narrow" w:eastAsia="Arial Narrow" w:hAnsi="Arial Narrow" w:cs="Arial Narrow"/>
          <w:b/>
          <w:bCs/>
          <w:sz w:val="20"/>
        </w:rPr>
        <w:t>RIPT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 xml:space="preserve">SERVICES.  </w:t>
      </w:r>
      <w:r>
        <w:rPr>
          <w:rFonts w:ascii="Arial Narrow" w:eastAsia="Arial Narrow" w:hAnsi="Arial Narrow" w:cs="Arial Narrow"/>
          <w:b/>
          <w:bCs/>
          <w:spacing w:val="1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9"/>
          <w:sz w:val="20"/>
        </w:rPr>
        <w:t xml:space="preserve"> </w:t>
      </w:r>
      <w:r>
        <w:rPr>
          <w:rFonts w:ascii="Arial Narrow" w:eastAsia="Arial Narrow" w:hAnsi="Arial Narrow" w:cs="Arial Narrow"/>
          <w:sz w:val="20"/>
        </w:rPr>
        <w:t>as</w:t>
      </w:r>
      <w:r>
        <w:rPr>
          <w:rFonts w:ascii="Arial Narrow" w:eastAsia="Arial Narrow" w:hAnsi="Arial Narrow" w:cs="Arial Narrow"/>
          <w:spacing w:val="29"/>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2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8"/>
          <w:sz w:val="20"/>
        </w:rPr>
        <w:t xml:space="preserve"> </w:t>
      </w:r>
      <w:r>
        <w:rPr>
          <w:rFonts w:ascii="Arial Narrow" w:eastAsia="Arial Narrow" w:hAnsi="Arial Narrow" w:cs="Arial Narrow"/>
          <w:sz w:val="20"/>
        </w:rPr>
        <w:t>does</w:t>
      </w:r>
      <w:r>
        <w:rPr>
          <w:rFonts w:ascii="Arial Narrow" w:eastAsia="Arial Narrow" w:hAnsi="Arial Narrow" w:cs="Arial Narrow"/>
          <w:spacing w:val="29"/>
          <w:sz w:val="20"/>
        </w:rPr>
        <w:t xml:space="preserve"> </w:t>
      </w:r>
      <w:r>
        <w:rPr>
          <w:rFonts w:ascii="Arial Narrow" w:eastAsia="Arial Narrow" w:hAnsi="Arial Narrow" w:cs="Arial Narrow"/>
          <w:sz w:val="20"/>
        </w:rPr>
        <w:t>not</w:t>
      </w:r>
      <w:r>
        <w:rPr>
          <w:rFonts w:ascii="Arial Narrow" w:eastAsia="Arial Narrow" w:hAnsi="Arial Narrow" w:cs="Arial Narrow"/>
          <w:spacing w:val="2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29"/>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s</w:t>
      </w:r>
      <w:r>
        <w:rPr>
          <w:rFonts w:ascii="Arial Narrow" w:eastAsia="Arial Narrow" w:hAnsi="Arial Narrow" w:cs="Arial Narrow"/>
          <w:sz w:val="20"/>
        </w:rPr>
        <w:t>upport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U</w:t>
      </w:r>
      <w:r>
        <w:rPr>
          <w:rFonts w:ascii="Arial Narrow" w:eastAsia="Arial Narrow" w:hAnsi="Arial Narrow" w:cs="Arial Narrow"/>
          <w:sz w:val="20"/>
        </w:rPr>
        <w:t xml:space="preserve">LA. </w:t>
      </w:r>
      <w:r>
        <w:rPr>
          <w:rFonts w:ascii="Arial Narrow" w:eastAsia="Arial Narrow" w:hAnsi="Arial Narrow" w:cs="Arial Narrow"/>
          <w:spacing w:val="27"/>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rights to</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update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upg</w:t>
      </w:r>
      <w:r>
        <w:rPr>
          <w:rFonts w:ascii="Arial Narrow" w:eastAsia="Arial Narrow" w:hAnsi="Arial Narrow" w:cs="Arial Narrow"/>
          <w:spacing w:val="1"/>
          <w:sz w:val="20"/>
        </w:rPr>
        <w:t>ra</w:t>
      </w:r>
      <w:r>
        <w:rPr>
          <w:rFonts w:ascii="Arial Narrow" w:eastAsia="Arial Narrow" w:hAnsi="Arial Narrow" w:cs="Arial Narrow"/>
          <w:sz w:val="20"/>
        </w:rPr>
        <w:t>des or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ns or enhan</w:t>
      </w:r>
      <w:r>
        <w:rPr>
          <w:rFonts w:ascii="Arial Narrow" w:eastAsia="Arial Narrow" w:hAnsi="Arial Narrow" w:cs="Arial Narrow"/>
          <w:spacing w:val="-1"/>
          <w:sz w:val="20"/>
        </w:rPr>
        <w:t>c</w:t>
      </w:r>
      <w:r>
        <w:rPr>
          <w:rFonts w:ascii="Arial Narrow" w:eastAsia="Arial Narrow" w:hAnsi="Arial Narrow" w:cs="Arial Narrow"/>
          <w:sz w:val="20"/>
        </w:rPr>
        <w:t xml:space="preserve">ements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ware</w:t>
      </w:r>
      <w:r>
        <w:rPr>
          <w:rFonts w:ascii="Arial Narrow" w:eastAsia="Arial Narrow" w:hAnsi="Arial Narrow" w:cs="Arial Narrow"/>
          <w:spacing w:val="1"/>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epa</w:t>
      </w:r>
      <w:r>
        <w:rPr>
          <w:rFonts w:ascii="Arial Narrow" w:eastAsia="Arial Narrow" w:hAnsi="Arial Narrow" w:cs="Arial Narrow"/>
          <w:spacing w:val="1"/>
          <w:sz w:val="20"/>
        </w:rPr>
        <w:t>r</w:t>
      </w:r>
      <w:r>
        <w:rPr>
          <w:rFonts w:ascii="Arial Narrow" w:eastAsia="Arial Narrow" w:hAnsi="Arial Narrow" w:cs="Arial Narrow"/>
          <w:sz w:val="20"/>
        </w:rPr>
        <w:t>ately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se s</w:t>
      </w:r>
      <w:r>
        <w:rPr>
          <w:rFonts w:ascii="Arial Narrow" w:eastAsia="Arial Narrow" w:hAnsi="Arial Narrow" w:cs="Arial Narrow"/>
          <w:sz w:val="20"/>
        </w:rPr>
        <w:t xml:space="preserve">upport or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 xml:space="preserve">iption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 t</w:t>
      </w:r>
      <w:r>
        <w:rPr>
          <w:rFonts w:ascii="Arial Narrow" w:eastAsia="Arial Narrow" w:hAnsi="Arial Narrow" w:cs="Arial Narrow"/>
          <w:spacing w:val="1"/>
          <w:sz w:val="20"/>
        </w:rPr>
        <w:t>h</w:t>
      </w:r>
      <w:r>
        <w:rPr>
          <w:rFonts w:ascii="Arial Narrow" w:eastAsia="Arial Narrow" w:hAnsi="Arial Narrow" w:cs="Arial Narrow"/>
          <w:sz w:val="20"/>
        </w:rPr>
        <w:t>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p>
    <w:p w14:paraId="5A9E0B86" w14:textId="77777777" w:rsidR="0073618A" w:rsidRDefault="0073618A" w:rsidP="0073618A">
      <w:pPr>
        <w:spacing w:before="10" w:line="220" w:lineRule="exact"/>
      </w:pPr>
    </w:p>
    <w:p w14:paraId="7C2CF1A3" w14:textId="77777777" w:rsidR="0073618A" w:rsidRDefault="0073618A" w:rsidP="0073618A">
      <w:pPr>
        <w:tabs>
          <w:tab w:val="left" w:pos="600"/>
        </w:tabs>
        <w:ind w:left="120"/>
        <w:rPr>
          <w:rFonts w:ascii="Arial Narrow" w:eastAsia="Arial Narrow" w:hAnsi="Arial Narrow" w:cs="Arial Narrow"/>
          <w:sz w:val="20"/>
        </w:rPr>
      </w:pPr>
      <w:r>
        <w:rPr>
          <w:rFonts w:ascii="Arial Narrow" w:eastAsia="Arial Narrow" w:hAnsi="Arial Narrow" w:cs="Arial Narrow"/>
          <w:b/>
          <w:bCs/>
          <w:sz w:val="20"/>
        </w:rPr>
        <w:br w:type="page"/>
        <w:t>7.</w:t>
      </w:r>
      <w:r>
        <w:rPr>
          <w:rFonts w:ascii="Arial Narrow" w:eastAsia="Arial Narrow" w:hAnsi="Arial Narrow" w:cs="Arial Narrow"/>
          <w:b/>
          <w:bCs/>
          <w:sz w:val="20"/>
        </w:rPr>
        <w:tab/>
        <w:t>WARR</w:t>
      </w:r>
      <w:r>
        <w:rPr>
          <w:rFonts w:ascii="Arial Narrow" w:eastAsia="Arial Narrow" w:hAnsi="Arial Narrow" w:cs="Arial Narrow"/>
          <w:b/>
          <w:bCs/>
          <w:spacing w:val="-1"/>
          <w:sz w:val="20"/>
        </w:rPr>
        <w:t>A</w:t>
      </w:r>
      <w:r>
        <w:rPr>
          <w:rFonts w:ascii="Arial Narrow" w:eastAsia="Arial Narrow" w:hAnsi="Arial Narrow" w:cs="Arial Narrow"/>
          <w:b/>
          <w:bCs/>
          <w:sz w:val="20"/>
        </w:rPr>
        <w:t>NTI</w:t>
      </w:r>
      <w:r>
        <w:rPr>
          <w:rFonts w:ascii="Arial Narrow" w:eastAsia="Arial Narrow" w:hAnsi="Arial Narrow" w:cs="Arial Narrow"/>
          <w:b/>
          <w:bCs/>
          <w:spacing w:val="-2"/>
          <w:sz w:val="20"/>
        </w:rPr>
        <w:t>E</w:t>
      </w:r>
      <w:r>
        <w:rPr>
          <w:rFonts w:ascii="Arial Narrow" w:eastAsia="Arial Narrow" w:hAnsi="Arial Narrow" w:cs="Arial Narrow"/>
          <w:b/>
          <w:bCs/>
          <w:spacing w:val="-1"/>
          <w:sz w:val="20"/>
        </w:rPr>
        <w:t>S</w:t>
      </w:r>
      <w:r>
        <w:rPr>
          <w:rFonts w:ascii="Arial Narrow" w:eastAsia="Arial Narrow" w:hAnsi="Arial Narrow" w:cs="Arial Narrow"/>
          <w:b/>
          <w:bCs/>
          <w:sz w:val="20"/>
        </w:rPr>
        <w:t>.</w:t>
      </w:r>
    </w:p>
    <w:p w14:paraId="633EF1E0" w14:textId="77777777" w:rsidR="0073618A" w:rsidRDefault="0073618A" w:rsidP="0073618A">
      <w:pPr>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7.1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28"/>
          <w:sz w:val="20"/>
        </w:rPr>
        <w:t xml:space="preserve"> </w:t>
      </w:r>
      <w:r>
        <w:rPr>
          <w:rFonts w:ascii="Arial Narrow" w:eastAsia="Arial Narrow" w:hAnsi="Arial Narrow" w:cs="Arial Narrow"/>
          <w:b/>
          <w:bCs/>
          <w:sz w:val="20"/>
        </w:rPr>
        <w:t>Warran</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8"/>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27"/>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rr</w:t>
      </w:r>
      <w:r>
        <w:rPr>
          <w:rFonts w:ascii="Arial Narrow" w:eastAsia="Arial Narrow" w:hAnsi="Arial Narrow" w:cs="Arial Narrow"/>
          <w:sz w:val="20"/>
        </w:rPr>
        <w:t>ants</w:t>
      </w:r>
      <w:r>
        <w:rPr>
          <w:rFonts w:ascii="Arial Narrow" w:eastAsia="Arial Narrow" w:hAnsi="Arial Narrow" w:cs="Arial Narrow"/>
          <w:spacing w:val="27"/>
          <w:sz w:val="20"/>
        </w:rPr>
        <w:t xml:space="preserve"> </w:t>
      </w:r>
      <w:r>
        <w:rPr>
          <w:rFonts w:ascii="Arial Narrow" w:eastAsia="Arial Narrow" w:hAnsi="Arial Narrow" w:cs="Arial Narrow"/>
          <w:sz w:val="20"/>
        </w:rPr>
        <w:t>to</w:t>
      </w:r>
      <w:r>
        <w:rPr>
          <w:rFonts w:ascii="Arial Narrow" w:eastAsia="Arial Narrow" w:hAnsi="Arial Narrow" w:cs="Arial Narrow"/>
          <w:spacing w:val="28"/>
          <w:sz w:val="20"/>
        </w:rPr>
        <w:t xml:space="preserve"> </w:t>
      </w:r>
      <w:r>
        <w:rPr>
          <w:rFonts w:ascii="Arial Narrow" w:eastAsia="Arial Narrow" w:hAnsi="Arial Narrow" w:cs="Arial Narrow"/>
          <w:sz w:val="20"/>
        </w:rPr>
        <w:t>You</w:t>
      </w:r>
      <w:r>
        <w:rPr>
          <w:rFonts w:ascii="Arial Narrow" w:eastAsia="Arial Narrow" w:hAnsi="Arial Narrow" w:cs="Arial Narrow"/>
          <w:spacing w:val="27"/>
          <w:sz w:val="20"/>
        </w:rPr>
        <w:t xml:space="preserve"> </w:t>
      </w:r>
      <w:r>
        <w:rPr>
          <w:rFonts w:ascii="Arial Narrow" w:eastAsia="Arial Narrow" w:hAnsi="Arial Narrow" w:cs="Arial Narrow"/>
          <w:sz w:val="20"/>
        </w:rPr>
        <w:t>that</w:t>
      </w:r>
      <w:r>
        <w:rPr>
          <w:rFonts w:ascii="Arial Narrow" w:eastAsia="Arial Narrow" w:hAnsi="Arial Narrow" w:cs="Arial Narrow"/>
          <w:spacing w:val="28"/>
          <w:sz w:val="20"/>
        </w:rPr>
        <w:t xml:space="preserve"> </w:t>
      </w:r>
      <w:r>
        <w:rPr>
          <w:rFonts w:ascii="Arial Narrow" w:eastAsia="Arial Narrow" w:hAnsi="Arial Narrow" w:cs="Arial Narrow"/>
          <w:sz w:val="20"/>
        </w:rPr>
        <w:t>the</w:t>
      </w:r>
      <w:r>
        <w:rPr>
          <w:rFonts w:ascii="Arial Narrow" w:eastAsia="Arial Narrow" w:hAnsi="Arial Narrow" w:cs="Arial Narrow"/>
          <w:spacing w:val="2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8"/>
          <w:sz w:val="20"/>
        </w:rPr>
        <w:t xml:space="preserve"> </w:t>
      </w:r>
      <w:r>
        <w:rPr>
          <w:rFonts w:ascii="Arial Narrow" w:eastAsia="Arial Narrow" w:hAnsi="Arial Narrow" w:cs="Arial Narrow"/>
          <w:sz w:val="20"/>
        </w:rPr>
        <w:t>will,</w:t>
      </w:r>
      <w:r>
        <w:rPr>
          <w:rFonts w:ascii="Arial Narrow" w:eastAsia="Arial Narrow" w:hAnsi="Arial Narrow" w:cs="Arial Narrow"/>
          <w:spacing w:val="28"/>
          <w:sz w:val="20"/>
        </w:rPr>
        <w:t xml:space="preserve"> </w:t>
      </w:r>
      <w:r>
        <w:rPr>
          <w:rFonts w:ascii="Arial Narrow" w:eastAsia="Arial Narrow" w:hAnsi="Arial Narrow" w:cs="Arial Narrow"/>
          <w:sz w:val="20"/>
        </w:rPr>
        <w:t>for</w:t>
      </w:r>
      <w:r>
        <w:rPr>
          <w:rFonts w:ascii="Arial Narrow" w:eastAsia="Arial Narrow" w:hAnsi="Arial Narrow" w:cs="Arial Narrow"/>
          <w:spacing w:val="28"/>
          <w:sz w:val="20"/>
        </w:rPr>
        <w:t xml:space="preserve"> </w:t>
      </w:r>
      <w:r>
        <w:rPr>
          <w:rFonts w:ascii="Arial Narrow" w:eastAsia="Arial Narrow" w:hAnsi="Arial Narrow" w:cs="Arial Narrow"/>
          <w:sz w:val="20"/>
        </w:rPr>
        <w:t>a</w:t>
      </w:r>
      <w:r>
        <w:rPr>
          <w:rFonts w:ascii="Arial Narrow" w:eastAsia="Arial Narrow" w:hAnsi="Arial Narrow" w:cs="Arial Narrow"/>
          <w:spacing w:val="28"/>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28"/>
          <w:sz w:val="20"/>
        </w:rPr>
        <w:t xml:space="preserve"> </w:t>
      </w:r>
      <w:r>
        <w:rPr>
          <w:rFonts w:ascii="Arial Narrow" w:eastAsia="Arial Narrow" w:hAnsi="Arial Narrow" w:cs="Arial Narrow"/>
          <w:sz w:val="20"/>
        </w:rPr>
        <w:t>of</w:t>
      </w:r>
      <w:r>
        <w:rPr>
          <w:rFonts w:ascii="Arial Narrow" w:eastAsia="Arial Narrow" w:hAnsi="Arial Narrow" w:cs="Arial Narrow"/>
          <w:spacing w:val="28"/>
          <w:sz w:val="20"/>
        </w:rPr>
        <w:t xml:space="preserve"> </w:t>
      </w:r>
      <w:r>
        <w:rPr>
          <w:rFonts w:ascii="Arial Narrow" w:eastAsia="Arial Narrow" w:hAnsi="Arial Narrow" w:cs="Arial Narrow"/>
          <w:sz w:val="20"/>
        </w:rPr>
        <w:t>ninety</w:t>
      </w:r>
      <w:r>
        <w:rPr>
          <w:rFonts w:ascii="Arial Narrow" w:eastAsia="Arial Narrow" w:hAnsi="Arial Narrow" w:cs="Arial Narrow"/>
          <w:spacing w:val="27"/>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9</w:t>
      </w:r>
      <w:r>
        <w:rPr>
          <w:rFonts w:ascii="Arial Narrow" w:eastAsia="Arial Narrow" w:hAnsi="Arial Narrow" w:cs="Arial Narrow"/>
          <w:sz w:val="20"/>
        </w:rPr>
        <w:t>0)</w:t>
      </w:r>
      <w:r>
        <w:rPr>
          <w:rFonts w:ascii="Arial Narrow" w:eastAsia="Arial Narrow" w:hAnsi="Arial Narrow" w:cs="Arial Narrow"/>
          <w:spacing w:val="28"/>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27"/>
          <w:sz w:val="20"/>
        </w:rPr>
        <w:t xml:space="preserve"> </w:t>
      </w:r>
      <w:r>
        <w:rPr>
          <w:rFonts w:ascii="Arial Narrow" w:eastAsia="Arial Narrow" w:hAnsi="Arial Narrow" w:cs="Arial Narrow"/>
          <w:sz w:val="20"/>
        </w:rPr>
        <w:t>followi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8"/>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7"/>
          <w:sz w:val="20"/>
        </w:rPr>
        <w:t xml:space="preserve"> </w:t>
      </w:r>
      <w:r>
        <w:rPr>
          <w:rFonts w:ascii="Arial Narrow" w:eastAsia="Arial Narrow" w:hAnsi="Arial Narrow" w:cs="Arial Narrow"/>
          <w:b/>
          <w:bCs/>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W</w:t>
      </w:r>
      <w:r>
        <w:rPr>
          <w:rFonts w:ascii="Arial Narrow" w:eastAsia="Arial Narrow" w:hAnsi="Arial Narrow" w:cs="Arial Narrow"/>
          <w:b/>
          <w:bCs/>
          <w:spacing w:val="1"/>
          <w:sz w:val="20"/>
        </w:rPr>
        <w:t>a</w:t>
      </w:r>
      <w:r>
        <w:rPr>
          <w:rFonts w:ascii="Arial Narrow" w:eastAsia="Arial Narrow" w:hAnsi="Arial Narrow" w:cs="Arial Narrow"/>
          <w:b/>
          <w:bCs/>
          <w:sz w:val="20"/>
        </w:rPr>
        <w:t>rran</w:t>
      </w:r>
      <w:r>
        <w:rPr>
          <w:rFonts w:ascii="Arial Narrow" w:eastAsia="Arial Narrow" w:hAnsi="Arial Narrow" w:cs="Arial Narrow"/>
          <w:b/>
          <w:bCs/>
          <w:spacing w:val="1"/>
          <w:sz w:val="20"/>
        </w:rPr>
        <w:t>t</w:t>
      </w:r>
      <w:r>
        <w:rPr>
          <w:rFonts w:ascii="Arial Narrow" w:eastAsia="Arial Narrow" w:hAnsi="Arial Narrow" w:cs="Arial Narrow"/>
          <w:b/>
          <w:bCs/>
          <w:sz w:val="20"/>
        </w:rPr>
        <w:t>y Period</w:t>
      </w:r>
      <w:r>
        <w:rPr>
          <w:rFonts w:ascii="Arial Narrow" w:eastAsia="Arial Narrow" w:hAnsi="Arial Narrow" w:cs="Arial Narrow"/>
          <w:b/>
          <w:bCs/>
          <w:spacing w:val="-1"/>
          <w:sz w:val="20"/>
        </w:rPr>
        <w:t>”</w:t>
      </w:r>
      <w:r>
        <w:rPr>
          <w:rFonts w:ascii="Arial Narrow" w:eastAsia="Arial Narrow" w:hAnsi="Arial Narrow" w:cs="Arial Narrow"/>
          <w:b/>
          <w:bCs/>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 xml:space="preserve">ntially </w:t>
      </w:r>
      <w:r>
        <w:rPr>
          <w:rFonts w:ascii="Arial Narrow" w:eastAsia="Arial Narrow" w:hAnsi="Arial Narrow" w:cs="Arial Narrow"/>
          <w:spacing w:val="-1"/>
          <w:sz w:val="20"/>
        </w:rPr>
        <w:t>c</w:t>
      </w:r>
      <w:r>
        <w:rPr>
          <w:rFonts w:ascii="Arial Narrow" w:eastAsia="Arial Narrow" w:hAnsi="Arial Narrow" w:cs="Arial Narrow"/>
          <w:sz w:val="20"/>
        </w:rPr>
        <w:t>onform</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Software </w:t>
      </w:r>
      <w:r>
        <w:rPr>
          <w:rFonts w:ascii="Arial Narrow" w:eastAsia="Arial Narrow" w:hAnsi="Arial Narrow" w:cs="Arial Narrow"/>
          <w:spacing w:val="1"/>
          <w:sz w:val="20"/>
        </w:rPr>
        <w:t>(</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as been</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ly in</w:t>
      </w:r>
      <w:r>
        <w:rPr>
          <w:rFonts w:ascii="Arial Narrow" w:eastAsia="Arial Narrow" w:hAnsi="Arial Narrow" w:cs="Arial Narrow"/>
          <w:spacing w:val="-1"/>
          <w:sz w:val="20"/>
        </w:rPr>
        <w:t>s</w:t>
      </w:r>
      <w:r>
        <w:rPr>
          <w:rFonts w:ascii="Arial Narrow" w:eastAsia="Arial Narrow" w:hAnsi="Arial Narrow" w:cs="Arial Narrow"/>
          <w:sz w:val="20"/>
        </w:rPr>
        <w:t>talled</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at all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imes</w:t>
      </w:r>
      <w:r>
        <w:rPr>
          <w:rFonts w:ascii="Arial Narrow" w:eastAsia="Arial Narrow" w:hAnsi="Arial Narrow" w:cs="Arial Narrow"/>
          <w:spacing w:val="29"/>
          <w:sz w:val="20"/>
        </w:rPr>
        <w:t xml:space="preserve"> </w:t>
      </w:r>
      <w:r>
        <w:rPr>
          <w:rFonts w:ascii="Arial Narrow" w:eastAsia="Arial Narrow" w:hAnsi="Arial Narrow" w:cs="Arial Narrow"/>
          <w:sz w:val="20"/>
        </w:rPr>
        <w:t>and</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3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0"/>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30"/>
          <w:sz w:val="20"/>
        </w:rPr>
        <w:t xml:space="preserve"> </w:t>
      </w:r>
      <w:r>
        <w:rPr>
          <w:rFonts w:ascii="Arial Narrow" w:eastAsia="Arial Narrow" w:hAnsi="Arial Narrow" w:cs="Arial Narrow"/>
          <w:sz w:val="20"/>
        </w:rPr>
        <w:t>and</w:t>
      </w:r>
      <w:r>
        <w:rPr>
          <w:rFonts w:ascii="Arial Narrow" w:eastAsia="Arial Narrow" w:hAnsi="Arial Narrow" w:cs="Arial Narrow"/>
          <w:spacing w:val="29"/>
          <w:sz w:val="20"/>
        </w:rPr>
        <w:t xml:space="preserve"> </w:t>
      </w:r>
      <w:r>
        <w:rPr>
          <w:rFonts w:ascii="Arial Narrow" w:eastAsia="Arial Narrow" w:hAnsi="Arial Narrow" w:cs="Arial Narrow"/>
          <w:sz w:val="20"/>
        </w:rPr>
        <w:t>(b)</w:t>
      </w:r>
      <w:r>
        <w:rPr>
          <w:rFonts w:ascii="Arial Narrow" w:eastAsia="Arial Narrow" w:hAnsi="Arial Narrow" w:cs="Arial Narrow"/>
          <w:spacing w:val="31"/>
          <w:sz w:val="20"/>
        </w:rPr>
        <w:t xml:space="preserve"> </w:t>
      </w:r>
      <w:r>
        <w:rPr>
          <w:rFonts w:ascii="Arial Narrow" w:eastAsia="Arial Narrow" w:hAnsi="Arial Narrow" w:cs="Arial Narrow"/>
          <w:sz w:val="20"/>
        </w:rPr>
        <w:t>has</w:t>
      </w:r>
      <w:r>
        <w:rPr>
          <w:rFonts w:ascii="Arial Narrow" w:eastAsia="Arial Narrow" w:hAnsi="Arial Narrow" w:cs="Arial Narrow"/>
          <w:spacing w:val="29"/>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been</w:t>
      </w:r>
      <w:r>
        <w:rPr>
          <w:rFonts w:ascii="Arial Narrow" w:eastAsia="Arial Narrow" w:hAnsi="Arial Narrow" w:cs="Arial Narrow"/>
          <w:spacing w:val="29"/>
          <w:sz w:val="20"/>
        </w:rPr>
        <w:t xml:space="preserve"> </w:t>
      </w:r>
      <w:r>
        <w:rPr>
          <w:rFonts w:ascii="Arial Narrow" w:eastAsia="Arial Narrow" w:hAnsi="Arial Narrow" w:cs="Arial Narrow"/>
          <w:sz w:val="20"/>
        </w:rPr>
        <w:t>modi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0"/>
          <w:sz w:val="20"/>
        </w:rPr>
        <w:t xml:space="preserve"> </w:t>
      </w:r>
      <w:r>
        <w:rPr>
          <w:rFonts w:ascii="Arial Narrow" w:eastAsia="Arial Narrow" w:hAnsi="Arial Narrow" w:cs="Arial Narrow"/>
          <w:sz w:val="20"/>
        </w:rPr>
        <w:t>added</w:t>
      </w:r>
      <w:r>
        <w:rPr>
          <w:rFonts w:ascii="Arial Narrow" w:eastAsia="Arial Narrow" w:hAnsi="Arial Narrow" w:cs="Arial Narrow"/>
          <w:spacing w:val="29"/>
          <w:sz w:val="20"/>
        </w:rPr>
        <w:t xml:space="preserve"> </w:t>
      </w:r>
      <w:r>
        <w:rPr>
          <w:rFonts w:ascii="Arial Narrow" w:eastAsia="Arial Narrow" w:hAnsi="Arial Narrow" w:cs="Arial Narrow"/>
          <w:sz w:val="20"/>
        </w:rPr>
        <w:t>to</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30"/>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ons</w:t>
      </w:r>
      <w:r>
        <w:rPr>
          <w:rFonts w:ascii="Arial Narrow" w:eastAsia="Arial Narrow" w:hAnsi="Arial Narrow" w:cs="Arial Narrow"/>
          <w:spacing w:val="29"/>
          <w:sz w:val="20"/>
        </w:rPr>
        <w:t xml:space="preserve"> </w:t>
      </w:r>
      <w:r>
        <w:rPr>
          <w:rFonts w:ascii="Arial Narrow" w:eastAsia="Arial Narrow" w:hAnsi="Arial Narrow" w:cs="Arial Narrow"/>
          <w:sz w:val="20"/>
        </w:rPr>
        <w:t>other</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han VMware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its authori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epre</w:t>
      </w:r>
      <w:r>
        <w:rPr>
          <w:rFonts w:ascii="Arial Narrow" w:eastAsia="Arial Narrow" w:hAnsi="Arial Narrow" w:cs="Arial Narrow"/>
          <w:spacing w:val="-2"/>
          <w:sz w:val="20"/>
        </w:rPr>
        <w:t>s</w:t>
      </w:r>
      <w:r>
        <w:rPr>
          <w:rFonts w:ascii="Arial Narrow" w:eastAsia="Arial Narrow" w:hAnsi="Arial Narrow" w:cs="Arial Narrow"/>
          <w:sz w:val="20"/>
        </w:rPr>
        <w:t>entati</w:t>
      </w:r>
      <w:r>
        <w:rPr>
          <w:rFonts w:ascii="Arial Narrow" w:eastAsia="Arial Narrow" w:hAnsi="Arial Narrow" w:cs="Arial Narrow"/>
          <w:spacing w:val="-1"/>
          <w:sz w:val="20"/>
        </w:rPr>
        <w:t>v</w:t>
      </w:r>
      <w:r>
        <w:rPr>
          <w:rFonts w:ascii="Arial Narrow" w:eastAsia="Arial Narrow" w:hAnsi="Arial Narrow" w:cs="Arial Narrow"/>
          <w:sz w:val="20"/>
        </w:rPr>
        <w:t>e. VMwa</w:t>
      </w:r>
      <w:r>
        <w:rPr>
          <w:rFonts w:ascii="Arial Narrow" w:eastAsia="Arial Narrow" w:hAnsi="Arial Narrow" w:cs="Arial Narrow"/>
          <w:spacing w:val="1"/>
          <w:sz w:val="20"/>
        </w:rPr>
        <w:t>r</w:t>
      </w:r>
      <w:r>
        <w:rPr>
          <w:rFonts w:ascii="Arial Narrow" w:eastAsia="Arial Narrow" w:hAnsi="Arial Narrow" w:cs="Arial Narrow"/>
          <w:sz w:val="20"/>
        </w:rPr>
        <w:t>e will, at its own</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 xml:space="preserve">e and as its </w:t>
      </w:r>
      <w:r>
        <w:rPr>
          <w:rFonts w:ascii="Arial Narrow" w:eastAsia="Arial Narrow" w:hAnsi="Arial Narrow" w:cs="Arial Narrow"/>
          <w:spacing w:val="-1"/>
          <w:sz w:val="20"/>
        </w:rPr>
        <w:t>s</w:t>
      </w:r>
      <w:r>
        <w:rPr>
          <w:rFonts w:ascii="Arial Narrow" w:eastAsia="Arial Narrow" w:hAnsi="Arial Narrow" w:cs="Arial Narrow"/>
          <w:spacing w:val="1"/>
          <w:sz w:val="20"/>
        </w:rPr>
        <w:t>o</w:t>
      </w:r>
      <w:r>
        <w:rPr>
          <w:rFonts w:ascii="Arial Narrow" w:eastAsia="Arial Narrow" w:hAnsi="Arial Narrow" w:cs="Arial Narrow"/>
          <w:sz w:val="20"/>
        </w:rPr>
        <w:t>le obliga</w:t>
      </w:r>
      <w:r>
        <w:rPr>
          <w:rFonts w:ascii="Arial Narrow" w:eastAsia="Arial Narrow" w:hAnsi="Arial Narrow" w:cs="Arial Narrow"/>
          <w:spacing w:val="1"/>
          <w:sz w:val="20"/>
        </w:rPr>
        <w:t>t</w:t>
      </w:r>
      <w:r>
        <w:rPr>
          <w:rFonts w:ascii="Arial Narrow" w:eastAsia="Arial Narrow" w:hAnsi="Arial Narrow" w:cs="Arial Narrow"/>
          <w:sz w:val="20"/>
        </w:rPr>
        <w:t>ion and Your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emedy for</w:t>
      </w:r>
      <w:r>
        <w:rPr>
          <w:rFonts w:ascii="Arial Narrow" w:eastAsia="Arial Narrow" w:hAnsi="Arial Narrow" w:cs="Arial Narrow"/>
          <w:spacing w:val="1"/>
          <w:sz w:val="20"/>
        </w:rPr>
        <w:t xml:space="preserve"> </w:t>
      </w:r>
      <w:r>
        <w:rPr>
          <w:rFonts w:ascii="Arial Narrow" w:eastAsia="Arial Narrow" w:hAnsi="Arial Narrow" w:cs="Arial Narrow"/>
          <w:sz w:val="20"/>
        </w:rPr>
        <w:t>any brea</w:t>
      </w:r>
      <w:r>
        <w:rPr>
          <w:rFonts w:ascii="Arial Narrow" w:eastAsia="Arial Narrow" w:hAnsi="Arial Narrow" w:cs="Arial Narrow"/>
          <w:spacing w:val="-1"/>
          <w:sz w:val="20"/>
        </w:rPr>
        <w:t>c</w:t>
      </w:r>
      <w:r>
        <w:rPr>
          <w:rFonts w:ascii="Arial Narrow" w:eastAsia="Arial Narrow" w:hAnsi="Arial Narrow" w:cs="Arial Narrow"/>
          <w:sz w:val="20"/>
        </w:rPr>
        <w:t>h of the foregoing wa</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ty</w:t>
      </w:r>
      <w:r>
        <w:rPr>
          <w:rFonts w:ascii="Arial Narrow" w:eastAsia="Arial Narrow" w:hAnsi="Arial Narrow" w:cs="Arial Narrow"/>
          <w:sz w:val="20"/>
        </w:rPr>
        <w:t>, either</w:t>
      </w:r>
      <w:r>
        <w:rPr>
          <w:rFonts w:ascii="Arial Narrow" w:eastAsia="Arial Narrow" w:hAnsi="Arial Narrow" w:cs="Arial Narrow"/>
          <w:spacing w:val="1"/>
          <w:sz w:val="20"/>
        </w:rPr>
        <w:t xml:space="preserve"> </w:t>
      </w:r>
      <w:r>
        <w:rPr>
          <w:rFonts w:ascii="Arial Narrow" w:eastAsia="Arial Narrow" w:hAnsi="Arial Narrow" w:cs="Arial Narrow"/>
          <w:sz w:val="20"/>
        </w:rPr>
        <w:t>repla</w:t>
      </w:r>
      <w:r>
        <w:rPr>
          <w:rFonts w:ascii="Arial Narrow" w:eastAsia="Arial Narrow" w:hAnsi="Arial Narrow" w:cs="Arial Narrow"/>
          <w:spacing w:val="-1"/>
          <w:sz w:val="20"/>
        </w:rPr>
        <w:t>c</w:t>
      </w:r>
      <w:r>
        <w:rPr>
          <w:rFonts w:ascii="Arial Narrow" w:eastAsia="Arial Narrow" w:hAnsi="Arial Narrow" w:cs="Arial Narrow"/>
          <w:sz w:val="20"/>
        </w:rPr>
        <w:t>e the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 any rep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ible e</w:t>
      </w:r>
      <w:r>
        <w:rPr>
          <w:rFonts w:ascii="Arial Narrow" w:eastAsia="Arial Narrow" w:hAnsi="Arial Narrow" w:cs="Arial Narrow"/>
          <w:spacing w:val="1"/>
          <w:sz w:val="20"/>
        </w:rPr>
        <w:t>r</w:t>
      </w:r>
      <w:r>
        <w:rPr>
          <w:rFonts w:ascii="Arial Narrow" w:eastAsia="Arial Narrow" w:hAnsi="Arial Narrow" w:cs="Arial Narrow"/>
          <w:sz w:val="20"/>
        </w:rPr>
        <w:t>ror</w:t>
      </w:r>
      <w:r>
        <w:rPr>
          <w:rFonts w:ascii="Arial Narrow" w:eastAsia="Arial Narrow" w:hAnsi="Arial Narrow" w:cs="Arial Narrow"/>
          <w:spacing w:val="1"/>
          <w:sz w:val="20"/>
        </w:rPr>
        <w:t xml:space="preserve"> </w:t>
      </w:r>
      <w:r>
        <w:rPr>
          <w:rFonts w:ascii="Arial Narrow" w:eastAsia="Arial Narrow" w:hAnsi="Arial Narrow" w:cs="Arial Narrow"/>
          <w:sz w:val="20"/>
        </w:rPr>
        <w:t>in the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ep</w:t>
      </w:r>
      <w:r>
        <w:rPr>
          <w:rFonts w:ascii="Arial Narrow" w:eastAsia="Arial Narrow" w:hAnsi="Arial Narrow" w:cs="Arial Narrow"/>
          <w:spacing w:val="-1"/>
          <w:sz w:val="20"/>
        </w:rPr>
        <w:t>o</w:t>
      </w:r>
      <w:r>
        <w:rPr>
          <w:rFonts w:ascii="Arial Narrow" w:eastAsia="Arial Narrow" w:hAnsi="Arial Narrow" w:cs="Arial Narrow"/>
          <w:sz w:val="20"/>
        </w:rPr>
        <w:t>rted to VMware by</w:t>
      </w:r>
      <w:r>
        <w:rPr>
          <w:rFonts w:ascii="Arial Narrow" w:eastAsia="Arial Narrow" w:hAnsi="Arial Narrow" w:cs="Arial Narrow"/>
          <w:spacing w:val="-1"/>
          <w:sz w:val="20"/>
        </w:rPr>
        <w:t xml:space="preserve"> </w:t>
      </w:r>
      <w:r>
        <w:rPr>
          <w:rFonts w:ascii="Arial Narrow" w:eastAsia="Arial Narrow" w:hAnsi="Arial Narrow" w:cs="Arial Narrow"/>
          <w:sz w:val="20"/>
        </w:rPr>
        <w:t>You in writing du</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the War</w:t>
      </w:r>
      <w:r>
        <w:rPr>
          <w:rFonts w:ascii="Arial Narrow" w:eastAsia="Arial Narrow" w:hAnsi="Arial Narrow" w:cs="Arial Narrow"/>
          <w:spacing w:val="1"/>
          <w:sz w:val="20"/>
        </w:rPr>
        <w:t>r</w:t>
      </w:r>
      <w:r>
        <w:rPr>
          <w:rFonts w:ascii="Arial Narrow" w:eastAsia="Arial Narrow" w:hAnsi="Arial Narrow" w:cs="Arial Narrow"/>
          <w:sz w:val="20"/>
        </w:rPr>
        <w:t>anty Pe</w:t>
      </w:r>
      <w:r>
        <w:rPr>
          <w:rFonts w:ascii="Arial Narrow" w:eastAsia="Arial Narrow" w:hAnsi="Arial Narrow" w:cs="Arial Narrow"/>
          <w:spacing w:val="1"/>
          <w:sz w:val="20"/>
        </w:rPr>
        <w:t>r</w:t>
      </w:r>
      <w:r>
        <w:rPr>
          <w:rFonts w:ascii="Arial Narrow" w:eastAsia="Arial Narrow" w:hAnsi="Arial Narrow" w:cs="Arial Narrow"/>
          <w:sz w:val="20"/>
        </w:rPr>
        <w:t>iod.  If VMware dete</w:t>
      </w:r>
      <w:r>
        <w:rPr>
          <w:rFonts w:ascii="Arial Narrow" w:eastAsia="Arial Narrow" w:hAnsi="Arial Narrow" w:cs="Arial Narrow"/>
          <w:spacing w:val="1"/>
          <w:sz w:val="20"/>
        </w:rPr>
        <w:t>r</w:t>
      </w:r>
      <w:r>
        <w:rPr>
          <w:rFonts w:ascii="Arial Narrow" w:eastAsia="Arial Narrow" w:hAnsi="Arial Narrow" w:cs="Arial Narrow"/>
          <w:sz w:val="20"/>
        </w:rPr>
        <w:t xml:space="preserve">mines that </w:t>
      </w:r>
      <w:r>
        <w:rPr>
          <w:rFonts w:ascii="Arial Narrow" w:eastAsia="Arial Narrow" w:hAnsi="Arial Narrow" w:cs="Arial Narrow"/>
          <w:spacing w:val="1"/>
          <w:sz w:val="20"/>
        </w:rPr>
        <w:t>i</w:t>
      </w:r>
      <w:r>
        <w:rPr>
          <w:rFonts w:ascii="Arial Narrow" w:eastAsia="Arial Narrow" w:hAnsi="Arial Narrow" w:cs="Arial Narrow"/>
          <w:sz w:val="20"/>
        </w:rPr>
        <w:t>t is una</w:t>
      </w:r>
      <w:r>
        <w:rPr>
          <w:rFonts w:ascii="Arial Narrow" w:eastAsia="Arial Narrow" w:hAnsi="Arial Narrow" w:cs="Arial Narrow"/>
          <w:spacing w:val="1"/>
          <w:sz w:val="20"/>
        </w:rPr>
        <w:t>b</w:t>
      </w:r>
      <w:r>
        <w:rPr>
          <w:rFonts w:ascii="Arial Narrow" w:eastAsia="Arial Narrow" w:hAnsi="Arial Narrow" w:cs="Arial Narrow"/>
          <w:sz w:val="20"/>
        </w:rPr>
        <w:t>le 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 the e</w:t>
      </w:r>
      <w:r>
        <w:rPr>
          <w:rFonts w:ascii="Arial Narrow" w:eastAsia="Arial Narrow" w:hAnsi="Arial Narrow" w:cs="Arial Narrow"/>
          <w:spacing w:val="1"/>
          <w:sz w:val="20"/>
        </w:rPr>
        <w:t>r</w:t>
      </w:r>
      <w:r>
        <w:rPr>
          <w:rFonts w:ascii="Arial Narrow" w:eastAsia="Arial Narrow" w:hAnsi="Arial Narrow" w:cs="Arial Narrow"/>
          <w:sz w:val="20"/>
        </w:rPr>
        <w:t>ror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epla</w:t>
      </w:r>
      <w:r>
        <w:rPr>
          <w:rFonts w:ascii="Arial Narrow" w:eastAsia="Arial Narrow" w:hAnsi="Arial Narrow" w:cs="Arial Narrow"/>
          <w:spacing w:val="-1"/>
          <w:sz w:val="20"/>
        </w:rPr>
        <w:t>c</w:t>
      </w:r>
      <w:r>
        <w:rPr>
          <w:rFonts w:ascii="Arial Narrow" w:eastAsia="Arial Narrow" w:hAnsi="Arial Narrow" w:cs="Arial Narrow"/>
          <w:sz w:val="20"/>
        </w:rPr>
        <w:t>e the Sof</w:t>
      </w:r>
      <w:r>
        <w:rPr>
          <w:rFonts w:ascii="Arial Narrow" w:eastAsia="Arial Narrow" w:hAnsi="Arial Narrow" w:cs="Arial Narrow"/>
          <w:spacing w:val="1"/>
          <w:sz w:val="20"/>
        </w:rPr>
        <w:t>t</w:t>
      </w:r>
      <w:r>
        <w:rPr>
          <w:rFonts w:ascii="Arial Narrow" w:eastAsia="Arial Narrow" w:hAnsi="Arial Narrow" w:cs="Arial Narrow"/>
          <w:sz w:val="20"/>
        </w:rPr>
        <w:t>ware, VMware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will </w:t>
      </w:r>
      <w:r>
        <w:rPr>
          <w:rFonts w:ascii="Arial Narrow" w:eastAsia="Arial Narrow" w:hAnsi="Arial Narrow" w:cs="Arial Narrow"/>
          <w:spacing w:val="1"/>
          <w:sz w:val="20"/>
        </w:rPr>
        <w:t>r</w:t>
      </w:r>
      <w:r>
        <w:rPr>
          <w:rFonts w:ascii="Arial Narrow" w:eastAsia="Arial Narrow" w:hAnsi="Arial Narrow" w:cs="Arial Narrow"/>
          <w:sz w:val="20"/>
        </w:rPr>
        <w:t>efund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a</w:t>
      </w:r>
      <w:r>
        <w:rPr>
          <w:rFonts w:ascii="Arial Narrow" w:eastAsia="Arial Narrow" w:hAnsi="Arial Narrow" w:cs="Arial Narrow"/>
          <w:sz w:val="20"/>
        </w:rPr>
        <w:t xml:space="preserve">ll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fees </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tua</w:t>
      </w:r>
      <w:r>
        <w:rPr>
          <w:rFonts w:ascii="Arial Narrow" w:eastAsia="Arial Narrow" w:hAnsi="Arial Narrow" w:cs="Arial Narrow"/>
          <w:spacing w:val="1"/>
          <w:sz w:val="20"/>
        </w:rPr>
        <w:t>l</w:t>
      </w:r>
      <w:r>
        <w:rPr>
          <w:rFonts w:ascii="Arial Narrow" w:eastAsia="Arial Narrow" w:hAnsi="Arial Narrow" w:cs="Arial Narrow"/>
          <w:sz w:val="20"/>
        </w:rPr>
        <w:t>ly paid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i</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Your</w:t>
      </w:r>
      <w:r>
        <w:rPr>
          <w:rFonts w:ascii="Arial Narrow" w:eastAsia="Arial Narrow" w:hAnsi="Arial Narrow" w:cs="Arial Narrow"/>
          <w:spacing w:val="1"/>
          <w:sz w:val="20"/>
        </w:rPr>
        <w:t xml:space="preserve"> r</w:t>
      </w:r>
      <w:r>
        <w:rPr>
          <w:rFonts w:ascii="Arial Narrow" w:eastAsia="Arial Narrow" w:hAnsi="Arial Narrow" w:cs="Arial Narrow"/>
          <w:sz w:val="20"/>
        </w:rPr>
        <w:t>ight</w:t>
      </w:r>
      <w:r>
        <w:rPr>
          <w:rFonts w:ascii="Arial Narrow" w:eastAsia="Arial Narrow" w:hAnsi="Arial Narrow" w:cs="Arial Narrow"/>
          <w:spacing w:val="1"/>
          <w:sz w:val="20"/>
        </w:rPr>
        <w:t xml:space="preserve"> </w:t>
      </w:r>
      <w:r>
        <w:rPr>
          <w:rFonts w:ascii="Arial Narrow" w:eastAsia="Arial Narrow" w:hAnsi="Arial Narrow" w:cs="Arial Narrow"/>
          <w:sz w:val="20"/>
        </w:rPr>
        <w:t>to u</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Softw</w:t>
      </w:r>
      <w:r>
        <w:rPr>
          <w:rFonts w:ascii="Arial Narrow" w:eastAsia="Arial Narrow" w:hAnsi="Arial Narrow" w:cs="Arial Narrow"/>
          <w:spacing w:val="1"/>
          <w:sz w:val="20"/>
        </w:rPr>
        <w:t>a</w:t>
      </w:r>
      <w:r>
        <w:rPr>
          <w:rFonts w:ascii="Arial Narrow" w:eastAsia="Arial Narrow" w:hAnsi="Arial Narrow" w:cs="Arial Narrow"/>
          <w:sz w:val="20"/>
        </w:rPr>
        <w:t>re will te</w:t>
      </w:r>
      <w:r>
        <w:rPr>
          <w:rFonts w:ascii="Arial Narrow" w:eastAsia="Arial Narrow" w:hAnsi="Arial Narrow" w:cs="Arial Narrow"/>
          <w:spacing w:val="1"/>
          <w:sz w:val="20"/>
        </w:rPr>
        <w:t>r</w:t>
      </w:r>
      <w:r>
        <w:rPr>
          <w:rFonts w:ascii="Arial Narrow" w:eastAsia="Arial Narrow" w:hAnsi="Arial Narrow" w:cs="Arial Narrow"/>
          <w:sz w:val="20"/>
        </w:rPr>
        <w:t>minate.</w:t>
      </w:r>
    </w:p>
    <w:p w14:paraId="00D1FB5D"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7.2</w:t>
      </w:r>
      <w:r>
        <w:rPr>
          <w:rFonts w:ascii="Arial Narrow" w:eastAsia="Arial Narrow" w:hAnsi="Arial Narrow" w:cs="Arial Narrow"/>
          <w:b/>
          <w:bCs/>
          <w:sz w:val="20"/>
        </w:rPr>
        <w:tab/>
        <w:t>Disclaimer</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Warran</w:t>
      </w:r>
      <w:r>
        <w:rPr>
          <w:rFonts w:ascii="Arial Narrow" w:eastAsia="Arial Narrow" w:hAnsi="Arial Narrow" w:cs="Arial Narrow"/>
          <w:b/>
          <w:bCs/>
          <w:spacing w:val="1"/>
          <w:sz w:val="20"/>
        </w:rPr>
        <w:t>t</w:t>
      </w:r>
      <w:r>
        <w:rPr>
          <w:rFonts w:ascii="Arial Narrow" w:eastAsia="Arial Narrow" w:hAnsi="Arial Narrow" w:cs="Arial Narrow"/>
          <w:b/>
          <w:bCs/>
          <w:sz w:val="20"/>
        </w:rPr>
        <w:t>ies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0"/>
          <w:sz w:val="20"/>
        </w:rPr>
        <w:t xml:space="preserve"> </w:t>
      </w:r>
      <w:r>
        <w:rPr>
          <w:rFonts w:ascii="Arial Narrow" w:eastAsia="Arial Narrow" w:hAnsi="Arial Narrow" w:cs="Arial Narrow"/>
          <w:sz w:val="20"/>
        </w:rPr>
        <w:t>EXPRESS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ARRANTY</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ECTI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1"/>
          <w:sz w:val="20"/>
        </w:rPr>
        <w:t xml:space="preserve"> </w:t>
      </w:r>
      <w:r>
        <w:rPr>
          <w:rFonts w:ascii="Arial Narrow" w:eastAsia="Arial Narrow" w:hAnsi="Arial Narrow" w:cs="Arial Narrow"/>
          <w:sz w:val="20"/>
        </w:rPr>
        <w:t>7.1</w:t>
      </w:r>
      <w:r>
        <w:rPr>
          <w:rFonts w:ascii="Arial Narrow" w:eastAsia="Arial Narrow" w:hAnsi="Arial Narrow" w:cs="Arial Narrow"/>
          <w:spacing w:val="11"/>
          <w:sz w:val="20"/>
        </w:rPr>
        <w:t xml:space="preserve"> </w:t>
      </w:r>
      <w:r>
        <w:rPr>
          <w:rFonts w:ascii="Arial Narrow" w:eastAsia="Arial Narrow" w:hAnsi="Arial Narrow" w:cs="Arial Narrow"/>
          <w:sz w:val="20"/>
        </w:rPr>
        <w:t>AB</w:t>
      </w:r>
      <w:r>
        <w:rPr>
          <w:rFonts w:ascii="Arial Narrow" w:eastAsia="Arial Narrow" w:hAnsi="Arial Narrow" w:cs="Arial Narrow"/>
          <w:spacing w:val="1"/>
          <w:sz w:val="20"/>
        </w:rPr>
        <w:t>O</w:t>
      </w:r>
      <w:r>
        <w:rPr>
          <w:rFonts w:ascii="Arial Narrow" w:eastAsia="Arial Narrow" w:hAnsi="Arial Narrow" w:cs="Arial Narrow"/>
          <w:sz w:val="20"/>
        </w:rPr>
        <w:t>VE</w:t>
      </w:r>
      <w:r>
        <w:rPr>
          <w:rFonts w:ascii="Arial Narrow" w:eastAsia="Arial Narrow" w:hAnsi="Arial Narrow" w:cs="Arial Narrow"/>
          <w:spacing w:val="10"/>
          <w:sz w:val="20"/>
        </w:rPr>
        <w:t xml:space="preserve"> </w:t>
      </w:r>
      <w:r>
        <w:rPr>
          <w:rFonts w:ascii="Arial Narrow" w:eastAsia="Arial Narrow" w:hAnsi="Arial Narrow" w:cs="Arial Narrow"/>
          <w:sz w:val="20"/>
        </w:rPr>
        <w:t>IS</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LIEU</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0"/>
          <w:sz w:val="20"/>
        </w:rPr>
        <w:t xml:space="preserve"> </w:t>
      </w:r>
      <w:r>
        <w:rPr>
          <w:rFonts w:ascii="Arial Narrow" w:eastAsia="Arial Narrow" w:hAnsi="Arial Narrow" w:cs="Arial Narrow"/>
          <w:sz w:val="20"/>
        </w:rPr>
        <w:t>MAXIMUM</w:t>
      </w:r>
      <w:r>
        <w:rPr>
          <w:rFonts w:ascii="Arial Narrow" w:eastAsia="Arial Narrow" w:hAnsi="Arial Narrow" w:cs="Arial Narrow"/>
          <w:spacing w:val="11"/>
          <w:sz w:val="20"/>
        </w:rPr>
        <w:t xml:space="preserve"> </w:t>
      </w:r>
      <w:r>
        <w:rPr>
          <w:rFonts w:ascii="Arial Narrow" w:eastAsia="Arial Narrow" w:hAnsi="Arial Narrow" w:cs="Arial Narrow"/>
          <w:sz w:val="20"/>
        </w:rPr>
        <w:t>EXTENT PERMITTED BY</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APPLICABLE </w:t>
      </w:r>
      <w:r>
        <w:rPr>
          <w:rFonts w:ascii="Arial Narrow" w:eastAsia="Arial Narrow" w:hAnsi="Arial Narrow" w:cs="Arial Narrow"/>
          <w:spacing w:val="1"/>
          <w:sz w:val="20"/>
        </w:rPr>
        <w:t>L</w:t>
      </w:r>
      <w:r>
        <w:rPr>
          <w:rFonts w:ascii="Arial Narrow" w:eastAsia="Arial Narrow" w:hAnsi="Arial Narrow" w:cs="Arial Narrow"/>
          <w:sz w:val="20"/>
        </w:rPr>
        <w:t>AW, VMWARE AND ITS LICE</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RS DISCLA</w:t>
      </w:r>
      <w:r>
        <w:rPr>
          <w:rFonts w:ascii="Arial Narrow" w:eastAsia="Arial Narrow" w:hAnsi="Arial Narrow" w:cs="Arial Narrow"/>
          <w:spacing w:val="-1"/>
          <w:sz w:val="20"/>
        </w:rPr>
        <w:t>I</w:t>
      </w:r>
      <w:r>
        <w:rPr>
          <w:rFonts w:ascii="Arial Narrow" w:eastAsia="Arial Narrow" w:hAnsi="Arial Narrow" w:cs="Arial Narrow"/>
          <w:sz w:val="20"/>
        </w:rPr>
        <w:t xml:space="preserve">M, ALL </w:t>
      </w:r>
      <w:r>
        <w:rPr>
          <w:rFonts w:ascii="Arial Narrow" w:eastAsia="Arial Narrow" w:hAnsi="Arial Narrow" w:cs="Arial Narrow"/>
          <w:spacing w:val="1"/>
          <w:sz w:val="20"/>
        </w:rPr>
        <w:t>O</w:t>
      </w:r>
      <w:r>
        <w:rPr>
          <w:rFonts w:ascii="Arial Narrow" w:eastAsia="Arial Narrow" w:hAnsi="Arial Narrow" w:cs="Arial Narrow"/>
          <w:sz w:val="20"/>
        </w:rPr>
        <w:t>THER</w:t>
      </w:r>
      <w:r>
        <w:rPr>
          <w:rFonts w:ascii="Arial Narrow" w:eastAsia="Arial Narrow" w:hAnsi="Arial Narrow" w:cs="Arial Narrow"/>
          <w:spacing w:val="-1"/>
          <w:sz w:val="20"/>
        </w:rPr>
        <w:t xml:space="preserve"> </w:t>
      </w:r>
      <w:r>
        <w:rPr>
          <w:rFonts w:ascii="Arial Narrow" w:eastAsia="Arial Narrow" w:hAnsi="Arial Narrow" w:cs="Arial Narrow"/>
          <w:sz w:val="20"/>
        </w:rPr>
        <w:t>WARRANTIES,</w:t>
      </w:r>
      <w:r>
        <w:rPr>
          <w:rFonts w:ascii="Arial Narrow" w:eastAsia="Arial Narrow" w:hAnsi="Arial Narrow" w:cs="Arial Narrow"/>
          <w:spacing w:val="-1"/>
          <w:sz w:val="20"/>
        </w:rPr>
        <w:t xml:space="preserve"> </w:t>
      </w:r>
      <w:r>
        <w:rPr>
          <w:rFonts w:ascii="Arial Narrow" w:eastAsia="Arial Narrow" w:hAnsi="Arial Narrow" w:cs="Arial Narrow"/>
          <w:sz w:val="20"/>
        </w:rPr>
        <w:t>WHETHER EX</w:t>
      </w:r>
      <w:r>
        <w:rPr>
          <w:rFonts w:ascii="Arial Narrow" w:eastAsia="Arial Narrow" w:hAnsi="Arial Narrow" w:cs="Arial Narrow"/>
          <w:spacing w:val="-2"/>
          <w:sz w:val="20"/>
        </w:rPr>
        <w:t>P</w:t>
      </w:r>
      <w:r>
        <w:rPr>
          <w:rFonts w:ascii="Arial Narrow" w:eastAsia="Arial Narrow" w:hAnsi="Arial Narrow" w:cs="Arial Narrow"/>
          <w:sz w:val="20"/>
        </w:rPr>
        <w:t>RESS, IMPLIED,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TAT</w:t>
      </w:r>
      <w:r>
        <w:rPr>
          <w:rFonts w:ascii="Arial Narrow" w:eastAsia="Arial Narrow" w:hAnsi="Arial Narrow" w:cs="Arial Narrow"/>
          <w:spacing w:val="-1"/>
          <w:sz w:val="20"/>
        </w:rPr>
        <w:t>U</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RY,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CLUDI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z w:val="20"/>
        </w:rPr>
        <w:t xml:space="preserve">NY </w:t>
      </w:r>
      <w:r>
        <w:rPr>
          <w:rFonts w:ascii="Arial Narrow" w:eastAsia="Arial Narrow" w:hAnsi="Arial Narrow" w:cs="Arial Narrow"/>
          <w:spacing w:val="-1"/>
          <w:sz w:val="20"/>
        </w:rPr>
        <w:t>I</w:t>
      </w:r>
      <w:r>
        <w:rPr>
          <w:rFonts w:ascii="Arial Narrow" w:eastAsia="Arial Narrow" w:hAnsi="Arial Narrow" w:cs="Arial Narrow"/>
          <w:sz w:val="20"/>
        </w:rPr>
        <w:t>MPLIED</w:t>
      </w:r>
      <w:r>
        <w:rPr>
          <w:rFonts w:ascii="Arial Narrow" w:eastAsia="Arial Narrow" w:hAnsi="Arial Narrow" w:cs="Arial Narrow"/>
          <w:spacing w:val="1"/>
          <w:sz w:val="20"/>
        </w:rPr>
        <w:t xml:space="preserve"> </w:t>
      </w:r>
      <w:r>
        <w:rPr>
          <w:rFonts w:ascii="Arial Narrow" w:eastAsia="Arial Narrow" w:hAnsi="Arial Narrow" w:cs="Arial Narrow"/>
          <w:sz w:val="20"/>
        </w:rPr>
        <w:t>WAR</w:t>
      </w:r>
      <w:r>
        <w:rPr>
          <w:rFonts w:ascii="Arial Narrow" w:eastAsia="Arial Narrow" w:hAnsi="Arial Narrow" w:cs="Arial Narrow"/>
          <w:spacing w:val="-1"/>
          <w:sz w:val="20"/>
        </w:rPr>
        <w:t>R</w:t>
      </w:r>
      <w:r>
        <w:rPr>
          <w:rFonts w:ascii="Arial Narrow" w:eastAsia="Arial Narrow" w:hAnsi="Arial Narrow" w:cs="Arial Narrow"/>
          <w:sz w:val="20"/>
        </w:rPr>
        <w:t xml:space="preserve">ANTIES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2"/>
          <w:sz w:val="20"/>
        </w:rPr>
        <w:t>E</w:t>
      </w:r>
      <w:r>
        <w:rPr>
          <w:rFonts w:ascii="Arial Narrow" w:eastAsia="Arial Narrow" w:hAnsi="Arial Narrow" w:cs="Arial Narrow"/>
          <w:sz w:val="20"/>
        </w:rPr>
        <w:t>RCHA</w:t>
      </w:r>
      <w:r>
        <w:rPr>
          <w:rFonts w:ascii="Arial Narrow" w:eastAsia="Arial Narrow" w:hAnsi="Arial Narrow" w:cs="Arial Narrow"/>
          <w:spacing w:val="-1"/>
          <w:sz w:val="20"/>
        </w:rPr>
        <w:t>N</w:t>
      </w:r>
      <w:r>
        <w:rPr>
          <w:rFonts w:ascii="Arial Narrow" w:eastAsia="Arial Narrow" w:hAnsi="Arial Narrow" w:cs="Arial Narrow"/>
          <w:sz w:val="20"/>
        </w:rPr>
        <w:t>TABILI</w:t>
      </w:r>
      <w:r>
        <w:rPr>
          <w:rFonts w:ascii="Arial Narrow" w:eastAsia="Arial Narrow" w:hAnsi="Arial Narrow" w:cs="Arial Narrow"/>
          <w:spacing w:val="-1"/>
          <w:sz w:val="20"/>
        </w:rPr>
        <w:t>T</w:t>
      </w:r>
      <w:r>
        <w:rPr>
          <w:rFonts w:ascii="Arial Narrow" w:eastAsia="Arial Narrow" w:hAnsi="Arial Narrow" w:cs="Arial Narrow"/>
          <w:sz w:val="20"/>
        </w:rPr>
        <w:t>Y AND FITNE</w:t>
      </w:r>
      <w:r>
        <w:rPr>
          <w:rFonts w:ascii="Arial Narrow" w:eastAsia="Arial Narrow" w:hAnsi="Arial Narrow" w:cs="Arial Narrow"/>
          <w:spacing w:val="-2"/>
          <w:sz w:val="20"/>
        </w:rPr>
        <w:t>S</w:t>
      </w:r>
      <w:r>
        <w:rPr>
          <w:rFonts w:ascii="Arial Narrow" w:eastAsia="Arial Narrow" w:hAnsi="Arial Narrow" w:cs="Arial Narrow"/>
          <w:sz w:val="20"/>
        </w:rPr>
        <w:t>S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 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CULAR PURP</w:t>
      </w:r>
      <w:r>
        <w:rPr>
          <w:rFonts w:ascii="Arial Narrow" w:eastAsia="Arial Narrow" w:hAnsi="Arial Narrow" w:cs="Arial Narrow"/>
          <w:spacing w:val="1"/>
          <w:sz w:val="20"/>
        </w:rPr>
        <w:t>O</w:t>
      </w:r>
      <w:r>
        <w:rPr>
          <w:rFonts w:ascii="Arial Narrow" w:eastAsia="Arial Narrow" w:hAnsi="Arial Narrow" w:cs="Arial Narrow"/>
          <w:sz w:val="20"/>
        </w:rPr>
        <w:t>SE, T</w:t>
      </w:r>
      <w:r>
        <w:rPr>
          <w:rFonts w:ascii="Arial Narrow" w:eastAsia="Arial Narrow" w:hAnsi="Arial Narrow" w:cs="Arial Narrow"/>
          <w:spacing w:val="-1"/>
          <w:sz w:val="20"/>
        </w:rPr>
        <w:t>IT</w:t>
      </w:r>
      <w:r>
        <w:rPr>
          <w:rFonts w:ascii="Arial Narrow" w:eastAsia="Arial Narrow" w:hAnsi="Arial Narrow" w:cs="Arial Narrow"/>
          <w:sz w:val="20"/>
        </w:rPr>
        <w:t xml:space="preserve">LE, </w:t>
      </w:r>
      <w:r>
        <w:rPr>
          <w:rFonts w:ascii="Arial Narrow" w:eastAsia="Arial Narrow" w:hAnsi="Arial Narrow" w:cs="Arial Narrow"/>
          <w:spacing w:val="38"/>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FR</w:t>
      </w:r>
      <w:r>
        <w:rPr>
          <w:rFonts w:ascii="Arial Narrow" w:eastAsia="Arial Narrow" w:hAnsi="Arial Narrow" w:cs="Arial Narrow"/>
          <w:sz w:val="20"/>
        </w:rPr>
        <w:t>IN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ANY WAR</w:t>
      </w:r>
      <w:r>
        <w:rPr>
          <w:rFonts w:ascii="Arial Narrow" w:eastAsia="Arial Narrow" w:hAnsi="Arial Narrow" w:cs="Arial Narrow"/>
          <w:spacing w:val="-1"/>
          <w:sz w:val="20"/>
        </w:rPr>
        <w:t>R</w:t>
      </w:r>
      <w:r>
        <w:rPr>
          <w:rFonts w:ascii="Arial Narrow" w:eastAsia="Arial Narrow" w:hAnsi="Arial Narrow" w:cs="Arial Narrow"/>
          <w:sz w:val="20"/>
        </w:rPr>
        <w:t>ANTIES ARISI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 xml:space="preserve">M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 xml:space="preserve">RSE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DEAL</w:t>
      </w:r>
      <w:r>
        <w:rPr>
          <w:rFonts w:ascii="Arial Narrow" w:eastAsia="Arial Narrow" w:hAnsi="Arial Narrow" w:cs="Arial Narrow"/>
          <w:spacing w:val="-1"/>
          <w:sz w:val="20"/>
        </w:rPr>
        <w:t>I</w:t>
      </w:r>
      <w:r>
        <w:rPr>
          <w:rFonts w:ascii="Arial Narrow" w:eastAsia="Arial Narrow" w:hAnsi="Arial Narrow" w:cs="Arial Narrow"/>
          <w:sz w:val="20"/>
        </w:rPr>
        <w:t xml:space="preserve">NG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UR</w:t>
      </w:r>
      <w:r>
        <w:rPr>
          <w:rFonts w:ascii="Arial Narrow" w:eastAsia="Arial Narrow" w:hAnsi="Arial Narrow" w:cs="Arial Narrow"/>
          <w:sz w:val="20"/>
        </w:rPr>
        <w:t xml:space="preserve">SE </w:t>
      </w:r>
      <w:r>
        <w:rPr>
          <w:rFonts w:ascii="Arial Narrow" w:eastAsia="Arial Narrow" w:hAnsi="Arial Narrow" w:cs="Arial Narrow"/>
          <w:spacing w:val="1"/>
          <w:sz w:val="20"/>
        </w:rPr>
        <w:t>O</w:t>
      </w:r>
      <w:r>
        <w:rPr>
          <w:rFonts w:ascii="Arial Narrow" w:eastAsia="Arial Narrow" w:hAnsi="Arial Narrow" w:cs="Arial Narrow"/>
          <w:sz w:val="20"/>
        </w:rPr>
        <w:t>F PERF</w:t>
      </w:r>
      <w:r>
        <w:rPr>
          <w:rFonts w:ascii="Arial Narrow" w:eastAsia="Arial Narrow" w:hAnsi="Arial Narrow" w:cs="Arial Narrow"/>
          <w:spacing w:val="-1"/>
          <w:sz w:val="20"/>
        </w:rPr>
        <w:t>O</w:t>
      </w:r>
      <w:r>
        <w:rPr>
          <w:rFonts w:ascii="Arial Narrow" w:eastAsia="Arial Narrow" w:hAnsi="Arial Narrow" w:cs="Arial Narrow"/>
          <w:sz w:val="20"/>
        </w:rPr>
        <w:t>RMAN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R</w:t>
      </w:r>
      <w:r>
        <w:rPr>
          <w:rFonts w:ascii="Arial Narrow" w:eastAsia="Arial Narrow" w:hAnsi="Arial Narrow" w:cs="Arial Narrow"/>
          <w:spacing w:val="-2"/>
          <w:sz w:val="20"/>
        </w:rPr>
        <w:t>E</w:t>
      </w:r>
      <w:r>
        <w:rPr>
          <w:rFonts w:ascii="Arial Narrow" w:eastAsia="Arial Narrow" w:hAnsi="Arial Narrow" w:cs="Arial Narrow"/>
          <w:spacing w:val="1"/>
          <w:sz w:val="20"/>
        </w:rPr>
        <w:t>G</w:t>
      </w:r>
      <w:r>
        <w:rPr>
          <w:rFonts w:ascii="Arial Narrow" w:eastAsia="Arial Narrow" w:hAnsi="Arial Narrow" w:cs="Arial Narrow"/>
          <w:sz w:val="20"/>
        </w:rPr>
        <w:t>ARD</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O</w:t>
      </w:r>
      <w:r>
        <w:rPr>
          <w:rFonts w:ascii="Arial Narrow" w:eastAsia="Arial Narrow" w:hAnsi="Arial Narrow" w:cs="Arial Narrow"/>
          <w:sz w:val="20"/>
        </w:rPr>
        <w:t>R RELAT</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T</w:t>
      </w:r>
      <w:r>
        <w:rPr>
          <w:rFonts w:ascii="Arial Narrow" w:eastAsia="Arial Narrow" w:hAnsi="Arial Narrow" w:cs="Arial Narrow"/>
          <w:sz w:val="20"/>
        </w:rPr>
        <w:t>WARE,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D</w:t>
      </w:r>
      <w:r>
        <w:rPr>
          <w:rFonts w:ascii="Arial Narrow" w:eastAsia="Arial Narrow" w:hAnsi="Arial Narrow" w:cs="Arial Narrow"/>
          <w:spacing w:val="1"/>
          <w:sz w:val="20"/>
        </w:rPr>
        <w:t>O</w:t>
      </w:r>
      <w:r>
        <w:rPr>
          <w:rFonts w:ascii="Arial Narrow" w:eastAsia="Arial Narrow" w:hAnsi="Arial Narrow" w:cs="Arial Narrow"/>
          <w:sz w:val="20"/>
        </w:rPr>
        <w:t>C</w:t>
      </w:r>
      <w:r>
        <w:rPr>
          <w:rFonts w:ascii="Arial Narrow" w:eastAsia="Arial Narrow" w:hAnsi="Arial Narrow" w:cs="Arial Narrow"/>
          <w:spacing w:val="-1"/>
          <w:sz w:val="20"/>
        </w:rPr>
        <w:t>U</w:t>
      </w:r>
      <w:r>
        <w:rPr>
          <w:rFonts w:ascii="Arial Narrow" w:eastAsia="Arial Narrow" w:hAnsi="Arial Narrow" w:cs="Arial Narrow"/>
          <w:sz w:val="20"/>
        </w:rPr>
        <w:t>MENT</w:t>
      </w:r>
      <w:r>
        <w:rPr>
          <w:rFonts w:ascii="Arial Narrow" w:eastAsia="Arial Narrow" w:hAnsi="Arial Narrow" w:cs="Arial Narrow"/>
          <w:spacing w:val="-2"/>
          <w:sz w:val="20"/>
        </w:rPr>
        <w:t>A</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ANY MATERIALS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UR</w:t>
      </w:r>
      <w:r>
        <w:rPr>
          <w:rFonts w:ascii="Arial Narrow" w:eastAsia="Arial Narrow" w:hAnsi="Arial Narrow" w:cs="Arial Narrow"/>
          <w:spacing w:val="-1"/>
          <w:sz w:val="20"/>
        </w:rPr>
        <w:t>N</w:t>
      </w:r>
      <w:r>
        <w:rPr>
          <w:rFonts w:ascii="Arial Narrow" w:eastAsia="Arial Narrow" w:hAnsi="Arial Narrow" w:cs="Arial Narrow"/>
          <w:sz w:val="20"/>
        </w:rPr>
        <w:t>ISH</w:t>
      </w:r>
      <w:r>
        <w:rPr>
          <w:rFonts w:ascii="Arial Narrow" w:eastAsia="Arial Narrow" w:hAnsi="Arial Narrow" w:cs="Arial Narrow"/>
          <w:spacing w:val="-2"/>
          <w:sz w:val="20"/>
        </w:rPr>
        <w:t>E</w:t>
      </w:r>
      <w:r>
        <w:rPr>
          <w:rFonts w:ascii="Arial Narrow" w:eastAsia="Arial Narrow" w:hAnsi="Arial Narrow" w:cs="Arial Narrow"/>
          <w:sz w:val="20"/>
        </w:rPr>
        <w:t xml:space="preserve">D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VID</w:t>
      </w:r>
      <w:r>
        <w:rPr>
          <w:rFonts w:ascii="Arial Narrow" w:eastAsia="Arial Narrow" w:hAnsi="Arial Narrow" w:cs="Arial Narrow"/>
          <w:spacing w:val="-2"/>
          <w:sz w:val="20"/>
        </w:rPr>
        <w:t>E</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Y</w:t>
      </w:r>
      <w:r>
        <w:rPr>
          <w:rFonts w:ascii="Arial Narrow" w:eastAsia="Arial Narrow" w:hAnsi="Arial Narrow" w:cs="Arial Narrow"/>
          <w:spacing w:val="1"/>
          <w:sz w:val="20"/>
        </w:rPr>
        <w:t>O</w:t>
      </w:r>
      <w:r>
        <w:rPr>
          <w:rFonts w:ascii="Arial Narrow" w:eastAsia="Arial Narrow" w:hAnsi="Arial Narrow" w:cs="Arial Narrow"/>
          <w:sz w:val="20"/>
        </w:rPr>
        <w:t>U U</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z w:val="20"/>
        </w:rPr>
        <w:t>EULA. VMWARE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LICEN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2"/>
          <w:sz w:val="20"/>
        </w:rPr>
        <w:t>A</w:t>
      </w:r>
      <w:r>
        <w:rPr>
          <w:rFonts w:ascii="Arial Narrow" w:eastAsia="Arial Narrow" w:hAnsi="Arial Narrow" w:cs="Arial Narrow"/>
          <w:sz w:val="20"/>
        </w:rPr>
        <w:t>RRANT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 xml:space="preserve">FTWARE WILL </w:t>
      </w:r>
      <w:r>
        <w:rPr>
          <w:rFonts w:ascii="Arial Narrow" w:eastAsia="Arial Narrow" w:hAnsi="Arial Narrow" w:cs="Arial Narrow"/>
          <w:spacing w:val="1"/>
          <w:sz w:val="20"/>
        </w:rPr>
        <w:t>O</w:t>
      </w:r>
      <w:r>
        <w:rPr>
          <w:rFonts w:ascii="Arial Narrow" w:eastAsia="Arial Narrow" w:hAnsi="Arial Narrow" w:cs="Arial Narrow"/>
          <w:sz w:val="20"/>
        </w:rPr>
        <w:t xml:space="preserve">PERATE </w:t>
      </w:r>
      <w:r>
        <w:rPr>
          <w:rFonts w:ascii="Arial Narrow" w:eastAsia="Arial Narrow" w:hAnsi="Arial Narrow" w:cs="Arial Narrow"/>
          <w:spacing w:val="-1"/>
          <w:sz w:val="20"/>
        </w:rPr>
        <w:t>U</w:t>
      </w:r>
      <w:r>
        <w:rPr>
          <w:rFonts w:ascii="Arial Narrow" w:eastAsia="Arial Narrow" w:hAnsi="Arial Narrow" w:cs="Arial Narrow"/>
          <w:sz w:val="20"/>
        </w:rPr>
        <w:t>N</w:t>
      </w:r>
      <w:r>
        <w:rPr>
          <w:rFonts w:ascii="Arial Narrow" w:eastAsia="Arial Narrow" w:hAnsi="Arial Narrow" w:cs="Arial Narrow"/>
          <w:spacing w:val="-1"/>
          <w:sz w:val="20"/>
        </w:rPr>
        <w:t>I</w:t>
      </w:r>
      <w:r>
        <w:rPr>
          <w:rFonts w:ascii="Arial Narrow" w:eastAsia="Arial Narrow" w:hAnsi="Arial Narrow" w:cs="Arial Narrow"/>
          <w:sz w:val="20"/>
        </w:rPr>
        <w:t>NTER</w:t>
      </w:r>
      <w:r>
        <w:rPr>
          <w:rFonts w:ascii="Arial Narrow" w:eastAsia="Arial Narrow" w:hAnsi="Arial Narrow" w:cs="Arial Narrow"/>
          <w:spacing w:val="-1"/>
          <w:sz w:val="20"/>
        </w:rPr>
        <w:t>R</w:t>
      </w:r>
      <w:r>
        <w:rPr>
          <w:rFonts w:ascii="Arial Narrow" w:eastAsia="Arial Narrow" w:hAnsi="Arial Narrow" w:cs="Arial Narrow"/>
          <w:sz w:val="20"/>
        </w:rPr>
        <w:t xml:space="preserve">UPTED </w:t>
      </w:r>
      <w:r>
        <w:rPr>
          <w:rFonts w:ascii="Arial Narrow" w:eastAsia="Arial Narrow" w:hAnsi="Arial Narrow" w:cs="Arial Narrow"/>
          <w:spacing w:val="1"/>
          <w:sz w:val="20"/>
        </w:rPr>
        <w:t>O</w:t>
      </w:r>
      <w:r>
        <w:rPr>
          <w:rFonts w:ascii="Arial Narrow" w:eastAsia="Arial Narrow" w:hAnsi="Arial Narrow" w:cs="Arial Narrow"/>
          <w:sz w:val="20"/>
        </w:rPr>
        <w:t>R 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W</w:t>
      </w:r>
      <w:r>
        <w:rPr>
          <w:rFonts w:ascii="Arial Narrow" w:eastAsia="Arial Narrow" w:hAnsi="Arial Narrow" w:cs="Arial Narrow"/>
          <w:sz w:val="20"/>
        </w:rPr>
        <w:t>ILL BE FREE F</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M</w:t>
      </w:r>
      <w:r>
        <w:rPr>
          <w:rFonts w:ascii="Arial Narrow" w:eastAsia="Arial Narrow" w:hAnsi="Arial Narrow" w:cs="Arial Narrow"/>
          <w:spacing w:val="1"/>
          <w:sz w:val="20"/>
        </w:rPr>
        <w:t xml:space="preserve"> </w:t>
      </w:r>
      <w:r>
        <w:rPr>
          <w:rFonts w:ascii="Arial Narrow" w:eastAsia="Arial Narrow" w:hAnsi="Arial Narrow" w:cs="Arial Narrow"/>
          <w:sz w:val="20"/>
        </w:rPr>
        <w:t>DEF</w:t>
      </w:r>
      <w:r>
        <w:rPr>
          <w:rFonts w:ascii="Arial Narrow" w:eastAsia="Arial Narrow" w:hAnsi="Arial Narrow" w:cs="Arial Narrow"/>
          <w:spacing w:val="-2"/>
          <w:sz w:val="20"/>
        </w:rPr>
        <w:t>E</w:t>
      </w:r>
      <w:r>
        <w:rPr>
          <w:rFonts w:ascii="Arial Narrow" w:eastAsia="Arial Narrow" w:hAnsi="Arial Narrow" w:cs="Arial Narrow"/>
          <w:sz w:val="20"/>
        </w:rPr>
        <w:t>C</w:t>
      </w:r>
      <w:r>
        <w:rPr>
          <w:rFonts w:ascii="Arial Narrow" w:eastAsia="Arial Narrow" w:hAnsi="Arial Narrow" w:cs="Arial Narrow"/>
          <w:spacing w:val="-1"/>
          <w:sz w:val="20"/>
        </w:rPr>
        <w:t>T</w:t>
      </w:r>
      <w:r>
        <w:rPr>
          <w:rFonts w:ascii="Arial Narrow" w:eastAsia="Arial Narrow" w:hAnsi="Arial Narrow" w:cs="Arial Narrow"/>
          <w:sz w:val="20"/>
        </w:rPr>
        <w:t xml:space="preserve">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HAT </w:t>
      </w:r>
      <w:r>
        <w:rPr>
          <w:rFonts w:ascii="Arial Narrow" w:eastAsia="Arial Narrow" w:hAnsi="Arial Narrow" w:cs="Arial Narrow"/>
          <w:spacing w:val="-1"/>
          <w:sz w:val="20"/>
        </w:rPr>
        <w:t>T</w:t>
      </w:r>
      <w:r>
        <w:rPr>
          <w:rFonts w:ascii="Arial Narrow" w:eastAsia="Arial Narrow" w:hAnsi="Arial Narrow" w:cs="Arial Narrow"/>
          <w:sz w:val="20"/>
        </w:rPr>
        <w:t>HE S</w:t>
      </w:r>
      <w:r>
        <w:rPr>
          <w:rFonts w:ascii="Arial Narrow" w:eastAsia="Arial Narrow" w:hAnsi="Arial Narrow" w:cs="Arial Narrow"/>
          <w:spacing w:val="1"/>
          <w:sz w:val="20"/>
        </w:rPr>
        <w:t>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WILL MEET</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IS DESI</w:t>
      </w:r>
      <w:r>
        <w:rPr>
          <w:rFonts w:ascii="Arial Narrow" w:eastAsia="Arial Narrow" w:hAnsi="Arial Narrow" w:cs="Arial Narrow"/>
          <w:spacing w:val="1"/>
          <w:sz w:val="20"/>
        </w:rPr>
        <w:t>G</w:t>
      </w:r>
      <w:r>
        <w:rPr>
          <w:rFonts w:ascii="Arial Narrow" w:eastAsia="Arial Narrow" w:hAnsi="Arial Narrow" w:cs="Arial Narrow"/>
          <w:sz w:val="20"/>
        </w:rPr>
        <w:t>NED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MEET)</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 xml:space="preserve">UR </w:t>
      </w:r>
      <w:r>
        <w:rPr>
          <w:rFonts w:ascii="Arial Narrow" w:eastAsia="Arial Narrow" w:hAnsi="Arial Narrow" w:cs="Arial Narrow"/>
          <w:spacing w:val="-2"/>
          <w:sz w:val="20"/>
        </w:rPr>
        <w:t>B</w:t>
      </w:r>
      <w:r>
        <w:rPr>
          <w:rFonts w:ascii="Arial Narrow" w:eastAsia="Arial Narrow" w:hAnsi="Arial Narrow" w:cs="Arial Narrow"/>
          <w:sz w:val="20"/>
        </w:rPr>
        <w:t>USINESS RE</w:t>
      </w:r>
      <w:r>
        <w:rPr>
          <w:rFonts w:ascii="Arial Narrow" w:eastAsia="Arial Narrow" w:hAnsi="Arial Narrow" w:cs="Arial Narrow"/>
          <w:spacing w:val="-1"/>
          <w:sz w:val="20"/>
        </w:rPr>
        <w:t>Q</w:t>
      </w:r>
      <w:r>
        <w:rPr>
          <w:rFonts w:ascii="Arial Narrow" w:eastAsia="Arial Narrow" w:hAnsi="Arial Narrow" w:cs="Arial Narrow"/>
          <w:sz w:val="20"/>
        </w:rPr>
        <w:t>UIREMENTS.</w:t>
      </w:r>
    </w:p>
    <w:p w14:paraId="12A4E239" w14:textId="77777777" w:rsidR="0073618A" w:rsidRDefault="0073618A" w:rsidP="0073618A">
      <w:pPr>
        <w:spacing w:before="9" w:line="220" w:lineRule="exact"/>
      </w:pPr>
    </w:p>
    <w:p w14:paraId="5A876A77" w14:textId="77777777" w:rsidR="0073618A" w:rsidRDefault="0073618A" w:rsidP="0073618A">
      <w:pPr>
        <w:tabs>
          <w:tab w:val="left" w:pos="600"/>
        </w:tabs>
        <w:ind w:left="121"/>
        <w:rPr>
          <w:rFonts w:ascii="Arial Narrow" w:eastAsia="Arial Narrow" w:hAnsi="Arial Narrow" w:cs="Arial Narrow"/>
          <w:sz w:val="20"/>
        </w:rPr>
      </w:pPr>
      <w:r>
        <w:rPr>
          <w:rFonts w:ascii="Arial Narrow" w:eastAsia="Arial Narrow" w:hAnsi="Arial Narrow" w:cs="Arial Narrow"/>
          <w:b/>
          <w:bCs/>
          <w:sz w:val="20"/>
        </w:rPr>
        <w:t>8.</w:t>
      </w:r>
      <w:r>
        <w:rPr>
          <w:rFonts w:ascii="Arial Narrow" w:eastAsia="Arial Narrow" w:hAnsi="Arial Narrow" w:cs="Arial Narrow"/>
          <w:b/>
          <w:bCs/>
          <w:sz w:val="20"/>
        </w:rPr>
        <w:tab/>
        <w:t>INTE</w:t>
      </w:r>
      <w:r>
        <w:rPr>
          <w:rFonts w:ascii="Arial Narrow" w:eastAsia="Arial Narrow" w:hAnsi="Arial Narrow" w:cs="Arial Narrow"/>
          <w:b/>
          <w:bCs/>
          <w:spacing w:val="-1"/>
          <w:sz w:val="20"/>
        </w:rPr>
        <w:t>L</w:t>
      </w:r>
      <w:r>
        <w:rPr>
          <w:rFonts w:ascii="Arial Narrow" w:eastAsia="Arial Narrow" w:hAnsi="Arial Narrow" w:cs="Arial Narrow"/>
          <w:b/>
          <w:bCs/>
          <w:sz w:val="20"/>
        </w:rPr>
        <w:t>LEC</w:t>
      </w:r>
      <w:r>
        <w:rPr>
          <w:rFonts w:ascii="Arial Narrow" w:eastAsia="Arial Narrow" w:hAnsi="Arial Narrow" w:cs="Arial Narrow"/>
          <w:b/>
          <w:bCs/>
          <w:spacing w:val="-1"/>
          <w:sz w:val="20"/>
        </w:rPr>
        <w:t>TU</w:t>
      </w:r>
      <w:r>
        <w:rPr>
          <w:rFonts w:ascii="Arial Narrow" w:eastAsia="Arial Narrow" w:hAnsi="Arial Narrow" w:cs="Arial Narrow"/>
          <w:b/>
          <w:bCs/>
          <w:sz w:val="20"/>
        </w:rPr>
        <w:t>AL P</w:t>
      </w:r>
      <w:r>
        <w:rPr>
          <w:rFonts w:ascii="Arial Narrow" w:eastAsia="Arial Narrow" w:hAnsi="Arial Narrow" w:cs="Arial Narrow"/>
          <w:b/>
          <w:bCs/>
          <w:spacing w:val="-1"/>
          <w:sz w:val="20"/>
        </w:rPr>
        <w:t>R</w:t>
      </w:r>
      <w:r>
        <w:rPr>
          <w:rFonts w:ascii="Arial Narrow" w:eastAsia="Arial Narrow" w:hAnsi="Arial Narrow" w:cs="Arial Narrow"/>
          <w:b/>
          <w:bCs/>
          <w:spacing w:val="1"/>
          <w:sz w:val="20"/>
        </w:rPr>
        <w:t>O</w:t>
      </w:r>
      <w:r>
        <w:rPr>
          <w:rFonts w:ascii="Arial Narrow" w:eastAsia="Arial Narrow" w:hAnsi="Arial Narrow" w:cs="Arial Narrow"/>
          <w:b/>
          <w:bCs/>
          <w:sz w:val="20"/>
        </w:rPr>
        <w:t>PERTY</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INDEMN</w:t>
      </w:r>
      <w:r>
        <w:rPr>
          <w:rFonts w:ascii="Arial Narrow" w:eastAsia="Arial Narrow" w:hAnsi="Arial Narrow" w:cs="Arial Narrow"/>
          <w:b/>
          <w:bCs/>
          <w:spacing w:val="-1"/>
          <w:sz w:val="20"/>
        </w:rPr>
        <w:t>I</w:t>
      </w:r>
      <w:r>
        <w:rPr>
          <w:rFonts w:ascii="Arial Narrow" w:eastAsia="Arial Narrow" w:hAnsi="Arial Narrow" w:cs="Arial Narrow"/>
          <w:b/>
          <w:bCs/>
          <w:sz w:val="20"/>
        </w:rPr>
        <w:t>FIC</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p>
    <w:p w14:paraId="180C40B2"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8.1</w:t>
      </w:r>
      <w:r>
        <w:rPr>
          <w:rFonts w:ascii="Arial Narrow" w:eastAsia="Arial Narrow" w:hAnsi="Arial Narrow" w:cs="Arial Narrow"/>
          <w:b/>
          <w:bCs/>
          <w:sz w:val="20"/>
        </w:rPr>
        <w:tab/>
        <w:t>De</w:t>
      </w:r>
      <w:r>
        <w:rPr>
          <w:rFonts w:ascii="Arial Narrow" w:eastAsia="Arial Narrow" w:hAnsi="Arial Narrow" w:cs="Arial Narrow"/>
          <w:b/>
          <w:bCs/>
          <w:spacing w:val="1"/>
          <w:sz w:val="20"/>
        </w:rPr>
        <w:t>f</w:t>
      </w:r>
      <w:r>
        <w:rPr>
          <w:rFonts w:ascii="Arial Narrow" w:eastAsia="Arial Narrow" w:hAnsi="Arial Narrow" w:cs="Arial Narrow"/>
          <w:b/>
          <w:bCs/>
          <w:sz w:val="20"/>
        </w:rPr>
        <w:t>ense</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a</w:t>
      </w:r>
      <w:r>
        <w:rPr>
          <w:rFonts w:ascii="Arial Narrow" w:eastAsia="Arial Narrow" w:hAnsi="Arial Narrow" w:cs="Arial Narrow"/>
          <w:b/>
          <w:bCs/>
          <w:spacing w:val="-1"/>
          <w:sz w:val="20"/>
        </w:rPr>
        <w:t>n</w:t>
      </w:r>
      <w:r>
        <w:rPr>
          <w:rFonts w:ascii="Arial Narrow" w:eastAsia="Arial Narrow" w:hAnsi="Arial Narrow" w:cs="Arial Narrow"/>
          <w:b/>
          <w:bCs/>
          <w:sz w:val="20"/>
        </w:rPr>
        <w:t>d</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z w:val="20"/>
        </w:rPr>
        <w:t>de</w:t>
      </w:r>
      <w:r>
        <w:rPr>
          <w:rFonts w:ascii="Arial Narrow" w:eastAsia="Arial Narrow" w:hAnsi="Arial Narrow" w:cs="Arial Narrow"/>
          <w:b/>
          <w:bCs/>
          <w:spacing w:val="-1"/>
          <w:sz w:val="20"/>
        </w:rPr>
        <w:t>m</w:t>
      </w:r>
      <w:r>
        <w:rPr>
          <w:rFonts w:ascii="Arial Narrow" w:eastAsia="Arial Narrow" w:hAnsi="Arial Narrow" w:cs="Arial Narrow"/>
          <w:b/>
          <w:bCs/>
          <w:sz w:val="20"/>
        </w:rPr>
        <w:t>ni</w:t>
      </w:r>
      <w:r>
        <w:rPr>
          <w:rFonts w:ascii="Arial Narrow" w:eastAsia="Arial Narrow" w:hAnsi="Arial Narrow" w:cs="Arial Narrow"/>
          <w:b/>
          <w:bCs/>
          <w:spacing w:val="1"/>
          <w:sz w:val="20"/>
        </w:rPr>
        <w:t>f</w:t>
      </w:r>
      <w:r>
        <w:rPr>
          <w:rFonts w:ascii="Arial Narrow" w:eastAsia="Arial Narrow" w:hAnsi="Arial Narrow" w:cs="Arial Narrow"/>
          <w:b/>
          <w:bCs/>
          <w:sz w:val="20"/>
        </w:rPr>
        <w:t>ic</w:t>
      </w:r>
      <w:r>
        <w:rPr>
          <w:rFonts w:ascii="Arial Narrow" w:eastAsia="Arial Narrow" w:hAnsi="Arial Narrow" w:cs="Arial Narrow"/>
          <w:b/>
          <w:bCs/>
          <w:spacing w:val="-1"/>
          <w:sz w:val="20"/>
        </w:rPr>
        <w:t>a</w:t>
      </w:r>
      <w:r>
        <w:rPr>
          <w:rFonts w:ascii="Arial Narrow" w:eastAsia="Arial Narrow" w:hAnsi="Arial Narrow" w:cs="Arial Narrow"/>
          <w:b/>
          <w:bCs/>
          <w:spacing w:val="1"/>
          <w:sz w:val="20"/>
        </w:rPr>
        <w:t>t</w:t>
      </w:r>
      <w:r>
        <w:rPr>
          <w:rFonts w:ascii="Arial Narrow" w:eastAsia="Arial Narrow" w:hAnsi="Arial Narrow" w:cs="Arial Narrow"/>
          <w:b/>
          <w:bCs/>
          <w:sz w:val="20"/>
        </w:rPr>
        <w:t>i</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r>
        <w:rPr>
          <w:rFonts w:ascii="Arial Narrow" w:eastAsia="Arial Narrow" w:hAnsi="Arial Narrow" w:cs="Arial Narrow"/>
          <w:sz w:val="20"/>
        </w:rPr>
        <w:t xml:space="preserve">. </w:t>
      </w:r>
      <w:r>
        <w:rPr>
          <w:rFonts w:ascii="Arial Narrow" w:eastAsia="Arial Narrow" w:hAnsi="Arial Narrow" w:cs="Arial Narrow"/>
          <w:spacing w:val="34"/>
          <w:sz w:val="20"/>
        </w:rPr>
        <w:t xml:space="preserve"> </w:t>
      </w:r>
      <w:r>
        <w:rPr>
          <w:rFonts w:ascii="Arial Narrow" w:eastAsia="Arial Narrow" w:hAnsi="Arial Narrow" w:cs="Arial Narrow"/>
          <w:sz w:val="20"/>
        </w:rPr>
        <w:t>Subje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r</w:t>
      </w:r>
      <w:r>
        <w:rPr>
          <w:rFonts w:ascii="Arial Narrow" w:eastAsia="Arial Narrow" w:hAnsi="Arial Narrow" w:cs="Arial Narrow"/>
          <w:sz w:val="20"/>
        </w:rPr>
        <w:t>emainder</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this</w:t>
      </w:r>
      <w:r>
        <w:rPr>
          <w:rFonts w:ascii="Arial Narrow" w:eastAsia="Arial Narrow" w:hAnsi="Arial Narrow" w:cs="Arial Narrow"/>
          <w:spacing w:val="17"/>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8"/>
          <w:sz w:val="20"/>
        </w:rPr>
        <w:t xml:space="preserve"> </w:t>
      </w:r>
      <w:r>
        <w:rPr>
          <w:rFonts w:ascii="Arial Narrow" w:eastAsia="Arial Narrow" w:hAnsi="Arial Narrow" w:cs="Arial Narrow"/>
          <w:sz w:val="20"/>
        </w:rPr>
        <w:t>8</w:t>
      </w:r>
      <w:r>
        <w:rPr>
          <w:rFonts w:ascii="Arial Narrow" w:eastAsia="Arial Narrow" w:hAnsi="Arial Narrow" w:cs="Arial Narrow"/>
          <w:spacing w:val="18"/>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z w:val="20"/>
        </w:rPr>
        <w:t>28</w:t>
      </w:r>
      <w:r>
        <w:rPr>
          <w:rFonts w:ascii="Arial Narrow" w:eastAsia="Arial Narrow" w:hAnsi="Arial Narrow" w:cs="Arial Narrow"/>
          <w:spacing w:val="17"/>
          <w:sz w:val="20"/>
        </w:rPr>
        <w:t xml:space="preserve"> </w:t>
      </w:r>
      <w:r>
        <w:rPr>
          <w:rFonts w:ascii="Arial Narrow" w:eastAsia="Arial Narrow" w:hAnsi="Arial Narrow" w:cs="Arial Narrow"/>
          <w:sz w:val="20"/>
        </w:rPr>
        <w:t>U.S.C</w:t>
      </w:r>
      <w:r>
        <w:rPr>
          <w:rFonts w:ascii="Arial Narrow" w:eastAsia="Arial Narrow" w:hAnsi="Arial Narrow" w:cs="Arial Narrow"/>
          <w:spacing w:val="17"/>
          <w:sz w:val="20"/>
        </w:rPr>
        <w:t xml:space="preserve"> </w:t>
      </w:r>
      <w:r>
        <w:rPr>
          <w:rFonts w:ascii="Arial Narrow" w:eastAsia="Arial Narrow" w:hAnsi="Arial Narrow" w:cs="Arial Narrow"/>
          <w:sz w:val="20"/>
        </w:rPr>
        <w:t>516,</w:t>
      </w:r>
      <w:r>
        <w:rPr>
          <w:rFonts w:ascii="Arial Narrow" w:eastAsia="Arial Narrow" w:hAnsi="Arial Narrow" w:cs="Arial Narrow"/>
          <w:spacing w:val="18"/>
          <w:sz w:val="20"/>
        </w:rPr>
        <w:t xml:space="preserve"> </w:t>
      </w:r>
      <w:r>
        <w:rPr>
          <w:rFonts w:ascii="Arial Narrow" w:eastAsia="Arial Narrow" w:hAnsi="Arial Narrow" w:cs="Arial Narrow"/>
          <w:sz w:val="20"/>
        </w:rPr>
        <w:t>VMware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efend</w:t>
      </w:r>
      <w:r>
        <w:rPr>
          <w:rFonts w:ascii="Arial Narrow" w:eastAsia="Arial Narrow" w:hAnsi="Arial Narrow" w:cs="Arial Narrow"/>
          <w:spacing w:val="17"/>
          <w:sz w:val="20"/>
        </w:rPr>
        <w:t xml:space="preserve"> </w:t>
      </w:r>
      <w:r>
        <w:rPr>
          <w:rFonts w:ascii="Arial Narrow" w:eastAsia="Arial Narrow" w:hAnsi="Arial Narrow" w:cs="Arial Narrow"/>
          <w:sz w:val="20"/>
        </w:rPr>
        <w:t>You</w:t>
      </w:r>
      <w:r>
        <w:rPr>
          <w:rFonts w:ascii="Arial Narrow" w:eastAsia="Arial Narrow" w:hAnsi="Arial Narrow" w:cs="Arial Narrow"/>
          <w:spacing w:val="17"/>
          <w:sz w:val="20"/>
        </w:rPr>
        <w:t xml:space="preserve"> </w:t>
      </w:r>
      <w:r>
        <w:rPr>
          <w:rFonts w:ascii="Arial Narrow" w:eastAsia="Arial Narrow" w:hAnsi="Arial Narrow" w:cs="Arial Narrow"/>
          <w:sz w:val="20"/>
        </w:rPr>
        <w:t>aga</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infringes</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p</w:t>
      </w:r>
      <w:r>
        <w:rPr>
          <w:rFonts w:ascii="Arial Narrow" w:eastAsia="Arial Narrow" w:hAnsi="Arial Narrow" w:cs="Arial Narrow"/>
          <w:sz w:val="20"/>
        </w:rPr>
        <w:t>atent,</w:t>
      </w:r>
      <w:r>
        <w:rPr>
          <w:rFonts w:ascii="Arial Narrow" w:eastAsia="Arial Narrow" w:hAnsi="Arial Narrow" w:cs="Arial Narrow"/>
          <w:spacing w:val="2"/>
          <w:sz w:val="20"/>
        </w:rPr>
        <w:t xml:space="preserve"> </w:t>
      </w:r>
      <w:r>
        <w:rPr>
          <w:rFonts w:ascii="Arial Narrow" w:eastAsia="Arial Narrow" w:hAnsi="Arial Narrow" w:cs="Arial Narrow"/>
          <w:sz w:val="20"/>
        </w:rPr>
        <w:t>tradema</w:t>
      </w:r>
      <w:r>
        <w:rPr>
          <w:rFonts w:ascii="Arial Narrow" w:eastAsia="Arial Narrow" w:hAnsi="Arial Narrow" w:cs="Arial Narrow"/>
          <w:spacing w:val="1"/>
          <w:sz w:val="20"/>
        </w:rPr>
        <w:t>r</w:t>
      </w:r>
      <w:r>
        <w:rPr>
          <w:rFonts w:ascii="Arial Narrow" w:eastAsia="Arial Narrow" w:hAnsi="Arial Narrow" w:cs="Arial Narrow"/>
          <w:sz w:val="20"/>
        </w:rPr>
        <w:t>k 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third</w:t>
      </w:r>
      <w:r>
        <w:rPr>
          <w:rFonts w:ascii="Arial Narrow" w:eastAsia="Arial Narrow" w:hAnsi="Arial Narrow" w:cs="Arial Narrow"/>
          <w:spacing w:val="2"/>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opria</w:t>
      </w:r>
      <w:r>
        <w:rPr>
          <w:rFonts w:ascii="Arial Narrow" w:eastAsia="Arial Narrow" w:hAnsi="Arial Narrow" w:cs="Arial Narrow"/>
          <w:spacing w:val="-1"/>
          <w:sz w:val="20"/>
        </w:rPr>
        <w:t>t</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2"/>
          <w:sz w:val="20"/>
        </w:rPr>
        <w:t>r</w:t>
      </w:r>
      <w:r>
        <w:rPr>
          <w:rFonts w:ascii="Arial Narrow" w:eastAsia="Arial Narrow" w:hAnsi="Arial Narrow" w:cs="Arial Narrow"/>
          <w:sz w:val="20"/>
        </w:rPr>
        <w:t>ade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ret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 xml:space="preserve">but only to the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z w:val="20"/>
        </w:rPr>
        <w:t>t 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m</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a</w:t>
      </w:r>
      <w:r>
        <w:rPr>
          <w:rFonts w:ascii="Arial Narrow" w:eastAsia="Arial Narrow" w:hAnsi="Arial Narrow" w:cs="Arial Narrow"/>
          <w:sz w:val="20"/>
        </w:rPr>
        <w:t>pp</w:t>
      </w:r>
      <w:r>
        <w:rPr>
          <w:rFonts w:ascii="Arial Narrow" w:eastAsia="Arial Narrow" w:hAnsi="Arial Narrow" w:cs="Arial Narrow"/>
          <w:spacing w:val="1"/>
          <w:sz w:val="20"/>
        </w:rPr>
        <w:t>r</w:t>
      </w:r>
      <w:r>
        <w:rPr>
          <w:rFonts w:ascii="Arial Narrow" w:eastAsia="Arial Narrow" w:hAnsi="Arial Narrow" w:cs="Arial Narrow"/>
          <w:sz w:val="20"/>
        </w:rPr>
        <w:t xml:space="preserve">opriation is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ult</w:t>
      </w:r>
      <w:r>
        <w:rPr>
          <w:rFonts w:ascii="Arial Narrow" w:eastAsia="Arial Narrow" w:hAnsi="Arial Narrow" w:cs="Arial Narrow"/>
          <w:spacing w:val="1"/>
          <w:sz w:val="20"/>
        </w:rPr>
        <w:t xml:space="preserve"> </w:t>
      </w:r>
      <w:r>
        <w:rPr>
          <w:rFonts w:ascii="Arial Narrow" w:eastAsia="Arial Narrow" w:hAnsi="Arial Narrow" w:cs="Arial Narrow"/>
          <w:sz w:val="20"/>
        </w:rPr>
        <w:t>of 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the laws 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the United Sta</w:t>
      </w:r>
      <w:r>
        <w:rPr>
          <w:rFonts w:ascii="Arial Narrow" w:eastAsia="Arial Narrow" w:hAnsi="Arial Narrow" w:cs="Arial Narrow"/>
          <w:spacing w:val="1"/>
          <w:sz w:val="20"/>
        </w:rPr>
        <w:t>t</w:t>
      </w:r>
      <w:r>
        <w:rPr>
          <w:rFonts w:ascii="Arial Narrow" w:eastAsia="Arial Narrow" w:hAnsi="Arial Narrow" w:cs="Arial Narrow"/>
          <w:sz w:val="20"/>
        </w:rPr>
        <w:t xml:space="preserve">es and </w:t>
      </w:r>
      <w:r>
        <w:rPr>
          <w:rFonts w:ascii="Arial Narrow" w:eastAsia="Arial Narrow" w:hAnsi="Arial Narrow" w:cs="Arial Narrow"/>
          <w:spacing w:val="1"/>
          <w:sz w:val="20"/>
        </w:rPr>
        <w:t>C</w:t>
      </w:r>
      <w:r>
        <w:rPr>
          <w:rFonts w:ascii="Arial Narrow" w:eastAsia="Arial Narrow" w:hAnsi="Arial Narrow" w:cs="Arial Narrow"/>
          <w:sz w:val="20"/>
        </w:rPr>
        <w:t>anada;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the Eu</w:t>
      </w:r>
      <w:r>
        <w:rPr>
          <w:rFonts w:ascii="Arial Narrow" w:eastAsia="Arial Narrow" w:hAnsi="Arial Narrow" w:cs="Arial Narrow"/>
          <w:spacing w:val="1"/>
          <w:sz w:val="20"/>
        </w:rPr>
        <w:t>r</w:t>
      </w:r>
      <w:r>
        <w:rPr>
          <w:rFonts w:ascii="Arial Narrow" w:eastAsia="Arial Narrow" w:hAnsi="Arial Narrow" w:cs="Arial Narrow"/>
          <w:sz w:val="20"/>
        </w:rPr>
        <w:t>opean</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onomic A</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 Au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alia;</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ew</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Zealand; </w:t>
      </w:r>
      <w:r>
        <w:rPr>
          <w:rFonts w:ascii="Arial Narrow" w:eastAsia="Arial Narrow" w:hAnsi="Arial Narrow" w:cs="Arial Narrow"/>
          <w:spacing w:val="1"/>
          <w:sz w:val="20"/>
        </w:rPr>
        <w:t>(</w:t>
      </w:r>
      <w:r>
        <w:rPr>
          <w:rFonts w:ascii="Arial Narrow" w:eastAsia="Arial Narrow" w:hAnsi="Arial Narrow" w:cs="Arial Narrow"/>
          <w:sz w:val="20"/>
        </w:rPr>
        <w:t xml:space="preserve">e) </w:t>
      </w:r>
      <w:r>
        <w:rPr>
          <w:rFonts w:ascii="Arial Narrow" w:eastAsia="Arial Narrow" w:hAnsi="Arial Narrow" w:cs="Arial Narrow"/>
          <w:spacing w:val="-1"/>
          <w:sz w:val="20"/>
        </w:rPr>
        <w:t>J</w:t>
      </w:r>
      <w:r>
        <w:rPr>
          <w:rFonts w:ascii="Arial Narrow" w:eastAsia="Arial Narrow" w:hAnsi="Arial Narrow" w:cs="Arial Narrow"/>
          <w:sz w:val="20"/>
        </w:rPr>
        <w:t>apan;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People’s Republic of</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C</w:t>
      </w:r>
      <w:r>
        <w:rPr>
          <w:rFonts w:ascii="Arial Narrow" w:eastAsia="Arial Narrow" w:hAnsi="Arial Narrow" w:cs="Arial Narrow"/>
          <w:sz w:val="20"/>
        </w:rPr>
        <w:t>hina,</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c</w:t>
      </w:r>
      <w:r>
        <w:rPr>
          <w:rFonts w:ascii="Arial Narrow" w:eastAsia="Arial Narrow" w:hAnsi="Arial Narrow" w:cs="Arial Narrow"/>
          <w:sz w:val="20"/>
        </w:rPr>
        <w:t>ount</w:t>
      </w:r>
      <w:r>
        <w:rPr>
          <w:rFonts w:ascii="Arial Narrow" w:eastAsia="Arial Narrow" w:hAnsi="Arial Narrow" w:cs="Arial Narrow"/>
          <w:spacing w:val="1"/>
          <w:sz w:val="20"/>
        </w:rPr>
        <w:t>r</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rt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 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f</w:t>
      </w:r>
      <w:r>
        <w:rPr>
          <w:rFonts w:ascii="Arial Narrow" w:eastAsia="Arial Narrow" w:hAnsi="Arial Narrow" w:cs="Arial Narrow"/>
          <w:b/>
          <w:bCs/>
          <w:sz w:val="20"/>
        </w:rPr>
        <w:t>ring</w:t>
      </w:r>
      <w:r>
        <w:rPr>
          <w:rFonts w:ascii="Arial Narrow" w:eastAsia="Arial Narrow" w:hAnsi="Arial Narrow" w:cs="Arial Narrow"/>
          <w:b/>
          <w:bCs/>
          <w:spacing w:val="-1"/>
          <w:sz w:val="20"/>
        </w:rPr>
        <w:t>e</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z w:val="20"/>
        </w:rPr>
        <w:t xml:space="preserve">t </w:t>
      </w:r>
      <w:r>
        <w:rPr>
          <w:rFonts w:ascii="Arial Narrow" w:eastAsia="Arial Narrow" w:hAnsi="Arial Narrow" w:cs="Arial Narrow"/>
          <w:b/>
          <w:bCs/>
          <w:spacing w:val="-1"/>
          <w:sz w:val="20"/>
        </w:rPr>
        <w:t>C</w:t>
      </w:r>
      <w:r>
        <w:rPr>
          <w:rFonts w:ascii="Arial Narrow" w:eastAsia="Arial Narrow" w:hAnsi="Arial Narrow" w:cs="Arial Narrow"/>
          <w:b/>
          <w:bCs/>
          <w:sz w:val="20"/>
        </w:rPr>
        <w:t>laim</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ind</w:t>
      </w:r>
      <w:r>
        <w:rPr>
          <w:rFonts w:ascii="Arial Narrow" w:eastAsia="Arial Narrow" w:hAnsi="Arial Narrow" w:cs="Arial Narrow"/>
          <w:spacing w:val="-1"/>
          <w:sz w:val="20"/>
        </w:rPr>
        <w:t>e</w:t>
      </w:r>
      <w:r>
        <w:rPr>
          <w:rFonts w:ascii="Arial Narrow" w:eastAsia="Arial Narrow" w:hAnsi="Arial Narrow" w:cs="Arial Narrow"/>
          <w:sz w:val="20"/>
        </w:rPr>
        <w:t>mnify</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ulting</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damages</w:t>
      </w:r>
      <w:r>
        <w:rPr>
          <w:rFonts w:ascii="Arial Narrow" w:eastAsia="Arial Narrow" w:hAnsi="Arial Narrow" w:cs="Arial Narrow"/>
          <w:spacing w:val="1"/>
          <w:sz w:val="20"/>
        </w:rPr>
        <w:t xml:space="preserve"> </w:t>
      </w:r>
      <w:r>
        <w:rPr>
          <w:rFonts w:ascii="Arial Narrow" w:eastAsia="Arial Narrow" w:hAnsi="Arial Narrow" w:cs="Arial Narrow"/>
          <w:sz w:val="20"/>
        </w:rPr>
        <w:t>fina</w:t>
      </w:r>
      <w:r>
        <w:rPr>
          <w:rFonts w:ascii="Arial Narrow" w:eastAsia="Arial Narrow" w:hAnsi="Arial Narrow" w:cs="Arial Narrow"/>
          <w:spacing w:val="1"/>
          <w:sz w:val="20"/>
        </w:rPr>
        <w:t>ll</w:t>
      </w:r>
      <w:r>
        <w:rPr>
          <w:rFonts w:ascii="Arial Narrow" w:eastAsia="Arial Narrow" w:hAnsi="Arial Narrow" w:cs="Arial Narrow"/>
          <w:sz w:val="20"/>
        </w:rPr>
        <w:t>y awa</w:t>
      </w:r>
      <w:r>
        <w:rPr>
          <w:rFonts w:ascii="Arial Narrow" w:eastAsia="Arial Narrow" w:hAnsi="Arial Narrow" w:cs="Arial Narrow"/>
          <w:spacing w:val="1"/>
          <w:sz w:val="20"/>
        </w:rPr>
        <w:t>r</w:t>
      </w:r>
      <w:r>
        <w:rPr>
          <w:rFonts w:ascii="Arial Narrow" w:eastAsia="Arial Narrow" w:hAnsi="Arial Narrow" w:cs="Arial Narrow"/>
          <w:sz w:val="20"/>
        </w:rPr>
        <w:t>ded again</w:t>
      </w:r>
      <w:r>
        <w:rPr>
          <w:rFonts w:ascii="Arial Narrow" w:eastAsia="Arial Narrow" w:hAnsi="Arial Narrow" w:cs="Arial Narrow"/>
          <w:spacing w:val="-1"/>
          <w:sz w:val="20"/>
        </w:rPr>
        <w:t>s</w:t>
      </w:r>
      <w:r>
        <w:rPr>
          <w:rFonts w:ascii="Arial Narrow" w:eastAsia="Arial Narrow" w:hAnsi="Arial Narrow" w:cs="Arial Narrow"/>
          <w:sz w:val="20"/>
        </w:rPr>
        <w:t xml:space="preserve">t You to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 xml:space="preserve">ty by a </w:t>
      </w:r>
      <w:r>
        <w:rPr>
          <w:rFonts w:ascii="Arial Narrow" w:eastAsia="Arial Narrow" w:hAnsi="Arial Narrow" w:cs="Arial Narrow"/>
          <w:spacing w:val="-1"/>
          <w:sz w:val="20"/>
        </w:rPr>
        <w:t>c</w:t>
      </w:r>
      <w:r>
        <w:rPr>
          <w:rFonts w:ascii="Arial Narrow" w:eastAsia="Arial Narrow" w:hAnsi="Arial Narrow" w:cs="Arial Narrow"/>
          <w:sz w:val="20"/>
        </w:rPr>
        <w:t xml:space="preserve">ourt of </w:t>
      </w:r>
      <w:r>
        <w:rPr>
          <w:rFonts w:ascii="Arial Narrow" w:eastAsia="Arial Narrow" w:hAnsi="Arial Narrow" w:cs="Arial Narrow"/>
          <w:spacing w:val="-1"/>
          <w:sz w:val="20"/>
        </w:rPr>
        <w:t>c</w:t>
      </w:r>
      <w:r>
        <w:rPr>
          <w:rFonts w:ascii="Arial Narrow" w:eastAsia="Arial Narrow" w:hAnsi="Arial Narrow" w:cs="Arial Narrow"/>
          <w:sz w:val="20"/>
        </w:rPr>
        <w:t>ompetent juri</w:t>
      </w:r>
      <w:r>
        <w:rPr>
          <w:rFonts w:ascii="Arial Narrow" w:eastAsia="Arial Narrow" w:hAnsi="Arial Narrow" w:cs="Arial Narrow"/>
          <w:spacing w:val="-1"/>
          <w:sz w:val="20"/>
        </w:rPr>
        <w:t>s</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tion or</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 xml:space="preserve">eed </w:t>
      </w:r>
      <w:r>
        <w:rPr>
          <w:rFonts w:ascii="Arial Narrow" w:eastAsia="Arial Narrow" w:hAnsi="Arial Narrow" w:cs="Arial Narrow"/>
          <w:spacing w:val="2"/>
          <w:sz w:val="20"/>
        </w:rPr>
        <w:t>t</w:t>
      </w:r>
      <w:r>
        <w:rPr>
          <w:rFonts w:ascii="Arial Narrow" w:eastAsia="Arial Narrow" w:hAnsi="Arial Narrow" w:cs="Arial Narrow"/>
          <w:sz w:val="20"/>
        </w:rPr>
        <w:t xml:space="preserve">o in </w:t>
      </w:r>
      <w:r>
        <w:rPr>
          <w:rFonts w:ascii="Arial Narrow" w:eastAsia="Arial Narrow" w:hAnsi="Arial Narrow" w:cs="Arial Narrow"/>
          <w:spacing w:val="-1"/>
          <w:sz w:val="20"/>
        </w:rPr>
        <w:t>s</w:t>
      </w:r>
      <w:r>
        <w:rPr>
          <w:rFonts w:ascii="Arial Narrow" w:eastAsia="Arial Narrow" w:hAnsi="Arial Narrow" w:cs="Arial Narrow"/>
          <w:sz w:val="20"/>
        </w:rPr>
        <w:t>ettlement; pro</w:t>
      </w:r>
      <w:r>
        <w:rPr>
          <w:rFonts w:ascii="Arial Narrow" w:eastAsia="Arial Narrow" w:hAnsi="Arial Narrow" w:cs="Arial Narrow"/>
          <w:spacing w:val="-1"/>
          <w:sz w:val="20"/>
        </w:rPr>
        <w:t>v</w:t>
      </w:r>
      <w:r>
        <w:rPr>
          <w:rFonts w:ascii="Arial Narrow" w:eastAsia="Arial Narrow" w:hAnsi="Arial Narrow" w:cs="Arial Narrow"/>
          <w:sz w:val="20"/>
        </w:rPr>
        <w:t xml:space="preserve">ided that You: </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mptly pro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with</w:t>
      </w:r>
      <w:r>
        <w:rPr>
          <w:rFonts w:ascii="Arial Narrow" w:eastAsia="Arial Narrow" w:hAnsi="Arial Narrow" w:cs="Arial Narrow"/>
          <w:spacing w:val="2"/>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ingement</w:t>
      </w:r>
      <w:r>
        <w:rPr>
          <w:rFonts w:ascii="Arial Narrow" w:eastAsia="Arial Narrow" w:hAnsi="Arial Narrow" w:cs="Arial Narrow"/>
          <w:spacing w:val="2"/>
          <w:sz w:val="20"/>
        </w:rPr>
        <w:t xml:space="preserve"> </w:t>
      </w:r>
      <w:r>
        <w:rPr>
          <w:rFonts w:ascii="Arial Narrow" w:eastAsia="Arial Narrow" w:hAnsi="Arial Narrow" w:cs="Arial Narrow"/>
          <w:sz w:val="20"/>
        </w:rPr>
        <w:t>Claim;</w:t>
      </w:r>
      <w:r>
        <w:rPr>
          <w:rFonts w:ascii="Arial Narrow" w:eastAsia="Arial Narrow" w:hAnsi="Arial Narrow" w:cs="Arial Narrow"/>
          <w:spacing w:val="2"/>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defen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thereof</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related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ett</w:t>
      </w:r>
      <w:r>
        <w:rPr>
          <w:rFonts w:ascii="Arial Narrow" w:eastAsia="Arial Narrow" w:hAnsi="Arial Narrow" w:cs="Arial Narrow"/>
          <w:spacing w:val="1"/>
          <w:sz w:val="20"/>
        </w:rPr>
        <w:t>l</w:t>
      </w:r>
      <w:r>
        <w:rPr>
          <w:rFonts w:ascii="Arial Narrow" w:eastAsia="Arial Narrow" w:hAnsi="Arial Narrow" w:cs="Arial Narrow"/>
          <w:sz w:val="20"/>
        </w:rPr>
        <w:t>ement negotiation; and</w:t>
      </w:r>
      <w:r>
        <w:rPr>
          <w:rFonts w:ascii="Arial Narrow" w:eastAsia="Arial Narrow" w:hAnsi="Arial Narrow" w:cs="Arial Narrow"/>
          <w:spacing w:val="2"/>
          <w:sz w:val="20"/>
        </w:rPr>
        <w:t xml:space="preserve"> </w:t>
      </w:r>
      <w:r>
        <w:rPr>
          <w:rFonts w:ascii="Arial Narrow" w:eastAsia="Arial Narrow" w:hAnsi="Arial Narrow" w:cs="Arial Narrow"/>
          <w:sz w:val="20"/>
        </w:rPr>
        <w:t>(iii)</w:t>
      </w:r>
      <w:r>
        <w:rPr>
          <w:rFonts w:ascii="Arial Narrow" w:eastAsia="Arial Narrow" w:hAnsi="Arial Narrow" w:cs="Arial Narrow"/>
          <w:spacing w:val="1"/>
          <w:sz w:val="20"/>
        </w:rPr>
        <w:t xml:space="preserve"> 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 xml:space="preserve">ooperate in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e to VM</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 reque</w:t>
      </w:r>
      <w:r>
        <w:rPr>
          <w:rFonts w:ascii="Arial Narrow" w:eastAsia="Arial Narrow" w:hAnsi="Arial Narrow" w:cs="Arial Narrow"/>
          <w:spacing w:val="1"/>
          <w:sz w:val="20"/>
        </w:rPr>
        <w:t>s</w:t>
      </w:r>
      <w:r>
        <w:rPr>
          <w:rFonts w:ascii="Arial Narrow" w:eastAsia="Arial Narrow" w:hAnsi="Arial Narrow" w:cs="Arial Narrow"/>
          <w:sz w:val="20"/>
        </w:rPr>
        <w:t>ts for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 xml:space="preserve">ou may not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1"/>
          <w:sz w:val="20"/>
        </w:rPr>
        <w:t>t</w:t>
      </w:r>
      <w:r>
        <w:rPr>
          <w:rFonts w:ascii="Arial Narrow" w:eastAsia="Arial Narrow" w:hAnsi="Arial Narrow" w:cs="Arial Narrow"/>
          <w:sz w:val="20"/>
        </w:rPr>
        <w:t>le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ompromi</w:t>
      </w:r>
      <w:r>
        <w:rPr>
          <w:rFonts w:ascii="Arial Narrow" w:eastAsia="Arial Narrow" w:hAnsi="Arial Narrow" w:cs="Arial Narrow"/>
          <w:spacing w:val="-1"/>
          <w:sz w:val="20"/>
        </w:rPr>
        <w:t>s</w:t>
      </w:r>
      <w:r>
        <w:rPr>
          <w:rFonts w:ascii="Arial Narrow" w:eastAsia="Arial Narrow" w:hAnsi="Arial Narrow" w:cs="Arial Narrow"/>
          <w:sz w:val="20"/>
        </w:rPr>
        <w:t>e any Inf</w:t>
      </w:r>
      <w:r>
        <w:rPr>
          <w:rFonts w:ascii="Arial Narrow" w:eastAsia="Arial Narrow" w:hAnsi="Arial Narrow" w:cs="Arial Narrow"/>
          <w:spacing w:val="1"/>
          <w:sz w:val="20"/>
        </w:rPr>
        <w:t>r</w:t>
      </w:r>
      <w:r>
        <w:rPr>
          <w:rFonts w:ascii="Arial Narrow" w:eastAsia="Arial Narrow" w:hAnsi="Arial Narrow" w:cs="Arial Narrow"/>
          <w:sz w:val="20"/>
        </w:rPr>
        <w:t>ingement Claim without the p</w:t>
      </w:r>
      <w:r>
        <w:rPr>
          <w:rFonts w:ascii="Arial Narrow" w:eastAsia="Arial Narrow" w:hAnsi="Arial Narrow" w:cs="Arial Narrow"/>
          <w:spacing w:val="1"/>
          <w:sz w:val="20"/>
        </w:rPr>
        <w:t>r</w:t>
      </w:r>
      <w:r>
        <w:rPr>
          <w:rFonts w:ascii="Arial Narrow" w:eastAsia="Arial Narrow" w:hAnsi="Arial Narrow" w:cs="Arial Narrow"/>
          <w:sz w:val="20"/>
        </w:rPr>
        <w:t xml:space="preserve">ior written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 of VMwa</w:t>
      </w:r>
      <w:r>
        <w:rPr>
          <w:rFonts w:ascii="Arial Narrow" w:eastAsia="Arial Narrow" w:hAnsi="Arial Narrow" w:cs="Arial Narrow"/>
          <w:spacing w:val="1"/>
          <w:sz w:val="20"/>
        </w:rPr>
        <w:t>r</w:t>
      </w:r>
      <w:r>
        <w:rPr>
          <w:rFonts w:ascii="Arial Narrow" w:eastAsia="Arial Narrow" w:hAnsi="Arial Narrow" w:cs="Arial Narrow"/>
          <w:sz w:val="20"/>
        </w:rPr>
        <w:t>e.</w:t>
      </w:r>
    </w:p>
    <w:p w14:paraId="291AA636" w14:textId="77777777" w:rsidR="0073618A" w:rsidRDefault="0073618A" w:rsidP="0073618A">
      <w:pPr>
        <w:spacing w:before="10" w:line="110" w:lineRule="exact"/>
        <w:rPr>
          <w:sz w:val="11"/>
          <w:szCs w:val="11"/>
        </w:rPr>
      </w:pPr>
    </w:p>
    <w:p w14:paraId="7E672C45"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8.2</w:t>
      </w:r>
      <w:r>
        <w:rPr>
          <w:rFonts w:ascii="Arial Narrow" w:eastAsia="Arial Narrow" w:hAnsi="Arial Narrow" w:cs="Arial Narrow"/>
          <w:b/>
          <w:bCs/>
          <w:sz w:val="20"/>
        </w:rPr>
        <w:tab/>
        <w:t>Remedies</w:t>
      </w:r>
      <w:r>
        <w:rPr>
          <w:rFonts w:ascii="Arial Narrow" w:eastAsia="Arial Narrow" w:hAnsi="Arial Narrow" w:cs="Arial Narrow"/>
          <w:sz w:val="20"/>
        </w:rPr>
        <w:t xml:space="preserve">. </w:t>
      </w:r>
      <w:r>
        <w:rPr>
          <w:rFonts w:ascii="Arial Narrow" w:eastAsia="Arial Narrow" w:hAnsi="Arial Narrow" w:cs="Arial Narrow"/>
          <w:spacing w:val="29"/>
          <w:sz w:val="20"/>
        </w:rPr>
        <w:t xml:space="preserve"> </w:t>
      </w:r>
      <w:r>
        <w:rPr>
          <w:rFonts w:ascii="Arial Narrow" w:eastAsia="Arial Narrow" w:hAnsi="Arial Narrow" w:cs="Arial Narrow"/>
          <w:sz w:val="20"/>
        </w:rPr>
        <w:t>Should</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Softwa</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4"/>
          <w:sz w:val="20"/>
        </w:rPr>
        <w:t xml:space="preserve"> </w:t>
      </w:r>
      <w:r>
        <w:rPr>
          <w:rFonts w:ascii="Arial Narrow" w:eastAsia="Arial Narrow" w:hAnsi="Arial Narrow" w:cs="Arial Narrow"/>
          <w:sz w:val="20"/>
        </w:rPr>
        <w:t>or</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VMware’s</w:t>
      </w:r>
      <w:r>
        <w:rPr>
          <w:rFonts w:ascii="Arial Narrow" w:eastAsia="Arial Narrow" w:hAnsi="Arial Narrow" w:cs="Arial Narrow"/>
          <w:spacing w:val="14"/>
          <w:sz w:val="20"/>
        </w:rPr>
        <w:t xml:space="preserve"> </w:t>
      </w:r>
      <w:r>
        <w:rPr>
          <w:rFonts w:ascii="Arial Narrow" w:eastAsia="Arial Narrow" w:hAnsi="Arial Narrow" w:cs="Arial Narrow"/>
          <w:sz w:val="20"/>
        </w:rPr>
        <w:t>opin</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4"/>
          <w:sz w:val="20"/>
        </w:rPr>
        <w:t xml:space="preserve"> </w:t>
      </w:r>
      <w:r>
        <w:rPr>
          <w:rFonts w:ascii="Arial Narrow" w:eastAsia="Arial Narrow" w:hAnsi="Arial Narrow" w:cs="Arial Narrow"/>
          <w:sz w:val="20"/>
        </w:rPr>
        <w:t>be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an</w:t>
      </w:r>
      <w:r>
        <w:rPr>
          <w:rFonts w:ascii="Arial Narrow" w:eastAsia="Arial Narrow" w:hAnsi="Arial Narrow" w:cs="Arial Narrow"/>
          <w:spacing w:val="15"/>
          <w:sz w:val="20"/>
        </w:rPr>
        <w:t xml:space="preserve"> </w:t>
      </w:r>
      <w:r>
        <w:rPr>
          <w:rFonts w:ascii="Arial Narrow" w:eastAsia="Arial Narrow" w:hAnsi="Arial Narrow" w:cs="Arial Narrow"/>
          <w:sz w:val="20"/>
        </w:rPr>
        <w:t>Infrin</w:t>
      </w:r>
      <w:r>
        <w:rPr>
          <w:rFonts w:ascii="Arial Narrow" w:eastAsia="Arial Narrow" w:hAnsi="Arial Narrow" w:cs="Arial Narrow"/>
          <w:spacing w:val="1"/>
          <w:sz w:val="20"/>
        </w:rPr>
        <w:t>g</w:t>
      </w:r>
      <w:r>
        <w:rPr>
          <w:rFonts w:ascii="Arial Narrow" w:eastAsia="Arial Narrow" w:hAnsi="Arial Narrow" w:cs="Arial Narrow"/>
          <w:sz w:val="20"/>
        </w:rPr>
        <w:t>ement</w:t>
      </w:r>
      <w:r>
        <w:rPr>
          <w:rFonts w:ascii="Arial Narrow" w:eastAsia="Arial Narrow" w:hAnsi="Arial Narrow" w:cs="Arial Narrow"/>
          <w:spacing w:val="14"/>
          <w:sz w:val="20"/>
        </w:rPr>
        <w:t xml:space="preserve"> </w:t>
      </w:r>
      <w:r>
        <w:rPr>
          <w:rFonts w:ascii="Arial Narrow" w:eastAsia="Arial Narrow" w:hAnsi="Arial Narrow" w:cs="Arial Narrow"/>
          <w:sz w:val="20"/>
        </w:rPr>
        <w:t>Claim,</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 will,</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option</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eithe</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(a)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ure</w:t>
      </w:r>
      <w:r>
        <w:rPr>
          <w:rFonts w:ascii="Arial Narrow" w:eastAsia="Arial Narrow" w:hAnsi="Arial Narrow" w:cs="Arial Narrow"/>
          <w:spacing w:val="2"/>
          <w:sz w:val="20"/>
        </w:rPr>
        <w:t xml:space="preserve"> </w:t>
      </w:r>
      <w:r>
        <w:rPr>
          <w:rFonts w:ascii="Arial Narrow" w:eastAsia="Arial Narrow" w:hAnsi="Arial Narrow" w:cs="Arial Narrow"/>
          <w:sz w:val="20"/>
        </w:rPr>
        <w:t>the righ</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ntinued</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 with</w:t>
      </w:r>
      <w:r>
        <w:rPr>
          <w:rFonts w:ascii="Arial Narrow" w:eastAsia="Arial Narrow" w:hAnsi="Arial Narrow" w:cs="Arial Narrow"/>
          <w:spacing w:val="1"/>
          <w:sz w:val="20"/>
        </w:rPr>
        <w:t xml:space="preserve"> </w:t>
      </w:r>
      <w:r>
        <w:rPr>
          <w:rFonts w:ascii="Arial Narrow" w:eastAsia="Arial Narrow" w:hAnsi="Arial Narrow" w:cs="Arial Narrow"/>
          <w:sz w:val="20"/>
        </w:rPr>
        <w:t>this EULA; (b)</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epla</w:t>
      </w:r>
      <w:r>
        <w:rPr>
          <w:rFonts w:ascii="Arial Narrow" w:eastAsia="Arial Narrow" w:hAnsi="Arial Narrow" w:cs="Arial Narrow"/>
          <w:spacing w:val="-1"/>
          <w:sz w:val="20"/>
        </w:rPr>
        <w:t>c</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modify 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 to ma</w:t>
      </w:r>
      <w:r>
        <w:rPr>
          <w:rFonts w:ascii="Arial Narrow" w:eastAsia="Arial Narrow" w:hAnsi="Arial Narrow" w:cs="Arial Narrow"/>
          <w:spacing w:val="-1"/>
          <w:sz w:val="20"/>
        </w:rPr>
        <w:t>k</w:t>
      </w:r>
      <w:r>
        <w:rPr>
          <w:rFonts w:ascii="Arial Narrow" w:eastAsia="Arial Narrow" w:hAnsi="Arial Narrow" w:cs="Arial Narrow"/>
          <w:sz w:val="20"/>
        </w:rPr>
        <w:t>e it non</w:t>
      </w:r>
      <w:r>
        <w:rPr>
          <w:rFonts w:ascii="Arial Narrow" w:eastAsia="Arial Narrow" w:hAnsi="Arial Narrow" w:cs="Arial Narrow"/>
          <w:spacing w:val="2"/>
          <w:sz w:val="20"/>
        </w:rPr>
        <w:t>-</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ingin</w:t>
      </w:r>
      <w:r>
        <w:rPr>
          <w:rFonts w:ascii="Arial Narrow" w:eastAsia="Arial Narrow" w:hAnsi="Arial Narrow" w:cs="Arial Narrow"/>
          <w:spacing w:val="1"/>
          <w:sz w:val="20"/>
        </w:rPr>
        <w:t>g</w:t>
      </w:r>
      <w:r>
        <w:rPr>
          <w:rFonts w:ascii="Arial Narrow" w:eastAsia="Arial Narrow" w:hAnsi="Arial Narrow" w:cs="Arial Narrow"/>
          <w:sz w:val="20"/>
        </w:rPr>
        <w:t>;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e the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ontin</w:t>
      </w:r>
      <w:r>
        <w:rPr>
          <w:rFonts w:ascii="Arial Narrow" w:eastAsia="Arial Narrow" w:hAnsi="Arial Narrow" w:cs="Arial Narrow"/>
          <w:spacing w:val="1"/>
          <w:sz w:val="20"/>
        </w:rPr>
        <w:t>u</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2"/>
          <w:sz w:val="20"/>
        </w:rPr>
        <w:t xml:space="preserve"> </w:t>
      </w:r>
      <w:r>
        <w:rPr>
          <w:rFonts w:ascii="Arial Narrow" w:eastAsia="Arial Narrow" w:hAnsi="Arial Narrow" w:cs="Arial Narrow"/>
          <w:sz w:val="20"/>
        </w:rPr>
        <w:t>upon</w:t>
      </w:r>
      <w:r>
        <w:rPr>
          <w:rFonts w:ascii="Arial Narrow" w:eastAsia="Arial Narrow" w:hAnsi="Arial Narrow" w:cs="Arial Narrow"/>
          <w:spacing w:val="2"/>
          <w:sz w:val="20"/>
        </w:rPr>
        <w:t xml:space="preserve"> </w:t>
      </w:r>
      <w:r>
        <w:rPr>
          <w:rFonts w:ascii="Arial Narrow" w:eastAsia="Arial Narrow" w:hAnsi="Arial Narrow" w:cs="Arial Narrow"/>
          <w:sz w:val="20"/>
        </w:rPr>
        <w:t>Your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ertified</w:t>
      </w:r>
      <w:r>
        <w:rPr>
          <w:rFonts w:ascii="Arial Narrow" w:eastAsia="Arial Narrow" w:hAnsi="Arial Narrow" w:cs="Arial Narrow"/>
          <w:spacing w:val="2"/>
          <w:sz w:val="20"/>
        </w:rPr>
        <w:t xml:space="preserve"> </w:t>
      </w:r>
      <w:r>
        <w:rPr>
          <w:rFonts w:ascii="Arial Narrow" w:eastAsia="Arial Narrow" w:hAnsi="Arial Narrow" w:cs="Arial Narrow"/>
          <w:sz w:val="20"/>
        </w:rPr>
        <w:t>deletion</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2"/>
          <w:sz w:val="20"/>
        </w:rPr>
        <w:t xml:space="preserve"> r</w:t>
      </w:r>
      <w:r>
        <w:rPr>
          <w:rFonts w:ascii="Arial Narrow" w:eastAsia="Arial Narrow" w:hAnsi="Arial Narrow" w:cs="Arial Narrow"/>
          <w:sz w:val="20"/>
        </w:rPr>
        <w:t xml:space="preserve">efund: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
          <w:sz w:val="20"/>
        </w:rPr>
        <w:t xml:space="preserve"> </w:t>
      </w:r>
      <w:r>
        <w:rPr>
          <w:rFonts w:ascii="Arial Narrow" w:eastAsia="Arial Narrow" w:hAnsi="Arial Narrow" w:cs="Arial Narrow"/>
          <w:sz w:val="20"/>
        </w:rPr>
        <w:t>the fees paid by</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 for</w:t>
      </w:r>
      <w:r>
        <w:rPr>
          <w:rFonts w:ascii="Arial Narrow" w:eastAsia="Arial Narrow" w:hAnsi="Arial Narrow" w:cs="Arial Narrow"/>
          <w:spacing w:val="1"/>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 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le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raight</w:t>
      </w:r>
      <w:r>
        <w:rPr>
          <w:rFonts w:ascii="Arial Narrow" w:eastAsia="Arial Narrow" w:hAnsi="Arial Narrow" w:cs="Arial Narrow"/>
          <w:spacing w:val="1"/>
          <w:sz w:val="20"/>
        </w:rPr>
        <w:t>-</w:t>
      </w:r>
      <w:r>
        <w:rPr>
          <w:rFonts w:ascii="Arial Narrow" w:eastAsia="Arial Narrow" w:hAnsi="Arial Narrow" w:cs="Arial Narrow"/>
          <w:sz w:val="20"/>
        </w:rPr>
        <w:t>line dep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 xml:space="preserve">iation </w:t>
      </w:r>
      <w:r>
        <w:rPr>
          <w:rFonts w:ascii="Arial Narrow" w:eastAsia="Arial Narrow" w:hAnsi="Arial Narrow" w:cs="Arial Narrow"/>
          <w:spacing w:val="1"/>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a th</w:t>
      </w:r>
      <w:r>
        <w:rPr>
          <w:rFonts w:ascii="Arial Narrow" w:eastAsia="Arial Narrow" w:hAnsi="Arial Narrow" w:cs="Arial Narrow"/>
          <w:spacing w:val="1"/>
          <w:sz w:val="20"/>
        </w:rPr>
        <w:t>r</w:t>
      </w:r>
      <w:r>
        <w:rPr>
          <w:rFonts w:ascii="Arial Narrow" w:eastAsia="Arial Narrow" w:hAnsi="Arial Narrow" w:cs="Arial Narrow"/>
          <w:sz w:val="20"/>
        </w:rPr>
        <w:t xml:space="preserve">ee </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eful life be</w:t>
      </w:r>
      <w:r>
        <w:rPr>
          <w:rFonts w:ascii="Arial Narrow" w:eastAsia="Arial Narrow" w:hAnsi="Arial Narrow" w:cs="Arial Narrow"/>
          <w:spacing w:val="1"/>
          <w:sz w:val="20"/>
        </w:rPr>
        <w:t>g</w:t>
      </w:r>
      <w:r>
        <w:rPr>
          <w:rFonts w:ascii="Arial Narrow" w:eastAsia="Arial Narrow" w:hAnsi="Arial Narrow" w:cs="Arial Narrow"/>
          <w:sz w:val="20"/>
        </w:rPr>
        <w:t>inning</w:t>
      </w:r>
      <w:r>
        <w:rPr>
          <w:rFonts w:ascii="Arial Narrow" w:eastAsia="Arial Narrow" w:hAnsi="Arial Narrow" w:cs="Arial Narrow"/>
          <w:spacing w:val="1"/>
          <w:sz w:val="20"/>
        </w:rPr>
        <w:t xml:space="preserve"> </w:t>
      </w:r>
      <w:r>
        <w:rPr>
          <w:rFonts w:ascii="Arial Narrow" w:eastAsia="Arial Narrow" w:hAnsi="Arial Narrow" w:cs="Arial Narrow"/>
          <w:sz w:val="20"/>
        </w:rPr>
        <w:t>on the date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was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any 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att</w:t>
      </w:r>
      <w:r>
        <w:rPr>
          <w:rFonts w:ascii="Arial Narrow" w:eastAsia="Arial Narrow" w:hAnsi="Arial Narrow" w:cs="Arial Narrow"/>
          <w:spacing w:val="1"/>
          <w:sz w:val="20"/>
        </w:rPr>
        <w:t>r</w:t>
      </w:r>
      <w:r>
        <w:rPr>
          <w:rFonts w:ascii="Arial Narrow" w:eastAsia="Arial Narrow" w:hAnsi="Arial Narrow" w:cs="Arial Narrow"/>
          <w:sz w:val="20"/>
        </w:rPr>
        <w:t>ibutable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to</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 xml:space="preserve"> d</w:t>
      </w:r>
      <w:r>
        <w:rPr>
          <w:rFonts w:ascii="Arial Narrow" w:eastAsia="Arial Narrow" w:hAnsi="Arial Narrow" w:cs="Arial Narrow"/>
          <w:sz w:val="20"/>
        </w:rPr>
        <w:t>eli</w:t>
      </w:r>
      <w:r>
        <w:rPr>
          <w:rFonts w:ascii="Arial Narrow" w:eastAsia="Arial Narrow" w:hAnsi="Arial Narrow" w:cs="Arial Narrow"/>
          <w:spacing w:val="-1"/>
          <w:sz w:val="20"/>
        </w:rPr>
        <w:t>v</w:t>
      </w:r>
      <w:r>
        <w:rPr>
          <w:rFonts w:ascii="Arial Narrow" w:eastAsia="Arial Narrow" w:hAnsi="Arial Narrow" w:cs="Arial Narrow"/>
          <w:sz w:val="20"/>
        </w:rPr>
        <w:t>ered</w:t>
      </w:r>
      <w:r>
        <w:rPr>
          <w:rFonts w:ascii="Arial Narrow" w:eastAsia="Arial Narrow" w:hAnsi="Arial Narrow" w:cs="Arial Narrow"/>
          <w:spacing w:val="1"/>
          <w:sz w:val="20"/>
        </w:rPr>
        <w:t xml:space="preserve"> </w:t>
      </w:r>
      <w:r>
        <w:rPr>
          <w:rFonts w:ascii="Arial Narrow" w:eastAsia="Arial Narrow" w:hAnsi="Arial Narrow" w:cs="Arial Narrow"/>
          <w:sz w:val="20"/>
        </w:rPr>
        <w:t>after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date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topped. Nothing in this 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 xml:space="preserve">n 8.2 </w:t>
      </w:r>
      <w:r>
        <w:rPr>
          <w:rFonts w:ascii="Arial Narrow" w:eastAsia="Arial Narrow" w:hAnsi="Arial Narrow" w:cs="Arial Narrow"/>
          <w:spacing w:val="-1"/>
          <w:sz w:val="20"/>
        </w:rPr>
        <w:t>s</w:t>
      </w:r>
      <w:r>
        <w:rPr>
          <w:rFonts w:ascii="Arial Narrow" w:eastAsia="Arial Narrow" w:hAnsi="Arial Narrow" w:cs="Arial Narrow"/>
          <w:sz w:val="20"/>
        </w:rPr>
        <w:t xml:space="preserve">hall </w:t>
      </w:r>
      <w:r>
        <w:rPr>
          <w:rFonts w:ascii="Arial Narrow" w:eastAsia="Arial Narrow" w:hAnsi="Arial Narrow" w:cs="Arial Narrow"/>
          <w:spacing w:val="1"/>
          <w:sz w:val="20"/>
        </w:rPr>
        <w:t>l</w:t>
      </w:r>
      <w:r>
        <w:rPr>
          <w:rFonts w:ascii="Arial Narrow" w:eastAsia="Arial Narrow" w:hAnsi="Arial Narrow" w:cs="Arial Narrow"/>
          <w:sz w:val="20"/>
        </w:rPr>
        <w:t>imit</w:t>
      </w:r>
      <w:r>
        <w:rPr>
          <w:rFonts w:ascii="Arial Narrow" w:eastAsia="Arial Narrow" w:hAnsi="Arial Narrow" w:cs="Arial Narrow"/>
          <w:spacing w:val="2"/>
          <w:sz w:val="20"/>
        </w:rPr>
        <w:t xml:space="preserve"> </w:t>
      </w:r>
      <w:r>
        <w:rPr>
          <w:rFonts w:ascii="Arial Narrow" w:eastAsia="Arial Narrow" w:hAnsi="Arial Narrow" w:cs="Arial Narrow"/>
          <w:sz w:val="20"/>
        </w:rPr>
        <w:t>VMware’s oblig</w:t>
      </w:r>
      <w:r>
        <w:rPr>
          <w:rFonts w:ascii="Arial Narrow" w:eastAsia="Arial Narrow" w:hAnsi="Arial Narrow" w:cs="Arial Narrow"/>
          <w:spacing w:val="1"/>
          <w:sz w:val="20"/>
        </w:rPr>
        <w:t>a</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under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8.1 to defend and indemnify</w:t>
      </w:r>
      <w:r>
        <w:rPr>
          <w:rFonts w:ascii="Arial Narrow" w:eastAsia="Arial Narrow" w:hAnsi="Arial Narrow" w:cs="Arial Narrow"/>
          <w:spacing w:val="1"/>
          <w:sz w:val="20"/>
        </w:rPr>
        <w:t xml:space="preserve"> </w:t>
      </w:r>
      <w:r>
        <w:rPr>
          <w:rFonts w:ascii="Arial Narrow" w:eastAsia="Arial Narrow" w:hAnsi="Arial Narrow" w:cs="Arial Narrow"/>
          <w:sz w:val="20"/>
        </w:rPr>
        <w:t>You, pro</w:t>
      </w:r>
      <w:r>
        <w:rPr>
          <w:rFonts w:ascii="Arial Narrow" w:eastAsia="Arial Narrow" w:hAnsi="Arial Narrow" w:cs="Arial Narrow"/>
          <w:spacing w:val="-1"/>
          <w:sz w:val="20"/>
        </w:rPr>
        <w:t>v</w:t>
      </w:r>
      <w:r>
        <w:rPr>
          <w:rFonts w:ascii="Arial Narrow" w:eastAsia="Arial Narrow" w:hAnsi="Arial Narrow" w:cs="Arial Narrow"/>
          <w:sz w:val="20"/>
        </w:rPr>
        <w:t xml:space="preserve">ided that </w:t>
      </w:r>
      <w:r>
        <w:rPr>
          <w:rFonts w:ascii="Arial Narrow" w:eastAsia="Arial Narrow" w:hAnsi="Arial Narrow" w:cs="Arial Narrow"/>
          <w:spacing w:val="1"/>
          <w:sz w:val="20"/>
        </w:rPr>
        <w:t>Y</w:t>
      </w:r>
      <w:r>
        <w:rPr>
          <w:rFonts w:ascii="Arial Narrow" w:eastAsia="Arial Narrow" w:hAnsi="Arial Narrow" w:cs="Arial Narrow"/>
          <w:sz w:val="20"/>
        </w:rPr>
        <w:t>ou repla</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2"/>
          <w:sz w:val="20"/>
        </w:rPr>
        <w:t xml:space="preserve"> </w:t>
      </w:r>
      <w:r>
        <w:rPr>
          <w:rFonts w:ascii="Arial Narrow" w:eastAsia="Arial Narrow" w:hAnsi="Arial Narrow" w:cs="Arial Narrow"/>
          <w:sz w:val="20"/>
        </w:rPr>
        <w:t>allegedly</w:t>
      </w:r>
      <w:r>
        <w:rPr>
          <w:rFonts w:ascii="Arial Narrow" w:eastAsia="Arial Narrow" w:hAnsi="Arial Narrow" w:cs="Arial Narrow"/>
          <w:spacing w:val="1"/>
          <w:sz w:val="20"/>
        </w:rPr>
        <w:t xml:space="preserve"> </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i</w:t>
      </w:r>
      <w:r>
        <w:rPr>
          <w:rFonts w:ascii="Arial Narrow" w:eastAsia="Arial Narrow" w:hAnsi="Arial Narrow" w:cs="Arial Narrow"/>
          <w:sz w:val="20"/>
        </w:rPr>
        <w:t>ng Softwa</w:t>
      </w:r>
      <w:r>
        <w:rPr>
          <w:rFonts w:ascii="Arial Narrow" w:eastAsia="Arial Narrow" w:hAnsi="Arial Narrow" w:cs="Arial Narrow"/>
          <w:spacing w:val="1"/>
          <w:sz w:val="20"/>
        </w:rPr>
        <w:t>r</w:t>
      </w:r>
      <w:r>
        <w:rPr>
          <w:rFonts w:ascii="Arial Narrow" w:eastAsia="Arial Narrow" w:hAnsi="Arial Narrow" w:cs="Arial Narrow"/>
          <w:sz w:val="20"/>
        </w:rPr>
        <w:t xml:space="preserve">e upon VMware’s </w:t>
      </w:r>
      <w:r>
        <w:rPr>
          <w:rFonts w:ascii="Arial Narrow" w:eastAsia="Arial Narrow" w:hAnsi="Arial Narrow" w:cs="Arial Narrow"/>
          <w:spacing w:val="1"/>
          <w:sz w:val="20"/>
        </w:rPr>
        <w:t>m</w:t>
      </w:r>
      <w:r>
        <w:rPr>
          <w:rFonts w:ascii="Arial Narrow" w:eastAsia="Arial Narrow" w:hAnsi="Arial Narrow" w:cs="Arial Narrow"/>
          <w:sz w:val="20"/>
        </w:rPr>
        <w:t>a</w:t>
      </w:r>
      <w:r>
        <w:rPr>
          <w:rFonts w:ascii="Arial Narrow" w:eastAsia="Arial Narrow" w:hAnsi="Arial Narrow" w:cs="Arial Narrow"/>
          <w:spacing w:val="-1"/>
          <w:sz w:val="20"/>
        </w:rPr>
        <w:t>k</w:t>
      </w:r>
      <w:r>
        <w:rPr>
          <w:rFonts w:ascii="Arial Narrow" w:eastAsia="Arial Narrow" w:hAnsi="Arial Narrow" w:cs="Arial Narrow"/>
          <w:sz w:val="20"/>
        </w:rPr>
        <w:t xml:space="preserve">ing </w:t>
      </w:r>
      <w:r>
        <w:rPr>
          <w:rFonts w:ascii="Arial Narrow" w:eastAsia="Arial Narrow" w:hAnsi="Arial Narrow" w:cs="Arial Narrow"/>
          <w:spacing w:val="1"/>
          <w:sz w:val="20"/>
        </w:rPr>
        <w:t>a</w:t>
      </w:r>
      <w:r>
        <w:rPr>
          <w:rFonts w:ascii="Arial Narrow" w:eastAsia="Arial Narrow" w:hAnsi="Arial Narrow" w:cs="Arial Narrow"/>
          <w:sz w:val="20"/>
        </w:rPr>
        <w:t>lte</w:t>
      </w:r>
      <w:r>
        <w:rPr>
          <w:rFonts w:ascii="Arial Narrow" w:eastAsia="Arial Narrow" w:hAnsi="Arial Narrow" w:cs="Arial Narrow"/>
          <w:spacing w:val="1"/>
          <w:sz w:val="20"/>
        </w:rPr>
        <w:t>r</w:t>
      </w:r>
      <w:r>
        <w:rPr>
          <w:rFonts w:ascii="Arial Narrow" w:eastAsia="Arial Narrow" w:hAnsi="Arial Narrow" w:cs="Arial Narrow"/>
          <w:sz w:val="20"/>
        </w:rPr>
        <w:t>nate Software 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 to You</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 di</w:t>
      </w:r>
      <w:r>
        <w:rPr>
          <w:rFonts w:ascii="Arial Narrow" w:eastAsia="Arial Narrow" w:hAnsi="Arial Narrow" w:cs="Arial Narrow"/>
          <w:spacing w:val="-1"/>
          <w:sz w:val="20"/>
        </w:rPr>
        <w:t>sc</w:t>
      </w:r>
      <w:r>
        <w:rPr>
          <w:rFonts w:ascii="Arial Narrow" w:eastAsia="Arial Narrow" w:hAnsi="Arial Narrow" w:cs="Arial Narrow"/>
          <w:sz w:val="20"/>
        </w:rPr>
        <w:t xml:space="preserve">ontinue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g the allegedly</w:t>
      </w:r>
      <w:r>
        <w:rPr>
          <w:rFonts w:ascii="Arial Narrow" w:eastAsia="Arial Narrow" w:hAnsi="Arial Narrow" w:cs="Arial Narrow"/>
          <w:spacing w:val="1"/>
          <w:sz w:val="20"/>
        </w:rPr>
        <w:t xml:space="preserve"> i</w:t>
      </w:r>
      <w:r>
        <w:rPr>
          <w:rFonts w:ascii="Arial Narrow" w:eastAsia="Arial Narrow" w:hAnsi="Arial Narrow" w:cs="Arial Narrow"/>
          <w:sz w:val="20"/>
        </w:rPr>
        <w:t>nf</w:t>
      </w:r>
      <w:r>
        <w:rPr>
          <w:rFonts w:ascii="Arial Narrow" w:eastAsia="Arial Narrow" w:hAnsi="Arial Narrow" w:cs="Arial Narrow"/>
          <w:spacing w:val="1"/>
          <w:sz w:val="20"/>
        </w:rPr>
        <w:t>r</w:t>
      </w:r>
      <w:r>
        <w:rPr>
          <w:rFonts w:ascii="Arial Narrow" w:eastAsia="Arial Narrow" w:hAnsi="Arial Narrow" w:cs="Arial Narrow"/>
          <w:sz w:val="20"/>
        </w:rPr>
        <w:t>inging Software upon re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ing VMware’s noti</w:t>
      </w:r>
      <w:r>
        <w:rPr>
          <w:rFonts w:ascii="Arial Narrow" w:eastAsia="Arial Narrow" w:hAnsi="Arial Narrow" w:cs="Arial Narrow"/>
          <w:spacing w:val="-1"/>
          <w:sz w:val="20"/>
        </w:rPr>
        <w:t>c</w:t>
      </w:r>
      <w:r>
        <w:rPr>
          <w:rFonts w:ascii="Arial Narrow" w:eastAsia="Arial Narrow" w:hAnsi="Arial Narrow" w:cs="Arial Narrow"/>
          <w:sz w:val="20"/>
        </w:rPr>
        <w:t>e terminating the affe</w:t>
      </w:r>
      <w:r>
        <w:rPr>
          <w:rFonts w:ascii="Arial Narrow" w:eastAsia="Arial Narrow" w:hAnsi="Arial Narrow" w:cs="Arial Narrow"/>
          <w:spacing w:val="-1"/>
          <w:sz w:val="20"/>
        </w:rPr>
        <w:t>c</w:t>
      </w:r>
      <w:r>
        <w:rPr>
          <w:rFonts w:ascii="Arial Narrow" w:eastAsia="Arial Narrow" w:hAnsi="Arial Narrow" w:cs="Arial Narrow"/>
          <w:sz w:val="20"/>
        </w:rPr>
        <w:t>ted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p>
    <w:p w14:paraId="571A5E48" w14:textId="77777777" w:rsidR="0073618A" w:rsidRDefault="0073618A" w:rsidP="0073618A">
      <w:pPr>
        <w:spacing w:before="4"/>
        <w:ind w:left="667"/>
        <w:jc w:val="both"/>
        <w:rPr>
          <w:rFonts w:ascii="Arial Narrow" w:eastAsia="Arial Narrow" w:hAnsi="Arial Narrow" w:cs="Arial Narrow"/>
          <w:sz w:val="20"/>
        </w:rPr>
      </w:pP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z w:val="20"/>
        </w:rPr>
        <w:t xml:space="preserve">on: </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 a</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ombination</w:t>
      </w:r>
      <w:r>
        <w:rPr>
          <w:rFonts w:ascii="Arial Narrow" w:eastAsia="Arial Narrow" w:hAnsi="Arial Narrow" w:cs="Arial Narrow"/>
          <w:spacing w:val="7"/>
          <w:sz w:val="20"/>
        </w:rPr>
        <w:t xml:space="preserve"> </w:t>
      </w:r>
      <w:r>
        <w:rPr>
          <w:rFonts w:ascii="Arial Narrow" w:eastAsia="Arial Narrow" w:hAnsi="Arial Narrow" w:cs="Arial Narrow"/>
          <w:sz w:val="20"/>
        </w:rPr>
        <w:t>of</w:t>
      </w:r>
      <w:r>
        <w:rPr>
          <w:rFonts w:ascii="Arial Narrow" w:eastAsia="Arial Narrow" w:hAnsi="Arial Narrow" w:cs="Arial Narrow"/>
          <w:spacing w:val="1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with</w:t>
      </w:r>
      <w:r>
        <w:rPr>
          <w:rFonts w:ascii="Arial Narrow" w:eastAsia="Arial Narrow" w:hAnsi="Arial Narrow" w:cs="Arial Narrow"/>
          <w:spacing w:val="7"/>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7"/>
          <w:sz w:val="20"/>
        </w:rPr>
        <w:t xml:space="preserve"> </w:t>
      </w:r>
      <w:r>
        <w:rPr>
          <w:rFonts w:ascii="Arial Narrow" w:eastAsia="Arial Narrow" w:hAnsi="Arial Narrow" w:cs="Arial Narrow"/>
          <w:sz w:val="20"/>
        </w:rPr>
        <w:t>(other</w:t>
      </w:r>
      <w:r>
        <w:rPr>
          <w:rFonts w:ascii="Arial Narrow" w:eastAsia="Arial Narrow" w:hAnsi="Arial Narrow" w:cs="Arial Narrow"/>
          <w:spacing w:val="8"/>
          <w:sz w:val="20"/>
        </w:rPr>
        <w:t xml:space="preserve"> </w:t>
      </w:r>
      <w:r>
        <w:rPr>
          <w:rFonts w:ascii="Arial Narrow" w:eastAsia="Arial Narrow" w:hAnsi="Arial Narrow" w:cs="Arial Narrow"/>
          <w:sz w:val="20"/>
        </w:rPr>
        <w:t>than</w:t>
      </w:r>
      <w:r>
        <w:rPr>
          <w:rFonts w:ascii="Arial Narrow" w:eastAsia="Arial Narrow" w:hAnsi="Arial Narrow" w:cs="Arial Narrow"/>
          <w:spacing w:val="7"/>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7"/>
          <w:sz w:val="20"/>
        </w:rPr>
        <w:t xml:space="preserve"> </w:t>
      </w:r>
      <w:r>
        <w:rPr>
          <w:rFonts w:ascii="Arial Narrow" w:eastAsia="Arial Narrow" w:hAnsi="Arial Narrow" w:cs="Arial Narrow"/>
          <w:sz w:val="20"/>
        </w:rPr>
        <w:t>that</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7"/>
          <w:sz w:val="20"/>
        </w:rPr>
        <w:t xml:space="preserve"> </w:t>
      </w:r>
      <w:r>
        <w:rPr>
          <w:rFonts w:ascii="Arial Narrow" w:eastAsia="Arial Narrow" w:hAnsi="Arial Narrow" w:cs="Arial Narrow"/>
          <w:sz w:val="20"/>
        </w:rPr>
        <w:t>on</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7"/>
          <w:sz w:val="20"/>
        </w:rPr>
        <w:t xml:space="preserve"> </w:t>
      </w:r>
      <w:r>
        <w:rPr>
          <w:rFonts w:ascii="Arial Narrow" w:eastAsia="Arial Narrow" w:hAnsi="Arial Narrow" w:cs="Arial Narrow"/>
          <w:sz w:val="20"/>
        </w:rPr>
        <w:t>and 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z w:val="20"/>
        </w:rPr>
        <w:t>unmodified</w:t>
      </w:r>
      <w:r>
        <w:rPr>
          <w:rFonts w:ascii="Arial Narrow" w:eastAsia="Arial Narrow" w:hAnsi="Arial Narrow" w:cs="Arial Narrow"/>
          <w:spacing w:val="5"/>
          <w:sz w:val="20"/>
        </w:rPr>
        <w:t xml:space="preserve"> </w:t>
      </w:r>
      <w:r>
        <w:rPr>
          <w:rFonts w:ascii="Arial Narrow" w:eastAsia="Arial Narrow" w:hAnsi="Arial Narrow" w:cs="Arial Narrow"/>
          <w:sz w:val="20"/>
        </w:rPr>
        <w:t>form);</w:t>
      </w:r>
      <w:r>
        <w:rPr>
          <w:rFonts w:ascii="Arial Narrow" w:eastAsia="Arial Narrow" w:hAnsi="Arial Narrow" w:cs="Arial Narrow"/>
          <w:spacing w:val="5"/>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b</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for</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z w:val="20"/>
        </w:rPr>
        <w:t>mann</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4"/>
          <w:sz w:val="20"/>
        </w:rPr>
        <w:t xml:space="preserve"> </w:t>
      </w:r>
      <w:r>
        <w:rPr>
          <w:rFonts w:ascii="Arial Narrow" w:eastAsia="Arial Narrow" w:hAnsi="Arial Narrow" w:cs="Arial Narrow"/>
          <w:sz w:val="20"/>
        </w:rPr>
        <w:t>for</w:t>
      </w:r>
      <w:r>
        <w:rPr>
          <w:rFonts w:ascii="Arial Narrow" w:eastAsia="Arial Narrow" w:hAnsi="Arial Narrow" w:cs="Arial Narrow"/>
          <w:spacing w:val="5"/>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was</w:t>
      </w:r>
      <w:r>
        <w:rPr>
          <w:rFonts w:ascii="Arial Narrow" w:eastAsia="Arial Narrow" w:hAnsi="Arial Narrow" w:cs="Arial Narrow"/>
          <w:spacing w:val="4"/>
          <w:sz w:val="20"/>
        </w:rPr>
        <w:t xml:space="preserve"> </w:t>
      </w:r>
      <w:r>
        <w:rPr>
          <w:rFonts w:ascii="Arial Narrow" w:eastAsia="Arial Narrow" w:hAnsi="Arial Narrow" w:cs="Arial Narrow"/>
          <w:sz w:val="20"/>
        </w:rPr>
        <w:t>not</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igned;</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older</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 of</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when</w:t>
      </w:r>
      <w:r>
        <w:rPr>
          <w:rFonts w:ascii="Arial Narrow" w:eastAsia="Arial Narrow" w:hAnsi="Arial Narrow" w:cs="Arial Narrow"/>
          <w:spacing w:val="4"/>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ewer</w:t>
      </w:r>
      <w:r>
        <w:rPr>
          <w:rFonts w:ascii="Arial Narrow" w:eastAsia="Arial Narrow" w:hAnsi="Arial Narrow" w:cs="Arial Narrow"/>
          <w:spacing w:val="5"/>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5"/>
          <w:sz w:val="20"/>
        </w:rPr>
        <w:t xml:space="preserve"> </w:t>
      </w:r>
      <w:r>
        <w:rPr>
          <w:rFonts w:ascii="Arial Narrow" w:eastAsia="Arial Narrow" w:hAnsi="Arial Narrow" w:cs="Arial Narrow"/>
          <w:sz w:val="20"/>
        </w:rPr>
        <w:t>would</w:t>
      </w:r>
      <w:r>
        <w:rPr>
          <w:rFonts w:ascii="Arial Narrow" w:eastAsia="Arial Narrow" w:hAnsi="Arial Narrow" w:cs="Arial Narrow"/>
          <w:spacing w:val="4"/>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av</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oided</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ringement;</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(d)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4"/>
          <w:sz w:val="20"/>
        </w:rPr>
        <w:t xml:space="preserve"> </w:t>
      </w:r>
      <w:r>
        <w:rPr>
          <w:rFonts w:ascii="Arial Narrow" w:eastAsia="Arial Narrow" w:hAnsi="Arial Narrow" w:cs="Arial Narrow"/>
          <w:sz w:val="20"/>
        </w:rPr>
        <w:t>modif</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made without</w:t>
      </w:r>
      <w:r>
        <w:rPr>
          <w:rFonts w:ascii="Arial Narrow" w:eastAsia="Arial Narrow" w:hAnsi="Arial Narrow" w:cs="Arial Narrow"/>
          <w:spacing w:val="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4"/>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(e)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4"/>
          <w:sz w:val="20"/>
        </w:rPr>
        <w:t xml:space="preserve"> </w:t>
      </w:r>
      <w:r>
        <w:rPr>
          <w:rFonts w:ascii="Arial Narrow" w:eastAsia="Arial Narrow" w:hAnsi="Arial Narrow" w:cs="Arial Narrow"/>
          <w:sz w:val="20"/>
        </w:rPr>
        <w:t>that</w:t>
      </w:r>
      <w:r>
        <w:rPr>
          <w:rFonts w:ascii="Arial Narrow" w:eastAsia="Arial Narrow" w:hAnsi="Arial Narrow" w:cs="Arial Narrow"/>
          <w:spacing w:val="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l</w:t>
      </w:r>
      <w:r>
        <w:rPr>
          <w:rFonts w:ascii="Arial Narrow" w:eastAsia="Arial Narrow" w:hAnsi="Arial Narrow" w:cs="Arial Narrow"/>
          <w:sz w:val="20"/>
        </w:rPr>
        <w:t>ates</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4"/>
          <w:sz w:val="20"/>
        </w:rPr>
        <w:t xml:space="preserve"> </w:t>
      </w:r>
      <w:r>
        <w:rPr>
          <w:rFonts w:ascii="Arial Narrow" w:eastAsia="Arial Narrow" w:hAnsi="Arial Narrow" w:cs="Arial Narrow"/>
          <w:sz w:val="20"/>
        </w:rPr>
        <w:t>open</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f</w:t>
      </w:r>
      <w:r>
        <w:rPr>
          <w:rFonts w:ascii="Arial Narrow" w:eastAsia="Arial Narrow" w:hAnsi="Arial Narrow" w:cs="Arial Narrow"/>
          <w:spacing w:val="1"/>
          <w:sz w:val="20"/>
        </w:rPr>
        <w:t>r</w:t>
      </w:r>
      <w:r>
        <w:rPr>
          <w:rFonts w:ascii="Arial Narrow" w:eastAsia="Arial Narrow" w:hAnsi="Arial Narrow" w:cs="Arial Narrow"/>
          <w:sz w:val="20"/>
        </w:rPr>
        <w:t>eewa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hnology</w:t>
      </w:r>
      <w:r>
        <w:rPr>
          <w:rFonts w:ascii="Arial Narrow" w:eastAsia="Arial Narrow" w:hAnsi="Arial Narrow" w:cs="Arial Narrow"/>
          <w:spacing w:val="3"/>
          <w:sz w:val="20"/>
        </w:rPr>
        <w:t xml:space="preserve"> </w:t>
      </w:r>
      <w:r>
        <w:rPr>
          <w:rFonts w:ascii="Arial Narrow" w:eastAsia="Arial Narrow" w:hAnsi="Arial Narrow" w:cs="Arial Narrow"/>
          <w:sz w:val="20"/>
        </w:rPr>
        <w:t>or</w:t>
      </w:r>
      <w:r>
        <w:rPr>
          <w:rFonts w:ascii="Arial Narrow" w:eastAsia="Arial Narrow" w:hAnsi="Arial Narrow" w:cs="Arial Narrow"/>
          <w:spacing w:val="4"/>
          <w:sz w:val="20"/>
        </w:rPr>
        <w:t xml:space="preserve"> </w:t>
      </w:r>
      <w:r>
        <w:rPr>
          <w:rFonts w:ascii="Arial Narrow" w:eastAsia="Arial Narrow" w:hAnsi="Arial Narrow" w:cs="Arial Narrow"/>
          <w:sz w:val="20"/>
        </w:rPr>
        <w:t>any</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adaptat</w:t>
      </w:r>
      <w:r>
        <w:rPr>
          <w:rFonts w:ascii="Arial Narrow" w:eastAsia="Arial Narrow" w:hAnsi="Arial Narrow" w:cs="Arial Narrow"/>
          <w:spacing w:val="-2"/>
          <w:sz w:val="20"/>
        </w:rPr>
        <w:t>i</w:t>
      </w:r>
      <w:r>
        <w:rPr>
          <w:rFonts w:ascii="Arial Narrow" w:eastAsia="Arial Narrow" w:hAnsi="Arial Narrow" w:cs="Arial Narrow"/>
          <w:sz w:val="20"/>
        </w:rPr>
        <w:t>ons thereof that is not embedd</w:t>
      </w:r>
      <w:r>
        <w:rPr>
          <w:rFonts w:ascii="Arial Narrow" w:eastAsia="Arial Narrow" w:hAnsi="Arial Narrow" w:cs="Arial Narrow"/>
          <w:spacing w:val="1"/>
          <w:sz w:val="20"/>
        </w:rPr>
        <w:t>e</w:t>
      </w:r>
      <w:r>
        <w:rPr>
          <w:rFonts w:ascii="Arial Narrow" w:eastAsia="Arial Narrow" w:hAnsi="Arial Narrow" w:cs="Arial Narrow"/>
          <w:sz w:val="20"/>
        </w:rPr>
        <w:t>d by VMware into Softwa</w:t>
      </w:r>
      <w:r>
        <w:rPr>
          <w:rFonts w:ascii="Arial Narrow" w:eastAsia="Arial Narrow" w:hAnsi="Arial Narrow" w:cs="Arial Narrow"/>
          <w:spacing w:val="1"/>
          <w:sz w:val="20"/>
        </w:rPr>
        <w:t>r</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 xml:space="preserve">ted on VMware’s </w:t>
      </w:r>
      <w:r>
        <w:rPr>
          <w:rFonts w:ascii="Arial Narrow" w:eastAsia="Arial Narrow" w:hAnsi="Arial Narrow" w:cs="Arial Narrow"/>
          <w:spacing w:val="-1"/>
          <w:sz w:val="20"/>
        </w:rPr>
        <w:t>c</w:t>
      </w:r>
      <w:r>
        <w:rPr>
          <w:rFonts w:ascii="Arial Narrow" w:eastAsia="Arial Narrow" w:hAnsi="Arial Narrow" w:cs="Arial Narrow"/>
          <w:sz w:val="20"/>
        </w:rPr>
        <w:t>ommer</w:t>
      </w:r>
      <w:r>
        <w:rPr>
          <w:rFonts w:ascii="Arial Narrow" w:eastAsia="Arial Narrow" w:hAnsi="Arial Narrow" w:cs="Arial Narrow"/>
          <w:spacing w:val="-1"/>
          <w:sz w:val="20"/>
        </w:rPr>
        <w:t>c</w:t>
      </w:r>
      <w:r>
        <w:rPr>
          <w:rFonts w:ascii="Arial Narrow" w:eastAsia="Arial Narrow" w:hAnsi="Arial Narrow" w:cs="Arial Narrow"/>
          <w:sz w:val="20"/>
        </w:rPr>
        <w:t>ial pri</w:t>
      </w:r>
      <w:r>
        <w:rPr>
          <w:rFonts w:ascii="Arial Narrow" w:eastAsia="Arial Narrow" w:hAnsi="Arial Narrow" w:cs="Arial Narrow"/>
          <w:spacing w:val="1"/>
          <w:sz w:val="20"/>
        </w:rPr>
        <w:t>c</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t; (f)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c</w:t>
      </w:r>
      <w:r>
        <w:rPr>
          <w:rFonts w:ascii="Arial Narrow" w:eastAsia="Arial Narrow" w:hAnsi="Arial Narrow" w:cs="Arial Narrow"/>
          <w:sz w:val="20"/>
        </w:rPr>
        <w:t>la</w:t>
      </w:r>
      <w:r>
        <w:rPr>
          <w:rFonts w:ascii="Arial Narrow" w:eastAsia="Arial Narrow" w:hAnsi="Arial Narrow" w:cs="Arial Narrow"/>
          <w:spacing w:val="1"/>
          <w:sz w:val="20"/>
        </w:rPr>
        <w:t>i</w:t>
      </w:r>
      <w:r>
        <w:rPr>
          <w:rFonts w:ascii="Arial Narrow" w:eastAsia="Arial Narrow" w:hAnsi="Arial Narrow" w:cs="Arial Narrow"/>
          <w:sz w:val="20"/>
        </w:rPr>
        <w:t xml:space="preserve">m that </w:t>
      </w:r>
      <w:r>
        <w:rPr>
          <w:rFonts w:ascii="Arial Narrow" w:eastAsia="Arial Narrow" w:hAnsi="Arial Narrow" w:cs="Arial Narrow"/>
          <w:spacing w:val="1"/>
          <w:sz w:val="20"/>
        </w:rPr>
        <w:t>r</w:t>
      </w:r>
      <w:r>
        <w:rPr>
          <w:rFonts w:ascii="Arial Narrow" w:eastAsia="Arial Narrow" w:hAnsi="Arial Narrow" w:cs="Arial Narrow"/>
          <w:sz w:val="20"/>
        </w:rPr>
        <w:t>elates</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Lin</w:t>
      </w:r>
      <w:r>
        <w:rPr>
          <w:rFonts w:ascii="Arial Narrow" w:eastAsia="Arial Narrow" w:hAnsi="Arial Narrow" w:cs="Arial Narrow"/>
          <w:spacing w:val="1"/>
          <w:sz w:val="20"/>
        </w:rPr>
        <w:t>u</w:t>
      </w:r>
      <w:r>
        <w:rPr>
          <w:rFonts w:ascii="Arial Narrow" w:eastAsia="Arial Narrow" w:hAnsi="Arial Narrow" w:cs="Arial Narrow"/>
          <w:sz w:val="20"/>
        </w:rPr>
        <w:t>x</w:t>
      </w:r>
      <w:r>
        <w:rPr>
          <w:rFonts w:ascii="Arial Narrow" w:eastAsia="Arial Narrow" w:hAnsi="Arial Narrow" w:cs="Arial Narrow"/>
          <w:spacing w:val="22"/>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r</w:t>
      </w:r>
      <w:r>
        <w:rPr>
          <w:rFonts w:ascii="Arial Narrow" w:eastAsia="Arial Narrow" w:hAnsi="Arial Narrow" w:cs="Arial Narrow"/>
          <w:sz w:val="20"/>
        </w:rPr>
        <w:t>oid</w:t>
      </w:r>
      <w:r>
        <w:rPr>
          <w:rFonts w:ascii="Arial Narrow" w:eastAsia="Arial Narrow" w:hAnsi="Arial Narrow" w:cs="Arial Narrow"/>
          <w:spacing w:val="22"/>
          <w:sz w:val="20"/>
        </w:rPr>
        <w:t xml:space="preserve"> </w:t>
      </w:r>
      <w:r>
        <w:rPr>
          <w:rFonts w:ascii="Arial Narrow" w:eastAsia="Arial Narrow" w:hAnsi="Arial Narrow" w:cs="Arial Narrow"/>
          <w:sz w:val="20"/>
        </w:rPr>
        <w:t>open</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21"/>
          <w:sz w:val="20"/>
        </w:rPr>
        <w:t xml:space="preserve"> </w:t>
      </w:r>
      <w:r>
        <w:rPr>
          <w:rFonts w:ascii="Arial Narrow" w:eastAsia="Arial Narrow" w:hAnsi="Arial Narrow" w:cs="Arial Narrow"/>
          <w:sz w:val="20"/>
        </w:rPr>
        <w:t>when</w:t>
      </w:r>
      <w:r>
        <w:rPr>
          <w:rFonts w:ascii="Arial Narrow" w:eastAsia="Arial Narrow" w:hAnsi="Arial Narrow" w:cs="Arial Narrow"/>
          <w:spacing w:val="21"/>
          <w:sz w:val="20"/>
        </w:rPr>
        <w:t xml:space="preserve"> </w:t>
      </w:r>
      <w:r>
        <w:rPr>
          <w:rFonts w:ascii="Arial Narrow" w:eastAsia="Arial Narrow" w:hAnsi="Arial Narrow" w:cs="Arial Narrow"/>
          <w:sz w:val="20"/>
        </w:rPr>
        <w:t>it</w:t>
      </w:r>
      <w:r>
        <w:rPr>
          <w:rFonts w:ascii="Arial Narrow" w:eastAsia="Arial Narrow" w:hAnsi="Arial Narrow" w:cs="Arial Narrow"/>
          <w:spacing w:val="23"/>
          <w:sz w:val="20"/>
        </w:rPr>
        <w:t xml:space="preserve"> </w:t>
      </w:r>
      <w:r>
        <w:rPr>
          <w:rFonts w:ascii="Arial Narrow" w:eastAsia="Arial Narrow" w:hAnsi="Arial Narrow" w:cs="Arial Narrow"/>
          <w:sz w:val="20"/>
        </w:rPr>
        <w:t>has</w:t>
      </w:r>
      <w:r>
        <w:rPr>
          <w:rFonts w:ascii="Arial Narrow" w:eastAsia="Arial Narrow" w:hAnsi="Arial Narrow" w:cs="Arial Narrow"/>
          <w:spacing w:val="21"/>
          <w:sz w:val="20"/>
        </w:rPr>
        <w:t xml:space="preserve"> </w:t>
      </w:r>
      <w:r>
        <w:rPr>
          <w:rFonts w:ascii="Arial Narrow" w:eastAsia="Arial Narrow" w:hAnsi="Arial Narrow" w:cs="Arial Narrow"/>
          <w:sz w:val="20"/>
        </w:rPr>
        <w:t>been</w:t>
      </w:r>
      <w:r>
        <w:rPr>
          <w:rFonts w:ascii="Arial Narrow" w:eastAsia="Arial Narrow" w:hAnsi="Arial Narrow" w:cs="Arial Narrow"/>
          <w:spacing w:val="21"/>
          <w:sz w:val="20"/>
        </w:rPr>
        <w:t xml:space="preserve"> </w:t>
      </w:r>
      <w:r>
        <w:rPr>
          <w:rFonts w:ascii="Arial Narrow" w:eastAsia="Arial Narrow" w:hAnsi="Arial Narrow" w:cs="Arial Narrow"/>
          <w:sz w:val="20"/>
        </w:rPr>
        <w:t>em</w:t>
      </w:r>
      <w:r>
        <w:rPr>
          <w:rFonts w:ascii="Arial Narrow" w:eastAsia="Arial Narrow" w:hAnsi="Arial Narrow" w:cs="Arial Narrow"/>
          <w:spacing w:val="1"/>
          <w:sz w:val="20"/>
        </w:rPr>
        <w:t>b</w:t>
      </w:r>
      <w:r>
        <w:rPr>
          <w:rFonts w:ascii="Arial Narrow" w:eastAsia="Arial Narrow" w:hAnsi="Arial Narrow" w:cs="Arial Narrow"/>
          <w:sz w:val="20"/>
        </w:rPr>
        <w:t>edded</w:t>
      </w:r>
      <w:r>
        <w:rPr>
          <w:rFonts w:ascii="Arial Narrow" w:eastAsia="Arial Narrow" w:hAnsi="Arial Narrow" w:cs="Arial Narrow"/>
          <w:spacing w:val="21"/>
          <w:sz w:val="20"/>
        </w:rPr>
        <w:t xml:space="preserve"> </w:t>
      </w:r>
      <w:r>
        <w:rPr>
          <w:rFonts w:ascii="Arial Narrow" w:eastAsia="Arial Narrow" w:hAnsi="Arial Narrow" w:cs="Arial Narrow"/>
          <w:sz w:val="20"/>
        </w:rPr>
        <w:t>into</w:t>
      </w:r>
      <w:r>
        <w:rPr>
          <w:rFonts w:ascii="Arial Narrow" w:eastAsia="Arial Narrow" w:hAnsi="Arial Narrow" w:cs="Arial Narrow"/>
          <w:spacing w:val="21"/>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ibuted</w:t>
      </w:r>
      <w:r>
        <w:rPr>
          <w:rFonts w:ascii="Arial Narrow" w:eastAsia="Arial Narrow" w:hAnsi="Arial Narrow" w:cs="Arial Narrow"/>
          <w:spacing w:val="21"/>
          <w:sz w:val="20"/>
        </w:rPr>
        <w:t xml:space="preserve"> </w:t>
      </w:r>
      <w:r>
        <w:rPr>
          <w:rFonts w:ascii="Arial Narrow" w:eastAsia="Arial Narrow" w:hAnsi="Arial Narrow" w:cs="Arial Narrow"/>
          <w:sz w:val="20"/>
        </w:rPr>
        <w:t>with</w:t>
      </w:r>
      <w:r>
        <w:rPr>
          <w:rFonts w:ascii="Arial Narrow" w:eastAsia="Arial Narrow" w:hAnsi="Arial Narrow" w:cs="Arial Narrow"/>
          <w:spacing w:val="2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g)</w:t>
      </w:r>
      <w:r>
        <w:rPr>
          <w:rFonts w:ascii="Arial Narrow" w:eastAsia="Arial Narrow" w:hAnsi="Arial Narrow" w:cs="Arial Narrow"/>
          <w:spacing w:val="22"/>
          <w:sz w:val="20"/>
        </w:rPr>
        <w:t xml:space="preserve"> </w:t>
      </w:r>
      <w:r>
        <w:rPr>
          <w:rFonts w:ascii="Arial Narrow" w:eastAsia="Arial Narrow" w:hAnsi="Arial Narrow" w:cs="Arial Narrow"/>
          <w:sz w:val="20"/>
        </w:rPr>
        <w:t>any 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no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r</w:t>
      </w:r>
      <w:r>
        <w:rPr>
          <w:rFonts w:ascii="Arial Narrow" w:eastAsia="Arial Narrow" w:hAnsi="Arial Narrow" w:cs="Arial Narrow"/>
          <w:sz w:val="20"/>
        </w:rPr>
        <w:t>ge,</w:t>
      </w:r>
      <w:r>
        <w:rPr>
          <w:rFonts w:ascii="Arial Narrow" w:eastAsia="Arial Narrow" w:hAnsi="Arial Narrow" w:cs="Arial Narrow"/>
          <w:spacing w:val="1"/>
          <w:sz w:val="20"/>
        </w:rPr>
        <w:t xml:space="preserve"> </w:t>
      </w:r>
      <w:r>
        <w:rPr>
          <w:rFonts w:ascii="Arial Narrow" w:eastAsia="Arial Narrow" w:hAnsi="Arial Narrow" w:cs="Arial Narrow"/>
          <w:sz w:val="20"/>
        </w:rPr>
        <w:t>beta</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1"/>
          <w:sz w:val="20"/>
        </w:rPr>
        <w:t>u</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z w:val="20"/>
        </w:rPr>
        <w:t xml:space="preserve">s. </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SECTI</w:t>
      </w:r>
      <w:r>
        <w:rPr>
          <w:rFonts w:ascii="Arial Narrow" w:eastAsia="Arial Narrow" w:hAnsi="Arial Narrow" w:cs="Arial Narrow"/>
          <w:spacing w:val="1"/>
          <w:sz w:val="20"/>
        </w:rPr>
        <w:t>O</w:t>
      </w:r>
      <w:r>
        <w:rPr>
          <w:rFonts w:ascii="Arial Narrow" w:eastAsia="Arial Narrow" w:hAnsi="Arial Narrow" w:cs="Arial Narrow"/>
          <w:sz w:val="20"/>
        </w:rPr>
        <w:t>N 8</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TATES</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EXC</w:t>
      </w:r>
      <w:r>
        <w:rPr>
          <w:rFonts w:ascii="Arial Narrow" w:eastAsia="Arial Narrow" w:hAnsi="Arial Narrow" w:cs="Arial Narrow"/>
          <w:spacing w:val="-1"/>
          <w:sz w:val="20"/>
        </w:rPr>
        <w:t>L</w:t>
      </w:r>
      <w:r>
        <w:rPr>
          <w:rFonts w:ascii="Arial Narrow" w:eastAsia="Arial Narrow" w:hAnsi="Arial Narrow" w:cs="Arial Narrow"/>
          <w:sz w:val="20"/>
        </w:rPr>
        <w:t>USIVE</w:t>
      </w:r>
      <w:r>
        <w:rPr>
          <w:rFonts w:ascii="Arial Narrow" w:eastAsia="Arial Narrow" w:hAnsi="Arial Narrow" w:cs="Arial Narrow"/>
          <w:spacing w:val="1"/>
          <w:sz w:val="20"/>
        </w:rPr>
        <w:t xml:space="preserve"> </w:t>
      </w:r>
      <w:r>
        <w:rPr>
          <w:rFonts w:ascii="Arial Narrow" w:eastAsia="Arial Narrow" w:hAnsi="Arial Narrow" w:cs="Arial Narrow"/>
          <w:sz w:val="20"/>
        </w:rPr>
        <w:t>REMEDY</w:t>
      </w:r>
      <w:r>
        <w:rPr>
          <w:rFonts w:ascii="Arial Narrow" w:eastAsia="Arial Narrow" w:hAnsi="Arial Narrow" w:cs="Arial Narrow"/>
          <w:spacing w:val="1"/>
          <w:sz w:val="20"/>
        </w:rPr>
        <w:t xml:space="preserve"> </w:t>
      </w:r>
      <w:r>
        <w:rPr>
          <w:rFonts w:ascii="Arial Narrow" w:eastAsia="Arial Narrow" w:hAnsi="Arial Narrow" w:cs="Arial Narrow"/>
          <w:sz w:val="20"/>
        </w:rPr>
        <w:t>AND VMWARE’S ENTIRE LIABILITY</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 ANY IN</w:t>
      </w:r>
      <w:r>
        <w:rPr>
          <w:rFonts w:ascii="Arial Narrow" w:eastAsia="Arial Narrow" w:hAnsi="Arial Narrow" w:cs="Arial Narrow"/>
          <w:spacing w:val="-1"/>
          <w:sz w:val="20"/>
        </w:rPr>
        <w:t>F</w:t>
      </w:r>
      <w:r>
        <w:rPr>
          <w:rFonts w:ascii="Arial Narrow" w:eastAsia="Arial Narrow" w:hAnsi="Arial Narrow" w:cs="Arial Narrow"/>
          <w:sz w:val="20"/>
        </w:rPr>
        <w:t>R</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T CL</w:t>
      </w:r>
      <w:r>
        <w:rPr>
          <w:rFonts w:ascii="Arial Narrow" w:eastAsia="Arial Narrow" w:hAnsi="Arial Narrow" w:cs="Arial Narrow"/>
          <w:spacing w:val="-2"/>
          <w:sz w:val="20"/>
        </w:rPr>
        <w:t>A</w:t>
      </w:r>
      <w:r>
        <w:rPr>
          <w:rFonts w:ascii="Arial Narrow" w:eastAsia="Arial Narrow" w:hAnsi="Arial Narrow" w:cs="Arial Narrow"/>
          <w:sz w:val="20"/>
        </w:rPr>
        <w:t xml:space="preserve">IMS </w:t>
      </w:r>
      <w:r>
        <w:rPr>
          <w:rFonts w:ascii="Arial Narrow" w:eastAsia="Arial Narrow" w:hAnsi="Arial Narrow" w:cs="Arial Narrow"/>
          <w:spacing w:val="1"/>
          <w:sz w:val="20"/>
        </w:rPr>
        <w:t>O</w:t>
      </w:r>
      <w:r>
        <w:rPr>
          <w:rFonts w:ascii="Arial Narrow" w:eastAsia="Arial Narrow" w:hAnsi="Arial Narrow" w:cs="Arial Narrow"/>
          <w:sz w:val="20"/>
        </w:rPr>
        <w:t>R 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NS.</w:t>
      </w:r>
    </w:p>
    <w:p w14:paraId="299FDCE1" w14:textId="77777777" w:rsidR="0073618A" w:rsidRDefault="0073618A" w:rsidP="0073618A">
      <w:pPr>
        <w:spacing w:before="15" w:line="260" w:lineRule="exact"/>
        <w:rPr>
          <w:sz w:val="26"/>
          <w:szCs w:val="26"/>
        </w:rPr>
      </w:pPr>
    </w:p>
    <w:p w14:paraId="74E96CB7"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9.</w:t>
      </w:r>
      <w:r>
        <w:rPr>
          <w:rFonts w:ascii="Arial Narrow" w:eastAsia="Arial Narrow" w:hAnsi="Arial Narrow" w:cs="Arial Narrow"/>
          <w:b/>
          <w:bCs/>
          <w:sz w:val="20"/>
        </w:rPr>
        <w:tab/>
        <w:t>LIMI</w:t>
      </w:r>
      <w:r>
        <w:rPr>
          <w:rFonts w:ascii="Arial Narrow" w:eastAsia="Arial Narrow" w:hAnsi="Arial Narrow" w:cs="Arial Narrow"/>
          <w:b/>
          <w:bCs/>
          <w:spacing w:val="-1"/>
          <w:sz w:val="20"/>
        </w:rPr>
        <w:t>T</w:t>
      </w:r>
      <w:r>
        <w:rPr>
          <w:rFonts w:ascii="Arial Narrow" w:eastAsia="Arial Narrow" w:hAnsi="Arial Narrow" w:cs="Arial Narrow"/>
          <w:b/>
          <w:bCs/>
          <w:sz w:val="20"/>
        </w:rPr>
        <w:t>AT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LIAB</w:t>
      </w:r>
      <w:r>
        <w:rPr>
          <w:rFonts w:ascii="Arial Narrow" w:eastAsia="Arial Narrow" w:hAnsi="Arial Narrow" w:cs="Arial Narrow"/>
          <w:b/>
          <w:bCs/>
          <w:spacing w:val="-1"/>
          <w:sz w:val="20"/>
        </w:rPr>
        <w:t>I</w:t>
      </w:r>
      <w:r>
        <w:rPr>
          <w:rFonts w:ascii="Arial Narrow" w:eastAsia="Arial Narrow" w:hAnsi="Arial Narrow" w:cs="Arial Narrow"/>
          <w:b/>
          <w:bCs/>
          <w:sz w:val="20"/>
        </w:rPr>
        <w:t>LITY.</w:t>
      </w:r>
    </w:p>
    <w:p w14:paraId="39FCA589"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9.1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on</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i</w:t>
      </w:r>
      <w:r>
        <w:rPr>
          <w:rFonts w:ascii="Arial Narrow" w:eastAsia="Arial Narrow" w:hAnsi="Arial Narrow" w:cs="Arial Narrow"/>
          <w:b/>
          <w:bCs/>
          <w:sz w:val="20"/>
        </w:rPr>
        <w:t>ability.</w:t>
      </w:r>
      <w:r>
        <w:rPr>
          <w:rFonts w:ascii="Arial Narrow" w:eastAsia="Arial Narrow" w:hAnsi="Arial Narrow" w:cs="Arial Narrow"/>
          <w:b/>
          <w:bCs/>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5"/>
          <w:sz w:val="20"/>
        </w:rPr>
        <w:t xml:space="preserve"> </w:t>
      </w:r>
      <w:r>
        <w:rPr>
          <w:rFonts w:ascii="Arial Narrow" w:eastAsia="Arial Narrow" w:hAnsi="Arial Narrow" w:cs="Arial Narrow"/>
          <w:sz w:val="20"/>
        </w:rPr>
        <w:t>MAXIMUM</w:t>
      </w:r>
      <w:r>
        <w:rPr>
          <w:rFonts w:ascii="Arial Narrow" w:eastAsia="Arial Narrow" w:hAnsi="Arial Narrow" w:cs="Arial Narrow"/>
          <w:spacing w:val="7"/>
          <w:sz w:val="20"/>
        </w:rPr>
        <w:t xml:space="preserve"> </w:t>
      </w:r>
      <w:r>
        <w:rPr>
          <w:rFonts w:ascii="Arial Narrow" w:eastAsia="Arial Narrow" w:hAnsi="Arial Narrow" w:cs="Arial Narrow"/>
          <w:sz w:val="20"/>
        </w:rPr>
        <w:t>E</w:t>
      </w:r>
      <w:r>
        <w:rPr>
          <w:rFonts w:ascii="Arial Narrow" w:eastAsia="Arial Narrow" w:hAnsi="Arial Narrow" w:cs="Arial Narrow"/>
          <w:spacing w:val="-2"/>
          <w:sz w:val="20"/>
        </w:rPr>
        <w:t>X</w:t>
      </w:r>
      <w:r>
        <w:rPr>
          <w:rFonts w:ascii="Arial Narrow" w:eastAsia="Arial Narrow" w:hAnsi="Arial Narrow" w:cs="Arial Narrow"/>
          <w:spacing w:val="-1"/>
          <w:sz w:val="20"/>
        </w:rPr>
        <w:t>T</w:t>
      </w:r>
      <w:r>
        <w:rPr>
          <w:rFonts w:ascii="Arial Narrow" w:eastAsia="Arial Narrow" w:hAnsi="Arial Narrow" w:cs="Arial Narrow"/>
          <w:sz w:val="20"/>
        </w:rPr>
        <w:t>ENT</w:t>
      </w:r>
      <w:r>
        <w:rPr>
          <w:rFonts w:ascii="Arial Narrow" w:eastAsia="Arial Narrow" w:hAnsi="Arial Narrow" w:cs="Arial Narrow"/>
          <w:spacing w:val="8"/>
          <w:sz w:val="20"/>
        </w:rPr>
        <w:t xml:space="preserve"> </w:t>
      </w:r>
      <w:r>
        <w:rPr>
          <w:rFonts w:ascii="Arial Narrow" w:eastAsia="Arial Narrow" w:hAnsi="Arial Narrow" w:cs="Arial Narrow"/>
          <w:sz w:val="20"/>
        </w:rPr>
        <w:t>M</w:t>
      </w:r>
      <w:r>
        <w:rPr>
          <w:rFonts w:ascii="Arial Narrow" w:eastAsia="Arial Narrow" w:hAnsi="Arial Narrow" w:cs="Arial Narrow"/>
          <w:spacing w:val="-2"/>
          <w:sz w:val="20"/>
        </w:rPr>
        <w:t>A</w:t>
      </w:r>
      <w:r>
        <w:rPr>
          <w:rFonts w:ascii="Arial Narrow" w:eastAsia="Arial Narrow" w:hAnsi="Arial Narrow" w:cs="Arial Narrow"/>
          <w:sz w:val="20"/>
        </w:rPr>
        <w:t>NDAT</w:t>
      </w:r>
      <w:r>
        <w:rPr>
          <w:rFonts w:ascii="Arial Narrow" w:eastAsia="Arial Narrow" w:hAnsi="Arial Narrow" w:cs="Arial Narrow"/>
          <w:spacing w:val="-2"/>
          <w:sz w:val="20"/>
        </w:rPr>
        <w:t>E</w:t>
      </w:r>
      <w:r>
        <w:rPr>
          <w:rFonts w:ascii="Arial Narrow" w:eastAsia="Arial Narrow" w:hAnsi="Arial Narrow" w:cs="Arial Narrow"/>
          <w:sz w:val="20"/>
        </w:rPr>
        <w:t>D</w:t>
      </w:r>
      <w:r>
        <w:rPr>
          <w:rFonts w:ascii="Arial Narrow" w:eastAsia="Arial Narrow" w:hAnsi="Arial Narrow" w:cs="Arial Narrow"/>
          <w:spacing w:val="7"/>
          <w:sz w:val="20"/>
        </w:rPr>
        <w:t xml:space="preserve"> </w:t>
      </w:r>
      <w:r>
        <w:rPr>
          <w:rFonts w:ascii="Arial Narrow" w:eastAsia="Arial Narrow" w:hAnsi="Arial Narrow" w:cs="Arial Narrow"/>
          <w:sz w:val="20"/>
        </w:rPr>
        <w:t>BY</w:t>
      </w:r>
      <w:r>
        <w:rPr>
          <w:rFonts w:ascii="Arial Narrow" w:eastAsia="Arial Narrow" w:hAnsi="Arial Narrow" w:cs="Arial Narrow"/>
          <w:spacing w:val="7"/>
          <w:sz w:val="20"/>
        </w:rPr>
        <w:t xml:space="preserve"> </w:t>
      </w:r>
      <w:r>
        <w:rPr>
          <w:rFonts w:ascii="Arial Narrow" w:eastAsia="Arial Narrow" w:hAnsi="Arial Narrow" w:cs="Arial Narrow"/>
          <w:sz w:val="20"/>
        </w:rPr>
        <w:t>LAW,</w:t>
      </w:r>
      <w:r>
        <w:rPr>
          <w:rFonts w:ascii="Arial Narrow" w:eastAsia="Arial Narrow" w:hAnsi="Arial Narrow" w:cs="Arial Narrow"/>
          <w:spacing w:val="7"/>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NO</w:t>
      </w:r>
      <w:r>
        <w:rPr>
          <w:rFonts w:ascii="Arial Narrow" w:eastAsia="Arial Narrow" w:hAnsi="Arial Narrow" w:cs="Arial Narrow"/>
          <w:spacing w:val="8"/>
          <w:sz w:val="20"/>
        </w:rPr>
        <w:t xml:space="preserve"> </w:t>
      </w:r>
      <w:r>
        <w:rPr>
          <w:rFonts w:ascii="Arial Narrow" w:eastAsia="Arial Narrow" w:hAnsi="Arial Narrow" w:cs="Arial Narrow"/>
          <w:sz w:val="20"/>
        </w:rPr>
        <w:t>EVE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7"/>
          <w:sz w:val="20"/>
        </w:rPr>
        <w:t xml:space="preserve"> </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7"/>
          <w:sz w:val="20"/>
        </w:rPr>
        <w:t xml:space="preserve"> </w:t>
      </w:r>
      <w:r>
        <w:rPr>
          <w:rFonts w:ascii="Arial Narrow" w:eastAsia="Arial Narrow" w:hAnsi="Arial Narrow" w:cs="Arial Narrow"/>
          <w:sz w:val="20"/>
        </w:rPr>
        <w:t>I</w:t>
      </w:r>
      <w:r>
        <w:rPr>
          <w:rFonts w:ascii="Arial Narrow" w:eastAsia="Arial Narrow" w:hAnsi="Arial Narrow" w:cs="Arial Narrow"/>
          <w:spacing w:val="2"/>
          <w:sz w:val="20"/>
        </w:rPr>
        <w:t>T</w:t>
      </w:r>
      <w:r>
        <w:rPr>
          <w:rFonts w:ascii="Arial Narrow" w:eastAsia="Arial Narrow" w:hAnsi="Arial Narrow" w:cs="Arial Narrow"/>
          <w:sz w:val="20"/>
        </w:rPr>
        <w:t>S</w:t>
      </w:r>
      <w:r>
        <w:rPr>
          <w:rFonts w:ascii="Arial Narrow" w:eastAsia="Arial Narrow" w:hAnsi="Arial Narrow" w:cs="Arial Narrow"/>
          <w:spacing w:val="7"/>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7"/>
          <w:sz w:val="20"/>
        </w:rPr>
        <w:t xml:space="preserve"> </w:t>
      </w:r>
      <w:r>
        <w:rPr>
          <w:rFonts w:ascii="Arial Narrow" w:eastAsia="Arial Narrow" w:hAnsi="Arial Narrow" w:cs="Arial Narrow"/>
          <w:sz w:val="20"/>
        </w:rPr>
        <w:t>BE LIABLE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z w:val="20"/>
        </w:rPr>
        <w:t>NY</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ST</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 xml:space="preserve">FITS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BUSI</w:t>
      </w:r>
      <w:r>
        <w:rPr>
          <w:rFonts w:ascii="Arial Narrow" w:eastAsia="Arial Narrow" w:hAnsi="Arial Narrow" w:cs="Arial Narrow"/>
          <w:spacing w:val="-1"/>
          <w:sz w:val="20"/>
        </w:rPr>
        <w:t>N</w:t>
      </w:r>
      <w:r>
        <w:rPr>
          <w:rFonts w:ascii="Arial Narrow" w:eastAsia="Arial Narrow" w:hAnsi="Arial Narrow" w:cs="Arial Narrow"/>
          <w:sz w:val="20"/>
        </w:rPr>
        <w:t>ESS</w:t>
      </w:r>
      <w:r>
        <w:rPr>
          <w:rFonts w:ascii="Arial Narrow" w:eastAsia="Arial Narrow" w:hAnsi="Arial Narrow" w:cs="Arial Narrow"/>
          <w:spacing w:val="1"/>
          <w:sz w:val="20"/>
        </w:rPr>
        <w:t xml:space="preserve"> O</w:t>
      </w:r>
      <w:r>
        <w:rPr>
          <w:rFonts w:ascii="Arial Narrow" w:eastAsia="Arial Narrow" w:hAnsi="Arial Narrow" w:cs="Arial Narrow"/>
          <w:sz w:val="20"/>
        </w:rPr>
        <w:t>PP</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TU</w:t>
      </w:r>
      <w:r>
        <w:rPr>
          <w:rFonts w:ascii="Arial Narrow" w:eastAsia="Arial Narrow" w:hAnsi="Arial Narrow" w:cs="Arial Narrow"/>
          <w:sz w:val="20"/>
        </w:rPr>
        <w:t>NITIES,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 xml:space="preserve">SS </w:t>
      </w:r>
      <w:r>
        <w:rPr>
          <w:rFonts w:ascii="Arial Narrow" w:eastAsia="Arial Narrow" w:hAnsi="Arial Narrow" w:cs="Arial Narrow"/>
          <w:spacing w:val="1"/>
          <w:sz w:val="20"/>
        </w:rPr>
        <w:t>O</w:t>
      </w:r>
      <w:r>
        <w:rPr>
          <w:rFonts w:ascii="Arial Narrow" w:eastAsia="Arial Narrow" w:hAnsi="Arial Narrow" w:cs="Arial Narrow"/>
          <w:sz w:val="20"/>
        </w:rPr>
        <w:t>F USE,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 xml:space="preserve">SS </w:t>
      </w:r>
      <w:r>
        <w:rPr>
          <w:rFonts w:ascii="Arial Narrow" w:eastAsia="Arial Narrow" w:hAnsi="Arial Narrow" w:cs="Arial Narrow"/>
          <w:spacing w:val="1"/>
          <w:sz w:val="20"/>
        </w:rPr>
        <w:t>O</w:t>
      </w:r>
      <w:r>
        <w:rPr>
          <w:rFonts w:ascii="Arial Narrow" w:eastAsia="Arial Narrow" w:hAnsi="Arial Narrow" w:cs="Arial Narrow"/>
          <w:sz w:val="20"/>
        </w:rPr>
        <w:t>F REVENUE, L</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pacing w:val="1"/>
          <w:sz w:val="20"/>
        </w:rPr>
        <w:t>O</w:t>
      </w:r>
      <w:r>
        <w:rPr>
          <w:rFonts w:ascii="Arial Narrow" w:eastAsia="Arial Narrow" w:hAnsi="Arial Narrow" w:cs="Arial Narrow"/>
          <w:spacing w:val="-1"/>
          <w:sz w:val="20"/>
        </w:rPr>
        <w:t>O</w:t>
      </w:r>
      <w:r>
        <w:rPr>
          <w:rFonts w:ascii="Arial Narrow" w:eastAsia="Arial Narrow" w:hAnsi="Arial Narrow" w:cs="Arial Narrow"/>
          <w:sz w:val="20"/>
        </w:rPr>
        <w:t>DWILL, BUSINESS</w:t>
      </w:r>
      <w:r>
        <w:rPr>
          <w:rFonts w:ascii="Arial Narrow" w:eastAsia="Arial Narrow" w:hAnsi="Arial Narrow" w:cs="Arial Narrow"/>
          <w:spacing w:val="1"/>
          <w:sz w:val="20"/>
        </w:rPr>
        <w:t xml:space="preserve"> </w:t>
      </w:r>
      <w:r>
        <w:rPr>
          <w:rFonts w:ascii="Arial Narrow" w:eastAsia="Arial Narrow" w:hAnsi="Arial Narrow" w:cs="Arial Narrow"/>
          <w:sz w:val="20"/>
        </w:rPr>
        <w:t>INTERRUPT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DAT</w:t>
      </w:r>
      <w:r>
        <w:rPr>
          <w:rFonts w:ascii="Arial Narrow" w:eastAsia="Arial Narrow" w:hAnsi="Arial Narrow" w:cs="Arial Narrow"/>
          <w:spacing w:val="-2"/>
          <w:sz w:val="20"/>
        </w:rPr>
        <w:t>A</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O</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2"/>
          <w:sz w:val="20"/>
        </w:rPr>
        <w:t xml:space="preserve"> </w:t>
      </w:r>
      <w:r>
        <w:rPr>
          <w:rFonts w:ascii="Arial Narrow" w:eastAsia="Arial Narrow" w:hAnsi="Arial Narrow" w:cs="Arial Narrow"/>
          <w:sz w:val="20"/>
        </w:rPr>
        <w:t>INDIRE</w:t>
      </w:r>
      <w:r>
        <w:rPr>
          <w:rFonts w:ascii="Arial Narrow" w:eastAsia="Arial Narrow" w:hAnsi="Arial Narrow" w:cs="Arial Narrow"/>
          <w:spacing w:val="-1"/>
          <w:sz w:val="20"/>
        </w:rPr>
        <w:t>CT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SPECIAL,</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 xml:space="preserve">CIDENTAL,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O</w:t>
      </w:r>
      <w:r>
        <w:rPr>
          <w:rFonts w:ascii="Arial Narrow" w:eastAsia="Arial Narrow" w:hAnsi="Arial Narrow" w:cs="Arial Narrow"/>
          <w:sz w:val="20"/>
        </w:rPr>
        <w:t>NSE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TIAL DAMA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UN</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z w:val="20"/>
        </w:rPr>
        <w:t>ANY TH</w:t>
      </w:r>
      <w:r>
        <w:rPr>
          <w:rFonts w:ascii="Arial Narrow" w:eastAsia="Arial Narrow" w:hAnsi="Arial Narrow" w:cs="Arial Narrow"/>
          <w:spacing w:val="-2"/>
          <w:sz w:val="20"/>
        </w:rPr>
        <w:t>E</w:t>
      </w:r>
      <w:r>
        <w:rPr>
          <w:rFonts w:ascii="Arial Narrow" w:eastAsia="Arial Narrow" w:hAnsi="Arial Narrow" w:cs="Arial Narrow"/>
          <w:spacing w:val="1"/>
          <w:sz w:val="20"/>
        </w:rPr>
        <w:t>O</w:t>
      </w:r>
      <w:r>
        <w:rPr>
          <w:rFonts w:ascii="Arial Narrow" w:eastAsia="Arial Narrow" w:hAnsi="Arial Narrow" w:cs="Arial Narrow"/>
          <w:sz w:val="20"/>
        </w:rPr>
        <w:t xml:space="preserve">RY </w:t>
      </w:r>
      <w:r>
        <w:rPr>
          <w:rFonts w:ascii="Arial Narrow" w:eastAsia="Arial Narrow" w:hAnsi="Arial Narrow" w:cs="Arial Narrow"/>
          <w:spacing w:val="1"/>
          <w:sz w:val="20"/>
        </w:rPr>
        <w:t>O</w:t>
      </w:r>
      <w:r>
        <w:rPr>
          <w:rFonts w:ascii="Arial Narrow" w:eastAsia="Arial Narrow" w:hAnsi="Arial Narrow" w:cs="Arial Narrow"/>
          <w:sz w:val="20"/>
        </w:rPr>
        <w:t>F LIABILITY,</w:t>
      </w:r>
      <w:r>
        <w:rPr>
          <w:rFonts w:ascii="Arial Narrow" w:eastAsia="Arial Narrow" w:hAnsi="Arial Narrow" w:cs="Arial Narrow"/>
          <w:spacing w:val="1"/>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HER BASED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NTRA</w:t>
      </w:r>
      <w:r>
        <w:rPr>
          <w:rFonts w:ascii="Arial Narrow" w:eastAsia="Arial Narrow" w:hAnsi="Arial Narrow" w:cs="Arial Narrow"/>
          <w:spacing w:val="-1"/>
          <w:sz w:val="20"/>
        </w:rPr>
        <w:t>C</w:t>
      </w:r>
      <w:r>
        <w:rPr>
          <w:rFonts w:ascii="Arial Narrow" w:eastAsia="Arial Narrow" w:hAnsi="Arial Narrow" w:cs="Arial Narrow"/>
          <w:sz w:val="20"/>
        </w:rPr>
        <w:t>T, T</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G</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G</w:t>
      </w:r>
      <w:r>
        <w:rPr>
          <w:rFonts w:ascii="Arial Narrow" w:eastAsia="Arial Narrow" w:hAnsi="Arial Narrow" w:cs="Arial Narrow"/>
          <w:sz w:val="20"/>
        </w:rPr>
        <w:t>ENCE, PR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2"/>
          <w:sz w:val="20"/>
        </w:rPr>
        <w:t>A</w:t>
      </w:r>
      <w:r>
        <w:rPr>
          <w:rFonts w:ascii="Arial Narrow" w:eastAsia="Arial Narrow" w:hAnsi="Arial Narrow" w:cs="Arial Narrow"/>
          <w:sz w:val="20"/>
        </w:rPr>
        <w:t xml:space="preserve">BILITY, </w:t>
      </w:r>
      <w:r>
        <w:rPr>
          <w:rFonts w:ascii="Arial Narrow" w:eastAsia="Arial Narrow" w:hAnsi="Arial Narrow" w:cs="Arial Narrow"/>
          <w:spacing w:val="1"/>
          <w:sz w:val="20"/>
        </w:rPr>
        <w:t>O</w:t>
      </w:r>
      <w:r>
        <w:rPr>
          <w:rFonts w:ascii="Arial Narrow" w:eastAsia="Arial Narrow" w:hAnsi="Arial Narrow" w:cs="Arial Narrow"/>
          <w:sz w:val="20"/>
        </w:rPr>
        <w:t xml:space="preserve">R </w:t>
      </w:r>
      <w:r>
        <w:rPr>
          <w:rFonts w:ascii="Arial Narrow" w:eastAsia="Arial Narrow" w:hAnsi="Arial Narrow" w:cs="Arial Narrow"/>
          <w:spacing w:val="1"/>
          <w:sz w:val="20"/>
        </w:rPr>
        <w:t>O</w:t>
      </w:r>
      <w:r>
        <w:rPr>
          <w:rFonts w:ascii="Arial Narrow" w:eastAsia="Arial Narrow" w:hAnsi="Arial Narrow" w:cs="Arial Narrow"/>
          <w:spacing w:val="-1"/>
          <w:sz w:val="20"/>
        </w:rPr>
        <w:t>T</w:t>
      </w:r>
      <w:r>
        <w:rPr>
          <w:rFonts w:ascii="Arial Narrow" w:eastAsia="Arial Narrow" w:hAnsi="Arial Narrow" w:cs="Arial Narrow"/>
          <w:sz w:val="20"/>
        </w:rPr>
        <w:t>HERWI</w:t>
      </w:r>
      <w:r>
        <w:rPr>
          <w:rFonts w:ascii="Arial Narrow" w:eastAsia="Arial Narrow" w:hAnsi="Arial Narrow" w:cs="Arial Narrow"/>
          <w:spacing w:val="-2"/>
          <w:sz w:val="20"/>
        </w:rPr>
        <w:t>S</w:t>
      </w:r>
      <w:r>
        <w:rPr>
          <w:rFonts w:ascii="Arial Narrow" w:eastAsia="Arial Narrow" w:hAnsi="Arial Narrow" w:cs="Arial Narrow"/>
          <w:sz w:val="20"/>
        </w:rPr>
        <w:t xml:space="preserve">E. </w:t>
      </w:r>
      <w:r>
        <w:rPr>
          <w:rFonts w:ascii="Arial Narrow" w:eastAsia="Arial Narrow" w:hAnsi="Arial Narrow" w:cs="Arial Narrow"/>
          <w:spacing w:val="34"/>
          <w:sz w:val="20"/>
        </w:rPr>
        <w:t xml:space="preserve"> </w:t>
      </w:r>
      <w:r>
        <w:rPr>
          <w:rFonts w:ascii="Arial Narrow" w:eastAsia="Arial Narrow" w:hAnsi="Arial Narrow" w:cs="Arial Narrow"/>
          <w:sz w:val="20"/>
        </w:rPr>
        <w:t>BECAUSE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ME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URISD</w:t>
      </w:r>
      <w:r>
        <w:rPr>
          <w:rFonts w:ascii="Arial Narrow" w:eastAsia="Arial Narrow" w:hAnsi="Arial Narrow" w:cs="Arial Narrow"/>
          <w:spacing w:val="-1"/>
          <w:sz w:val="20"/>
        </w:rPr>
        <w:t>I</w:t>
      </w:r>
      <w:r>
        <w:rPr>
          <w:rFonts w:ascii="Arial Narrow" w:eastAsia="Arial Narrow" w:hAnsi="Arial Narrow" w:cs="Arial Narrow"/>
          <w:sz w:val="20"/>
        </w:rPr>
        <w:t>CT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EXCLUSI</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LIABILI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 C</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2"/>
          <w:sz w:val="20"/>
        </w:rPr>
        <w:t>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2"/>
          <w:sz w:val="20"/>
        </w:rPr>
        <w:t xml:space="preserve"> </w:t>
      </w:r>
      <w:r>
        <w:rPr>
          <w:rFonts w:ascii="Arial Narrow" w:eastAsia="Arial Narrow" w:hAnsi="Arial Narrow" w:cs="Arial Narrow"/>
          <w:sz w:val="20"/>
        </w:rPr>
        <w:t>INCID</w:t>
      </w:r>
      <w:r>
        <w:rPr>
          <w:rFonts w:ascii="Arial Narrow" w:eastAsia="Arial Narrow" w:hAnsi="Arial Narrow" w:cs="Arial Narrow"/>
          <w:spacing w:val="-2"/>
          <w:sz w:val="20"/>
        </w:rPr>
        <w:t>E</w:t>
      </w:r>
      <w:r>
        <w:rPr>
          <w:rFonts w:ascii="Arial Narrow" w:eastAsia="Arial Narrow" w:hAnsi="Arial Narrow" w:cs="Arial Narrow"/>
          <w:sz w:val="20"/>
        </w:rPr>
        <w:t>NTAL</w:t>
      </w:r>
      <w:r>
        <w:rPr>
          <w:rFonts w:ascii="Arial Narrow" w:eastAsia="Arial Narrow" w:hAnsi="Arial Narrow" w:cs="Arial Narrow"/>
          <w:spacing w:val="12"/>
          <w:sz w:val="20"/>
        </w:rPr>
        <w:t xml:space="preserve"> </w:t>
      </w:r>
      <w:r>
        <w:rPr>
          <w:rFonts w:ascii="Arial Narrow" w:eastAsia="Arial Narrow" w:hAnsi="Arial Narrow" w:cs="Arial Narrow"/>
          <w:sz w:val="20"/>
        </w:rPr>
        <w:t>DAMA</w:t>
      </w:r>
      <w:r>
        <w:rPr>
          <w:rFonts w:ascii="Arial Narrow" w:eastAsia="Arial Narrow" w:hAnsi="Arial Narrow" w:cs="Arial Narrow"/>
          <w:spacing w:val="1"/>
          <w:sz w:val="20"/>
        </w:rPr>
        <w:t>G</w:t>
      </w:r>
      <w:r>
        <w:rPr>
          <w:rFonts w:ascii="Arial Narrow" w:eastAsia="Arial Narrow" w:hAnsi="Arial Narrow" w:cs="Arial Narrow"/>
          <w:spacing w:val="-2"/>
          <w:sz w:val="20"/>
        </w:rPr>
        <w:t>E</w:t>
      </w:r>
      <w:r>
        <w:rPr>
          <w:rFonts w:ascii="Arial Narrow" w:eastAsia="Arial Narrow" w:hAnsi="Arial Narrow" w:cs="Arial Narrow"/>
          <w:sz w:val="20"/>
        </w:rPr>
        <w:t>S,</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PRECEDING</w:t>
      </w:r>
      <w:r>
        <w:rPr>
          <w:rFonts w:ascii="Arial Narrow" w:eastAsia="Arial Narrow" w:hAnsi="Arial Narrow" w:cs="Arial Narrow"/>
          <w:spacing w:val="1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2"/>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APPLY</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 xml:space="preserve">. </w:t>
      </w:r>
      <w:r>
        <w:rPr>
          <w:rFonts w:ascii="Arial Narrow" w:eastAsia="Arial Narrow" w:hAnsi="Arial Narrow" w:cs="Arial Narrow"/>
          <w:spacing w:val="24"/>
          <w:sz w:val="20"/>
        </w:rPr>
        <w:t xml:space="preserve"> </w:t>
      </w:r>
      <w:r>
        <w:rPr>
          <w:rFonts w:ascii="Arial Narrow" w:eastAsia="Arial Narrow" w:hAnsi="Arial Narrow" w:cs="Arial Narrow"/>
          <w:sz w:val="20"/>
        </w:rPr>
        <w:t>VMWARE’S</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2"/>
          <w:sz w:val="20"/>
        </w:rPr>
        <w:t xml:space="preserve"> </w:t>
      </w:r>
      <w:r>
        <w:rPr>
          <w:rFonts w:ascii="Arial Narrow" w:eastAsia="Arial Narrow" w:hAnsi="Arial Narrow" w:cs="Arial Narrow"/>
          <w:sz w:val="20"/>
        </w:rPr>
        <w:t>ITS LICENS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ABILITY</w:t>
      </w:r>
      <w:r>
        <w:rPr>
          <w:rFonts w:ascii="Arial Narrow" w:eastAsia="Arial Narrow" w:hAnsi="Arial Narrow" w:cs="Arial Narrow"/>
          <w:spacing w:val="1"/>
          <w:sz w:val="20"/>
        </w:rPr>
        <w:t xml:space="preserve"> </w:t>
      </w:r>
      <w:r>
        <w:rPr>
          <w:rFonts w:ascii="Arial Narrow" w:eastAsia="Arial Narrow" w:hAnsi="Arial Narrow" w:cs="Arial Narrow"/>
          <w:sz w:val="20"/>
        </w:rPr>
        <w:t>UND</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 WILL</w:t>
      </w:r>
      <w:r>
        <w:rPr>
          <w:rFonts w:ascii="Arial Narrow" w:eastAsia="Arial Narrow" w:hAnsi="Arial Narrow" w:cs="Arial Narrow"/>
          <w:spacing w:val="2"/>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EVENT,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G</w:t>
      </w:r>
      <w:r>
        <w:rPr>
          <w:rFonts w:ascii="Arial Narrow" w:eastAsia="Arial Narrow" w:hAnsi="Arial Narrow" w:cs="Arial Narrow"/>
          <w:sz w:val="20"/>
        </w:rPr>
        <w:t>ARDLESS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CLAIM</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BASED</w:t>
      </w:r>
      <w:r>
        <w:rPr>
          <w:rFonts w:ascii="Arial Narrow" w:eastAsia="Arial Narrow" w:hAnsi="Arial Narrow" w:cs="Arial Narrow"/>
          <w:spacing w:val="2"/>
          <w:sz w:val="20"/>
        </w:rPr>
        <w:t xml:space="preserve"> </w:t>
      </w:r>
      <w:r>
        <w:rPr>
          <w:rFonts w:ascii="Arial Narrow" w:eastAsia="Arial Narrow" w:hAnsi="Arial Narrow" w:cs="Arial Narrow"/>
          <w:sz w:val="20"/>
        </w:rPr>
        <w:t>IN C</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STRI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ABILITY,</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THERWISE,</w:t>
      </w:r>
      <w:r>
        <w:rPr>
          <w:rFonts w:ascii="Arial Narrow" w:eastAsia="Arial Narrow" w:hAnsi="Arial Narrow" w:cs="Arial Narrow"/>
          <w:spacing w:val="1"/>
          <w:sz w:val="20"/>
        </w:rPr>
        <w:t xml:space="preserve"> </w:t>
      </w:r>
      <w:r>
        <w:rPr>
          <w:rFonts w:ascii="Arial Narrow" w:eastAsia="Arial Narrow" w:hAnsi="Arial Narrow" w:cs="Arial Narrow"/>
          <w:sz w:val="20"/>
        </w:rPr>
        <w:t>EXCEED</w:t>
      </w:r>
      <w:r>
        <w:rPr>
          <w:rFonts w:ascii="Arial Narrow" w:eastAsia="Arial Narrow" w:hAnsi="Arial Narrow" w:cs="Arial Narrow"/>
          <w:spacing w:val="1"/>
          <w:sz w:val="20"/>
        </w:rPr>
        <w:t xml:space="preserve"> </w:t>
      </w:r>
      <w:r>
        <w:rPr>
          <w:rFonts w:ascii="Arial Narrow" w:eastAsia="Arial Narrow" w:hAnsi="Arial Narrow" w:cs="Arial Narrow"/>
          <w:sz w:val="20"/>
        </w:rPr>
        <w:t>THE LE</w:t>
      </w:r>
      <w:r>
        <w:rPr>
          <w:rFonts w:ascii="Arial Narrow" w:eastAsia="Arial Narrow" w:hAnsi="Arial Narrow" w:cs="Arial Narrow"/>
          <w:spacing w:val="-2"/>
          <w:sz w:val="20"/>
        </w:rPr>
        <w:t>S</w:t>
      </w:r>
      <w:r>
        <w:rPr>
          <w:rFonts w:ascii="Arial Narrow" w:eastAsia="Arial Narrow" w:hAnsi="Arial Narrow" w:cs="Arial Narrow"/>
          <w:sz w:val="20"/>
        </w:rPr>
        <w:t>SER</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1</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 LICENSE FEES Y</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1"/>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 S</w:t>
      </w:r>
      <w:r>
        <w:rPr>
          <w:rFonts w:ascii="Arial Narrow" w:eastAsia="Arial Narrow" w:hAnsi="Arial Narrow" w:cs="Arial Narrow"/>
          <w:spacing w:val="1"/>
          <w:sz w:val="20"/>
        </w:rPr>
        <w:t>O</w:t>
      </w:r>
      <w:r>
        <w:rPr>
          <w:rFonts w:ascii="Arial Narrow" w:eastAsia="Arial Narrow" w:hAnsi="Arial Narrow" w:cs="Arial Narrow"/>
          <w:spacing w:val="-1"/>
          <w:sz w:val="20"/>
        </w:rPr>
        <w:t>F</w:t>
      </w:r>
      <w:r>
        <w:rPr>
          <w:rFonts w:ascii="Arial Narrow" w:eastAsia="Arial Narrow" w:hAnsi="Arial Narrow" w:cs="Arial Narrow"/>
          <w:sz w:val="20"/>
        </w:rPr>
        <w:t>TWARE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U</w:t>
      </w:r>
      <w:r>
        <w:rPr>
          <w:rFonts w:ascii="Arial Narrow" w:eastAsia="Arial Narrow" w:hAnsi="Arial Narrow" w:cs="Arial Narrow"/>
          <w:sz w:val="20"/>
        </w:rPr>
        <w:t>NDER</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3"/>
          <w:sz w:val="20"/>
        </w:rPr>
        <w:t xml:space="preserve"> </w:t>
      </w:r>
      <w:r>
        <w:rPr>
          <w:rFonts w:ascii="Arial Narrow" w:eastAsia="Arial Narrow" w:hAnsi="Arial Narrow" w:cs="Arial Narrow"/>
          <w:sz w:val="20"/>
        </w:rPr>
        <w:t>ANY, OR</w:t>
      </w:r>
      <w:r>
        <w:rPr>
          <w:rFonts w:ascii="Arial Narrow" w:eastAsia="Arial Narrow" w:hAnsi="Arial Narrow" w:cs="Arial Narrow"/>
          <w:spacing w:val="2"/>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NE</w:t>
      </w:r>
      <w:r>
        <w:rPr>
          <w:rFonts w:ascii="Arial Narrow" w:eastAsia="Arial Narrow" w:hAnsi="Arial Narrow" w:cs="Arial Narrow"/>
          <w:spacing w:val="1"/>
          <w:sz w:val="20"/>
        </w:rPr>
        <w:t xml:space="preserve"> </w:t>
      </w:r>
      <w:r>
        <w:rPr>
          <w:rFonts w:ascii="Arial Narrow" w:eastAsia="Arial Narrow" w:hAnsi="Arial Narrow" w:cs="Arial Narrow"/>
          <w:sz w:val="20"/>
        </w:rPr>
        <w:t>MILLI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O</w:t>
      </w:r>
      <w:r>
        <w:rPr>
          <w:rFonts w:ascii="Arial Narrow" w:eastAsia="Arial Narrow" w:hAnsi="Arial Narrow" w:cs="Arial Narrow"/>
          <w:sz w:val="20"/>
        </w:rPr>
        <w:t>LLARS</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w:t>
      </w:r>
      <w:r>
        <w:rPr>
          <w:rFonts w:ascii="Arial Narrow" w:eastAsia="Arial Narrow" w:hAnsi="Arial Narrow" w:cs="Arial Narrow"/>
          <w:sz w:val="20"/>
        </w:rPr>
        <w:t>000,000.00</w:t>
      </w:r>
      <w:r>
        <w:rPr>
          <w:rFonts w:ascii="Arial Narrow" w:eastAsia="Arial Narrow" w:hAnsi="Arial Narrow" w:cs="Arial Narrow"/>
          <w:spacing w:val="3"/>
          <w:sz w:val="20"/>
        </w:rPr>
        <w:t xml:space="preserve"> </w:t>
      </w:r>
      <w:r>
        <w:rPr>
          <w:rFonts w:ascii="Arial Narrow" w:eastAsia="Arial Narrow" w:hAnsi="Arial Narrow" w:cs="Arial Narrow"/>
          <w:sz w:val="20"/>
        </w:rPr>
        <w:t>USD</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E</w:t>
      </w:r>
      <w:r>
        <w:rPr>
          <w:rFonts w:ascii="Arial Narrow" w:eastAsia="Arial Narrow" w:hAnsi="Arial Narrow" w:cs="Arial Narrow"/>
          <w:spacing w:val="1"/>
          <w:sz w:val="20"/>
        </w:rPr>
        <w:t>GO</w:t>
      </w:r>
      <w:r>
        <w:rPr>
          <w:rFonts w:ascii="Arial Narrow" w:eastAsia="Arial Narrow" w:hAnsi="Arial Narrow" w:cs="Arial Narrow"/>
          <w:spacing w:val="-1"/>
          <w:sz w:val="20"/>
        </w:rPr>
        <w:t>I</w:t>
      </w:r>
      <w:r>
        <w:rPr>
          <w:rFonts w:ascii="Arial Narrow" w:eastAsia="Arial Narrow" w:hAnsi="Arial Narrow" w:cs="Arial Narrow"/>
          <w:sz w:val="20"/>
        </w:rPr>
        <w:t>NG LIMITAT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NS SHALL</w:t>
      </w:r>
      <w:r>
        <w:rPr>
          <w:rFonts w:ascii="Arial Narrow" w:eastAsia="Arial Narrow" w:hAnsi="Arial Narrow" w:cs="Arial Narrow"/>
          <w:spacing w:val="1"/>
          <w:sz w:val="20"/>
        </w:rPr>
        <w:t xml:space="preserve"> </w:t>
      </w:r>
      <w:r>
        <w:rPr>
          <w:rFonts w:ascii="Arial Narrow" w:eastAsia="Arial Narrow" w:hAnsi="Arial Narrow" w:cs="Arial Narrow"/>
          <w:sz w:val="20"/>
        </w:rPr>
        <w:t>APPLY</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G</w:t>
      </w:r>
      <w:r>
        <w:rPr>
          <w:rFonts w:ascii="Arial Narrow" w:eastAsia="Arial Narrow" w:hAnsi="Arial Narrow" w:cs="Arial Narrow"/>
          <w:sz w:val="20"/>
        </w:rPr>
        <w:t xml:space="preserve">ARDLESS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LICEN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1"/>
          <w:sz w:val="20"/>
        </w:rPr>
        <w:t xml:space="preserve"> </w:t>
      </w:r>
      <w:r>
        <w:rPr>
          <w:rFonts w:ascii="Arial Narrow" w:eastAsia="Arial Narrow" w:hAnsi="Arial Narrow" w:cs="Arial Narrow"/>
          <w:sz w:val="20"/>
        </w:rPr>
        <w:t>HAVE</w:t>
      </w:r>
      <w:r>
        <w:rPr>
          <w:rFonts w:ascii="Arial Narrow" w:eastAsia="Arial Narrow" w:hAnsi="Arial Narrow" w:cs="Arial Narrow"/>
          <w:spacing w:val="1"/>
          <w:sz w:val="20"/>
        </w:rPr>
        <w:t xml:space="preserve"> </w:t>
      </w:r>
      <w:r>
        <w:rPr>
          <w:rFonts w:ascii="Arial Narrow" w:eastAsia="Arial Narrow" w:hAnsi="Arial Narrow" w:cs="Arial Narrow"/>
          <w:sz w:val="20"/>
        </w:rPr>
        <w:t>BEEN</w:t>
      </w:r>
      <w:r>
        <w:rPr>
          <w:rFonts w:ascii="Arial Narrow" w:eastAsia="Arial Narrow" w:hAnsi="Arial Narrow" w:cs="Arial Narrow"/>
          <w:spacing w:val="2"/>
          <w:sz w:val="20"/>
        </w:rPr>
        <w:t xml:space="preserve"> </w:t>
      </w:r>
      <w:r>
        <w:rPr>
          <w:rFonts w:ascii="Arial Narrow" w:eastAsia="Arial Narrow" w:hAnsi="Arial Narrow" w:cs="Arial Narrow"/>
          <w:sz w:val="20"/>
        </w:rPr>
        <w:t>ADVISED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H</w:t>
      </w:r>
      <w:r>
        <w:rPr>
          <w:rFonts w:ascii="Arial Narrow" w:eastAsia="Arial Narrow" w:hAnsi="Arial Narrow" w:cs="Arial Narrow"/>
          <w:sz w:val="20"/>
        </w:rPr>
        <w:t>E P</w:t>
      </w:r>
      <w:r>
        <w:rPr>
          <w:rFonts w:ascii="Arial Narrow" w:eastAsia="Arial Narrow" w:hAnsi="Arial Narrow" w:cs="Arial Narrow"/>
          <w:spacing w:val="1"/>
          <w:sz w:val="20"/>
        </w:rPr>
        <w:t>O</w:t>
      </w:r>
      <w:r>
        <w:rPr>
          <w:rFonts w:ascii="Arial Narrow" w:eastAsia="Arial Narrow" w:hAnsi="Arial Narrow" w:cs="Arial Narrow"/>
          <w:sz w:val="20"/>
        </w:rPr>
        <w:t>SSIBILITY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SUCH</w:t>
      </w:r>
      <w:r>
        <w:rPr>
          <w:rFonts w:ascii="Arial Narrow" w:eastAsia="Arial Narrow" w:hAnsi="Arial Narrow" w:cs="Arial Narrow"/>
          <w:spacing w:val="2"/>
          <w:sz w:val="20"/>
        </w:rPr>
        <w:t xml:space="preserve"> </w:t>
      </w:r>
      <w:r>
        <w:rPr>
          <w:rFonts w:ascii="Arial Narrow" w:eastAsia="Arial Narrow" w:hAnsi="Arial Narrow" w:cs="Arial Narrow"/>
          <w:sz w:val="20"/>
        </w:rPr>
        <w:t>DAM</w:t>
      </w:r>
      <w:r>
        <w:rPr>
          <w:rFonts w:ascii="Arial Narrow" w:eastAsia="Arial Narrow" w:hAnsi="Arial Narrow" w:cs="Arial Narrow"/>
          <w:spacing w:val="-2"/>
          <w:sz w:val="20"/>
        </w:rPr>
        <w:t>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G</w:t>
      </w:r>
      <w:r>
        <w:rPr>
          <w:rFonts w:ascii="Arial Narrow" w:eastAsia="Arial Narrow" w:hAnsi="Arial Narrow" w:cs="Arial Narrow"/>
          <w:sz w:val="20"/>
        </w:rPr>
        <w:t>ARDLESS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WHETHER</w:t>
      </w:r>
      <w:r>
        <w:rPr>
          <w:rFonts w:ascii="Arial Narrow" w:eastAsia="Arial Narrow" w:hAnsi="Arial Narrow" w:cs="Arial Narrow"/>
          <w:spacing w:val="2"/>
          <w:sz w:val="20"/>
        </w:rPr>
        <w:t xml:space="preserve"> </w:t>
      </w:r>
      <w:r>
        <w:rPr>
          <w:rFonts w:ascii="Arial Narrow" w:eastAsia="Arial Narrow" w:hAnsi="Arial Narrow" w:cs="Arial Narrow"/>
          <w:sz w:val="20"/>
        </w:rPr>
        <w:t>ANY REMEDY</w:t>
      </w:r>
      <w:r>
        <w:rPr>
          <w:rFonts w:ascii="Arial Narrow" w:eastAsia="Arial Narrow" w:hAnsi="Arial Narrow" w:cs="Arial Narrow"/>
          <w:spacing w:val="1"/>
          <w:sz w:val="20"/>
        </w:rPr>
        <w:t xml:space="preserve"> </w:t>
      </w:r>
      <w:r>
        <w:rPr>
          <w:rFonts w:ascii="Arial Narrow" w:eastAsia="Arial Narrow" w:hAnsi="Arial Narrow" w:cs="Arial Narrow"/>
          <w:sz w:val="20"/>
        </w:rPr>
        <w:t>FAILS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ESSENTIAL</w:t>
      </w:r>
      <w:r>
        <w:rPr>
          <w:rFonts w:ascii="Arial Narrow" w:eastAsia="Arial Narrow" w:hAnsi="Arial Narrow" w:cs="Arial Narrow"/>
          <w:spacing w:val="2"/>
          <w:sz w:val="20"/>
        </w:rPr>
        <w:t xml:space="preserve"> </w:t>
      </w:r>
      <w:r>
        <w:rPr>
          <w:rFonts w:ascii="Arial Narrow" w:eastAsia="Arial Narrow" w:hAnsi="Arial Narrow" w:cs="Arial Narrow"/>
          <w:sz w:val="20"/>
        </w:rPr>
        <w:t>PUR</w:t>
      </w:r>
      <w:r>
        <w:rPr>
          <w:rFonts w:ascii="Arial Narrow" w:eastAsia="Arial Narrow" w:hAnsi="Arial Narrow" w:cs="Arial Narrow"/>
          <w:spacing w:val="-2"/>
          <w:sz w:val="20"/>
        </w:rPr>
        <w:t>P</w:t>
      </w:r>
      <w:r>
        <w:rPr>
          <w:rFonts w:ascii="Arial Narrow" w:eastAsia="Arial Narrow" w:hAnsi="Arial Narrow" w:cs="Arial Narrow"/>
          <w:spacing w:val="1"/>
          <w:sz w:val="20"/>
        </w:rPr>
        <w:t>O</w:t>
      </w:r>
      <w:r>
        <w:rPr>
          <w:rFonts w:ascii="Arial Narrow" w:eastAsia="Arial Narrow" w:hAnsi="Arial Narrow" w:cs="Arial Narrow"/>
          <w:sz w:val="20"/>
        </w:rPr>
        <w:t>SE.</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c</w:t>
      </w:r>
      <w:r>
        <w:rPr>
          <w:rFonts w:ascii="Arial Narrow" w:eastAsia="Arial Narrow" w:hAnsi="Arial Narrow" w:cs="Arial Narrow"/>
          <w:sz w:val="20"/>
        </w:rPr>
        <w:t>lau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
          <w:sz w:val="20"/>
        </w:rPr>
        <w:t xml:space="preserve"> </w:t>
      </w:r>
      <w:r>
        <w:rPr>
          <w:rFonts w:ascii="Arial Narrow" w:eastAsia="Arial Narrow" w:hAnsi="Arial Narrow" w:cs="Arial Narrow"/>
          <w:sz w:val="20"/>
        </w:rPr>
        <w:t>not</w:t>
      </w:r>
      <w:r>
        <w:rPr>
          <w:rFonts w:ascii="Arial Narrow" w:eastAsia="Arial Narrow" w:hAnsi="Arial Narrow" w:cs="Arial Narrow"/>
          <w:spacing w:val="3"/>
          <w:sz w:val="20"/>
        </w:rPr>
        <w:t xml:space="preserve"> </w:t>
      </w:r>
      <w:r>
        <w:rPr>
          <w:rFonts w:ascii="Arial Narrow" w:eastAsia="Arial Narrow" w:hAnsi="Arial Narrow" w:cs="Arial Narrow"/>
          <w:sz w:val="20"/>
        </w:rPr>
        <w:t>impair</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1"/>
          <w:sz w:val="20"/>
        </w:rPr>
        <w:t xml:space="preserve"> 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nment’s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aud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rimes ari</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no</w:t>
      </w:r>
      <w:r>
        <w:rPr>
          <w:rFonts w:ascii="Arial Narrow" w:eastAsia="Arial Narrow" w:hAnsi="Arial Narrow" w:cs="Arial Narrow"/>
          <w:spacing w:val="2"/>
          <w:sz w:val="20"/>
        </w:rPr>
        <w:t xml:space="preserve"> </w:t>
      </w:r>
      <w:r>
        <w:rPr>
          <w:rFonts w:ascii="Arial Narrow" w:eastAsia="Arial Narrow" w:hAnsi="Arial Narrow" w:cs="Arial Narrow"/>
          <w:sz w:val="20"/>
        </w:rPr>
        <w:t>greater</w:t>
      </w:r>
      <w:r>
        <w:rPr>
          <w:rFonts w:ascii="Arial Narrow" w:eastAsia="Arial Narrow" w:hAnsi="Arial Narrow" w:cs="Arial Narrow"/>
          <w:spacing w:val="3"/>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that permitted under</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f</w:t>
      </w:r>
      <w:r>
        <w:rPr>
          <w:rFonts w:ascii="Arial Narrow" w:eastAsia="Arial Narrow" w:hAnsi="Arial Narrow" w:cs="Arial Narrow"/>
          <w:sz w:val="20"/>
        </w:rPr>
        <w:t>ede</w:t>
      </w:r>
      <w:r>
        <w:rPr>
          <w:rFonts w:ascii="Arial Narrow" w:eastAsia="Arial Narrow" w:hAnsi="Arial Narrow" w:cs="Arial Narrow"/>
          <w:spacing w:val="1"/>
          <w:sz w:val="20"/>
        </w:rPr>
        <w:t>r</w:t>
      </w:r>
      <w:r>
        <w:rPr>
          <w:rFonts w:ascii="Arial Narrow" w:eastAsia="Arial Narrow" w:hAnsi="Arial Narrow" w:cs="Arial Narrow"/>
          <w:sz w:val="20"/>
        </w:rPr>
        <w:t xml:space="preserve">al fraud </w:t>
      </w:r>
      <w:r>
        <w:rPr>
          <w:rFonts w:ascii="Arial Narrow" w:eastAsia="Arial Narrow" w:hAnsi="Arial Narrow" w:cs="Arial Narrow"/>
          <w:spacing w:val="-1"/>
          <w:sz w:val="20"/>
        </w:rPr>
        <w:t>s</w:t>
      </w:r>
      <w:r>
        <w:rPr>
          <w:rFonts w:ascii="Arial Narrow" w:eastAsia="Arial Narrow" w:hAnsi="Arial Narrow" w:cs="Arial Narrow"/>
          <w:sz w:val="20"/>
        </w:rPr>
        <w:t>tatute, in</w:t>
      </w:r>
      <w:r>
        <w:rPr>
          <w:rFonts w:ascii="Arial Narrow" w:eastAsia="Arial Narrow" w:hAnsi="Arial Narrow" w:cs="Arial Narrow"/>
          <w:spacing w:val="-1"/>
          <w:sz w:val="20"/>
        </w:rPr>
        <w:t>c</w:t>
      </w:r>
      <w:r>
        <w:rPr>
          <w:rFonts w:ascii="Arial Narrow" w:eastAsia="Arial Narrow" w:hAnsi="Arial Narrow" w:cs="Arial Narrow"/>
          <w:sz w:val="20"/>
        </w:rPr>
        <w:t>luding t</w:t>
      </w:r>
      <w:r>
        <w:rPr>
          <w:rFonts w:ascii="Arial Narrow" w:eastAsia="Arial Narrow" w:hAnsi="Arial Narrow" w:cs="Arial Narrow"/>
          <w:spacing w:val="1"/>
          <w:sz w:val="20"/>
        </w:rPr>
        <w:t>h</w:t>
      </w:r>
      <w:r>
        <w:rPr>
          <w:rFonts w:ascii="Arial Narrow" w:eastAsia="Arial Narrow" w:hAnsi="Arial Narrow" w:cs="Arial Narrow"/>
          <w:sz w:val="20"/>
        </w:rPr>
        <w:t>e Fal</w:t>
      </w:r>
      <w:r>
        <w:rPr>
          <w:rFonts w:ascii="Arial Narrow" w:eastAsia="Arial Narrow" w:hAnsi="Arial Narrow" w:cs="Arial Narrow"/>
          <w:spacing w:val="-1"/>
          <w:sz w:val="20"/>
        </w:rPr>
        <w:t>s</w:t>
      </w:r>
      <w:r>
        <w:rPr>
          <w:rFonts w:ascii="Arial Narrow" w:eastAsia="Arial Narrow" w:hAnsi="Arial Narrow" w:cs="Arial Narrow"/>
          <w:sz w:val="20"/>
        </w:rPr>
        <w:t>e Claims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 31 U.S.C. 3729</w:t>
      </w:r>
      <w:r>
        <w:rPr>
          <w:rFonts w:ascii="Arial Narrow" w:eastAsia="Arial Narrow" w:hAnsi="Arial Narrow" w:cs="Arial Narrow"/>
          <w:spacing w:val="1"/>
          <w:sz w:val="20"/>
        </w:rPr>
        <w:t>-</w:t>
      </w:r>
      <w:r>
        <w:rPr>
          <w:rFonts w:ascii="Arial Narrow" w:eastAsia="Arial Narrow" w:hAnsi="Arial Narrow" w:cs="Arial Narrow"/>
          <w:sz w:val="20"/>
        </w:rPr>
        <w:t>3733.</w:t>
      </w:r>
    </w:p>
    <w:p w14:paraId="2C6758C1" w14:textId="77777777" w:rsidR="0073618A" w:rsidRDefault="0073618A" w:rsidP="0073618A">
      <w:pPr>
        <w:spacing w:before="9" w:line="220" w:lineRule="exact"/>
      </w:pPr>
    </w:p>
    <w:p w14:paraId="13C4B1BE" w14:textId="77777777" w:rsidR="0073618A" w:rsidRDefault="0073618A" w:rsidP="0073618A">
      <w:pPr>
        <w:ind w:left="667" w:hanging="547"/>
        <w:jc w:val="both"/>
        <w:rPr>
          <w:rFonts w:ascii="Arial Narrow" w:eastAsia="Arial Narrow" w:hAnsi="Arial Narrow" w:cs="Arial Narrow"/>
          <w:sz w:val="20"/>
        </w:rPr>
      </w:pPr>
      <w:r>
        <w:rPr>
          <w:rFonts w:ascii="Arial Narrow" w:eastAsia="Arial Narrow" w:hAnsi="Arial Narrow" w:cs="Arial Narrow"/>
          <w:b/>
          <w:bCs/>
          <w:sz w:val="20"/>
        </w:rPr>
        <w:t>9.2       Fur</w:t>
      </w:r>
      <w:r>
        <w:rPr>
          <w:rFonts w:ascii="Arial Narrow" w:eastAsia="Arial Narrow" w:hAnsi="Arial Narrow" w:cs="Arial Narrow"/>
          <w:b/>
          <w:bCs/>
          <w:spacing w:val="-1"/>
          <w:sz w:val="20"/>
        </w:rPr>
        <w:t>t</w:t>
      </w:r>
      <w:r>
        <w:rPr>
          <w:rFonts w:ascii="Arial Narrow" w:eastAsia="Arial Narrow" w:hAnsi="Arial Narrow" w:cs="Arial Narrow"/>
          <w:b/>
          <w:bCs/>
          <w:sz w:val="20"/>
        </w:rPr>
        <w:t>her</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ons</w:t>
      </w:r>
      <w:r>
        <w:rPr>
          <w:rFonts w:ascii="Arial Narrow" w:eastAsia="Arial Narrow" w:hAnsi="Arial Narrow" w:cs="Arial Narrow"/>
          <w:sz w:val="20"/>
        </w:rPr>
        <w:t xml:space="preserve">. </w:t>
      </w:r>
      <w:r>
        <w:rPr>
          <w:rFonts w:ascii="Arial Narrow" w:eastAsia="Arial Narrow" w:hAnsi="Arial Narrow" w:cs="Arial Narrow"/>
          <w:spacing w:val="1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no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iab</w:t>
      </w:r>
      <w:r>
        <w:rPr>
          <w:rFonts w:ascii="Arial Narrow" w:eastAsia="Arial Narrow" w:hAnsi="Arial Narrow" w:cs="Arial Narrow"/>
          <w:spacing w:val="1"/>
          <w:sz w:val="20"/>
        </w:rPr>
        <w:t>i</w:t>
      </w:r>
      <w:r>
        <w:rPr>
          <w:rFonts w:ascii="Arial Narrow" w:eastAsia="Arial Narrow" w:hAnsi="Arial Narrow" w:cs="Arial Narrow"/>
          <w:sz w:val="20"/>
        </w:rPr>
        <w:t>lity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9"/>
          <w:sz w:val="20"/>
        </w:rPr>
        <w:t xml:space="preserve"> </w:t>
      </w:r>
      <w:r>
        <w:rPr>
          <w:rFonts w:ascii="Arial Narrow" w:eastAsia="Arial Narrow" w:hAnsi="Arial Narrow" w:cs="Arial Narrow"/>
          <w:sz w:val="20"/>
        </w:rPr>
        <w:t>any</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ind</w:t>
      </w:r>
      <w:r>
        <w:rPr>
          <w:rFonts w:ascii="Arial Narrow" w:eastAsia="Arial Narrow" w:hAnsi="Arial Narrow" w:cs="Arial Narrow"/>
          <w:spacing w:val="9"/>
          <w:sz w:val="20"/>
        </w:rPr>
        <w:t xml:space="preserve"> </w:t>
      </w:r>
      <w:r>
        <w:rPr>
          <w:rFonts w:ascii="Arial Narrow" w:eastAsia="Arial Narrow" w:hAnsi="Arial Narrow" w:cs="Arial Narrow"/>
          <w:sz w:val="20"/>
        </w:rPr>
        <w:t>under</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2"/>
          <w:sz w:val="20"/>
        </w:rPr>
        <w:t xml:space="preserve"> </w:t>
      </w:r>
      <w:r>
        <w:rPr>
          <w:rFonts w:ascii="Arial Narrow" w:eastAsia="Arial Narrow" w:hAnsi="Arial Narrow" w:cs="Arial Narrow"/>
          <w:sz w:val="20"/>
        </w:rPr>
        <w:t>EULA</w:t>
      </w:r>
      <w:r>
        <w:rPr>
          <w:rFonts w:ascii="Arial Narrow" w:eastAsia="Arial Narrow" w:hAnsi="Arial Narrow" w:cs="Arial Narrow"/>
          <w:spacing w:val="9"/>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liab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9"/>
          <w:sz w:val="20"/>
        </w:rPr>
        <w:t xml:space="preserve"> </w:t>
      </w:r>
      <w:r>
        <w:rPr>
          <w:rFonts w:ascii="Arial Narrow" w:eastAsia="Arial Narrow" w:hAnsi="Arial Narrow" w:cs="Arial Narrow"/>
          <w:sz w:val="20"/>
        </w:rPr>
        <w:t>with</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any 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2"/>
          <w:sz w:val="20"/>
        </w:rPr>
        <w:t xml:space="preserve"> </w:t>
      </w:r>
      <w:r>
        <w:rPr>
          <w:rFonts w:ascii="Arial Narrow" w:eastAsia="Arial Narrow" w:hAnsi="Arial Narrow" w:cs="Arial Narrow"/>
          <w:sz w:val="20"/>
        </w:rPr>
        <w:t>party</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embedded</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are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1"/>
          <w:sz w:val="20"/>
        </w:rPr>
        <w:t xml:space="preserve"> </w:t>
      </w:r>
      <w:r>
        <w:rPr>
          <w:rFonts w:ascii="Arial Narrow" w:eastAsia="Arial Narrow" w:hAnsi="Arial Narrow" w:cs="Arial Narrow"/>
          <w:sz w:val="20"/>
        </w:rPr>
        <w:t>be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 xml:space="preserve">tion 9.1. </w:t>
      </w:r>
      <w:r>
        <w:rPr>
          <w:rFonts w:ascii="Arial Narrow" w:eastAsia="Arial Narrow" w:hAnsi="Arial Narrow" w:cs="Arial Narrow"/>
          <w:spacing w:val="27"/>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1"/>
          <w:sz w:val="20"/>
        </w:rPr>
        <w:t xml:space="preserve"> </w:t>
      </w:r>
      <w:r>
        <w:rPr>
          <w:rFonts w:ascii="Arial Narrow" w:eastAsia="Arial Narrow" w:hAnsi="Arial Narrow" w:cs="Arial Narrow"/>
          <w:sz w:val="20"/>
        </w:rPr>
        <w:t>not</w:t>
      </w:r>
      <w:r>
        <w:rPr>
          <w:rFonts w:ascii="Arial Narrow" w:eastAsia="Arial Narrow" w:hAnsi="Arial Narrow" w:cs="Arial Narrow"/>
          <w:spacing w:val="12"/>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ri</w:t>
      </w:r>
      <w:r>
        <w:rPr>
          <w:rFonts w:ascii="Arial Narrow" w:eastAsia="Arial Narrow" w:hAnsi="Arial Narrow" w:cs="Arial Narrow"/>
          <w:sz w:val="20"/>
        </w:rPr>
        <w:t>ng</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im</w:t>
      </w:r>
      <w:r>
        <w:rPr>
          <w:rFonts w:ascii="Arial Narrow" w:eastAsia="Arial Narrow" w:hAnsi="Arial Narrow" w:cs="Arial Narrow"/>
          <w:spacing w:val="12"/>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2"/>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2"/>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than eighteen</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18)</w:t>
      </w:r>
      <w:r>
        <w:rPr>
          <w:rFonts w:ascii="Arial Narrow" w:eastAsia="Arial Narrow" w:hAnsi="Arial Narrow" w:cs="Arial Narrow"/>
          <w:spacing w:val="14"/>
          <w:sz w:val="20"/>
        </w:rPr>
        <w:t xml:space="preserve"> </w:t>
      </w:r>
      <w:r>
        <w:rPr>
          <w:rFonts w:ascii="Arial Narrow" w:eastAsia="Arial Narrow" w:hAnsi="Arial Narrow" w:cs="Arial Narrow"/>
          <w:sz w:val="20"/>
        </w:rPr>
        <w:t>months</w:t>
      </w:r>
      <w:r>
        <w:rPr>
          <w:rFonts w:ascii="Arial Narrow" w:eastAsia="Arial Narrow" w:hAnsi="Arial Narrow" w:cs="Arial Narrow"/>
          <w:spacing w:val="13"/>
          <w:sz w:val="20"/>
        </w:rPr>
        <w:t xml:space="preserve"> </w:t>
      </w:r>
      <w:r>
        <w:rPr>
          <w:rFonts w:ascii="Arial Narrow" w:eastAsia="Arial Narrow" w:hAnsi="Arial Narrow" w:cs="Arial Narrow"/>
          <w:sz w:val="20"/>
        </w:rPr>
        <w:t>after</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unl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3"/>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ndated</w:t>
      </w:r>
      <w:r>
        <w:rPr>
          <w:rFonts w:ascii="Arial Narrow" w:eastAsia="Arial Narrow" w:hAnsi="Arial Narrow" w:cs="Arial Narrow"/>
          <w:spacing w:val="13"/>
          <w:sz w:val="20"/>
        </w:rPr>
        <w:t xml:space="preserve"> </w:t>
      </w:r>
      <w:r>
        <w:rPr>
          <w:rFonts w:ascii="Arial Narrow" w:eastAsia="Arial Narrow" w:hAnsi="Arial Narrow" w:cs="Arial Narrow"/>
          <w:sz w:val="20"/>
        </w:rPr>
        <w:t>otherwi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by</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Contr</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3"/>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z w:val="20"/>
        </w:rPr>
        <w:t>putes</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1978,</w:t>
      </w:r>
      <w:r>
        <w:rPr>
          <w:rFonts w:ascii="Arial Narrow" w:eastAsia="Arial Narrow" w:hAnsi="Arial Narrow" w:cs="Arial Narrow"/>
          <w:spacing w:val="13"/>
          <w:sz w:val="20"/>
        </w:rPr>
        <w:t xml:space="preserve"> </w:t>
      </w:r>
      <w:r>
        <w:rPr>
          <w:rFonts w:ascii="Arial Narrow" w:eastAsia="Arial Narrow" w:hAnsi="Arial Narrow" w:cs="Arial Narrow"/>
          <w:sz w:val="20"/>
        </w:rPr>
        <w:t>amen</w:t>
      </w:r>
      <w:r>
        <w:rPr>
          <w:rFonts w:ascii="Arial Narrow" w:eastAsia="Arial Narrow" w:hAnsi="Arial Narrow" w:cs="Arial Narrow"/>
          <w:spacing w:val="1"/>
          <w:sz w:val="20"/>
        </w:rPr>
        <w:t>d</w:t>
      </w:r>
      <w:r>
        <w:rPr>
          <w:rFonts w:ascii="Arial Narrow" w:eastAsia="Arial Narrow" w:hAnsi="Arial Narrow" w:cs="Arial Narrow"/>
          <w:sz w:val="20"/>
        </w:rPr>
        <w:t>ed</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41</w:t>
      </w:r>
    </w:p>
    <w:p w14:paraId="7BE38064" w14:textId="77777777" w:rsidR="0073618A" w:rsidRDefault="0073618A" w:rsidP="0073618A">
      <w:pPr>
        <w:spacing w:line="229" w:lineRule="exact"/>
        <w:ind w:left="667"/>
        <w:jc w:val="both"/>
        <w:rPr>
          <w:rFonts w:ascii="Arial Narrow" w:eastAsia="Arial Narrow" w:hAnsi="Arial Narrow" w:cs="Arial Narrow"/>
          <w:sz w:val="20"/>
        </w:rPr>
      </w:pPr>
      <w:r>
        <w:rPr>
          <w:rFonts w:ascii="Arial Narrow" w:eastAsia="Arial Narrow" w:hAnsi="Arial Narrow" w:cs="Arial Narrow"/>
          <w:sz w:val="20"/>
        </w:rPr>
        <w:t>U.S.C. 7101</w:t>
      </w:r>
      <w:r>
        <w:rPr>
          <w:rFonts w:ascii="Arial Narrow" w:eastAsia="Arial Narrow" w:hAnsi="Arial Narrow" w:cs="Arial Narrow"/>
          <w:spacing w:val="1"/>
          <w:sz w:val="20"/>
        </w:rPr>
        <w:t>-</w:t>
      </w:r>
      <w:r>
        <w:rPr>
          <w:rFonts w:ascii="Arial Narrow" w:eastAsia="Arial Narrow" w:hAnsi="Arial Narrow" w:cs="Arial Narrow"/>
          <w:sz w:val="20"/>
        </w:rPr>
        <w:t>71</w:t>
      </w:r>
      <w:r>
        <w:rPr>
          <w:rFonts w:ascii="Arial Narrow" w:eastAsia="Arial Narrow" w:hAnsi="Arial Narrow" w:cs="Arial Narrow"/>
          <w:spacing w:val="-1"/>
          <w:sz w:val="20"/>
        </w:rPr>
        <w:t>0</w:t>
      </w:r>
      <w:r>
        <w:rPr>
          <w:rFonts w:ascii="Arial Narrow" w:eastAsia="Arial Narrow" w:hAnsi="Arial Narrow" w:cs="Arial Narrow"/>
          <w:sz w:val="20"/>
        </w:rPr>
        <w:t>9</w:t>
      </w:r>
      <w:r>
        <w:rPr>
          <w:rFonts w:ascii="Arial Narrow" w:eastAsia="Arial Narrow" w:hAnsi="Arial Narrow" w:cs="Arial Narrow"/>
          <w:spacing w:val="1"/>
          <w:sz w:val="20"/>
        </w:rPr>
        <w:t>)</w:t>
      </w:r>
      <w:r>
        <w:rPr>
          <w:rFonts w:ascii="Arial Narrow" w:eastAsia="Arial Narrow" w:hAnsi="Arial Narrow" w:cs="Arial Narrow"/>
          <w:sz w:val="20"/>
        </w:rPr>
        <w:t>.</w:t>
      </w:r>
    </w:p>
    <w:p w14:paraId="61C16946" w14:textId="77777777" w:rsidR="0073618A" w:rsidRDefault="0073618A" w:rsidP="0073618A">
      <w:pPr>
        <w:spacing w:before="9" w:line="220" w:lineRule="exact"/>
      </w:pPr>
    </w:p>
    <w:p w14:paraId="53F08077"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10.</w:t>
      </w:r>
      <w:r>
        <w:rPr>
          <w:rFonts w:ascii="Arial Narrow" w:eastAsia="Arial Narrow" w:hAnsi="Arial Narrow" w:cs="Arial Narrow"/>
          <w:b/>
          <w:bCs/>
          <w:sz w:val="20"/>
        </w:rPr>
        <w:tab/>
        <w:t>TERMI</w:t>
      </w:r>
      <w:r>
        <w:rPr>
          <w:rFonts w:ascii="Arial Narrow" w:eastAsia="Arial Narrow" w:hAnsi="Arial Narrow" w:cs="Arial Narrow"/>
          <w:b/>
          <w:bCs/>
          <w:spacing w:val="-1"/>
          <w:sz w:val="20"/>
        </w:rPr>
        <w:t>N</w:t>
      </w:r>
      <w:r>
        <w:rPr>
          <w:rFonts w:ascii="Arial Narrow" w:eastAsia="Arial Narrow" w:hAnsi="Arial Narrow" w:cs="Arial Narrow"/>
          <w:b/>
          <w:bCs/>
          <w:sz w:val="20"/>
        </w:rPr>
        <w:t>AT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sz w:val="20"/>
        </w:rPr>
        <w:t>.</w:t>
      </w:r>
    </w:p>
    <w:p w14:paraId="4C7D2D7F"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10.1</w:t>
      </w:r>
      <w:r>
        <w:rPr>
          <w:rFonts w:ascii="Arial Narrow" w:eastAsia="Arial Narrow" w:hAnsi="Arial Narrow" w:cs="Arial Narrow"/>
          <w:b/>
          <w:bCs/>
          <w:sz w:val="20"/>
        </w:rPr>
        <w:tab/>
        <w:t>License</w:t>
      </w:r>
      <w:r>
        <w:rPr>
          <w:rFonts w:ascii="Arial Narrow" w:eastAsia="Arial Narrow" w:hAnsi="Arial Narrow" w:cs="Arial Narrow"/>
          <w:b/>
          <w:bCs/>
          <w:spacing w:val="15"/>
          <w:sz w:val="20"/>
        </w:rPr>
        <w:t xml:space="preserve"> </w:t>
      </w:r>
      <w:r>
        <w:rPr>
          <w:rFonts w:ascii="Arial Narrow" w:eastAsia="Arial Narrow" w:hAnsi="Arial Narrow" w:cs="Arial Narrow"/>
          <w:b/>
          <w:bCs/>
          <w:sz w:val="20"/>
        </w:rPr>
        <w:t>Term.</w:t>
      </w:r>
      <w:r>
        <w:rPr>
          <w:rFonts w:ascii="Arial Narrow" w:eastAsia="Arial Narrow" w:hAnsi="Arial Narrow" w:cs="Arial Narrow"/>
          <w:b/>
          <w:bCs/>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6"/>
          <w:sz w:val="20"/>
        </w:rPr>
        <w:t xml:space="preserve"> </w:t>
      </w:r>
      <w:r>
        <w:rPr>
          <w:rFonts w:ascii="Arial Narrow" w:eastAsia="Arial Narrow" w:hAnsi="Arial Narrow" w:cs="Arial Narrow"/>
          <w:sz w:val="20"/>
        </w:rPr>
        <w:t>will</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minate</w:t>
      </w:r>
      <w:r>
        <w:rPr>
          <w:rFonts w:ascii="Arial Narrow" w:eastAsia="Arial Narrow" w:hAnsi="Arial Narrow" w:cs="Arial Narrow"/>
          <w:spacing w:val="17"/>
          <w:sz w:val="20"/>
        </w:rPr>
        <w:t xml:space="preserve"> </w:t>
      </w:r>
      <w:r>
        <w:rPr>
          <w:rFonts w:ascii="Arial Narrow" w:eastAsia="Arial Narrow" w:hAnsi="Arial Narrow" w:cs="Arial Narrow"/>
          <w:sz w:val="20"/>
        </w:rPr>
        <w:t>in</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e</w:t>
      </w:r>
      <w:r>
        <w:rPr>
          <w:rFonts w:ascii="Arial Narrow" w:eastAsia="Arial Narrow" w:hAnsi="Arial Narrow" w:cs="Arial Narrow"/>
          <w:sz w:val="20"/>
        </w:rPr>
        <w:t>nti</w:t>
      </w:r>
      <w:r>
        <w:rPr>
          <w:rFonts w:ascii="Arial Narrow" w:eastAsia="Arial Narrow" w:hAnsi="Arial Narrow" w:cs="Arial Narrow"/>
          <w:spacing w:val="1"/>
          <w:sz w:val="20"/>
        </w:rPr>
        <w:t>r</w:t>
      </w:r>
      <w:r>
        <w:rPr>
          <w:rFonts w:ascii="Arial Narrow" w:eastAsia="Arial Narrow" w:hAnsi="Arial Narrow" w:cs="Arial Narrow"/>
          <w:sz w:val="20"/>
        </w:rPr>
        <w:t>ety</w:t>
      </w:r>
      <w:r>
        <w:rPr>
          <w:rFonts w:ascii="Arial Narrow" w:eastAsia="Arial Narrow" w:hAnsi="Arial Narrow" w:cs="Arial Narrow"/>
          <w:spacing w:val="16"/>
          <w:sz w:val="20"/>
        </w:rPr>
        <w:t xml:space="preserve"> </w:t>
      </w:r>
      <w:r>
        <w:rPr>
          <w:rFonts w:ascii="Arial Narrow" w:eastAsia="Arial Narrow" w:hAnsi="Arial Narrow" w:cs="Arial Narrow"/>
          <w:sz w:val="20"/>
        </w:rPr>
        <w:t>upon</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mination</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7"/>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6"/>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7"/>
          <w:sz w:val="20"/>
        </w:rPr>
        <w:t xml:space="preserve"> </w:t>
      </w:r>
      <w:r>
        <w:rPr>
          <w:rFonts w:ascii="Arial Narrow" w:eastAsia="Arial Narrow" w:hAnsi="Arial Narrow" w:cs="Arial Narrow"/>
          <w:sz w:val="20"/>
        </w:rPr>
        <w:t>earlier</w:t>
      </w:r>
      <w:r>
        <w:rPr>
          <w:rFonts w:ascii="Arial Narrow" w:eastAsia="Arial Narrow" w:hAnsi="Arial Narrow" w:cs="Arial Narrow"/>
          <w:spacing w:val="17"/>
          <w:sz w:val="20"/>
        </w:rPr>
        <w:t xml:space="preserve"> </w:t>
      </w:r>
      <w:r>
        <w:rPr>
          <w:rFonts w:ascii="Arial Narrow" w:eastAsia="Arial Narrow" w:hAnsi="Arial Narrow" w:cs="Arial Narrow"/>
          <w:sz w:val="20"/>
        </w:rPr>
        <w:t>under</w:t>
      </w:r>
      <w:r>
        <w:rPr>
          <w:rFonts w:ascii="Arial Narrow" w:eastAsia="Arial Narrow" w:hAnsi="Arial Narrow" w:cs="Arial Narrow"/>
          <w:spacing w:val="16"/>
          <w:sz w:val="20"/>
        </w:rPr>
        <w:t xml:space="preserve"> </w:t>
      </w:r>
      <w:r>
        <w:rPr>
          <w:rFonts w:ascii="Arial Narrow" w:eastAsia="Arial Narrow" w:hAnsi="Arial Narrow" w:cs="Arial Narrow"/>
          <w:sz w:val="20"/>
        </w:rPr>
        <w:t>this</w:t>
      </w:r>
    </w:p>
    <w:p w14:paraId="794739EC" w14:textId="77777777" w:rsidR="0073618A" w:rsidRDefault="0073618A" w:rsidP="0073618A">
      <w:pPr>
        <w:spacing w:line="229" w:lineRule="exact"/>
        <w:ind w:left="66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10.</w:t>
      </w:r>
    </w:p>
    <w:p w14:paraId="3C861C4E"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10.2</w:t>
      </w:r>
      <w:r>
        <w:rPr>
          <w:rFonts w:ascii="Arial Narrow" w:eastAsia="Arial Narrow" w:hAnsi="Arial Narrow" w:cs="Arial Narrow"/>
          <w:b/>
          <w:bCs/>
          <w:sz w:val="20"/>
        </w:rPr>
        <w:tab/>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for</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Breac</w:t>
      </w:r>
      <w:r>
        <w:rPr>
          <w:rFonts w:ascii="Arial Narrow" w:eastAsia="Arial Narrow" w:hAnsi="Arial Narrow" w:cs="Arial Narrow"/>
          <w:b/>
          <w:bCs/>
          <w:spacing w:val="1"/>
          <w:sz w:val="20"/>
        </w:rPr>
        <w:t>h</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2"/>
          <w:sz w:val="20"/>
        </w:rPr>
        <w:t>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with</w:t>
      </w:r>
      <w:r>
        <w:rPr>
          <w:rFonts w:ascii="Arial Narrow" w:eastAsia="Arial Narrow" w:hAnsi="Arial Narrow" w:cs="Arial Narrow"/>
          <w:spacing w:val="11"/>
          <w:sz w:val="20"/>
        </w:rPr>
        <w:t xml:space="preserve"> </w:t>
      </w:r>
      <w:r>
        <w:rPr>
          <w:rFonts w:ascii="Arial Narrow" w:eastAsia="Arial Narrow" w:hAnsi="Arial Narrow" w:cs="Arial Narrow"/>
          <w:sz w:val="20"/>
        </w:rPr>
        <w:t>F</w:t>
      </w:r>
      <w:r>
        <w:rPr>
          <w:rFonts w:ascii="Arial Narrow" w:eastAsia="Arial Narrow" w:hAnsi="Arial Narrow" w:cs="Arial Narrow"/>
          <w:spacing w:val="-2"/>
          <w:sz w:val="20"/>
        </w:rPr>
        <w:t>A</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52.212</w:t>
      </w:r>
      <w:r>
        <w:rPr>
          <w:rFonts w:ascii="Arial Narrow" w:eastAsia="Arial Narrow" w:hAnsi="Arial Narrow" w:cs="Arial Narrow"/>
          <w:spacing w:val="1"/>
          <w:sz w:val="20"/>
        </w:rPr>
        <w:t>-</w:t>
      </w:r>
      <w:r>
        <w:rPr>
          <w:rFonts w:ascii="Arial Narrow" w:eastAsia="Arial Narrow" w:hAnsi="Arial Narrow" w:cs="Arial Narrow"/>
          <w:spacing w:val="-1"/>
          <w:sz w:val="20"/>
        </w:rPr>
        <w:t>4</w:t>
      </w:r>
      <w:r>
        <w:rPr>
          <w:rFonts w:ascii="Arial Narrow" w:eastAsia="Arial Narrow" w:hAnsi="Arial Narrow" w:cs="Arial Narrow"/>
          <w:spacing w:val="1"/>
          <w:sz w:val="20"/>
        </w:rPr>
        <w:t>(</w:t>
      </w:r>
      <w:r>
        <w:rPr>
          <w:rFonts w:ascii="Arial Narrow" w:eastAsia="Arial Narrow" w:hAnsi="Arial Narrow" w:cs="Arial Narrow"/>
          <w:sz w:val="20"/>
        </w:rPr>
        <w:t>l)</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1"/>
          <w:sz w:val="20"/>
        </w:rPr>
        <w:t xml:space="preserve"> </w:t>
      </w:r>
      <w:r>
        <w:rPr>
          <w:rFonts w:ascii="Arial Narrow" w:eastAsia="Arial Narrow" w:hAnsi="Arial Narrow" w:cs="Arial Narrow"/>
          <w:sz w:val="20"/>
        </w:rPr>
        <w:t>FAR</w:t>
      </w:r>
      <w:r>
        <w:rPr>
          <w:rFonts w:ascii="Arial Narrow" w:eastAsia="Arial Narrow" w:hAnsi="Arial Narrow" w:cs="Arial Narrow"/>
          <w:spacing w:val="11"/>
          <w:sz w:val="20"/>
        </w:rPr>
        <w:t xml:space="preserve"> </w:t>
      </w:r>
      <w:r>
        <w:rPr>
          <w:rFonts w:ascii="Arial Narrow" w:eastAsia="Arial Narrow" w:hAnsi="Arial Narrow" w:cs="Arial Narrow"/>
          <w:sz w:val="20"/>
        </w:rPr>
        <w:t>52.23</w:t>
      </w:r>
      <w:r>
        <w:rPr>
          <w:rFonts w:ascii="Arial Narrow" w:eastAsia="Arial Narrow" w:hAnsi="Arial Narrow" w:cs="Arial Narrow"/>
          <w:spacing w:val="-1"/>
          <w:sz w:val="20"/>
        </w:rPr>
        <w:t>3</w:t>
      </w:r>
      <w:r>
        <w:rPr>
          <w:rFonts w:ascii="Arial Narrow" w:eastAsia="Arial Narrow" w:hAnsi="Arial Narrow" w:cs="Arial Narrow"/>
          <w:sz w:val="20"/>
        </w:rPr>
        <w:t>-1,</w:t>
      </w:r>
      <w:r>
        <w:rPr>
          <w:rFonts w:ascii="Arial Narrow" w:eastAsia="Arial Narrow" w:hAnsi="Arial Narrow" w:cs="Arial Narrow"/>
          <w:spacing w:val="9"/>
          <w:sz w:val="20"/>
        </w:rPr>
        <w:t xml:space="preserve"> </w:t>
      </w:r>
      <w:r>
        <w:rPr>
          <w:rFonts w:ascii="Arial Narrow" w:eastAsia="Arial Narrow" w:hAnsi="Arial Narrow" w:cs="Arial Narrow"/>
          <w:sz w:val="20"/>
        </w:rPr>
        <w:t>VMware</w:t>
      </w:r>
      <w:r>
        <w:rPr>
          <w:rFonts w:ascii="Arial Narrow" w:eastAsia="Arial Narrow" w:hAnsi="Arial Narrow" w:cs="Arial Narrow"/>
          <w:spacing w:val="9"/>
          <w:sz w:val="20"/>
        </w:rPr>
        <w:t xml:space="preserve"> </w:t>
      </w:r>
      <w:r>
        <w:rPr>
          <w:rFonts w:ascii="Arial Narrow" w:eastAsia="Arial Narrow" w:hAnsi="Arial Narrow" w:cs="Arial Narrow"/>
          <w:sz w:val="20"/>
        </w:rPr>
        <w:t>may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You</w:t>
      </w:r>
      <w:r>
        <w:rPr>
          <w:rFonts w:ascii="Arial Narrow" w:eastAsia="Arial Narrow" w:hAnsi="Arial Narrow" w:cs="Arial Narrow"/>
          <w:spacing w:val="11"/>
          <w:sz w:val="20"/>
        </w:rPr>
        <w:t xml:space="preserve"> </w:t>
      </w:r>
      <w:r>
        <w:rPr>
          <w:rFonts w:ascii="Arial Narrow" w:eastAsia="Arial Narrow" w:hAnsi="Arial Narrow" w:cs="Arial Narrow"/>
          <w:sz w:val="20"/>
        </w:rPr>
        <w:t>terminate</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s entirety effe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immediate</w:t>
      </w:r>
      <w:r>
        <w:rPr>
          <w:rFonts w:ascii="Arial Narrow" w:eastAsia="Arial Narrow" w:hAnsi="Arial Narrow" w:cs="Arial Narrow"/>
          <w:spacing w:val="1"/>
          <w:sz w:val="20"/>
        </w:rPr>
        <w:t>l</w:t>
      </w:r>
      <w:r>
        <w:rPr>
          <w:rFonts w:ascii="Arial Narrow" w:eastAsia="Arial Narrow" w:hAnsi="Arial Narrow" w:cs="Arial Narrow"/>
          <w:sz w:val="20"/>
        </w:rPr>
        <w:t>y u</w:t>
      </w:r>
      <w:r>
        <w:rPr>
          <w:rFonts w:ascii="Arial Narrow" w:eastAsia="Arial Narrow" w:hAnsi="Arial Narrow" w:cs="Arial Narrow"/>
          <w:spacing w:val="1"/>
          <w:sz w:val="20"/>
        </w:rPr>
        <w:t>p</w:t>
      </w:r>
      <w:r>
        <w:rPr>
          <w:rFonts w:ascii="Arial Narrow" w:eastAsia="Arial Narrow" w:hAnsi="Arial Narrow" w:cs="Arial Narrow"/>
          <w:sz w:val="20"/>
        </w:rPr>
        <w:t>on w</w:t>
      </w:r>
      <w:r>
        <w:rPr>
          <w:rFonts w:ascii="Arial Narrow" w:eastAsia="Arial Narrow" w:hAnsi="Arial Narrow" w:cs="Arial Narrow"/>
          <w:spacing w:val="1"/>
          <w:sz w:val="20"/>
        </w:rPr>
        <w:t>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 You</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You 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 any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 3 and</w:t>
      </w:r>
      <w:r>
        <w:rPr>
          <w:rFonts w:ascii="Arial Narrow" w:eastAsia="Arial Narrow" w:hAnsi="Arial Narrow" w:cs="Arial Narrow"/>
          <w:spacing w:val="1"/>
          <w:sz w:val="20"/>
        </w:rPr>
        <w:t xml:space="preserve"> </w:t>
      </w:r>
      <w:r>
        <w:rPr>
          <w:rFonts w:ascii="Arial Narrow" w:eastAsia="Arial Narrow" w:hAnsi="Arial Narrow" w:cs="Arial Narrow"/>
          <w:sz w:val="20"/>
        </w:rPr>
        <w:t>do not</w:t>
      </w:r>
      <w:r>
        <w:rPr>
          <w:rFonts w:ascii="Arial Narrow" w:eastAsia="Arial Narrow" w:hAnsi="Arial Narrow" w:cs="Arial Narrow"/>
          <w:spacing w:val="1"/>
          <w:sz w:val="20"/>
        </w:rPr>
        <w:t xml:space="preserve"> 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the brea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within thirty (30)</w:t>
      </w:r>
      <w:r>
        <w:rPr>
          <w:rFonts w:ascii="Arial Narrow" w:eastAsia="Arial Narrow" w:hAnsi="Arial Narrow" w:cs="Arial Narrow"/>
          <w:spacing w:val="1"/>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after</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 xml:space="preserve">ing </w:t>
      </w:r>
      <w:r>
        <w:rPr>
          <w:rFonts w:ascii="Arial Narrow" w:eastAsia="Arial Narrow" w:hAnsi="Arial Narrow" w:cs="Arial Narrow"/>
          <w:spacing w:val="1"/>
          <w:sz w:val="20"/>
        </w:rPr>
        <w:t>wr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2"/>
          <w:sz w:val="20"/>
        </w:rPr>
        <w:t>r</w:t>
      </w:r>
      <w:r>
        <w:rPr>
          <w:rFonts w:ascii="Arial Narrow" w:eastAsia="Arial Narrow" w:hAnsi="Arial Narrow" w:cs="Arial Narrow"/>
          <w:sz w:val="20"/>
        </w:rPr>
        <w:t>eof from 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You b</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h any other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of th</w:t>
      </w:r>
      <w:r>
        <w:rPr>
          <w:rFonts w:ascii="Arial Narrow" w:eastAsia="Arial Narrow" w:hAnsi="Arial Narrow" w:cs="Arial Narrow"/>
          <w:spacing w:val="1"/>
          <w:sz w:val="20"/>
        </w:rPr>
        <w:t>i</w:t>
      </w:r>
      <w:r>
        <w:rPr>
          <w:rFonts w:ascii="Arial Narrow" w:eastAsia="Arial Narrow" w:hAnsi="Arial Narrow" w:cs="Arial Narrow"/>
          <w:sz w:val="20"/>
        </w:rPr>
        <w:t xml:space="preserve">s </w:t>
      </w:r>
      <w:r>
        <w:rPr>
          <w:rFonts w:ascii="Arial Narrow" w:eastAsia="Arial Narrow" w:hAnsi="Arial Narrow" w:cs="Arial Narrow"/>
          <w:spacing w:val="1"/>
          <w:sz w:val="20"/>
        </w:rPr>
        <w:t>E</w:t>
      </w:r>
      <w:r>
        <w:rPr>
          <w:rFonts w:ascii="Arial Narrow" w:eastAsia="Arial Narrow" w:hAnsi="Arial Narrow" w:cs="Arial Narrow"/>
          <w:sz w:val="20"/>
        </w:rPr>
        <w:t xml:space="preserve">ULA and don’t </w:t>
      </w:r>
      <w:r>
        <w:rPr>
          <w:rFonts w:ascii="Arial Narrow" w:eastAsia="Arial Narrow" w:hAnsi="Arial Narrow" w:cs="Arial Narrow"/>
          <w:spacing w:val="1"/>
          <w:sz w:val="20"/>
        </w:rPr>
        <w:t>n</w:t>
      </w:r>
      <w:r>
        <w:rPr>
          <w:rFonts w:ascii="Arial Narrow" w:eastAsia="Arial Narrow" w:hAnsi="Arial Narrow" w:cs="Arial Narrow"/>
          <w:sz w:val="20"/>
        </w:rPr>
        <w:t xml:space="preserve">ot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the brea</w:t>
      </w:r>
      <w:r>
        <w:rPr>
          <w:rFonts w:ascii="Arial Narrow" w:eastAsia="Arial Narrow" w:hAnsi="Arial Narrow" w:cs="Arial Narrow"/>
          <w:spacing w:val="-1"/>
          <w:sz w:val="20"/>
        </w:rPr>
        <w:t>c</w:t>
      </w:r>
      <w:r>
        <w:rPr>
          <w:rFonts w:ascii="Arial Narrow" w:eastAsia="Arial Narrow" w:hAnsi="Arial Narrow" w:cs="Arial Narrow"/>
          <w:sz w:val="20"/>
        </w:rPr>
        <w:t>h within thirty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30)</w:t>
      </w:r>
      <w:r>
        <w:rPr>
          <w:rFonts w:ascii="Arial Narrow" w:eastAsia="Arial Narrow" w:hAnsi="Arial Narrow" w:cs="Arial Narrow"/>
          <w:spacing w:val="1"/>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after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ing w</w:t>
      </w:r>
      <w:r>
        <w:rPr>
          <w:rFonts w:ascii="Arial Narrow" w:eastAsia="Arial Narrow" w:hAnsi="Arial Narrow" w:cs="Arial Narrow"/>
          <w:spacing w:val="1"/>
          <w:sz w:val="20"/>
        </w:rPr>
        <w:t>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1"/>
          <w:sz w:val="20"/>
        </w:rPr>
        <w:t>r</w:t>
      </w:r>
      <w:r>
        <w:rPr>
          <w:rFonts w:ascii="Arial Narrow" w:eastAsia="Arial Narrow" w:hAnsi="Arial Narrow" w:cs="Arial Narrow"/>
          <w:sz w:val="20"/>
        </w:rPr>
        <w:t>eof f</w:t>
      </w:r>
      <w:r>
        <w:rPr>
          <w:rFonts w:ascii="Arial Narrow" w:eastAsia="Arial Narrow" w:hAnsi="Arial Narrow" w:cs="Arial Narrow"/>
          <w:spacing w:val="1"/>
          <w:sz w:val="20"/>
        </w:rPr>
        <w:t>r</w:t>
      </w:r>
      <w:r>
        <w:rPr>
          <w:rFonts w:ascii="Arial Narrow" w:eastAsia="Arial Narrow" w:hAnsi="Arial Narrow" w:cs="Arial Narrow"/>
          <w:sz w:val="20"/>
        </w:rPr>
        <w:t>om V</w:t>
      </w:r>
      <w:r>
        <w:rPr>
          <w:rFonts w:ascii="Arial Narrow" w:eastAsia="Arial Narrow" w:hAnsi="Arial Narrow" w:cs="Arial Narrow"/>
          <w:spacing w:val="-1"/>
          <w:sz w:val="20"/>
        </w:rPr>
        <w:t>Mw</w:t>
      </w:r>
      <w:r>
        <w:rPr>
          <w:rFonts w:ascii="Arial Narrow" w:eastAsia="Arial Narrow" w:hAnsi="Arial Narrow" w:cs="Arial Narrow"/>
          <w:sz w:val="20"/>
        </w:rPr>
        <w:t>are.</w:t>
      </w:r>
    </w:p>
    <w:p w14:paraId="7FF8A2B1"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10.3</w:t>
      </w:r>
      <w:r>
        <w:rPr>
          <w:rFonts w:ascii="Arial Narrow" w:eastAsia="Arial Narrow" w:hAnsi="Arial Narrow" w:cs="Arial Narrow"/>
          <w:b/>
          <w:bCs/>
          <w:sz w:val="20"/>
        </w:rPr>
        <w:tab/>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for</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Insolv</w:t>
      </w:r>
      <w:r>
        <w:rPr>
          <w:rFonts w:ascii="Arial Narrow" w:eastAsia="Arial Narrow" w:hAnsi="Arial Narrow" w:cs="Arial Narrow"/>
          <w:b/>
          <w:bCs/>
          <w:spacing w:val="-1"/>
          <w:sz w:val="20"/>
        </w:rPr>
        <w:t>e</w:t>
      </w:r>
      <w:r>
        <w:rPr>
          <w:rFonts w:ascii="Arial Narrow" w:eastAsia="Arial Narrow" w:hAnsi="Arial Narrow" w:cs="Arial Narrow"/>
          <w:b/>
          <w:bCs/>
          <w:sz w:val="20"/>
        </w:rPr>
        <w:t>ncy</w:t>
      </w:r>
      <w:r>
        <w:rPr>
          <w:rFonts w:ascii="Arial Narrow" w:eastAsia="Arial Narrow" w:hAnsi="Arial Narrow" w:cs="Arial Narrow"/>
          <w:sz w:val="20"/>
        </w:rPr>
        <w:t xml:space="preserve">. </w:t>
      </w:r>
      <w:r>
        <w:rPr>
          <w:rFonts w:ascii="Arial Narrow" w:eastAsia="Arial Narrow" w:hAnsi="Arial Narrow" w:cs="Arial Narrow"/>
          <w:spacing w:val="24"/>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er</w:t>
      </w:r>
      <w:r>
        <w:rPr>
          <w:rFonts w:ascii="Arial Narrow" w:eastAsia="Arial Narrow" w:hAnsi="Arial Narrow" w:cs="Arial Narrow"/>
          <w:sz w:val="20"/>
        </w:rPr>
        <w:t>minate</w:t>
      </w:r>
      <w:r>
        <w:rPr>
          <w:rFonts w:ascii="Arial Narrow" w:eastAsia="Arial Narrow" w:hAnsi="Arial Narrow" w:cs="Arial Narrow"/>
          <w:spacing w:val="12"/>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2"/>
          <w:sz w:val="20"/>
        </w:rPr>
        <w:t xml:space="preserve"> </w:t>
      </w:r>
      <w:r>
        <w:rPr>
          <w:rFonts w:ascii="Arial Narrow" w:eastAsia="Arial Narrow" w:hAnsi="Arial Narrow" w:cs="Arial Narrow"/>
          <w:sz w:val="20"/>
        </w:rPr>
        <w:t>its</w:t>
      </w:r>
      <w:r>
        <w:rPr>
          <w:rFonts w:ascii="Arial Narrow" w:eastAsia="Arial Narrow" w:hAnsi="Arial Narrow" w:cs="Arial Narrow"/>
          <w:spacing w:val="11"/>
          <w:sz w:val="20"/>
        </w:rPr>
        <w:t xml:space="preserve"> </w:t>
      </w:r>
      <w:r>
        <w:rPr>
          <w:rFonts w:ascii="Arial Narrow" w:eastAsia="Arial Narrow" w:hAnsi="Arial Narrow" w:cs="Arial Narrow"/>
          <w:sz w:val="20"/>
        </w:rPr>
        <w:t>entirety</w:t>
      </w:r>
      <w:r>
        <w:rPr>
          <w:rFonts w:ascii="Arial Narrow" w:eastAsia="Arial Narrow" w:hAnsi="Arial Narrow" w:cs="Arial Narrow"/>
          <w:spacing w:val="13"/>
          <w:sz w:val="20"/>
        </w:rPr>
        <w:t xml:space="preserve"> </w:t>
      </w:r>
      <w:r>
        <w:rPr>
          <w:rFonts w:ascii="Arial Narrow" w:eastAsia="Arial Narrow" w:hAnsi="Arial Narrow" w:cs="Arial Narrow"/>
          <w:sz w:val="20"/>
        </w:rPr>
        <w:t>effe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immed</w:t>
      </w:r>
      <w:r>
        <w:rPr>
          <w:rFonts w:ascii="Arial Narrow" w:eastAsia="Arial Narrow" w:hAnsi="Arial Narrow" w:cs="Arial Narrow"/>
          <w:spacing w:val="1"/>
          <w:sz w:val="20"/>
        </w:rPr>
        <w:t>i</w:t>
      </w:r>
      <w:r>
        <w:rPr>
          <w:rFonts w:ascii="Arial Narrow" w:eastAsia="Arial Narrow" w:hAnsi="Arial Narrow" w:cs="Arial Narrow"/>
          <w:sz w:val="20"/>
        </w:rPr>
        <w:t>ately</w:t>
      </w:r>
      <w:r>
        <w:rPr>
          <w:rFonts w:ascii="Arial Narrow" w:eastAsia="Arial Narrow" w:hAnsi="Arial Narrow" w:cs="Arial Narrow"/>
          <w:spacing w:val="11"/>
          <w:sz w:val="20"/>
        </w:rPr>
        <w:t xml:space="preserve"> </w:t>
      </w:r>
      <w:r>
        <w:rPr>
          <w:rFonts w:ascii="Arial Narrow" w:eastAsia="Arial Narrow" w:hAnsi="Arial Narrow" w:cs="Arial Narrow"/>
          <w:sz w:val="20"/>
        </w:rPr>
        <w:t>upon</w:t>
      </w:r>
      <w:r>
        <w:rPr>
          <w:rFonts w:ascii="Arial Narrow" w:eastAsia="Arial Narrow" w:hAnsi="Arial Narrow" w:cs="Arial Narrow"/>
          <w:spacing w:val="1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12"/>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f</w:t>
      </w:r>
      <w:r>
        <w:rPr>
          <w:rFonts w:ascii="Arial Narrow" w:eastAsia="Arial Narrow" w:hAnsi="Arial Narrow" w:cs="Arial Narrow"/>
          <w:spacing w:val="12"/>
          <w:sz w:val="20"/>
        </w:rPr>
        <w:t xml:space="preserve"> </w:t>
      </w:r>
      <w:r>
        <w:rPr>
          <w:rFonts w:ascii="Arial Narrow" w:eastAsia="Arial Narrow" w:hAnsi="Arial Narrow" w:cs="Arial Narrow"/>
          <w:sz w:val="20"/>
        </w:rPr>
        <w:t xml:space="preserve">You: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terminate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pend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our</w:t>
      </w:r>
      <w:r>
        <w:rPr>
          <w:rFonts w:ascii="Arial Narrow" w:eastAsia="Arial Narrow" w:hAnsi="Arial Narrow" w:cs="Arial Narrow"/>
          <w:spacing w:val="1"/>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me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d</w:t>
      </w:r>
      <w:r>
        <w:rPr>
          <w:rFonts w:ascii="Arial Narrow" w:eastAsia="Arial Narrow" w:hAnsi="Arial Narrow" w:cs="Arial Narrow"/>
          <w:sz w:val="20"/>
        </w:rPr>
        <w:t>mit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writing</w:t>
      </w:r>
      <w:r>
        <w:rPr>
          <w:rFonts w:ascii="Arial Narrow" w:eastAsia="Arial Narrow" w:hAnsi="Arial Narrow" w:cs="Arial Narrow"/>
          <w:spacing w:val="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w:t>
      </w:r>
      <w:r>
        <w:rPr>
          <w:rFonts w:ascii="Arial Narrow" w:eastAsia="Arial Narrow" w:hAnsi="Arial Narrow" w:cs="Arial Narrow"/>
          <w:sz w:val="20"/>
        </w:rPr>
        <w:t>inabili</w:t>
      </w:r>
      <w:r>
        <w:rPr>
          <w:rFonts w:ascii="Arial Narrow" w:eastAsia="Arial Narrow" w:hAnsi="Arial Narrow" w:cs="Arial Narrow"/>
          <w:spacing w:val="1"/>
          <w:sz w:val="20"/>
        </w:rPr>
        <w:t>t</w:t>
      </w:r>
      <w:r>
        <w:rPr>
          <w:rFonts w:ascii="Arial Narrow" w:eastAsia="Arial Narrow" w:hAnsi="Arial Narrow" w:cs="Arial Narrow"/>
          <w:sz w:val="20"/>
        </w:rPr>
        <w:t>y to</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y Your</w:t>
      </w:r>
      <w:r>
        <w:rPr>
          <w:rFonts w:ascii="Arial Narrow" w:eastAsia="Arial Narrow" w:hAnsi="Arial Narrow" w:cs="Arial Narrow"/>
          <w:spacing w:val="1"/>
          <w:sz w:val="20"/>
        </w:rPr>
        <w:t xml:space="preserve"> </w:t>
      </w:r>
      <w:r>
        <w:rPr>
          <w:rFonts w:ascii="Arial Narrow" w:eastAsia="Arial Narrow" w:hAnsi="Arial Narrow" w:cs="Arial Narrow"/>
          <w:sz w:val="20"/>
        </w:rPr>
        <w:t>debts</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they matu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 xml:space="preserve"> a</w:t>
      </w:r>
      <w:r>
        <w:rPr>
          <w:rFonts w:ascii="Arial Narrow" w:eastAsia="Arial Narrow" w:hAnsi="Arial Narrow" w:cs="Arial Narrow"/>
          <w:sz w:val="20"/>
        </w:rPr>
        <w:t>n 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12"/>
          <w:sz w:val="20"/>
        </w:rPr>
        <w:t xml:space="preserve"> </w:t>
      </w:r>
      <w:r>
        <w:rPr>
          <w:rFonts w:ascii="Arial Narrow" w:eastAsia="Arial Narrow" w:hAnsi="Arial Narrow" w:cs="Arial Narrow"/>
          <w:sz w:val="20"/>
        </w:rPr>
        <w:t>for</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benefit</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ditor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r</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tee,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2"/>
          <w:sz w:val="20"/>
        </w:rPr>
        <w:t xml:space="preserve"> </w:t>
      </w:r>
      <w:r>
        <w:rPr>
          <w:rFonts w:ascii="Arial Narrow" w:eastAsia="Arial Narrow" w:hAnsi="Arial Narrow" w:cs="Arial Narrow"/>
          <w:sz w:val="20"/>
        </w:rPr>
        <w:t>authorit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be</w:t>
      </w:r>
      <w:r>
        <w:rPr>
          <w:rFonts w:ascii="Arial Narrow" w:eastAsia="Arial Narrow" w:hAnsi="Arial Narrow" w:cs="Arial Narrow"/>
          <w:spacing w:val="3"/>
          <w:sz w:val="20"/>
        </w:rPr>
        <w:t>c</w:t>
      </w:r>
      <w:r>
        <w:rPr>
          <w:rFonts w:ascii="Arial Narrow" w:eastAsia="Arial Narrow" w:hAnsi="Arial Narrow" w:cs="Arial Narrow"/>
          <w:sz w:val="20"/>
        </w:rPr>
        <w:t>ome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2"/>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 any</w:t>
      </w:r>
      <w:r>
        <w:rPr>
          <w:rFonts w:ascii="Arial Narrow" w:eastAsia="Arial Narrow" w:hAnsi="Arial Narrow" w:cs="Arial Narrow"/>
          <w:spacing w:val="-1"/>
          <w:sz w:val="20"/>
        </w:rPr>
        <w:t xml:space="preserve"> </w:t>
      </w:r>
      <w:r>
        <w:rPr>
          <w:rFonts w:ascii="Arial Narrow" w:eastAsia="Arial Narrow" w:hAnsi="Arial Narrow" w:cs="Arial Narrow"/>
          <w:sz w:val="20"/>
        </w:rPr>
        <w:t>ban</w:t>
      </w:r>
      <w:r>
        <w:rPr>
          <w:rFonts w:ascii="Arial Narrow" w:eastAsia="Arial Narrow" w:hAnsi="Arial Narrow" w:cs="Arial Narrow"/>
          <w:spacing w:val="-1"/>
          <w:sz w:val="20"/>
        </w:rPr>
        <w:t>k</w:t>
      </w:r>
      <w:r>
        <w:rPr>
          <w:rFonts w:ascii="Arial Narrow" w:eastAsia="Arial Narrow" w:hAnsi="Arial Narrow" w:cs="Arial Narrow"/>
          <w:spacing w:val="1"/>
          <w:sz w:val="20"/>
        </w:rPr>
        <w:t>r</w:t>
      </w:r>
      <w:r>
        <w:rPr>
          <w:rFonts w:ascii="Arial Narrow" w:eastAsia="Arial Narrow" w:hAnsi="Arial Narrow" w:cs="Arial Narrow"/>
          <w:sz w:val="20"/>
        </w:rPr>
        <w:t>upt</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or in</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eeding.</w:t>
      </w:r>
    </w:p>
    <w:p w14:paraId="00864FA6" w14:textId="77777777" w:rsidR="0073618A" w:rsidRDefault="0073618A" w:rsidP="0073618A">
      <w:pPr>
        <w:tabs>
          <w:tab w:val="left" w:pos="660"/>
        </w:tabs>
        <w:ind w:left="667" w:hanging="547"/>
        <w:jc w:val="both"/>
        <w:rPr>
          <w:rFonts w:ascii="Arial Narrow" w:eastAsia="Arial Narrow" w:hAnsi="Arial Narrow" w:cs="Arial Narrow"/>
          <w:sz w:val="20"/>
        </w:rPr>
      </w:pPr>
      <w:r>
        <w:rPr>
          <w:rFonts w:ascii="Arial Narrow" w:eastAsia="Arial Narrow" w:hAnsi="Arial Narrow" w:cs="Arial Narrow"/>
          <w:b/>
          <w:bCs/>
          <w:sz w:val="20"/>
        </w:rPr>
        <w:t>10.4</w:t>
      </w:r>
      <w:r>
        <w:rPr>
          <w:rFonts w:ascii="Arial Narrow" w:eastAsia="Arial Narrow" w:hAnsi="Arial Narrow" w:cs="Arial Narrow"/>
          <w:b/>
          <w:bCs/>
          <w:sz w:val="20"/>
        </w:rPr>
        <w:tab/>
        <w:t>E</w:t>
      </w:r>
      <w:r>
        <w:rPr>
          <w:rFonts w:ascii="Arial Narrow" w:eastAsia="Arial Narrow" w:hAnsi="Arial Narrow" w:cs="Arial Narrow"/>
          <w:b/>
          <w:bCs/>
          <w:spacing w:val="1"/>
          <w:sz w:val="20"/>
        </w:rPr>
        <w:t>f</w:t>
      </w:r>
      <w:r>
        <w:rPr>
          <w:rFonts w:ascii="Arial Narrow" w:eastAsia="Arial Narrow" w:hAnsi="Arial Narrow" w:cs="Arial Narrow"/>
          <w:b/>
          <w:bCs/>
          <w:sz w:val="20"/>
        </w:rPr>
        <w:t>fect</w:t>
      </w:r>
      <w:r>
        <w:rPr>
          <w:rFonts w:ascii="Arial Narrow" w:eastAsia="Arial Narrow" w:hAnsi="Arial Narrow" w:cs="Arial Narrow"/>
          <w:b/>
          <w:bCs/>
          <w:spacing w:val="17"/>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Te</w:t>
      </w:r>
      <w:r>
        <w:rPr>
          <w:rFonts w:ascii="Arial Narrow" w:eastAsia="Arial Narrow" w:hAnsi="Arial Narrow" w:cs="Arial Narrow"/>
          <w:b/>
          <w:bCs/>
          <w:spacing w:val="-2"/>
          <w:sz w:val="20"/>
        </w:rPr>
        <w:t>r</w:t>
      </w:r>
      <w:r>
        <w:rPr>
          <w:rFonts w:ascii="Arial Narrow" w:eastAsia="Arial Narrow" w:hAnsi="Arial Narrow" w:cs="Arial Narrow"/>
          <w:b/>
          <w:bCs/>
          <w:sz w:val="20"/>
        </w:rPr>
        <w:t>m</w:t>
      </w:r>
      <w:r>
        <w:rPr>
          <w:rFonts w:ascii="Arial Narrow" w:eastAsia="Arial Narrow" w:hAnsi="Arial Narrow" w:cs="Arial Narrow"/>
          <w:b/>
          <w:bCs/>
          <w:spacing w:val="-1"/>
          <w:sz w:val="20"/>
        </w:rPr>
        <w:t>i</w:t>
      </w:r>
      <w:r>
        <w:rPr>
          <w:rFonts w:ascii="Arial Narrow" w:eastAsia="Arial Narrow" w:hAnsi="Arial Narrow" w:cs="Arial Narrow"/>
          <w:b/>
          <w:bCs/>
          <w:sz w:val="20"/>
        </w:rPr>
        <w:t>nat</w:t>
      </w:r>
      <w:r>
        <w:rPr>
          <w:rFonts w:ascii="Arial Narrow" w:eastAsia="Arial Narrow" w:hAnsi="Arial Narrow" w:cs="Arial Narrow"/>
          <w:b/>
          <w:bCs/>
          <w:spacing w:val="-1"/>
          <w:sz w:val="20"/>
        </w:rPr>
        <w:t>i</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this</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ULA</w:t>
      </w:r>
      <w:r>
        <w:rPr>
          <w:rFonts w:ascii="Arial Narrow" w:eastAsia="Arial Narrow" w:hAnsi="Arial Narrow" w:cs="Arial Narrow"/>
          <w:spacing w:val="18"/>
          <w:sz w:val="20"/>
        </w:rPr>
        <w:t xml:space="preserve"> </w:t>
      </w:r>
      <w:r>
        <w:rPr>
          <w:rFonts w:ascii="Arial Narrow" w:eastAsia="Arial Narrow" w:hAnsi="Arial Narrow" w:cs="Arial Narrow"/>
          <w:sz w:val="20"/>
        </w:rPr>
        <w:t>is</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minated</w:t>
      </w:r>
      <w:r>
        <w:rPr>
          <w:rFonts w:ascii="Arial Narrow" w:eastAsia="Arial Narrow" w:hAnsi="Arial Narrow" w:cs="Arial Narrow"/>
          <w:spacing w:val="18"/>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uant</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7"/>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8"/>
          <w:sz w:val="20"/>
        </w:rPr>
        <w:t xml:space="preserve"> </w:t>
      </w:r>
      <w:r>
        <w:rPr>
          <w:rFonts w:ascii="Arial Narrow" w:eastAsia="Arial Narrow" w:hAnsi="Arial Narrow" w:cs="Arial Narrow"/>
          <w:sz w:val="20"/>
        </w:rPr>
        <w:t>all</w:t>
      </w:r>
      <w:r>
        <w:rPr>
          <w:rFonts w:ascii="Arial Narrow" w:eastAsia="Arial Narrow" w:hAnsi="Arial Narrow" w:cs="Arial Narrow"/>
          <w:spacing w:val="1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7"/>
          <w:sz w:val="20"/>
        </w:rPr>
        <w:t xml:space="preserve"> </w:t>
      </w:r>
      <w:r>
        <w:rPr>
          <w:rFonts w:ascii="Arial Narrow" w:eastAsia="Arial Narrow" w:hAnsi="Arial Narrow" w:cs="Arial Narrow"/>
          <w:sz w:val="20"/>
        </w:rPr>
        <w:t>to</w:t>
      </w:r>
      <w:r>
        <w:rPr>
          <w:rFonts w:ascii="Arial Narrow" w:eastAsia="Arial Narrow" w:hAnsi="Arial Narrow" w:cs="Arial Narrow"/>
          <w:spacing w:val="18"/>
          <w:sz w:val="20"/>
        </w:rPr>
        <w:t xml:space="preserve"> </w:t>
      </w:r>
      <w:r>
        <w:rPr>
          <w:rFonts w:ascii="Arial Narrow" w:eastAsia="Arial Narrow" w:hAnsi="Arial Narrow" w:cs="Arial Narrow"/>
          <w:sz w:val="20"/>
        </w:rPr>
        <w:t>all</w:t>
      </w:r>
      <w:r>
        <w:rPr>
          <w:rFonts w:ascii="Arial Narrow" w:eastAsia="Arial Narrow" w:hAnsi="Arial Narrow" w:cs="Arial Narrow"/>
          <w:spacing w:val="17"/>
          <w:sz w:val="20"/>
        </w:rPr>
        <w:t xml:space="preserve"> </w:t>
      </w:r>
      <w:r>
        <w:rPr>
          <w:rFonts w:ascii="Arial Narrow" w:eastAsia="Arial Narrow" w:hAnsi="Arial Narrow" w:cs="Arial Narrow"/>
          <w:sz w:val="20"/>
        </w:rPr>
        <w:t>So</w:t>
      </w:r>
      <w:r>
        <w:rPr>
          <w:rFonts w:ascii="Arial Narrow" w:eastAsia="Arial Narrow" w:hAnsi="Arial Narrow" w:cs="Arial Narrow"/>
          <w:spacing w:val="1"/>
          <w:sz w:val="20"/>
        </w:rPr>
        <w:t>f</w:t>
      </w:r>
      <w:r>
        <w:rPr>
          <w:rFonts w:ascii="Arial Narrow" w:eastAsia="Arial Narrow" w:hAnsi="Arial Narrow" w:cs="Arial Narrow"/>
          <w:sz w:val="20"/>
        </w:rPr>
        <w:t>tware</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ranted</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7"/>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 under</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immediately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e to</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You mu</w:t>
      </w:r>
      <w:r>
        <w:rPr>
          <w:rFonts w:ascii="Arial Narrow" w:eastAsia="Arial Narrow" w:hAnsi="Arial Narrow" w:cs="Arial Narrow"/>
          <w:spacing w:val="-1"/>
          <w:sz w:val="20"/>
        </w:rPr>
        <w:t>s</w:t>
      </w:r>
      <w:r>
        <w:rPr>
          <w:rFonts w:ascii="Arial Narrow" w:eastAsia="Arial Narrow" w:hAnsi="Arial Narrow" w:cs="Arial Narrow"/>
          <w:sz w:val="20"/>
        </w:rPr>
        <w:t>t p</w:t>
      </w:r>
      <w:r>
        <w:rPr>
          <w:rFonts w:ascii="Arial Narrow" w:eastAsia="Arial Narrow" w:hAnsi="Arial Narrow" w:cs="Arial Narrow"/>
          <w:spacing w:val="1"/>
          <w:sz w:val="20"/>
        </w:rPr>
        <w:t>r</w:t>
      </w:r>
      <w:r>
        <w:rPr>
          <w:rFonts w:ascii="Arial Narrow" w:eastAsia="Arial Narrow" w:hAnsi="Arial Narrow" w:cs="Arial Narrow"/>
          <w:sz w:val="20"/>
        </w:rPr>
        <w:t>omptly 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ntinue all</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of</w:t>
      </w:r>
      <w:r>
        <w:rPr>
          <w:rFonts w:ascii="Arial Narrow" w:eastAsia="Arial Narrow" w:hAnsi="Arial Narrow" w:cs="Arial Narrow"/>
          <w:spacing w:val="3"/>
          <w:sz w:val="20"/>
        </w:rPr>
        <w:t xml:space="preserve"> </w:t>
      </w:r>
      <w:r>
        <w:rPr>
          <w:rFonts w:ascii="Arial Narrow" w:eastAsia="Arial Narrow" w:hAnsi="Arial Narrow" w:cs="Arial Narrow"/>
          <w:sz w:val="20"/>
        </w:rPr>
        <w:t>all Software, and</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oy all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i</w:t>
      </w:r>
      <w:r>
        <w:rPr>
          <w:rFonts w:ascii="Arial Narrow" w:eastAsia="Arial Narrow" w:hAnsi="Arial Narrow" w:cs="Arial Narrow"/>
          <w:sz w:val="20"/>
        </w:rPr>
        <w:t>es of the</w:t>
      </w:r>
      <w:r>
        <w:rPr>
          <w:rFonts w:ascii="Arial Narrow" w:eastAsia="Arial Narrow" w:hAnsi="Arial Narrow" w:cs="Arial Narrow"/>
          <w:spacing w:val="19"/>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9"/>
          <w:sz w:val="20"/>
        </w:rPr>
        <w:t xml:space="preserve"> </w:t>
      </w:r>
      <w:r>
        <w:rPr>
          <w:rFonts w:ascii="Arial Narrow" w:eastAsia="Arial Narrow" w:hAnsi="Arial Narrow" w:cs="Arial Narrow"/>
          <w:sz w:val="20"/>
        </w:rPr>
        <w:t>all</w:t>
      </w:r>
      <w:r>
        <w:rPr>
          <w:rFonts w:ascii="Arial Narrow" w:eastAsia="Arial Narrow" w:hAnsi="Arial Narrow" w:cs="Arial Narrow"/>
          <w:spacing w:val="1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K</w:t>
      </w:r>
      <w:r>
        <w:rPr>
          <w:rFonts w:ascii="Arial Narrow" w:eastAsia="Arial Narrow" w:hAnsi="Arial Narrow" w:cs="Arial Narrow"/>
          <w:spacing w:val="1"/>
          <w:sz w:val="20"/>
        </w:rPr>
        <w:t>e</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z w:val="20"/>
        </w:rPr>
        <w:t>ret</w:t>
      </w:r>
      <w:r>
        <w:rPr>
          <w:rFonts w:ascii="Arial Narrow" w:eastAsia="Arial Narrow" w:hAnsi="Arial Narrow" w:cs="Arial Narrow"/>
          <w:spacing w:val="-1"/>
          <w:sz w:val="20"/>
        </w:rPr>
        <w:t>u</w:t>
      </w:r>
      <w:r>
        <w:rPr>
          <w:rFonts w:ascii="Arial Narrow" w:eastAsia="Arial Narrow" w:hAnsi="Arial Narrow" w:cs="Arial Narrow"/>
          <w:sz w:val="20"/>
        </w:rPr>
        <w:t>rn,</w:t>
      </w:r>
      <w:r>
        <w:rPr>
          <w:rFonts w:ascii="Arial Narrow" w:eastAsia="Arial Narrow" w:hAnsi="Arial Narrow" w:cs="Arial Narrow"/>
          <w:spacing w:val="18"/>
          <w:sz w:val="20"/>
        </w:rPr>
        <w:t xml:space="preserve"> </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reque</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18"/>
          <w:sz w:val="20"/>
        </w:rPr>
        <w:t xml:space="preserve"> </w:t>
      </w:r>
      <w:r>
        <w:rPr>
          <w:rFonts w:ascii="Arial Narrow" w:eastAsia="Arial Narrow" w:hAnsi="Arial Narrow" w:cs="Arial Narrow"/>
          <w:sz w:val="20"/>
        </w:rPr>
        <w:t>by</w:t>
      </w:r>
      <w:r>
        <w:rPr>
          <w:rFonts w:ascii="Arial Narrow" w:eastAsia="Arial Narrow" w:hAnsi="Arial Narrow" w:cs="Arial Narrow"/>
          <w:spacing w:val="19"/>
          <w:sz w:val="20"/>
        </w:rPr>
        <w:t xml:space="preserve"> </w:t>
      </w:r>
      <w:r>
        <w:rPr>
          <w:rFonts w:ascii="Arial Narrow" w:eastAsia="Arial Narrow" w:hAnsi="Arial Narrow" w:cs="Arial Narrow"/>
          <w:sz w:val="20"/>
        </w:rPr>
        <w:t>VMware,</w:t>
      </w:r>
      <w:r>
        <w:rPr>
          <w:rFonts w:ascii="Arial Narrow" w:eastAsia="Arial Narrow" w:hAnsi="Arial Narrow" w:cs="Arial Narrow"/>
          <w:spacing w:val="19"/>
          <w:sz w:val="20"/>
        </w:rPr>
        <w:t xml:space="preserve"> </w:t>
      </w:r>
      <w:r>
        <w:rPr>
          <w:rFonts w:ascii="Arial Narrow" w:eastAsia="Arial Narrow" w:hAnsi="Arial Narrow" w:cs="Arial Narrow"/>
          <w:sz w:val="20"/>
        </w:rPr>
        <w:t>de</w:t>
      </w:r>
      <w:r>
        <w:rPr>
          <w:rFonts w:ascii="Arial Narrow" w:eastAsia="Arial Narrow" w:hAnsi="Arial Narrow" w:cs="Arial Narrow"/>
          <w:spacing w:val="-2"/>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9"/>
          <w:sz w:val="20"/>
        </w:rPr>
        <w:t xml:space="preserve"> </w:t>
      </w:r>
      <w:r>
        <w:rPr>
          <w:rFonts w:ascii="Arial Narrow" w:eastAsia="Arial Narrow" w:hAnsi="Arial Narrow" w:cs="Arial Narrow"/>
          <w:sz w:val="20"/>
        </w:rPr>
        <w:t>any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1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Confi</w:t>
      </w:r>
      <w:r>
        <w:rPr>
          <w:rFonts w:ascii="Arial Narrow" w:eastAsia="Arial Narrow" w:hAnsi="Arial Narrow" w:cs="Arial Narrow"/>
          <w:spacing w:val="-1"/>
          <w:sz w:val="20"/>
        </w:rPr>
        <w:t>d</w:t>
      </w:r>
      <w:r>
        <w:rPr>
          <w:rFonts w:ascii="Arial Narrow" w:eastAsia="Arial Narrow" w:hAnsi="Arial Narrow" w:cs="Arial Narrow"/>
          <w:sz w:val="20"/>
        </w:rPr>
        <w:t>ential</w:t>
      </w:r>
      <w:r>
        <w:rPr>
          <w:rFonts w:ascii="Arial Narrow" w:eastAsia="Arial Narrow" w:hAnsi="Arial Narrow" w:cs="Arial Narrow"/>
          <w:spacing w:val="19"/>
          <w:sz w:val="20"/>
        </w:rPr>
        <w:t xml:space="preserve"> </w:t>
      </w:r>
      <w:r>
        <w:rPr>
          <w:rFonts w:ascii="Arial Narrow" w:eastAsia="Arial Narrow" w:hAnsi="Arial Narrow" w:cs="Arial Narrow"/>
          <w:sz w:val="20"/>
        </w:rPr>
        <w:t>Information</w:t>
      </w:r>
      <w:r>
        <w:rPr>
          <w:rFonts w:ascii="Arial Narrow" w:eastAsia="Arial Narrow" w:hAnsi="Arial Narrow" w:cs="Arial Narrow"/>
          <w:spacing w:val="19"/>
          <w:sz w:val="20"/>
        </w:rPr>
        <w:t xml:space="preserve"> </w:t>
      </w:r>
      <w:r>
        <w:rPr>
          <w:rFonts w:ascii="Arial Narrow" w:eastAsia="Arial Narrow" w:hAnsi="Arial Narrow" w:cs="Arial Narrow"/>
          <w:sz w:val="20"/>
        </w:rPr>
        <w:t>in Your</w:t>
      </w:r>
      <w:r>
        <w:rPr>
          <w:rFonts w:ascii="Arial Narrow" w:eastAsia="Arial Narrow" w:hAnsi="Arial Narrow" w:cs="Arial Narrow"/>
          <w:spacing w:val="2"/>
          <w:sz w:val="20"/>
        </w:rPr>
        <w:t xml:space="preserve"> </w:t>
      </w:r>
      <w:r>
        <w:rPr>
          <w:rFonts w:ascii="Arial Narrow" w:eastAsia="Arial Narrow" w:hAnsi="Arial Narrow" w:cs="Arial Narrow"/>
          <w:sz w:val="20"/>
        </w:rPr>
        <w:t>po</w:t>
      </w:r>
      <w:r>
        <w:rPr>
          <w:rFonts w:ascii="Arial Narrow" w:eastAsia="Arial Narrow" w:hAnsi="Arial Narrow" w:cs="Arial Narrow"/>
          <w:spacing w:val="-1"/>
          <w:sz w:val="20"/>
        </w:rPr>
        <w:t>ss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ertify</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VMware that</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fully</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omplied</w:t>
      </w:r>
      <w:r>
        <w:rPr>
          <w:rFonts w:ascii="Arial Narrow" w:eastAsia="Arial Narrow" w:hAnsi="Arial Narrow" w:cs="Arial Narrow"/>
          <w:spacing w:val="3"/>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equirement</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45"/>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1 </w:t>
      </w:r>
      <w:r>
        <w:rPr>
          <w:rFonts w:ascii="Arial Narrow" w:eastAsia="Arial Narrow" w:hAnsi="Arial Narrow" w:cs="Arial Narrow"/>
          <w:spacing w:val="1"/>
          <w:sz w:val="20"/>
        </w:rPr>
        <w:t>(</w:t>
      </w:r>
      <w:r>
        <w:rPr>
          <w:rFonts w:ascii="Arial Narrow" w:eastAsia="Arial Narrow" w:hAnsi="Arial Narrow" w:cs="Arial Narrow"/>
          <w:sz w:val="20"/>
        </w:rPr>
        <w:t>Definition</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2.6</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6"/>
          <w:sz w:val="20"/>
        </w:rPr>
        <w:t xml:space="preserve"> </w:t>
      </w:r>
      <w:r>
        <w:rPr>
          <w:rFonts w:ascii="Arial Narrow" w:eastAsia="Arial Narrow" w:hAnsi="Arial Narrow" w:cs="Arial Narrow"/>
          <w:sz w:val="20"/>
        </w:rPr>
        <w:t>So</w:t>
      </w:r>
      <w:r>
        <w:rPr>
          <w:rFonts w:ascii="Arial Narrow" w:eastAsia="Arial Narrow" w:hAnsi="Arial Narrow" w:cs="Arial Narrow"/>
          <w:spacing w:val="-1"/>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3</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R</w:t>
      </w:r>
      <w:r>
        <w:rPr>
          <w:rFonts w:ascii="Arial Narrow" w:eastAsia="Arial Narrow" w:hAnsi="Arial Narrow" w:cs="Arial Narrow"/>
          <w:spacing w:val="-1"/>
          <w:sz w:val="20"/>
        </w:rPr>
        <w:t>es</w:t>
      </w:r>
      <w:r>
        <w:rPr>
          <w:rFonts w:ascii="Arial Narrow" w:eastAsia="Arial Narrow" w:hAnsi="Arial Narrow" w:cs="Arial Narrow"/>
          <w:sz w:val="20"/>
        </w:rPr>
        <w:t>tri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wne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hip</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5.1</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5.2</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Audit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7.2</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laimer</w:t>
      </w:r>
      <w:r>
        <w:rPr>
          <w:rFonts w:ascii="Arial Narrow" w:eastAsia="Arial Narrow" w:hAnsi="Arial Narrow" w:cs="Arial Narrow"/>
          <w:spacing w:val="7"/>
          <w:sz w:val="20"/>
        </w:rPr>
        <w:t xml:space="preserve"> </w:t>
      </w:r>
      <w:r>
        <w:rPr>
          <w:rFonts w:ascii="Arial Narrow" w:eastAsia="Arial Narrow" w:hAnsi="Arial Narrow" w:cs="Arial Narrow"/>
          <w:sz w:val="20"/>
        </w:rPr>
        <w:t>of</w:t>
      </w:r>
      <w:r>
        <w:rPr>
          <w:rFonts w:ascii="Arial Narrow" w:eastAsia="Arial Narrow" w:hAnsi="Arial Narrow" w:cs="Arial Narrow"/>
          <w:spacing w:val="7"/>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p>
    <w:p w14:paraId="3BAA43C9" w14:textId="77777777" w:rsidR="0073618A" w:rsidRDefault="0073618A" w:rsidP="0073618A">
      <w:pPr>
        <w:spacing w:line="229" w:lineRule="exact"/>
        <w:ind w:left="667"/>
        <w:jc w:val="both"/>
        <w:rPr>
          <w:rFonts w:ascii="Arial Narrow" w:eastAsia="Arial Narrow" w:hAnsi="Arial Narrow" w:cs="Arial Narrow"/>
          <w:sz w:val="20"/>
        </w:rPr>
      </w:pPr>
      <w:r>
        <w:rPr>
          <w:rFonts w:ascii="Arial Narrow" w:eastAsia="Arial Narrow" w:hAnsi="Arial Narrow" w:cs="Arial Narrow"/>
          <w:sz w:val="20"/>
        </w:rPr>
        <w:t xml:space="preserve">9 </w:t>
      </w:r>
      <w:r>
        <w:rPr>
          <w:rFonts w:ascii="Arial Narrow" w:eastAsia="Arial Narrow" w:hAnsi="Arial Narrow" w:cs="Arial Narrow"/>
          <w:spacing w:val="1"/>
          <w:sz w:val="20"/>
        </w:rPr>
        <w:t>(</w:t>
      </w:r>
      <w:r>
        <w:rPr>
          <w:rFonts w:ascii="Arial Narrow" w:eastAsia="Arial Narrow" w:hAnsi="Arial Narrow" w:cs="Arial Narrow"/>
          <w:sz w:val="20"/>
        </w:rPr>
        <w:t>Limitation of Liabili</w:t>
      </w:r>
      <w:r>
        <w:rPr>
          <w:rFonts w:ascii="Arial Narrow" w:eastAsia="Arial Narrow" w:hAnsi="Arial Narrow" w:cs="Arial Narrow"/>
          <w:spacing w:val="1"/>
          <w:sz w:val="20"/>
        </w:rPr>
        <w:t>t</w:t>
      </w:r>
      <w:r>
        <w:rPr>
          <w:rFonts w:ascii="Arial Narrow" w:eastAsia="Arial Narrow" w:hAnsi="Arial Narrow" w:cs="Arial Narrow"/>
          <w:spacing w:val="-1"/>
          <w:sz w:val="20"/>
        </w:rPr>
        <w:t>y</w:t>
      </w:r>
      <w:r>
        <w:rPr>
          <w:rFonts w:ascii="Arial Narrow" w:eastAsia="Arial Narrow" w:hAnsi="Arial Narrow" w:cs="Arial Narrow"/>
          <w:spacing w:val="1"/>
          <w:sz w:val="20"/>
        </w:rPr>
        <w:t>)</w:t>
      </w:r>
      <w:r>
        <w:rPr>
          <w:rFonts w:ascii="Arial Narrow" w:eastAsia="Arial Narrow" w:hAnsi="Arial Narrow" w:cs="Arial Narrow"/>
          <w:sz w:val="20"/>
        </w:rPr>
        <w:t xml:space="preserve">, 10 </w:t>
      </w:r>
      <w:r>
        <w:rPr>
          <w:rFonts w:ascii="Arial Narrow" w:eastAsia="Arial Narrow" w:hAnsi="Arial Narrow" w:cs="Arial Narrow"/>
          <w:spacing w:val="1"/>
          <w:sz w:val="20"/>
        </w:rPr>
        <w:t>(</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mination</w:t>
      </w:r>
      <w:r>
        <w:rPr>
          <w:rFonts w:ascii="Arial Narrow" w:eastAsia="Arial Narrow" w:hAnsi="Arial Narrow" w:cs="Arial Narrow"/>
          <w:spacing w:val="1"/>
          <w:sz w:val="20"/>
        </w:rPr>
        <w:t>)</w:t>
      </w:r>
      <w:r>
        <w:rPr>
          <w:rFonts w:ascii="Arial Narrow" w:eastAsia="Arial Narrow" w:hAnsi="Arial Narrow" w:cs="Arial Narrow"/>
          <w:sz w:val="20"/>
        </w:rPr>
        <w:t xml:space="preserve">, 11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onfidential Info</w:t>
      </w:r>
      <w:r>
        <w:rPr>
          <w:rFonts w:ascii="Arial Narrow" w:eastAsia="Arial Narrow" w:hAnsi="Arial Narrow" w:cs="Arial Narrow"/>
          <w:spacing w:val="2"/>
          <w:sz w:val="20"/>
        </w:rPr>
        <w:t>r</w:t>
      </w:r>
      <w:r>
        <w:rPr>
          <w:rFonts w:ascii="Arial Narrow" w:eastAsia="Arial Narrow" w:hAnsi="Arial Narrow" w:cs="Arial Narrow"/>
          <w:sz w:val="20"/>
        </w:rPr>
        <w:t>mation) and 12 (</w:t>
      </w:r>
      <w:r>
        <w:rPr>
          <w:rFonts w:ascii="Arial Narrow" w:eastAsia="Arial Narrow" w:hAnsi="Arial Narrow" w:cs="Arial Narrow"/>
          <w:spacing w:val="1"/>
          <w:sz w:val="20"/>
        </w:rPr>
        <w:t>G</w:t>
      </w:r>
      <w:r>
        <w:rPr>
          <w:rFonts w:ascii="Arial Narrow" w:eastAsia="Arial Narrow" w:hAnsi="Arial Narrow" w:cs="Arial Narrow"/>
          <w:sz w:val="20"/>
        </w:rPr>
        <w:t>eneral)</w:t>
      </w:r>
      <w:r>
        <w:rPr>
          <w:rFonts w:ascii="Arial Narrow" w:eastAsia="Arial Narrow" w:hAnsi="Arial Narrow" w:cs="Arial Narrow"/>
          <w:spacing w:val="-1"/>
          <w:sz w:val="20"/>
        </w:rPr>
        <w:t xml:space="preserve"> </w:t>
      </w:r>
      <w:r>
        <w:rPr>
          <w:rFonts w:ascii="Arial Narrow" w:eastAsia="Arial Narrow" w:hAnsi="Arial Narrow" w:cs="Arial Narrow"/>
          <w:sz w:val="20"/>
        </w:rPr>
        <w:t>will any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 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ion of 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p>
    <w:p w14:paraId="0DF73D81" w14:textId="77777777" w:rsidR="0073618A" w:rsidRDefault="0073618A" w:rsidP="0073618A">
      <w:pPr>
        <w:spacing w:before="14" w:line="260" w:lineRule="exact"/>
        <w:rPr>
          <w:sz w:val="26"/>
          <w:szCs w:val="26"/>
        </w:rPr>
      </w:pPr>
    </w:p>
    <w:p w14:paraId="60FF47BE"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11.</w:t>
      </w:r>
      <w:r>
        <w:rPr>
          <w:rFonts w:ascii="Arial Narrow" w:eastAsia="Arial Narrow" w:hAnsi="Arial Narrow" w:cs="Arial Narrow"/>
          <w:b/>
          <w:bCs/>
          <w:sz w:val="20"/>
        </w:rPr>
        <w:tab/>
        <w:t>C</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r>
        <w:rPr>
          <w:rFonts w:ascii="Arial Narrow" w:eastAsia="Arial Narrow" w:hAnsi="Arial Narrow" w:cs="Arial Narrow"/>
          <w:b/>
          <w:bCs/>
          <w:sz w:val="20"/>
        </w:rPr>
        <w:t>FIDE</w:t>
      </w:r>
      <w:r>
        <w:rPr>
          <w:rFonts w:ascii="Arial Narrow" w:eastAsia="Arial Narrow" w:hAnsi="Arial Narrow" w:cs="Arial Narrow"/>
          <w:b/>
          <w:bCs/>
          <w:spacing w:val="-1"/>
          <w:sz w:val="20"/>
        </w:rPr>
        <w:t>N</w:t>
      </w:r>
      <w:r>
        <w:rPr>
          <w:rFonts w:ascii="Arial Narrow" w:eastAsia="Arial Narrow" w:hAnsi="Arial Narrow" w:cs="Arial Narrow"/>
          <w:b/>
          <w:bCs/>
          <w:sz w:val="20"/>
        </w:rPr>
        <w:t>TI</w:t>
      </w:r>
      <w:r>
        <w:rPr>
          <w:rFonts w:ascii="Arial Narrow" w:eastAsia="Arial Narrow" w:hAnsi="Arial Narrow" w:cs="Arial Narrow"/>
          <w:b/>
          <w:bCs/>
          <w:spacing w:val="-1"/>
          <w:sz w:val="20"/>
        </w:rPr>
        <w:t>A</w:t>
      </w:r>
      <w:r>
        <w:rPr>
          <w:rFonts w:ascii="Arial Narrow" w:eastAsia="Arial Narrow" w:hAnsi="Arial Narrow" w:cs="Arial Narrow"/>
          <w:b/>
          <w:bCs/>
          <w:sz w:val="20"/>
        </w:rPr>
        <w:t>L</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IN</w:t>
      </w:r>
      <w:r>
        <w:rPr>
          <w:rFonts w:ascii="Arial Narrow" w:eastAsia="Arial Narrow" w:hAnsi="Arial Narrow" w:cs="Arial Narrow"/>
          <w:b/>
          <w:bCs/>
          <w:spacing w:val="-1"/>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RM</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p>
    <w:p w14:paraId="3C70219C"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11.1</w:t>
      </w:r>
      <w:r>
        <w:rPr>
          <w:rFonts w:ascii="Arial Narrow" w:eastAsia="Arial Narrow" w:hAnsi="Arial Narrow" w:cs="Arial Narrow"/>
          <w:b/>
          <w:bCs/>
          <w:sz w:val="20"/>
        </w:rPr>
        <w:tab/>
        <w:t>De</w:t>
      </w:r>
      <w:r>
        <w:rPr>
          <w:rFonts w:ascii="Arial Narrow" w:eastAsia="Arial Narrow" w:hAnsi="Arial Narrow" w:cs="Arial Narrow"/>
          <w:b/>
          <w:bCs/>
          <w:spacing w:val="1"/>
          <w:sz w:val="20"/>
        </w:rPr>
        <w:t>f</w:t>
      </w:r>
      <w:r>
        <w:rPr>
          <w:rFonts w:ascii="Arial Narrow" w:eastAsia="Arial Narrow" w:hAnsi="Arial Narrow" w:cs="Arial Narrow"/>
          <w:b/>
          <w:bCs/>
          <w:sz w:val="20"/>
        </w:rPr>
        <w:t>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n.  </w:t>
      </w:r>
      <w:r>
        <w:rPr>
          <w:rFonts w:ascii="Arial Narrow" w:eastAsia="Arial Narrow" w:hAnsi="Arial Narrow" w:cs="Arial Narrow"/>
          <w:b/>
          <w:bCs/>
          <w:spacing w:val="44"/>
          <w:sz w:val="20"/>
        </w:rPr>
        <w:t xml:space="preserve"> </w:t>
      </w:r>
      <w:r>
        <w:rPr>
          <w:rFonts w:ascii="Arial Narrow" w:eastAsia="Arial Narrow" w:hAnsi="Arial Narrow" w:cs="Arial Narrow"/>
          <w:b/>
          <w:bCs/>
          <w:spacing w:val="-1"/>
          <w:sz w:val="20"/>
        </w:rPr>
        <w:t>“C</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b/>
          <w:bCs/>
          <w:sz w:val="20"/>
        </w:rPr>
        <w:t>fid</w:t>
      </w:r>
      <w:r>
        <w:rPr>
          <w:rFonts w:ascii="Arial Narrow" w:eastAsia="Arial Narrow" w:hAnsi="Arial Narrow" w:cs="Arial Narrow"/>
          <w:b/>
          <w:bCs/>
          <w:spacing w:val="-1"/>
          <w:sz w:val="20"/>
        </w:rPr>
        <w:t>e</w:t>
      </w:r>
      <w:r>
        <w:rPr>
          <w:rFonts w:ascii="Arial Narrow" w:eastAsia="Arial Narrow" w:hAnsi="Arial Narrow" w:cs="Arial Narrow"/>
          <w:b/>
          <w:bCs/>
          <w:sz w:val="20"/>
        </w:rPr>
        <w:t>ntial</w:t>
      </w:r>
      <w:r>
        <w:rPr>
          <w:rFonts w:ascii="Arial Narrow" w:eastAsia="Arial Narrow" w:hAnsi="Arial Narrow" w:cs="Arial Narrow"/>
          <w:b/>
          <w:bCs/>
          <w:spacing w:val="45"/>
          <w:sz w:val="20"/>
        </w:rPr>
        <w:t xml:space="preserve"> </w:t>
      </w:r>
      <w:r>
        <w:rPr>
          <w:rFonts w:ascii="Arial Narrow" w:eastAsia="Arial Narrow" w:hAnsi="Arial Narrow" w:cs="Arial Narrow"/>
          <w:b/>
          <w:bCs/>
          <w:spacing w:val="-1"/>
          <w:sz w:val="20"/>
        </w:rPr>
        <w:t>I</w:t>
      </w:r>
      <w:r>
        <w:rPr>
          <w:rFonts w:ascii="Arial Narrow" w:eastAsia="Arial Narrow" w:hAnsi="Arial Narrow" w:cs="Arial Narrow"/>
          <w:b/>
          <w:bCs/>
          <w:sz w:val="20"/>
        </w:rPr>
        <w:t>n</w:t>
      </w:r>
      <w:r>
        <w:rPr>
          <w:rFonts w:ascii="Arial Narrow" w:eastAsia="Arial Narrow" w:hAnsi="Arial Narrow" w:cs="Arial Narrow"/>
          <w:b/>
          <w:bCs/>
          <w:spacing w:val="-1"/>
          <w:sz w:val="20"/>
        </w:rPr>
        <w:t>fo</w:t>
      </w:r>
      <w:r>
        <w:rPr>
          <w:rFonts w:ascii="Arial Narrow" w:eastAsia="Arial Narrow" w:hAnsi="Arial Narrow" w:cs="Arial Narrow"/>
          <w:b/>
          <w:bCs/>
          <w:sz w:val="20"/>
        </w:rPr>
        <w:t>rmati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44"/>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44"/>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45"/>
          <w:sz w:val="20"/>
        </w:rPr>
        <w:t xml:space="preserve"> </w:t>
      </w:r>
      <w:r>
        <w:rPr>
          <w:rFonts w:ascii="Arial Narrow" w:eastAsia="Arial Narrow" w:hAnsi="Arial Narrow" w:cs="Arial Narrow"/>
          <w:sz w:val="20"/>
        </w:rPr>
        <w:t>or</w:t>
      </w:r>
      <w:r>
        <w:rPr>
          <w:rFonts w:ascii="Arial Narrow" w:eastAsia="Arial Narrow" w:hAnsi="Arial Narrow" w:cs="Arial Narrow"/>
          <w:spacing w:val="45"/>
          <w:sz w:val="20"/>
        </w:rPr>
        <w:t xml:space="preserve"> </w:t>
      </w:r>
      <w:r>
        <w:rPr>
          <w:rFonts w:ascii="Arial Narrow" w:eastAsia="Arial Narrow" w:hAnsi="Arial Narrow" w:cs="Arial Narrow"/>
          <w:sz w:val="20"/>
        </w:rPr>
        <w:t>materials</w:t>
      </w:r>
      <w:r>
        <w:rPr>
          <w:rFonts w:ascii="Arial Narrow" w:eastAsia="Arial Narrow" w:hAnsi="Arial Narrow" w:cs="Arial Narrow"/>
          <w:spacing w:val="44"/>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ded</w:t>
      </w:r>
      <w:r>
        <w:rPr>
          <w:rFonts w:ascii="Arial Narrow" w:eastAsia="Arial Narrow" w:hAnsi="Arial Narrow" w:cs="Arial Narrow"/>
          <w:spacing w:val="45"/>
          <w:sz w:val="20"/>
        </w:rPr>
        <w:t xml:space="preserve"> </w:t>
      </w:r>
      <w:r>
        <w:rPr>
          <w:rFonts w:ascii="Arial Narrow" w:eastAsia="Arial Narrow" w:hAnsi="Arial Narrow" w:cs="Arial Narrow"/>
          <w:sz w:val="20"/>
        </w:rPr>
        <w:t>by</w:t>
      </w:r>
      <w:r>
        <w:rPr>
          <w:rFonts w:ascii="Arial Narrow" w:eastAsia="Arial Narrow" w:hAnsi="Arial Narrow" w:cs="Arial Narrow"/>
          <w:spacing w:val="44"/>
          <w:sz w:val="20"/>
        </w:rPr>
        <w:t xml:space="preserve"> </w:t>
      </w:r>
      <w:r>
        <w:rPr>
          <w:rFonts w:ascii="Arial Narrow" w:eastAsia="Arial Narrow" w:hAnsi="Arial Narrow" w:cs="Arial Narrow"/>
          <w:sz w:val="20"/>
        </w:rPr>
        <w:t>one</w:t>
      </w:r>
      <w:r>
        <w:rPr>
          <w:rFonts w:ascii="Arial Narrow" w:eastAsia="Arial Narrow" w:hAnsi="Arial Narrow" w:cs="Arial Narrow"/>
          <w:spacing w:val="4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44"/>
          <w:sz w:val="20"/>
        </w:rPr>
        <w:t xml:space="preserve"> </w:t>
      </w:r>
      <w:r>
        <w:rPr>
          <w:rFonts w:ascii="Arial Narrow" w:eastAsia="Arial Narrow" w:hAnsi="Arial Narrow" w:cs="Arial Narrow"/>
          <w:spacing w:val="1"/>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Discloser”</w:t>
      </w:r>
      <w:r>
        <w:rPr>
          <w:rFonts w:ascii="Arial Narrow" w:eastAsia="Arial Narrow" w:hAnsi="Arial Narrow" w:cs="Arial Narrow"/>
          <w:sz w:val="20"/>
        </w:rPr>
        <w:t>)</w:t>
      </w:r>
      <w:r>
        <w:rPr>
          <w:rFonts w:ascii="Arial Narrow" w:eastAsia="Arial Narrow" w:hAnsi="Arial Narrow" w:cs="Arial Narrow"/>
          <w:spacing w:val="45"/>
          <w:sz w:val="20"/>
        </w:rPr>
        <w:t xml:space="preserve"> </w:t>
      </w:r>
      <w:r>
        <w:rPr>
          <w:rFonts w:ascii="Arial Narrow" w:eastAsia="Arial Narrow" w:hAnsi="Arial Narrow" w:cs="Arial Narrow"/>
          <w:sz w:val="20"/>
        </w:rPr>
        <w:t>to</w:t>
      </w:r>
      <w:r>
        <w:rPr>
          <w:rFonts w:ascii="Arial Narrow" w:eastAsia="Arial Narrow" w:hAnsi="Arial Narrow" w:cs="Arial Narrow"/>
          <w:spacing w:val="45"/>
          <w:sz w:val="20"/>
        </w:rPr>
        <w:t xml:space="preserve"> </w:t>
      </w:r>
      <w:r>
        <w:rPr>
          <w:rFonts w:ascii="Arial Narrow" w:eastAsia="Arial Narrow" w:hAnsi="Arial Narrow" w:cs="Arial Narrow"/>
          <w:sz w:val="20"/>
        </w:rPr>
        <w:t>the</w:t>
      </w:r>
      <w:r>
        <w:rPr>
          <w:rFonts w:ascii="Arial Narrow" w:eastAsia="Arial Narrow" w:hAnsi="Arial Narrow" w:cs="Arial Narrow"/>
          <w:spacing w:val="45"/>
          <w:sz w:val="20"/>
        </w:rPr>
        <w:t xml:space="preserve"> </w:t>
      </w:r>
      <w:r>
        <w:rPr>
          <w:rFonts w:ascii="Arial Narrow" w:eastAsia="Arial Narrow" w:hAnsi="Arial Narrow" w:cs="Arial Narrow"/>
          <w:sz w:val="20"/>
        </w:rPr>
        <w:t>other</w:t>
      </w:r>
      <w:r>
        <w:rPr>
          <w:rFonts w:ascii="Arial Narrow" w:eastAsia="Arial Narrow" w:hAnsi="Arial Narrow" w:cs="Arial Narrow"/>
          <w:spacing w:val="44"/>
          <w:sz w:val="20"/>
        </w:rPr>
        <w:t xml:space="preserve"> </w:t>
      </w:r>
      <w:r>
        <w:rPr>
          <w:rFonts w:ascii="Arial Narrow" w:eastAsia="Arial Narrow" w:hAnsi="Arial Narrow" w:cs="Arial Narrow"/>
          <w:sz w:val="20"/>
        </w:rPr>
        <w:t xml:space="preserve">party </w:t>
      </w:r>
      <w:r>
        <w:rPr>
          <w:rFonts w:ascii="Arial Narrow" w:eastAsia="Arial Narrow" w:hAnsi="Arial Narrow" w:cs="Arial Narrow"/>
          <w:spacing w:val="1"/>
          <w:sz w:val="20"/>
        </w:rPr>
        <w:t>(</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 xml:space="preserve"> </w:t>
      </w:r>
      <w:r>
        <w:rPr>
          <w:rFonts w:ascii="Arial Narrow" w:eastAsia="Arial Narrow" w:hAnsi="Arial Narrow" w:cs="Arial Narrow"/>
          <w:sz w:val="20"/>
        </w:rPr>
        <w:t>wh</w:t>
      </w:r>
      <w:r>
        <w:rPr>
          <w:rFonts w:ascii="Arial Narrow" w:eastAsia="Arial Narrow" w:hAnsi="Arial Narrow" w:cs="Arial Narrow"/>
          <w:spacing w:val="-2"/>
          <w:sz w:val="20"/>
        </w:rPr>
        <w:t>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tangible</w:t>
      </w:r>
      <w:r>
        <w:rPr>
          <w:rFonts w:ascii="Arial Narrow" w:eastAsia="Arial Narrow" w:hAnsi="Arial Narrow" w:cs="Arial Narrow"/>
          <w:spacing w:val="1"/>
          <w:sz w:val="20"/>
        </w:rPr>
        <w:t xml:space="preserve"> </w:t>
      </w:r>
      <w:r>
        <w:rPr>
          <w:rFonts w:ascii="Arial Narrow" w:eastAsia="Arial Narrow" w:hAnsi="Arial Narrow" w:cs="Arial Narrow"/>
          <w:sz w:val="20"/>
        </w:rPr>
        <w:t>form and</w:t>
      </w:r>
      <w:r>
        <w:rPr>
          <w:rFonts w:ascii="Arial Narrow" w:eastAsia="Arial Narrow" w:hAnsi="Arial Narrow" w:cs="Arial Narrow"/>
          <w:spacing w:val="2"/>
          <w:sz w:val="20"/>
        </w:rPr>
        <w:t xml:space="preserve"> </w:t>
      </w:r>
      <w:r>
        <w:rPr>
          <w:rFonts w:ascii="Arial Narrow" w:eastAsia="Arial Narrow" w:hAnsi="Arial Narrow" w:cs="Arial Narrow"/>
          <w:sz w:val="20"/>
        </w:rPr>
        <w:t>labeled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onfidential”</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nformation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new</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hould 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39"/>
          <w:sz w:val="20"/>
        </w:rPr>
        <w:t xml:space="preserve"> </w:t>
      </w:r>
      <w:r>
        <w:rPr>
          <w:rFonts w:ascii="Arial Narrow" w:eastAsia="Arial Narrow" w:hAnsi="Arial Narrow" w:cs="Arial Narrow"/>
          <w:sz w:val="20"/>
        </w:rPr>
        <w:t>to</w:t>
      </w:r>
      <w:r>
        <w:rPr>
          <w:rFonts w:ascii="Arial Narrow" w:eastAsia="Arial Narrow" w:hAnsi="Arial Narrow" w:cs="Arial Narrow"/>
          <w:spacing w:val="39"/>
          <w:sz w:val="20"/>
        </w:rPr>
        <w:t xml:space="preserve"> </w:t>
      </w:r>
      <w:r>
        <w:rPr>
          <w:rFonts w:ascii="Arial Narrow" w:eastAsia="Arial Narrow" w:hAnsi="Arial Narrow" w:cs="Arial Narrow"/>
          <w:sz w:val="20"/>
        </w:rPr>
        <w:t>be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 xml:space="preserve">onfidential.  </w:t>
      </w:r>
      <w:r>
        <w:rPr>
          <w:rFonts w:ascii="Arial Narrow" w:eastAsia="Arial Narrow" w:hAnsi="Arial Narrow" w:cs="Arial Narrow"/>
          <w:spacing w:val="33"/>
          <w:sz w:val="20"/>
        </w:rPr>
        <w:t xml:space="preserve"> </w:t>
      </w:r>
      <w:r>
        <w:rPr>
          <w:rFonts w:ascii="Arial Narrow" w:eastAsia="Arial Narrow" w:hAnsi="Arial Narrow" w:cs="Arial Narrow"/>
          <w:sz w:val="20"/>
        </w:rPr>
        <w:t>The</w:t>
      </w:r>
      <w:r>
        <w:rPr>
          <w:rFonts w:ascii="Arial Narrow" w:eastAsia="Arial Narrow" w:hAnsi="Arial Narrow" w:cs="Arial Narrow"/>
          <w:spacing w:val="39"/>
          <w:sz w:val="20"/>
        </w:rPr>
        <w:t xml:space="preserve"> </w:t>
      </w:r>
      <w:r>
        <w:rPr>
          <w:rFonts w:ascii="Arial Narrow" w:eastAsia="Arial Narrow" w:hAnsi="Arial Narrow" w:cs="Arial Narrow"/>
          <w:sz w:val="20"/>
        </w:rPr>
        <w:t>following</w:t>
      </w:r>
      <w:r>
        <w:rPr>
          <w:rFonts w:ascii="Arial Narrow" w:eastAsia="Arial Narrow" w:hAnsi="Arial Narrow" w:cs="Arial Narrow"/>
          <w:spacing w:val="39"/>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40"/>
          <w:sz w:val="20"/>
        </w:rPr>
        <w:t xml:space="preserve"> </w:t>
      </w:r>
      <w:r>
        <w:rPr>
          <w:rFonts w:ascii="Arial Narrow" w:eastAsia="Arial Narrow" w:hAnsi="Arial Narrow" w:cs="Arial Narrow"/>
          <w:sz w:val="20"/>
        </w:rPr>
        <w:t>be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40"/>
          <w:sz w:val="20"/>
        </w:rPr>
        <w:t xml:space="preserve"> </w:t>
      </w:r>
      <w:r>
        <w:rPr>
          <w:rFonts w:ascii="Arial Narrow" w:eastAsia="Arial Narrow" w:hAnsi="Arial Narrow" w:cs="Arial Narrow"/>
          <w:sz w:val="20"/>
        </w:rPr>
        <w:t>Confidential</w:t>
      </w:r>
      <w:r>
        <w:rPr>
          <w:rFonts w:ascii="Arial Narrow" w:eastAsia="Arial Narrow" w:hAnsi="Arial Narrow" w:cs="Arial Narrow"/>
          <w:spacing w:val="3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9"/>
          <w:sz w:val="20"/>
        </w:rPr>
        <w:t xml:space="preserve"> </w:t>
      </w:r>
      <w:r>
        <w:rPr>
          <w:rFonts w:ascii="Arial Narrow" w:eastAsia="Arial Narrow" w:hAnsi="Arial Narrow" w:cs="Arial Narrow"/>
          <w:sz w:val="20"/>
        </w:rPr>
        <w:t>whet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39"/>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not</w:t>
      </w:r>
      <w:r>
        <w:rPr>
          <w:rFonts w:ascii="Arial Narrow" w:eastAsia="Arial Narrow" w:hAnsi="Arial Narrow" w:cs="Arial Narrow"/>
          <w:spacing w:val="39"/>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ed</w:t>
      </w:r>
      <w:r>
        <w:rPr>
          <w:rFonts w:ascii="Arial Narrow" w:eastAsia="Arial Narrow" w:hAnsi="Arial Narrow" w:cs="Arial Narrow"/>
          <w:spacing w:val="39"/>
          <w:sz w:val="20"/>
        </w:rPr>
        <w:t xml:space="preserve"> </w:t>
      </w:r>
      <w:r>
        <w:rPr>
          <w:rFonts w:ascii="Arial Narrow" w:eastAsia="Arial Narrow" w:hAnsi="Arial Narrow" w:cs="Arial Narrow"/>
          <w:sz w:val="20"/>
        </w:rPr>
        <w:t>or identified as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Ke</w:t>
      </w:r>
      <w:r>
        <w:rPr>
          <w:rFonts w:ascii="Arial Narrow" w:eastAsia="Arial Narrow" w:hAnsi="Arial Narrow" w:cs="Arial Narrow"/>
          <w:spacing w:val="-1"/>
          <w:sz w:val="20"/>
        </w:rPr>
        <w:t>ys</w:t>
      </w:r>
      <w:r>
        <w:rPr>
          <w:rFonts w:ascii="Arial Narrow" w:eastAsia="Arial Narrow" w:hAnsi="Arial Narrow" w:cs="Arial Narrow"/>
          <w:sz w:val="20"/>
        </w:rPr>
        <w:t>; (b)</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information </w:t>
      </w:r>
      <w:r>
        <w:rPr>
          <w:rFonts w:ascii="Arial Narrow" w:eastAsia="Arial Narrow" w:hAnsi="Arial Narrow" w:cs="Arial Narrow"/>
          <w:spacing w:val="1"/>
          <w:sz w:val="20"/>
        </w:rPr>
        <w:t>r</w:t>
      </w:r>
      <w:r>
        <w:rPr>
          <w:rFonts w:ascii="Arial Narrow" w:eastAsia="Arial Narrow" w:hAnsi="Arial Narrow" w:cs="Arial Narrow"/>
          <w:sz w:val="20"/>
        </w:rPr>
        <w:t>egarding V</w:t>
      </w:r>
      <w:r>
        <w:rPr>
          <w:rFonts w:ascii="Arial Narrow" w:eastAsia="Arial Narrow" w:hAnsi="Arial Narrow" w:cs="Arial Narrow"/>
          <w:spacing w:val="-1"/>
          <w:sz w:val="20"/>
        </w:rPr>
        <w:t>M</w:t>
      </w:r>
      <w:r>
        <w:rPr>
          <w:rFonts w:ascii="Arial Narrow" w:eastAsia="Arial Narrow" w:hAnsi="Arial Narrow" w:cs="Arial Narrow"/>
          <w:sz w:val="20"/>
        </w:rPr>
        <w:t>ware’s pri</w:t>
      </w:r>
      <w:r>
        <w:rPr>
          <w:rFonts w:ascii="Arial Narrow" w:eastAsia="Arial Narrow" w:hAnsi="Arial Narrow" w:cs="Arial Narrow"/>
          <w:spacing w:val="-1"/>
          <w:sz w:val="20"/>
        </w:rPr>
        <w:t>c</w:t>
      </w:r>
      <w:r>
        <w:rPr>
          <w:rFonts w:ascii="Arial Narrow" w:eastAsia="Arial Narrow" w:hAnsi="Arial Narrow" w:cs="Arial Narrow"/>
          <w:sz w:val="20"/>
        </w:rPr>
        <w:t>ing,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r</w:t>
      </w:r>
      <w:r>
        <w:rPr>
          <w:rFonts w:ascii="Arial Narrow" w:eastAsia="Arial Narrow" w:hAnsi="Arial Narrow" w:cs="Arial Narrow"/>
          <w:sz w:val="20"/>
        </w:rPr>
        <w:t>oadma</w:t>
      </w:r>
      <w:r>
        <w:rPr>
          <w:rFonts w:ascii="Arial Narrow" w:eastAsia="Arial Narrow" w:hAnsi="Arial Narrow" w:cs="Arial Narrow"/>
          <w:spacing w:val="-1"/>
          <w:sz w:val="20"/>
        </w:rPr>
        <w:t>p</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trategic mar</w:t>
      </w:r>
      <w:r>
        <w:rPr>
          <w:rFonts w:ascii="Arial Narrow" w:eastAsia="Arial Narrow" w:hAnsi="Arial Narrow" w:cs="Arial Narrow"/>
          <w:spacing w:val="-1"/>
          <w:sz w:val="20"/>
        </w:rPr>
        <w:t>k</w:t>
      </w:r>
      <w:r>
        <w:rPr>
          <w:rFonts w:ascii="Arial Narrow" w:eastAsia="Arial Narrow" w:hAnsi="Arial Narrow" w:cs="Arial Narrow"/>
          <w:sz w:val="20"/>
        </w:rPr>
        <w:t>eting plan</w:t>
      </w:r>
      <w:r>
        <w:rPr>
          <w:rFonts w:ascii="Arial Narrow" w:eastAsia="Arial Narrow" w:hAnsi="Arial Narrow" w:cs="Arial Narrow"/>
          <w:spacing w:val="-1"/>
          <w:sz w:val="20"/>
        </w:rPr>
        <w:t>s</w:t>
      </w:r>
      <w:r>
        <w:rPr>
          <w:rFonts w:ascii="Arial Narrow" w:eastAsia="Arial Narrow" w:hAnsi="Arial Narrow" w:cs="Arial Narrow"/>
          <w:sz w:val="20"/>
        </w:rPr>
        <w:t>; a</w:t>
      </w:r>
      <w:r>
        <w:rPr>
          <w:rFonts w:ascii="Arial Narrow" w:eastAsia="Arial Narrow" w:hAnsi="Arial Narrow" w:cs="Arial Narrow"/>
          <w:spacing w:val="1"/>
          <w:sz w:val="20"/>
        </w:rPr>
        <w:t>n</w:t>
      </w:r>
      <w:r>
        <w:rPr>
          <w:rFonts w:ascii="Arial Narrow" w:eastAsia="Arial Narrow" w:hAnsi="Arial Narrow" w:cs="Arial Narrow"/>
          <w:sz w:val="20"/>
        </w:rPr>
        <w:t xml:space="preserve">d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 non</w:t>
      </w:r>
      <w:r>
        <w:rPr>
          <w:rFonts w:ascii="Arial Narrow" w:eastAsia="Arial Narrow" w:hAnsi="Arial Narrow" w:cs="Arial Narrow"/>
          <w:spacing w:val="1"/>
          <w:sz w:val="20"/>
        </w:rPr>
        <w:t>-</w:t>
      </w:r>
      <w:r>
        <w:rPr>
          <w:rFonts w:ascii="Arial Narrow" w:eastAsia="Arial Narrow" w:hAnsi="Arial Narrow" w:cs="Arial Narrow"/>
          <w:sz w:val="20"/>
        </w:rPr>
        <w:t>public</w:t>
      </w:r>
      <w:r>
        <w:rPr>
          <w:rFonts w:ascii="Arial Narrow" w:eastAsia="Arial Narrow" w:hAnsi="Arial Narrow" w:cs="Arial Narrow"/>
          <w:spacing w:val="-1"/>
          <w:sz w:val="20"/>
        </w:rPr>
        <w:t xml:space="preserve"> </w:t>
      </w:r>
      <w:r>
        <w:rPr>
          <w:rFonts w:ascii="Arial Narrow" w:eastAsia="Arial Narrow" w:hAnsi="Arial Narrow" w:cs="Arial Narrow"/>
          <w:sz w:val="20"/>
        </w:rPr>
        <w:t>mate</w:t>
      </w:r>
      <w:r>
        <w:rPr>
          <w:rFonts w:ascii="Arial Narrow" w:eastAsia="Arial Narrow" w:hAnsi="Arial Narrow" w:cs="Arial Narrow"/>
          <w:spacing w:val="1"/>
          <w:sz w:val="20"/>
        </w:rPr>
        <w:t>r</w:t>
      </w:r>
      <w:r>
        <w:rPr>
          <w:rFonts w:ascii="Arial Narrow" w:eastAsia="Arial Narrow" w:hAnsi="Arial Narrow" w:cs="Arial Narrow"/>
          <w:sz w:val="20"/>
        </w:rPr>
        <w:t>ials</w:t>
      </w:r>
      <w:r>
        <w:rPr>
          <w:rFonts w:ascii="Arial Narrow" w:eastAsia="Arial Narrow" w:hAnsi="Arial Narrow" w:cs="Arial Narrow"/>
          <w:spacing w:val="-1"/>
          <w:sz w:val="20"/>
        </w:rPr>
        <w:t xml:space="preserve"> </w:t>
      </w:r>
      <w:r>
        <w:rPr>
          <w:rFonts w:ascii="Arial Narrow" w:eastAsia="Arial Narrow" w:hAnsi="Arial Narrow" w:cs="Arial Narrow"/>
          <w:sz w:val="20"/>
        </w:rPr>
        <w:t>relating to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w:t>
      </w:r>
    </w:p>
    <w:p w14:paraId="34C6327E" w14:textId="77777777" w:rsidR="0073618A" w:rsidRDefault="0073618A" w:rsidP="0073618A">
      <w:pPr>
        <w:tabs>
          <w:tab w:val="left" w:pos="660"/>
        </w:tabs>
        <w:ind w:left="667" w:hanging="547"/>
        <w:jc w:val="both"/>
        <w:rPr>
          <w:rFonts w:ascii="Arial Narrow" w:eastAsia="Arial Narrow" w:hAnsi="Arial Narrow" w:cs="Arial Narrow"/>
          <w:sz w:val="20"/>
        </w:rPr>
      </w:pPr>
      <w:r>
        <w:rPr>
          <w:rFonts w:ascii="Arial Narrow" w:eastAsia="Arial Narrow" w:hAnsi="Arial Narrow" w:cs="Arial Narrow"/>
          <w:b/>
          <w:bCs/>
          <w:sz w:val="20"/>
        </w:rPr>
        <w:t>11.2</w:t>
      </w:r>
      <w:r>
        <w:rPr>
          <w:rFonts w:ascii="Arial Narrow" w:eastAsia="Arial Narrow" w:hAnsi="Arial Narrow" w:cs="Arial Narrow"/>
          <w:b/>
          <w:bCs/>
          <w:sz w:val="20"/>
        </w:rPr>
        <w:tab/>
        <w:t>Protec</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43"/>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ec</w:t>
      </w:r>
      <w:r>
        <w:rPr>
          <w:rFonts w:ascii="Arial Narrow" w:eastAsia="Arial Narrow" w:hAnsi="Arial Narrow" w:cs="Arial Narrow"/>
          <w:sz w:val="20"/>
        </w:rPr>
        <w:t>ipient</w:t>
      </w:r>
      <w:r>
        <w:rPr>
          <w:rFonts w:ascii="Arial Narrow" w:eastAsia="Arial Narrow" w:hAnsi="Arial Narrow" w:cs="Arial Narrow"/>
          <w:spacing w:val="23"/>
          <w:sz w:val="20"/>
        </w:rPr>
        <w:t xml:space="preserve"> </w:t>
      </w:r>
      <w:r>
        <w:rPr>
          <w:rFonts w:ascii="Arial Narrow" w:eastAsia="Arial Narrow" w:hAnsi="Arial Narrow" w:cs="Arial Narrow"/>
          <w:sz w:val="20"/>
        </w:rPr>
        <w:t>may</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Confidential</w:t>
      </w:r>
      <w:r>
        <w:rPr>
          <w:rFonts w:ascii="Arial Narrow" w:eastAsia="Arial Narrow" w:hAnsi="Arial Narrow" w:cs="Arial Narrow"/>
          <w:spacing w:val="2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21"/>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2"/>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24"/>
          <w:sz w:val="20"/>
        </w:rPr>
        <w:t xml:space="preserve"> </w:t>
      </w:r>
      <w:r>
        <w:rPr>
          <w:rFonts w:ascii="Arial Narrow" w:eastAsia="Arial Narrow" w:hAnsi="Arial Narrow" w:cs="Arial Narrow"/>
          <w:sz w:val="20"/>
        </w:rPr>
        <w:t>and</w:t>
      </w:r>
      <w:r>
        <w:rPr>
          <w:rFonts w:ascii="Arial Narrow" w:eastAsia="Arial Narrow" w:hAnsi="Arial Narrow" w:cs="Arial Narrow"/>
          <w:spacing w:val="2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1"/>
          <w:sz w:val="20"/>
        </w:rPr>
        <w:t xml:space="preserve"> </w:t>
      </w:r>
      <w:r>
        <w:rPr>
          <w:rFonts w:ascii="Arial Narrow" w:eastAsia="Arial Narrow" w:hAnsi="Arial Narrow" w:cs="Arial Narrow"/>
          <w:sz w:val="20"/>
        </w:rPr>
        <w:t>its</w:t>
      </w:r>
      <w:r>
        <w:rPr>
          <w:rFonts w:ascii="Arial Narrow" w:eastAsia="Arial Narrow" w:hAnsi="Arial Narrow" w:cs="Arial Narrow"/>
          <w:spacing w:val="22"/>
          <w:sz w:val="20"/>
        </w:rPr>
        <w:t xml:space="preserve"> </w:t>
      </w:r>
      <w:r>
        <w:rPr>
          <w:rFonts w:ascii="Arial Narrow" w:eastAsia="Arial Narrow" w:hAnsi="Arial Narrow" w:cs="Arial Narrow"/>
          <w:sz w:val="20"/>
        </w:rPr>
        <w:t>obligations</w:t>
      </w:r>
      <w:r>
        <w:rPr>
          <w:rFonts w:ascii="Arial Narrow" w:eastAsia="Arial Narrow" w:hAnsi="Arial Narrow" w:cs="Arial Narrow"/>
          <w:spacing w:val="22"/>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22"/>
          <w:sz w:val="20"/>
        </w:rPr>
        <w:t xml:space="preserve"> </w:t>
      </w:r>
      <w:r>
        <w:rPr>
          <w:rFonts w:ascii="Arial Narrow" w:eastAsia="Arial Narrow" w:hAnsi="Arial Narrow" w:cs="Arial Narrow"/>
          <w:sz w:val="20"/>
        </w:rPr>
        <w:t>this EULA;</w:t>
      </w:r>
      <w:r>
        <w:rPr>
          <w:rFonts w:ascii="Arial Narrow" w:eastAsia="Arial Narrow" w:hAnsi="Arial Narrow" w:cs="Arial Narrow"/>
          <w:spacing w:val="35"/>
          <w:sz w:val="20"/>
        </w:rPr>
        <w:t xml:space="preserve"> </w:t>
      </w:r>
      <w:r>
        <w:rPr>
          <w:rFonts w:ascii="Arial Narrow" w:eastAsia="Arial Narrow" w:hAnsi="Arial Narrow" w:cs="Arial Narrow"/>
          <w:sz w:val="20"/>
        </w:rPr>
        <w:t>or</w:t>
      </w:r>
      <w:r>
        <w:rPr>
          <w:rFonts w:ascii="Arial Narrow" w:eastAsia="Arial Narrow" w:hAnsi="Arial Narrow" w:cs="Arial Narrow"/>
          <w:spacing w:val="34"/>
          <w:sz w:val="20"/>
        </w:rPr>
        <w:t xml:space="preserve"> </w:t>
      </w:r>
      <w:r>
        <w:rPr>
          <w:rFonts w:ascii="Arial Narrow" w:eastAsia="Arial Narrow" w:hAnsi="Arial Narrow" w:cs="Arial Narrow"/>
          <w:sz w:val="20"/>
        </w:rPr>
        <w:t>(b)</w:t>
      </w:r>
      <w:r>
        <w:rPr>
          <w:rFonts w:ascii="Arial Narrow" w:eastAsia="Arial Narrow" w:hAnsi="Arial Narrow" w:cs="Arial Narrow"/>
          <w:spacing w:val="36"/>
          <w:sz w:val="20"/>
        </w:rPr>
        <w:t xml:space="preserve"> </w:t>
      </w:r>
      <w:r>
        <w:rPr>
          <w:rFonts w:ascii="Arial Narrow" w:eastAsia="Arial Narrow" w:hAnsi="Arial Narrow" w:cs="Arial Narrow"/>
          <w:sz w:val="20"/>
        </w:rPr>
        <w:t>in</w:t>
      </w:r>
      <w:r>
        <w:rPr>
          <w:rFonts w:ascii="Arial Narrow" w:eastAsia="Arial Narrow" w:hAnsi="Arial Narrow" w:cs="Arial Narrow"/>
          <w:spacing w:val="34"/>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onne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5"/>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35"/>
          <w:sz w:val="20"/>
        </w:rPr>
        <w:t xml:space="preserve"> </w:t>
      </w:r>
      <w:r>
        <w:rPr>
          <w:rFonts w:ascii="Arial Narrow" w:eastAsia="Arial Narrow" w:hAnsi="Arial Narrow" w:cs="Arial Narrow"/>
          <w:sz w:val="20"/>
        </w:rPr>
        <w:t>the</w:t>
      </w:r>
      <w:r>
        <w:rPr>
          <w:rFonts w:ascii="Arial Narrow" w:eastAsia="Arial Narrow" w:hAnsi="Arial Narrow" w:cs="Arial Narrow"/>
          <w:spacing w:val="3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ongoing</w:t>
      </w:r>
      <w:r>
        <w:rPr>
          <w:rFonts w:ascii="Arial Narrow" w:eastAsia="Arial Narrow" w:hAnsi="Arial Narrow" w:cs="Arial Narrow"/>
          <w:spacing w:val="35"/>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relation</w:t>
      </w:r>
      <w:r>
        <w:rPr>
          <w:rFonts w:ascii="Arial Narrow" w:eastAsia="Arial Narrow" w:hAnsi="Arial Narrow" w:cs="Arial Narrow"/>
          <w:spacing w:val="-1"/>
          <w:sz w:val="20"/>
        </w:rPr>
        <w:t>s</w:t>
      </w:r>
      <w:r>
        <w:rPr>
          <w:rFonts w:ascii="Arial Narrow" w:eastAsia="Arial Narrow" w:hAnsi="Arial Narrow" w:cs="Arial Narrow"/>
          <w:sz w:val="20"/>
        </w:rPr>
        <w:t xml:space="preserve">hip.  </w:t>
      </w:r>
      <w:r>
        <w:rPr>
          <w:rFonts w:ascii="Arial Narrow" w:eastAsia="Arial Narrow" w:hAnsi="Arial Narrow" w:cs="Arial Narrow"/>
          <w:spacing w:val="2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35"/>
          <w:sz w:val="20"/>
        </w:rPr>
        <w:t xml:space="preserve"> </w:t>
      </w:r>
      <w:r>
        <w:rPr>
          <w:rFonts w:ascii="Arial Narrow" w:eastAsia="Arial Narrow" w:hAnsi="Arial Narrow" w:cs="Arial Narrow"/>
          <w:sz w:val="20"/>
        </w:rPr>
        <w:t>will</w:t>
      </w:r>
      <w:r>
        <w:rPr>
          <w:rFonts w:ascii="Arial Narrow" w:eastAsia="Arial Narrow" w:hAnsi="Arial Narrow" w:cs="Arial Narrow"/>
          <w:spacing w:val="3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3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5"/>
          <w:sz w:val="20"/>
        </w:rPr>
        <w:t xml:space="preserve"> </w:t>
      </w:r>
      <w:r>
        <w:rPr>
          <w:rFonts w:ascii="Arial Narrow" w:eastAsia="Arial Narrow" w:hAnsi="Arial Narrow" w:cs="Arial Narrow"/>
          <w:sz w:val="20"/>
        </w:rPr>
        <w:t>any</w:t>
      </w:r>
      <w:r>
        <w:rPr>
          <w:rFonts w:ascii="Arial Narrow" w:eastAsia="Arial Narrow" w:hAnsi="Arial Narrow" w:cs="Arial Narrow"/>
          <w:spacing w:val="35"/>
          <w:sz w:val="20"/>
        </w:rPr>
        <w:t xml:space="preserve"> </w:t>
      </w:r>
      <w:r>
        <w:rPr>
          <w:rFonts w:ascii="Arial Narrow" w:eastAsia="Arial Narrow" w:hAnsi="Arial Narrow" w:cs="Arial Narrow"/>
          <w:sz w:val="20"/>
        </w:rPr>
        <w:t>Confidential</w:t>
      </w:r>
      <w:r>
        <w:rPr>
          <w:rFonts w:ascii="Arial Narrow" w:eastAsia="Arial Narrow" w:hAnsi="Arial Narrow" w:cs="Arial Narrow"/>
          <w:spacing w:val="35"/>
          <w:sz w:val="20"/>
        </w:rPr>
        <w:t xml:space="preserve"> </w:t>
      </w:r>
      <w:r>
        <w:rPr>
          <w:rFonts w:ascii="Arial Narrow" w:eastAsia="Arial Narrow" w:hAnsi="Arial Narrow" w:cs="Arial Narrow"/>
          <w:sz w:val="20"/>
        </w:rPr>
        <w:t>Information</w:t>
      </w:r>
      <w:r>
        <w:rPr>
          <w:rFonts w:ascii="Arial Narrow" w:eastAsia="Arial Narrow" w:hAnsi="Arial Narrow" w:cs="Arial Narrow"/>
          <w:spacing w:val="35"/>
          <w:sz w:val="20"/>
        </w:rPr>
        <w:t xml:space="preserve"> </w:t>
      </w:r>
      <w:r>
        <w:rPr>
          <w:rFonts w:ascii="Arial Narrow" w:eastAsia="Arial Narrow" w:hAnsi="Arial Narrow" w:cs="Arial Narrow"/>
          <w:sz w:val="20"/>
        </w:rPr>
        <w:t>of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 xml:space="preserve">e not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 by the EUL</w:t>
      </w:r>
      <w:r>
        <w:rPr>
          <w:rFonts w:ascii="Arial Narrow" w:eastAsia="Arial Narrow" w:hAnsi="Arial Narrow" w:cs="Arial Narrow"/>
          <w:spacing w:val="1"/>
          <w:sz w:val="20"/>
        </w:rPr>
        <w:t>A</w:t>
      </w:r>
      <w:r>
        <w:rPr>
          <w:rFonts w:ascii="Arial Narrow" w:eastAsia="Arial Narrow" w:hAnsi="Arial Narrow" w:cs="Arial Narrow"/>
          <w:sz w:val="20"/>
        </w:rPr>
        <w:t>, and will</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 the Confiden</w:t>
      </w:r>
      <w:r>
        <w:rPr>
          <w:rFonts w:ascii="Arial Narrow" w:eastAsia="Arial Narrow" w:hAnsi="Arial Narrow" w:cs="Arial Narrow"/>
          <w:spacing w:val="1"/>
          <w:sz w:val="20"/>
        </w:rPr>
        <w:t>t</w:t>
      </w:r>
      <w:r>
        <w:rPr>
          <w:rFonts w:ascii="Arial Narrow" w:eastAsia="Arial Narrow" w:hAnsi="Arial Narrow" w:cs="Arial Narrow"/>
          <w:sz w:val="20"/>
        </w:rPr>
        <w:t xml:space="preserve">ial Information </w:t>
      </w:r>
      <w:r>
        <w:rPr>
          <w:rFonts w:ascii="Arial Narrow" w:eastAsia="Arial Narrow" w:hAnsi="Arial Narrow" w:cs="Arial Narrow"/>
          <w:spacing w:val="1"/>
          <w:sz w:val="20"/>
        </w:rPr>
        <w:t>o</w:t>
      </w:r>
      <w:r>
        <w:rPr>
          <w:rFonts w:ascii="Arial Narrow" w:eastAsia="Arial Narrow" w:hAnsi="Arial Narrow" w:cs="Arial Narrow"/>
          <w:sz w:val="20"/>
        </w:rPr>
        <w:t>f 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only</w:t>
      </w:r>
      <w:r>
        <w:rPr>
          <w:rFonts w:ascii="Arial Narrow" w:eastAsia="Arial Narrow" w:hAnsi="Arial Narrow" w:cs="Arial Narrow"/>
          <w:spacing w:val="2"/>
          <w:sz w:val="20"/>
        </w:rPr>
        <w:t xml:space="preserve"> </w:t>
      </w:r>
      <w:r>
        <w:rPr>
          <w:rFonts w:ascii="Arial Narrow" w:eastAsia="Arial Narrow" w:hAnsi="Arial Narrow" w:cs="Arial Narrow"/>
          <w:sz w:val="20"/>
        </w:rPr>
        <w:t>to the emplo</w:t>
      </w:r>
      <w:r>
        <w:rPr>
          <w:rFonts w:ascii="Arial Narrow" w:eastAsia="Arial Narrow" w:hAnsi="Arial Narrow" w:cs="Arial Narrow"/>
          <w:spacing w:val="-1"/>
          <w:sz w:val="20"/>
        </w:rPr>
        <w:t>y</w:t>
      </w:r>
      <w:r>
        <w:rPr>
          <w:rFonts w:ascii="Arial Narrow" w:eastAsia="Arial Narrow" w:hAnsi="Arial Narrow" w:cs="Arial Narrow"/>
          <w:sz w:val="20"/>
        </w:rPr>
        <w:t>ees</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2"/>
          <w:sz w:val="20"/>
        </w:rPr>
        <w:t xml:space="preserve"> </w:t>
      </w:r>
      <w:r>
        <w:rPr>
          <w:rFonts w:ascii="Arial Narrow" w:eastAsia="Arial Narrow" w:hAnsi="Arial Narrow" w:cs="Arial Narrow"/>
          <w:sz w:val="20"/>
        </w:rPr>
        <w:t>who</w:t>
      </w:r>
      <w:r>
        <w:rPr>
          <w:rFonts w:ascii="Arial Narrow" w:eastAsia="Arial Narrow" w:hAnsi="Arial Narrow" w:cs="Arial Narrow"/>
          <w:spacing w:val="12"/>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z w:val="20"/>
        </w:rPr>
        <w:t>need</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2"/>
          <w:sz w:val="20"/>
        </w:rPr>
        <w:t xml:space="preserve"> </w:t>
      </w:r>
      <w:r>
        <w:rPr>
          <w:rFonts w:ascii="Arial Narrow" w:eastAsia="Arial Narrow" w:hAnsi="Arial Narrow" w:cs="Arial Narrow"/>
          <w:sz w:val="20"/>
        </w:rPr>
        <w:t>Confident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11"/>
          <w:sz w:val="20"/>
        </w:rPr>
        <w:t xml:space="preserve"> </w:t>
      </w:r>
      <w:r>
        <w:rPr>
          <w:rFonts w:ascii="Arial Narrow" w:eastAsia="Arial Narrow" w:hAnsi="Arial Narrow" w:cs="Arial Narrow"/>
          <w:sz w:val="20"/>
        </w:rPr>
        <w:t>Information</w:t>
      </w:r>
      <w:r>
        <w:rPr>
          <w:rFonts w:ascii="Arial Narrow" w:eastAsia="Arial Narrow" w:hAnsi="Arial Narrow" w:cs="Arial Narrow"/>
          <w:spacing w:val="12"/>
          <w:sz w:val="20"/>
        </w:rPr>
        <w:t xml:space="preserve"> </w:t>
      </w:r>
      <w:r>
        <w:rPr>
          <w:rFonts w:ascii="Arial Narrow" w:eastAsia="Arial Narrow" w:hAnsi="Arial Narrow" w:cs="Arial Narrow"/>
          <w:sz w:val="20"/>
        </w:rPr>
        <w:t>for</w:t>
      </w:r>
      <w:r>
        <w:rPr>
          <w:rFonts w:ascii="Arial Narrow" w:eastAsia="Arial Narrow" w:hAnsi="Arial Narrow" w:cs="Arial Narrow"/>
          <w:spacing w:val="1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z w:val="20"/>
        </w:rPr>
        <w:t>who</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p>
    <w:p w14:paraId="328BD6ED" w14:textId="77777777" w:rsidR="0073618A" w:rsidRDefault="0073618A" w:rsidP="0073618A">
      <w:pPr>
        <w:spacing w:before="8" w:line="230" w:lineRule="exact"/>
        <w:ind w:left="667"/>
        <w:rPr>
          <w:rFonts w:ascii="Arial Narrow" w:eastAsia="Arial Narrow" w:hAnsi="Arial Narrow" w:cs="Arial Narrow"/>
          <w:sz w:val="20"/>
        </w:rPr>
      </w:pPr>
      <w:r>
        <w:rPr>
          <w:rFonts w:ascii="Arial Narrow" w:eastAsia="Arial Narrow" w:hAnsi="Arial Narrow" w:cs="Arial Narrow"/>
          <w:sz w:val="20"/>
        </w:rPr>
        <w:t>unautho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8"/>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ame</w:t>
      </w:r>
      <w:r>
        <w:rPr>
          <w:rFonts w:ascii="Arial Narrow" w:eastAsia="Arial Narrow" w:hAnsi="Arial Narrow" w:cs="Arial Narrow"/>
          <w:spacing w:val="18"/>
          <w:sz w:val="20"/>
        </w:rPr>
        <w:t xml:space="preserve"> </w:t>
      </w:r>
      <w:r>
        <w:rPr>
          <w:rFonts w:ascii="Arial Narrow" w:eastAsia="Arial Narrow" w:hAnsi="Arial Narrow" w:cs="Arial Narrow"/>
          <w:sz w:val="20"/>
        </w:rPr>
        <w:t>manner</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w:t>
      </w:r>
      <w:r>
        <w:rPr>
          <w:rFonts w:ascii="Arial Narrow" w:eastAsia="Arial Narrow" w:hAnsi="Arial Narrow" w:cs="Arial Narrow"/>
          <w:spacing w:val="17"/>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7"/>
          <w:sz w:val="20"/>
        </w:rPr>
        <w:t xml:space="preserve"> </w:t>
      </w:r>
      <w:r>
        <w:rPr>
          <w:rFonts w:ascii="Arial Narrow" w:eastAsia="Arial Narrow" w:hAnsi="Arial Narrow" w:cs="Arial Narrow"/>
          <w:sz w:val="20"/>
        </w:rPr>
        <w:t>own</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fidential</w:t>
      </w:r>
      <w:r>
        <w:rPr>
          <w:rFonts w:ascii="Arial Narrow" w:eastAsia="Arial Narrow" w:hAnsi="Arial Narrow" w:cs="Arial Narrow"/>
          <w:spacing w:val="17"/>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w:t>
      </w:r>
      <w:r>
        <w:rPr>
          <w:rFonts w:ascii="Arial Narrow" w:eastAsia="Arial Narrow" w:hAnsi="Arial Narrow" w:cs="Arial Narrow"/>
          <w:spacing w:val="-1"/>
          <w:sz w:val="20"/>
        </w:rPr>
        <w:t>r</w:t>
      </w:r>
      <w:r>
        <w:rPr>
          <w:rFonts w:ascii="Arial Narrow" w:eastAsia="Arial Narrow" w:hAnsi="Arial Narrow" w:cs="Arial Narrow"/>
          <w:sz w:val="20"/>
        </w:rPr>
        <w:t>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7"/>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w:t>
      </w:r>
      <w:r>
        <w:rPr>
          <w:rFonts w:ascii="Arial Narrow" w:eastAsia="Arial Narrow" w:hAnsi="Arial Narrow" w:cs="Arial Narrow"/>
          <w:spacing w:val="3"/>
          <w:sz w:val="20"/>
        </w:rPr>
        <w:t>t</w:t>
      </w:r>
      <w:r>
        <w:rPr>
          <w:rFonts w:ascii="Arial Narrow" w:eastAsia="Arial Narrow" w:hAnsi="Arial Narrow" w:cs="Arial Narrow"/>
          <w:sz w:val="20"/>
        </w:rPr>
        <w:t>ion</w:t>
      </w:r>
      <w:r>
        <w:rPr>
          <w:rFonts w:ascii="Arial Narrow" w:eastAsia="Arial Narrow" w:hAnsi="Arial Narrow" w:cs="Arial Narrow"/>
          <w:spacing w:val="18"/>
          <w:sz w:val="20"/>
        </w:rPr>
        <w:t xml:space="preserve"> </w:t>
      </w:r>
      <w:r>
        <w:rPr>
          <w:rFonts w:ascii="Arial Narrow" w:eastAsia="Arial Narrow" w:hAnsi="Arial Narrow" w:cs="Arial Narrow"/>
          <w:sz w:val="20"/>
        </w:rPr>
        <w:t>of</w:t>
      </w:r>
      <w:r>
        <w:rPr>
          <w:rFonts w:ascii="Arial Narrow" w:eastAsia="Arial Narrow" w:hAnsi="Arial Narrow" w:cs="Arial Narrow"/>
          <w:spacing w:val="18"/>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
          <w:sz w:val="20"/>
        </w:rPr>
        <w:t xml:space="preserve"> </w:t>
      </w:r>
      <w:r>
        <w:rPr>
          <w:rFonts w:ascii="Arial Narrow" w:eastAsia="Arial Narrow" w:hAnsi="Arial Narrow" w:cs="Arial Narrow"/>
          <w:sz w:val="20"/>
        </w:rPr>
        <w:t>natu</w:t>
      </w:r>
      <w:r>
        <w:rPr>
          <w:rFonts w:ascii="Arial Narrow" w:eastAsia="Arial Narrow" w:hAnsi="Arial Narrow" w:cs="Arial Narrow"/>
          <w:spacing w:val="1"/>
          <w:sz w:val="20"/>
        </w:rPr>
        <w:t>r</w:t>
      </w:r>
      <w:r>
        <w:rPr>
          <w:rFonts w:ascii="Arial Narrow" w:eastAsia="Arial Narrow" w:hAnsi="Arial Narrow" w:cs="Arial Narrow"/>
          <w:sz w:val="20"/>
        </w:rPr>
        <w:t>e but with no le</w:t>
      </w:r>
      <w:r>
        <w:rPr>
          <w:rFonts w:ascii="Arial Narrow" w:eastAsia="Arial Narrow" w:hAnsi="Arial Narrow" w:cs="Arial Narrow"/>
          <w:spacing w:val="-1"/>
          <w:sz w:val="20"/>
        </w:rPr>
        <w:t>s</w:t>
      </w:r>
      <w:r>
        <w:rPr>
          <w:rFonts w:ascii="Arial Narrow" w:eastAsia="Arial Narrow" w:hAnsi="Arial Narrow" w:cs="Arial Narrow"/>
          <w:sz w:val="20"/>
        </w:rPr>
        <w:t>s th</w:t>
      </w:r>
      <w:r>
        <w:rPr>
          <w:rFonts w:ascii="Arial Narrow" w:eastAsia="Arial Narrow" w:hAnsi="Arial Narrow" w:cs="Arial Narrow"/>
          <w:spacing w:val="1"/>
          <w:sz w:val="20"/>
        </w:rPr>
        <w:t>a</w:t>
      </w:r>
      <w:r>
        <w:rPr>
          <w:rFonts w:ascii="Arial Narrow" w:eastAsia="Arial Narrow" w:hAnsi="Arial Narrow" w:cs="Arial Narrow"/>
          <w:sz w:val="20"/>
        </w:rPr>
        <w:t>n rea</w:t>
      </w:r>
      <w:r>
        <w:rPr>
          <w:rFonts w:ascii="Arial Narrow" w:eastAsia="Arial Narrow" w:hAnsi="Arial Narrow" w:cs="Arial Narrow"/>
          <w:spacing w:val="-1"/>
          <w:sz w:val="20"/>
        </w:rPr>
        <w:t>s</w:t>
      </w:r>
      <w:r>
        <w:rPr>
          <w:rFonts w:ascii="Arial Narrow" w:eastAsia="Arial Narrow" w:hAnsi="Arial Narrow" w:cs="Arial Narrow"/>
          <w:sz w:val="20"/>
        </w:rPr>
        <w:t xml:space="preserve">onable </w:t>
      </w:r>
      <w:r>
        <w:rPr>
          <w:rFonts w:ascii="Arial Narrow" w:eastAsia="Arial Narrow" w:hAnsi="Arial Narrow" w:cs="Arial Narrow"/>
          <w:spacing w:val="-1"/>
          <w:sz w:val="20"/>
        </w:rPr>
        <w:t>c</w:t>
      </w:r>
      <w:r>
        <w:rPr>
          <w:rFonts w:ascii="Arial Narrow" w:eastAsia="Arial Narrow" w:hAnsi="Arial Narrow" w:cs="Arial Narrow"/>
          <w:sz w:val="20"/>
        </w:rPr>
        <w:t>are.</w:t>
      </w:r>
    </w:p>
    <w:p w14:paraId="39C1230E"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11.3</w:t>
      </w:r>
      <w:r>
        <w:rPr>
          <w:rFonts w:ascii="Arial Narrow" w:eastAsia="Arial Narrow" w:hAnsi="Arial Narrow" w:cs="Arial Narrow"/>
          <w:b/>
          <w:bCs/>
          <w:sz w:val="20"/>
        </w:rPr>
        <w:tab/>
        <w:t>Excep</w:t>
      </w:r>
      <w:r>
        <w:rPr>
          <w:rFonts w:ascii="Arial Narrow" w:eastAsia="Arial Narrow" w:hAnsi="Arial Narrow" w:cs="Arial Narrow"/>
          <w:b/>
          <w:bCs/>
          <w:spacing w:val="1"/>
          <w:sz w:val="20"/>
        </w:rPr>
        <w:t>t</w:t>
      </w:r>
      <w:r>
        <w:rPr>
          <w:rFonts w:ascii="Arial Narrow" w:eastAsia="Arial Narrow" w:hAnsi="Arial Narrow" w:cs="Arial Narrow"/>
          <w:b/>
          <w:bCs/>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ns. </w:t>
      </w:r>
      <w:r>
        <w:rPr>
          <w:rFonts w:ascii="Arial Narrow" w:eastAsia="Arial Narrow" w:hAnsi="Arial Narrow" w:cs="Arial Narrow"/>
          <w:b/>
          <w:bCs/>
          <w:spacing w:val="7"/>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b</w:t>
      </w:r>
      <w:r>
        <w:rPr>
          <w:rFonts w:ascii="Arial Narrow" w:eastAsia="Arial Narrow" w:hAnsi="Arial Narrow" w:cs="Arial Narrow"/>
          <w:sz w:val="20"/>
        </w:rPr>
        <w:t>liga</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3"/>
          <w:sz w:val="20"/>
        </w:rPr>
        <w:t xml:space="preserve"> </w:t>
      </w:r>
      <w:r>
        <w:rPr>
          <w:rFonts w:ascii="Arial Narrow" w:eastAsia="Arial Narrow" w:hAnsi="Arial Narrow" w:cs="Arial Narrow"/>
          <w:sz w:val="20"/>
        </w:rPr>
        <w:t>under</w:t>
      </w:r>
      <w:r>
        <w:rPr>
          <w:rFonts w:ascii="Arial Narrow" w:eastAsia="Arial Narrow" w:hAnsi="Arial Narrow" w:cs="Arial Narrow"/>
          <w:spacing w:val="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11.2</w:t>
      </w:r>
      <w:r>
        <w:rPr>
          <w:rFonts w:ascii="Arial Narrow" w:eastAsia="Arial Narrow" w:hAnsi="Arial Narrow" w:cs="Arial Narrow"/>
          <w:spacing w:val="4"/>
          <w:sz w:val="20"/>
        </w:rPr>
        <w:t xml:space="preserve"> </w:t>
      </w:r>
      <w:r>
        <w:rPr>
          <w:rFonts w:ascii="Arial Narrow" w:eastAsia="Arial Narrow" w:hAnsi="Arial Narrow" w:cs="Arial Narrow"/>
          <w:sz w:val="20"/>
        </w:rPr>
        <w:t>with</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3"/>
          <w:sz w:val="20"/>
        </w:rPr>
        <w:t xml:space="preserve"> </w:t>
      </w:r>
      <w:r>
        <w:rPr>
          <w:rFonts w:ascii="Arial Narrow" w:eastAsia="Arial Narrow" w:hAnsi="Arial Narrow" w:cs="Arial Narrow"/>
          <w:sz w:val="20"/>
        </w:rPr>
        <w:t>Con</w:t>
      </w:r>
      <w:r>
        <w:rPr>
          <w:rFonts w:ascii="Arial Narrow" w:eastAsia="Arial Narrow" w:hAnsi="Arial Narrow" w:cs="Arial Narrow"/>
          <w:spacing w:val="1"/>
          <w:sz w:val="20"/>
        </w:rPr>
        <w:t>f</w:t>
      </w:r>
      <w:r>
        <w:rPr>
          <w:rFonts w:ascii="Arial Narrow" w:eastAsia="Arial Narrow" w:hAnsi="Arial Narrow" w:cs="Arial Narrow"/>
          <w:sz w:val="20"/>
        </w:rPr>
        <w:t>idential</w:t>
      </w:r>
      <w:r>
        <w:rPr>
          <w:rFonts w:ascii="Arial Narrow" w:eastAsia="Arial Narrow" w:hAnsi="Arial Narrow" w:cs="Arial Narrow"/>
          <w:spacing w:val="4"/>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
          <w:sz w:val="20"/>
        </w:rPr>
        <w:t xml:space="preserve"> </w:t>
      </w:r>
      <w:r>
        <w:rPr>
          <w:rFonts w:ascii="Arial Narrow" w:eastAsia="Arial Narrow" w:hAnsi="Arial Narrow" w:cs="Arial Narrow"/>
          <w:sz w:val="20"/>
        </w:rPr>
        <w:t>will</w:t>
      </w:r>
      <w:r>
        <w:rPr>
          <w:rFonts w:ascii="Arial Narrow" w:eastAsia="Arial Narrow" w:hAnsi="Arial Narrow" w:cs="Arial Narrow"/>
          <w:spacing w:val="4"/>
          <w:sz w:val="20"/>
        </w:rPr>
        <w:t xml:space="preserve"> </w:t>
      </w:r>
      <w:r>
        <w:rPr>
          <w:rFonts w:ascii="Arial Narrow" w:eastAsia="Arial Narrow" w:hAnsi="Arial Narrow" w:cs="Arial Narrow"/>
          <w:sz w:val="20"/>
        </w:rPr>
        <w:t>terminate</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how by</w:t>
      </w:r>
      <w:r>
        <w:rPr>
          <w:rFonts w:ascii="Arial Narrow" w:eastAsia="Arial Narrow" w:hAnsi="Arial Narrow" w:cs="Arial Narrow"/>
          <w:spacing w:val="5"/>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co</w:t>
      </w:r>
      <w:r>
        <w:rPr>
          <w:rFonts w:ascii="Arial Narrow" w:eastAsia="Arial Narrow" w:hAnsi="Arial Narrow" w:cs="Arial Narrow"/>
          <w:spacing w:val="1"/>
          <w:sz w:val="20"/>
        </w:rPr>
        <w:t>r</w:t>
      </w:r>
      <w:r>
        <w:rPr>
          <w:rFonts w:ascii="Arial Narrow" w:eastAsia="Arial Narrow" w:hAnsi="Arial Narrow" w:cs="Arial Narrow"/>
          <w:spacing w:val="-1"/>
          <w:sz w:val="20"/>
        </w:rPr>
        <w:t>d</w:t>
      </w:r>
      <w:r>
        <w:rPr>
          <w:rFonts w:ascii="Arial Narrow" w:eastAsia="Arial Narrow" w:hAnsi="Arial Narrow" w:cs="Arial Narrow"/>
          <w:sz w:val="20"/>
        </w:rPr>
        <w:t>s</w:t>
      </w:r>
      <w:r>
        <w:rPr>
          <w:rFonts w:ascii="Arial Narrow" w:eastAsia="Arial Narrow" w:hAnsi="Arial Narrow" w:cs="Arial Narrow"/>
          <w:spacing w:val="5"/>
          <w:sz w:val="20"/>
        </w:rPr>
        <w:t xml:space="preserve"> </w:t>
      </w:r>
      <w:r>
        <w:rPr>
          <w:rFonts w:ascii="Arial Narrow" w:eastAsia="Arial Narrow" w:hAnsi="Arial Narrow" w:cs="Arial Narrow"/>
          <w:sz w:val="20"/>
        </w:rPr>
        <w:t>that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6"/>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 xml:space="preserve">mation: </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was</w:t>
      </w:r>
      <w:r>
        <w:rPr>
          <w:rFonts w:ascii="Arial Narrow" w:eastAsia="Arial Narrow" w:hAnsi="Arial Narrow" w:cs="Arial Narrow"/>
          <w:spacing w:val="4"/>
          <w:sz w:val="20"/>
        </w:rPr>
        <w:t xml:space="preserve"> </w:t>
      </w:r>
      <w:r>
        <w:rPr>
          <w:rFonts w:ascii="Arial Narrow" w:eastAsia="Arial Narrow" w:hAnsi="Arial Narrow" w:cs="Arial Narrow"/>
          <w:sz w:val="20"/>
        </w:rPr>
        <w:t>already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6"/>
          <w:sz w:val="20"/>
        </w:rPr>
        <w:t xml:space="preserve"> </w:t>
      </w:r>
      <w:r>
        <w:rPr>
          <w:rFonts w:ascii="Arial Narrow" w:eastAsia="Arial Narrow" w:hAnsi="Arial Narrow" w:cs="Arial Narrow"/>
          <w:sz w:val="20"/>
        </w:rPr>
        <w:t>at</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time</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6"/>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6"/>
          <w:sz w:val="20"/>
        </w:rPr>
        <w:t xml:space="preserve"> </w:t>
      </w:r>
      <w:r>
        <w:rPr>
          <w:rFonts w:ascii="Arial Narrow" w:eastAsia="Arial Narrow" w:hAnsi="Arial Narrow" w:cs="Arial Narrow"/>
          <w:sz w:val="20"/>
        </w:rPr>
        <w:t>by</w:t>
      </w:r>
      <w:r>
        <w:rPr>
          <w:rFonts w:ascii="Arial Narrow" w:eastAsia="Arial Narrow" w:hAnsi="Arial Narrow" w:cs="Arial Narrow"/>
          <w:spacing w:val="5"/>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 was</w:t>
      </w:r>
      <w:r>
        <w:rPr>
          <w:rFonts w:ascii="Arial Narrow" w:eastAsia="Arial Narrow" w:hAnsi="Arial Narrow" w:cs="Arial Narrow"/>
          <w:spacing w:val="6"/>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6"/>
          <w:sz w:val="20"/>
        </w:rPr>
        <w:t xml:space="preserve"> </w:t>
      </w:r>
      <w:r>
        <w:rPr>
          <w:rFonts w:ascii="Arial Narrow" w:eastAsia="Arial Narrow" w:hAnsi="Arial Narrow" w:cs="Arial Narrow"/>
          <w:sz w:val="20"/>
        </w:rPr>
        <w:t>to 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7"/>
          <w:sz w:val="20"/>
        </w:rPr>
        <w:t xml:space="preserve"> </w:t>
      </w:r>
      <w:r>
        <w:rPr>
          <w:rFonts w:ascii="Arial Narrow" w:eastAsia="Arial Narrow" w:hAnsi="Arial Narrow" w:cs="Arial Narrow"/>
          <w:sz w:val="20"/>
        </w:rPr>
        <w:t>by</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hird</w:t>
      </w:r>
      <w:r>
        <w:rPr>
          <w:rFonts w:ascii="Arial Narrow" w:eastAsia="Arial Narrow" w:hAnsi="Arial Narrow" w:cs="Arial Narrow"/>
          <w:spacing w:val="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5"/>
          <w:sz w:val="20"/>
        </w:rPr>
        <w:t xml:space="preserve"> </w:t>
      </w:r>
      <w:r>
        <w:rPr>
          <w:rFonts w:ascii="Arial Narrow" w:eastAsia="Arial Narrow" w:hAnsi="Arial Narrow" w:cs="Arial Narrow"/>
          <w:sz w:val="20"/>
        </w:rPr>
        <w:t>who</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ad</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right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5"/>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without</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onfidentia</w:t>
      </w:r>
      <w:r>
        <w:rPr>
          <w:rFonts w:ascii="Arial Narrow" w:eastAsia="Arial Narrow" w:hAnsi="Arial Narrow" w:cs="Arial Narrow"/>
          <w:spacing w:val="1"/>
          <w:sz w:val="20"/>
        </w:rPr>
        <w:t>l</w:t>
      </w:r>
      <w:r>
        <w:rPr>
          <w:rFonts w:ascii="Arial Narrow" w:eastAsia="Arial Narrow" w:hAnsi="Arial Narrow" w:cs="Arial Narrow"/>
          <w:sz w:val="20"/>
        </w:rPr>
        <w:t>ity</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 i</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or</w:t>
      </w:r>
      <w:r>
        <w:rPr>
          <w:rFonts w:ascii="Arial Narrow" w:eastAsia="Arial Narrow" w:hAnsi="Arial Narrow" w:cs="Arial Narrow"/>
          <w:spacing w:val="6"/>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r</w:t>
      </w:r>
      <w:r>
        <w:rPr>
          <w:rFonts w:ascii="Arial Narrow" w:eastAsia="Arial Narrow" w:hAnsi="Arial Narrow" w:cs="Arial Narrow"/>
          <w:sz w:val="20"/>
        </w:rPr>
        <w:t>ough</w:t>
      </w:r>
      <w:r>
        <w:rPr>
          <w:rFonts w:ascii="Arial Narrow" w:eastAsia="Arial Narrow" w:hAnsi="Arial Narrow" w:cs="Arial Narrow"/>
          <w:spacing w:val="5"/>
          <w:sz w:val="20"/>
        </w:rPr>
        <w:t xml:space="preserve"> </w:t>
      </w:r>
      <w:r>
        <w:rPr>
          <w:rFonts w:ascii="Arial Narrow" w:eastAsia="Arial Narrow" w:hAnsi="Arial Narrow" w:cs="Arial Narrow"/>
          <w:sz w:val="20"/>
        </w:rPr>
        <w:t>no</w:t>
      </w:r>
      <w:r>
        <w:rPr>
          <w:rFonts w:ascii="Arial Narrow" w:eastAsia="Arial Narrow" w:hAnsi="Arial Narrow" w:cs="Arial Narrow"/>
          <w:spacing w:val="5"/>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a</w:t>
      </w:r>
      <w:r>
        <w:rPr>
          <w:rFonts w:ascii="Arial Narrow" w:eastAsia="Arial Narrow" w:hAnsi="Arial Narrow" w:cs="Arial Narrow"/>
          <w:sz w:val="20"/>
        </w:rPr>
        <w:t>ult</w:t>
      </w:r>
      <w:r>
        <w:rPr>
          <w:rFonts w:ascii="Arial Narrow" w:eastAsia="Arial Narrow" w:hAnsi="Arial Narrow" w:cs="Arial Narrow"/>
          <w:spacing w:val="5"/>
          <w:sz w:val="20"/>
        </w:rPr>
        <w:t xml:space="preserve"> </w:t>
      </w:r>
      <w:r>
        <w:rPr>
          <w:rFonts w:ascii="Arial Narrow" w:eastAsia="Arial Narrow" w:hAnsi="Arial Narrow" w:cs="Arial Narrow"/>
          <w:sz w:val="20"/>
        </w:rPr>
        <w:t>of 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9"/>
          <w:sz w:val="20"/>
        </w:rPr>
        <w:t xml:space="preserve"> </w:t>
      </w:r>
      <w:r>
        <w:rPr>
          <w:rFonts w:ascii="Arial Narrow" w:eastAsia="Arial Narrow" w:hAnsi="Arial Narrow" w:cs="Arial Narrow"/>
          <w:sz w:val="20"/>
        </w:rPr>
        <w:t>has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9"/>
          <w:sz w:val="20"/>
        </w:rPr>
        <w:t xml:space="preserve"> </w:t>
      </w:r>
      <w:r>
        <w:rPr>
          <w:rFonts w:ascii="Arial Narrow" w:eastAsia="Arial Narrow" w:hAnsi="Arial Narrow" w:cs="Arial Narrow"/>
          <w:sz w:val="20"/>
        </w:rPr>
        <w:t>gene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publi</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9"/>
          <w:sz w:val="20"/>
        </w:rPr>
        <w:t xml:space="preserve"> </w:t>
      </w:r>
      <w:r>
        <w:rPr>
          <w:rFonts w:ascii="Arial Narrow" w:eastAsia="Arial Narrow" w:hAnsi="Arial Narrow" w:cs="Arial Narrow"/>
          <w:sz w:val="20"/>
        </w:rPr>
        <w:t>(d) was</w:t>
      </w:r>
      <w:r>
        <w:rPr>
          <w:rFonts w:ascii="Arial Narrow" w:eastAsia="Arial Narrow" w:hAnsi="Arial Narrow" w:cs="Arial Narrow"/>
          <w:spacing w:val="8"/>
          <w:sz w:val="20"/>
        </w:rPr>
        <w:t xml:space="preserve"> </w:t>
      </w:r>
      <w:r>
        <w:rPr>
          <w:rFonts w:ascii="Arial Narrow" w:eastAsia="Arial Narrow" w:hAnsi="Arial Narrow" w:cs="Arial Narrow"/>
          <w:sz w:val="20"/>
        </w:rPr>
        <w:t>independently</w:t>
      </w:r>
      <w:r>
        <w:rPr>
          <w:rFonts w:ascii="Arial Narrow" w:eastAsia="Arial Narrow" w:hAnsi="Arial Narrow" w:cs="Arial Narrow"/>
          <w:spacing w:val="8"/>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oped</w:t>
      </w:r>
      <w:r>
        <w:rPr>
          <w:rFonts w:ascii="Arial Narrow" w:eastAsia="Arial Narrow" w:hAnsi="Arial Narrow" w:cs="Arial Narrow"/>
          <w:spacing w:val="9"/>
          <w:sz w:val="20"/>
        </w:rPr>
        <w:t xml:space="preserve"> </w:t>
      </w:r>
      <w:r>
        <w:rPr>
          <w:rFonts w:ascii="Arial Narrow" w:eastAsia="Arial Narrow" w:hAnsi="Arial Narrow" w:cs="Arial Narrow"/>
          <w:sz w:val="20"/>
        </w:rPr>
        <w:t>by</w:t>
      </w:r>
      <w:r>
        <w:rPr>
          <w:rFonts w:ascii="Arial Narrow" w:eastAsia="Arial Narrow" w:hAnsi="Arial Narrow" w:cs="Arial Narrow"/>
          <w:spacing w:val="9"/>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9"/>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o</w:t>
      </w:r>
      <w:r>
        <w:rPr>
          <w:rFonts w:ascii="Arial Narrow" w:eastAsia="Arial Narrow" w:hAnsi="Arial Narrow" w:cs="Arial Narrow"/>
          <w:sz w:val="20"/>
        </w:rPr>
        <w:t>ut</w:t>
      </w:r>
      <w:r>
        <w:rPr>
          <w:rFonts w:ascii="Arial Narrow" w:eastAsia="Arial Narrow" w:hAnsi="Arial Narrow" w:cs="Arial Narrow"/>
          <w:spacing w:val="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9"/>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of,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w:t>
      </w:r>
      <w:r>
        <w:rPr>
          <w:rFonts w:ascii="Arial Narrow" w:eastAsia="Arial Narrow" w:hAnsi="Arial Narrow" w:cs="Arial Narrow"/>
          <w:sz w:val="20"/>
        </w:rPr>
        <w:t>s</w:t>
      </w:r>
      <w:r>
        <w:rPr>
          <w:rFonts w:ascii="Arial Narrow" w:eastAsia="Arial Narrow" w:hAnsi="Arial Narrow" w:cs="Arial Narrow"/>
          <w:spacing w:val="15"/>
          <w:sz w:val="20"/>
        </w:rPr>
        <w:t xml:space="preserve"> </w:t>
      </w:r>
      <w:r>
        <w:rPr>
          <w:rFonts w:ascii="Arial Narrow" w:eastAsia="Arial Narrow" w:hAnsi="Arial Narrow" w:cs="Arial Narrow"/>
          <w:sz w:val="20"/>
        </w:rPr>
        <w:t xml:space="preserve">Information. </w:t>
      </w:r>
      <w:r>
        <w:rPr>
          <w:rFonts w:ascii="Arial Narrow" w:eastAsia="Arial Narrow" w:hAnsi="Arial Narrow" w:cs="Arial Narrow"/>
          <w:spacing w:val="31"/>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addition,</w:t>
      </w:r>
      <w:r>
        <w:rPr>
          <w:rFonts w:ascii="Arial Narrow" w:eastAsia="Arial Narrow" w:hAnsi="Arial Narrow" w:cs="Arial Narrow"/>
          <w:spacing w:val="15"/>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5"/>
          <w:sz w:val="20"/>
        </w:rPr>
        <w:t xml:space="preserve"> </w:t>
      </w:r>
      <w:r>
        <w:rPr>
          <w:rFonts w:ascii="Arial Narrow" w:eastAsia="Arial Narrow" w:hAnsi="Arial Narrow" w:cs="Arial Narrow"/>
          <w:sz w:val="20"/>
        </w:rPr>
        <w:t>will</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allowed</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Confidential</w:t>
      </w:r>
      <w:r>
        <w:rPr>
          <w:rFonts w:ascii="Arial Narrow" w:eastAsia="Arial Narrow" w:hAnsi="Arial Narrow" w:cs="Arial Narrow"/>
          <w:spacing w:val="15"/>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8"/>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re</w:t>
      </w:r>
      <w:r>
        <w:rPr>
          <w:rFonts w:ascii="Arial Narrow" w:eastAsia="Arial Narrow" w:hAnsi="Arial Narrow" w:cs="Arial Narrow"/>
          <w:spacing w:val="15"/>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r</w:t>
      </w:r>
      <w:r>
        <w:rPr>
          <w:rFonts w:ascii="Arial Narrow" w:eastAsia="Arial Narrow" w:hAnsi="Arial Narrow" w:cs="Arial Narrow"/>
          <w:sz w:val="20"/>
        </w:rPr>
        <w:t>equired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law or</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ord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2"/>
          <w:sz w:val="20"/>
        </w:rPr>
        <w:t xml:space="preserve"> </w:t>
      </w:r>
      <w:r>
        <w:rPr>
          <w:rFonts w:ascii="Arial Narrow" w:eastAsia="Arial Narrow" w:hAnsi="Arial Narrow" w:cs="Arial Narrow"/>
          <w:sz w:val="20"/>
        </w:rPr>
        <w:t>judi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admini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b</w:t>
      </w:r>
      <w:r>
        <w:rPr>
          <w:rFonts w:ascii="Arial Narrow" w:eastAsia="Arial Narrow" w:hAnsi="Arial Narrow" w:cs="Arial Narrow"/>
          <w:sz w:val="20"/>
        </w:rPr>
        <w:t>od</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i</w:t>
      </w:r>
      <w:r>
        <w:rPr>
          <w:rFonts w:ascii="Arial Narrow" w:eastAsia="Arial Narrow" w:hAnsi="Arial Narrow" w:cs="Arial Narrow"/>
          <w:sz w:val="20"/>
        </w:rPr>
        <w:t>fies</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r</w:t>
      </w:r>
      <w:r>
        <w:rPr>
          <w:rFonts w:ascii="Arial Narrow" w:eastAsia="Arial Narrow" w:hAnsi="Arial Narrow" w:cs="Arial Narrow"/>
          <w:sz w:val="20"/>
        </w:rPr>
        <w:t>equired</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 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iting</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ooperates with</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’s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any lawful 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1"/>
          <w:sz w:val="20"/>
        </w:rPr>
        <w:t>c</w:t>
      </w:r>
      <w:r>
        <w:rPr>
          <w:rFonts w:ascii="Arial Narrow" w:eastAsia="Arial Narrow" w:hAnsi="Arial Narrow" w:cs="Arial Narrow"/>
          <w:sz w:val="20"/>
        </w:rPr>
        <w:t>onte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limit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sc</w:t>
      </w:r>
      <w:r>
        <w:rPr>
          <w:rFonts w:ascii="Arial Narrow" w:eastAsia="Arial Narrow" w:hAnsi="Arial Narrow" w:cs="Arial Narrow"/>
          <w:sz w:val="20"/>
        </w:rPr>
        <w:t>ope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required</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2"/>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may 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Fed</w:t>
      </w:r>
      <w:r>
        <w:rPr>
          <w:rFonts w:ascii="Arial Narrow" w:eastAsia="Arial Narrow" w:hAnsi="Arial Narrow" w:cs="Arial Narrow"/>
          <w:spacing w:val="-1"/>
          <w:sz w:val="20"/>
        </w:rPr>
        <w:t>e</w:t>
      </w:r>
      <w:r>
        <w:rPr>
          <w:rFonts w:ascii="Arial Narrow" w:eastAsia="Arial Narrow" w:hAnsi="Arial Narrow" w:cs="Arial Narrow"/>
          <w:sz w:val="20"/>
        </w:rPr>
        <w:t xml:space="preserve">ral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nment agen</w:t>
      </w:r>
      <w:r>
        <w:rPr>
          <w:rFonts w:ascii="Arial Narrow" w:eastAsia="Arial Narrow" w:hAnsi="Arial Narrow" w:cs="Arial Narrow"/>
          <w:spacing w:val="-1"/>
          <w:sz w:val="20"/>
        </w:rPr>
        <w:t>c</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as 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ary for</w:t>
      </w:r>
      <w:r>
        <w:rPr>
          <w:rFonts w:ascii="Arial Narrow" w:eastAsia="Arial Narrow" w:hAnsi="Arial Narrow" w:cs="Arial Narrow"/>
          <w:spacing w:val="1"/>
          <w:sz w:val="20"/>
        </w:rPr>
        <w:t xml:space="preserve"> </w:t>
      </w:r>
      <w:r>
        <w:rPr>
          <w:rFonts w:ascii="Arial Narrow" w:eastAsia="Arial Narrow" w:hAnsi="Arial Narrow" w:cs="Arial Narrow"/>
          <w:sz w:val="20"/>
        </w:rPr>
        <w:t>the performan</w:t>
      </w:r>
      <w:r>
        <w:rPr>
          <w:rFonts w:ascii="Arial Narrow" w:eastAsia="Arial Narrow" w:hAnsi="Arial Narrow" w:cs="Arial Narrow"/>
          <w:spacing w:val="-1"/>
          <w:sz w:val="20"/>
        </w:rPr>
        <w:t>c</w:t>
      </w:r>
      <w:r>
        <w:rPr>
          <w:rFonts w:ascii="Arial Narrow" w:eastAsia="Arial Narrow" w:hAnsi="Arial Narrow" w:cs="Arial Narrow"/>
          <w:sz w:val="20"/>
        </w:rPr>
        <w:t xml:space="preserve">e of this EULA. </w:t>
      </w:r>
      <w:r>
        <w:rPr>
          <w:rFonts w:ascii="Arial Narrow" w:eastAsia="Arial Narrow" w:hAnsi="Arial Narrow" w:cs="Arial Narrow"/>
          <w:spacing w:val="4"/>
          <w:sz w:val="20"/>
        </w:rPr>
        <w:t xml:space="preserve"> </w:t>
      </w:r>
      <w:r>
        <w:rPr>
          <w:rFonts w:ascii="Arial Narrow" w:eastAsia="Arial Narrow" w:hAnsi="Arial Narrow" w:cs="Arial Narrow"/>
          <w:sz w:val="20"/>
        </w:rPr>
        <w:t>To the e</w:t>
      </w:r>
      <w:r>
        <w:rPr>
          <w:rFonts w:ascii="Arial Narrow" w:eastAsia="Arial Narrow" w:hAnsi="Arial Narrow" w:cs="Arial Narrow"/>
          <w:spacing w:val="-1"/>
          <w:sz w:val="20"/>
        </w:rPr>
        <w:t>x</w:t>
      </w:r>
      <w:r>
        <w:rPr>
          <w:rFonts w:ascii="Arial Narrow" w:eastAsia="Arial Narrow" w:hAnsi="Arial Narrow" w:cs="Arial Narrow"/>
          <w:sz w:val="20"/>
        </w:rPr>
        <w:t>tent Confidential Infor</w:t>
      </w:r>
      <w:r>
        <w:rPr>
          <w:rFonts w:ascii="Arial Narrow" w:eastAsia="Arial Narrow" w:hAnsi="Arial Narrow" w:cs="Arial Narrow"/>
          <w:spacing w:val="1"/>
          <w:sz w:val="20"/>
        </w:rPr>
        <w:t>m</w:t>
      </w:r>
      <w:r>
        <w:rPr>
          <w:rFonts w:ascii="Arial Narrow" w:eastAsia="Arial Narrow" w:hAnsi="Arial Narrow" w:cs="Arial Narrow"/>
          <w:sz w:val="20"/>
        </w:rPr>
        <w:t>ation be</w:t>
      </w:r>
      <w:r>
        <w:rPr>
          <w:rFonts w:ascii="Arial Narrow" w:eastAsia="Arial Narrow" w:hAnsi="Arial Narrow" w:cs="Arial Narrow"/>
          <w:spacing w:val="-1"/>
          <w:sz w:val="20"/>
        </w:rPr>
        <w:t>c</w:t>
      </w:r>
      <w:r>
        <w:rPr>
          <w:rFonts w:ascii="Arial Narrow" w:eastAsia="Arial Narrow" w:hAnsi="Arial Narrow" w:cs="Arial Narrow"/>
          <w:sz w:val="20"/>
        </w:rPr>
        <w:t>omes</w:t>
      </w:r>
      <w:r>
        <w:rPr>
          <w:rFonts w:ascii="Arial Narrow" w:eastAsia="Arial Narrow" w:hAnsi="Arial Narrow" w:cs="Arial Narrow"/>
          <w:spacing w:val="1"/>
          <w:sz w:val="20"/>
        </w:rPr>
        <w:t xml:space="preserve"> 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 the Freedom of</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(5</w:t>
      </w:r>
      <w:r>
        <w:rPr>
          <w:rFonts w:ascii="Arial Narrow" w:eastAsia="Arial Narrow" w:hAnsi="Arial Narrow" w:cs="Arial Narrow"/>
          <w:spacing w:val="1"/>
          <w:sz w:val="20"/>
        </w:rPr>
        <w:t xml:space="preserve"> </w:t>
      </w:r>
      <w:r>
        <w:rPr>
          <w:rFonts w:ascii="Arial Narrow" w:eastAsia="Arial Narrow" w:hAnsi="Arial Narrow" w:cs="Arial Narrow"/>
          <w:sz w:val="20"/>
        </w:rPr>
        <w:t>U.S.C.</w:t>
      </w:r>
      <w:r>
        <w:rPr>
          <w:rFonts w:ascii="Arial Narrow" w:eastAsia="Arial Narrow" w:hAnsi="Arial Narrow" w:cs="Arial Narrow"/>
          <w:spacing w:val="1"/>
          <w:sz w:val="20"/>
        </w:rPr>
        <w:t xml:space="preserve"> </w:t>
      </w:r>
      <w:r>
        <w:rPr>
          <w:rFonts w:ascii="Arial Narrow" w:eastAsia="Arial Narrow" w:hAnsi="Arial Narrow" w:cs="Arial Narrow"/>
          <w:sz w:val="20"/>
        </w:rPr>
        <w:t>55</w:t>
      </w:r>
      <w:r>
        <w:rPr>
          <w:rFonts w:ascii="Arial Narrow" w:eastAsia="Arial Narrow" w:hAnsi="Arial Narrow" w:cs="Arial Narrow"/>
          <w:spacing w:val="-1"/>
          <w:sz w:val="20"/>
        </w:rPr>
        <w:t>2</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 ag</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Confidential</w:t>
      </w:r>
      <w:r>
        <w:rPr>
          <w:rFonts w:ascii="Arial Narrow" w:eastAsia="Arial Narrow" w:hAnsi="Arial Narrow" w:cs="Arial Narrow"/>
          <w:spacing w:val="1"/>
          <w:sz w:val="20"/>
        </w:rPr>
        <w:t xml:space="preserve"> </w:t>
      </w:r>
      <w:r>
        <w:rPr>
          <w:rFonts w:ascii="Arial Narrow" w:eastAsia="Arial Narrow" w:hAnsi="Arial Narrow" w:cs="Arial Narrow"/>
          <w:sz w:val="20"/>
        </w:rPr>
        <w:t>Information</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 xml:space="preserve">ade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ets</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w</w:t>
      </w:r>
      <w:r>
        <w:rPr>
          <w:rFonts w:ascii="Arial Narrow" w:eastAsia="Arial Narrow" w:hAnsi="Arial Narrow" w:cs="Arial Narrow"/>
          <w:sz w:val="20"/>
        </w:rPr>
        <w:t xml:space="preserve">ould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 und</w:t>
      </w:r>
      <w:r>
        <w:rPr>
          <w:rFonts w:ascii="Arial Narrow" w:eastAsia="Arial Narrow" w:hAnsi="Arial Narrow" w:cs="Arial Narrow"/>
          <w:spacing w:val="1"/>
          <w:sz w:val="20"/>
        </w:rPr>
        <w:t>u</w:t>
      </w:r>
      <w:r>
        <w:rPr>
          <w:rFonts w:ascii="Arial Narrow" w:eastAsia="Arial Narrow" w:hAnsi="Arial Narrow" w:cs="Arial Narrow"/>
          <w:sz w:val="20"/>
        </w:rPr>
        <w:t>e 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rd</w:t>
      </w:r>
      <w:r>
        <w:rPr>
          <w:rFonts w:ascii="Arial Narrow" w:eastAsia="Arial Narrow" w:hAnsi="Arial Narrow" w:cs="Arial Narrow"/>
          <w:spacing w:val="-1"/>
          <w:sz w:val="20"/>
        </w:rPr>
        <w:t>s</w:t>
      </w:r>
      <w:r>
        <w:rPr>
          <w:rFonts w:ascii="Arial Narrow" w:eastAsia="Arial Narrow" w:hAnsi="Arial Narrow" w:cs="Arial Narrow"/>
          <w:sz w:val="20"/>
        </w:rPr>
        <w:t>hip and a wai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will appl</w:t>
      </w:r>
      <w:r>
        <w:rPr>
          <w:rFonts w:ascii="Arial Narrow" w:eastAsia="Arial Narrow" w:hAnsi="Arial Narrow" w:cs="Arial Narrow"/>
          <w:spacing w:val="-1"/>
          <w:sz w:val="20"/>
        </w:rPr>
        <w:t>y</w:t>
      </w:r>
      <w:r>
        <w:rPr>
          <w:rFonts w:ascii="Arial Narrow" w:eastAsia="Arial Narrow" w:hAnsi="Arial Narrow" w:cs="Arial Narrow"/>
          <w:sz w:val="20"/>
        </w:rPr>
        <w:t>.</w:t>
      </w:r>
    </w:p>
    <w:p w14:paraId="416AAB93" w14:textId="77777777" w:rsidR="0073618A" w:rsidRDefault="0073618A" w:rsidP="0073618A">
      <w:pPr>
        <w:spacing w:before="10" w:line="110" w:lineRule="exact"/>
        <w:rPr>
          <w:sz w:val="11"/>
          <w:szCs w:val="11"/>
        </w:rPr>
      </w:pPr>
    </w:p>
    <w:p w14:paraId="3444F7ED"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12.</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ENER</w:t>
      </w:r>
      <w:r>
        <w:rPr>
          <w:rFonts w:ascii="Arial Narrow" w:eastAsia="Arial Narrow" w:hAnsi="Arial Narrow" w:cs="Arial Narrow"/>
          <w:b/>
          <w:bCs/>
          <w:spacing w:val="-1"/>
          <w:sz w:val="20"/>
        </w:rPr>
        <w:t>A</w:t>
      </w:r>
      <w:r>
        <w:rPr>
          <w:rFonts w:ascii="Arial Narrow" w:eastAsia="Arial Narrow" w:hAnsi="Arial Narrow" w:cs="Arial Narrow"/>
          <w:b/>
          <w:bCs/>
          <w:sz w:val="20"/>
        </w:rPr>
        <w:t>L.</w:t>
      </w:r>
    </w:p>
    <w:p w14:paraId="54E80A8D" w14:textId="77777777" w:rsidR="0073618A" w:rsidRDefault="0073618A" w:rsidP="0073618A">
      <w:pPr>
        <w:tabs>
          <w:tab w:val="left" w:pos="840"/>
        </w:tabs>
        <w:ind w:left="120"/>
        <w:rPr>
          <w:rFonts w:ascii="Arial Narrow" w:eastAsia="Arial Narrow" w:hAnsi="Arial Narrow" w:cs="Arial Narrow"/>
          <w:sz w:val="20"/>
        </w:rPr>
      </w:pPr>
      <w:r>
        <w:rPr>
          <w:rFonts w:ascii="Arial Narrow" w:eastAsia="Arial Narrow" w:hAnsi="Arial Narrow" w:cs="Arial Narrow"/>
          <w:b/>
          <w:bCs/>
          <w:sz w:val="20"/>
        </w:rPr>
        <w:t>12.1</w:t>
      </w:r>
      <w:r>
        <w:rPr>
          <w:rFonts w:ascii="Arial Narrow" w:eastAsia="Arial Narrow" w:hAnsi="Arial Narrow" w:cs="Arial Narrow"/>
          <w:b/>
          <w:bCs/>
          <w:sz w:val="20"/>
        </w:rPr>
        <w:tab/>
        <w:t>Assig</w:t>
      </w:r>
      <w:r>
        <w:rPr>
          <w:rFonts w:ascii="Arial Narrow" w:eastAsia="Arial Narrow" w:hAnsi="Arial Narrow" w:cs="Arial Narrow"/>
          <w:b/>
          <w:bCs/>
          <w:spacing w:val="-1"/>
          <w:sz w:val="20"/>
        </w:rPr>
        <w:t>n</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and </w:t>
      </w:r>
      <w:r>
        <w:rPr>
          <w:rFonts w:ascii="Arial Narrow" w:eastAsia="Arial Narrow" w:hAnsi="Arial Narrow" w:cs="Arial Narrow"/>
          <w:spacing w:val="1"/>
          <w:sz w:val="20"/>
        </w:rPr>
        <w:t>a</w:t>
      </w:r>
      <w:r>
        <w:rPr>
          <w:rFonts w:ascii="Arial Narrow" w:eastAsia="Arial Narrow" w:hAnsi="Arial Narrow" w:cs="Arial Narrow"/>
          <w:sz w:val="20"/>
        </w:rPr>
        <w:t xml:space="preserve">ny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 xml:space="preserve">, and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of Your </w:t>
      </w:r>
      <w:r>
        <w:rPr>
          <w:rFonts w:ascii="Arial Narrow" w:eastAsia="Arial Narrow" w:hAnsi="Arial Narrow" w:cs="Arial Narrow"/>
          <w:spacing w:val="1"/>
          <w:sz w:val="20"/>
        </w:rPr>
        <w:t>r</w:t>
      </w:r>
      <w:r>
        <w:rPr>
          <w:rFonts w:ascii="Arial Narrow" w:eastAsia="Arial Narrow" w:hAnsi="Arial Narrow" w:cs="Arial Narrow"/>
          <w:sz w:val="20"/>
        </w:rPr>
        <w:t>ights or</w:t>
      </w:r>
      <w:r>
        <w:rPr>
          <w:rFonts w:ascii="Arial Narrow" w:eastAsia="Arial Narrow" w:hAnsi="Arial Narrow" w:cs="Arial Narrow"/>
          <w:spacing w:val="1"/>
          <w:sz w:val="20"/>
        </w:rPr>
        <w:t xml:space="preserve"> </w:t>
      </w:r>
      <w:r>
        <w:rPr>
          <w:rFonts w:ascii="Arial Narrow" w:eastAsia="Arial Narrow" w:hAnsi="Arial Narrow" w:cs="Arial Narrow"/>
          <w:sz w:val="20"/>
        </w:rPr>
        <w:t>obligations</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eunder, may</w:t>
      </w:r>
      <w:r>
        <w:rPr>
          <w:rFonts w:ascii="Arial Narrow" w:eastAsia="Arial Narrow" w:hAnsi="Arial Narrow" w:cs="Arial Narrow"/>
          <w:spacing w:val="-1"/>
          <w:sz w:val="20"/>
        </w:rPr>
        <w:t xml:space="preserve"> n</w:t>
      </w:r>
      <w:r>
        <w:rPr>
          <w:rFonts w:ascii="Arial Narrow" w:eastAsia="Arial Narrow" w:hAnsi="Arial Narrow" w:cs="Arial Narrow"/>
          <w:sz w:val="20"/>
        </w:rPr>
        <w:t>ot be a</w:t>
      </w:r>
      <w:r>
        <w:rPr>
          <w:rFonts w:ascii="Arial Narrow" w:eastAsia="Arial Narrow" w:hAnsi="Arial Narrow" w:cs="Arial Narrow"/>
          <w:spacing w:val="-1"/>
          <w:sz w:val="20"/>
        </w:rPr>
        <w:t>ss</w:t>
      </w:r>
      <w:r>
        <w:rPr>
          <w:rFonts w:ascii="Arial Narrow" w:eastAsia="Arial Narrow" w:hAnsi="Arial Narrow" w:cs="Arial Narrow"/>
          <w:sz w:val="20"/>
        </w:rPr>
        <w:t>igned,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ted or 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r</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 in whole or in pa</w:t>
      </w:r>
      <w:r>
        <w:rPr>
          <w:rFonts w:ascii="Arial Narrow" w:eastAsia="Arial Narrow" w:hAnsi="Arial Narrow" w:cs="Arial Narrow"/>
          <w:spacing w:val="1"/>
          <w:sz w:val="20"/>
        </w:rPr>
        <w:t>r</w:t>
      </w:r>
      <w:r>
        <w:rPr>
          <w:rFonts w:ascii="Arial Narrow" w:eastAsia="Arial Narrow" w:hAnsi="Arial Narrow" w:cs="Arial Narrow"/>
          <w:sz w:val="20"/>
        </w:rPr>
        <w:t>t, whether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oluntar</w:t>
      </w:r>
      <w:r>
        <w:rPr>
          <w:rFonts w:ascii="Arial Narrow" w:eastAsia="Arial Narrow" w:hAnsi="Arial Narrow" w:cs="Arial Narrow"/>
          <w:spacing w:val="-1"/>
          <w:sz w:val="20"/>
        </w:rPr>
        <w:t>y</w:t>
      </w:r>
      <w:r>
        <w:rPr>
          <w:rFonts w:ascii="Arial Narrow" w:eastAsia="Arial Narrow" w:hAnsi="Arial Narrow" w:cs="Arial Narrow"/>
          <w:sz w:val="20"/>
        </w:rPr>
        <w:t xml:space="preserve">, by operation of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law or</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2"/>
          <w:sz w:val="20"/>
        </w:rPr>
        <w:t>s</w:t>
      </w:r>
      <w:r>
        <w:rPr>
          <w:rFonts w:ascii="Arial Narrow" w:eastAsia="Arial Narrow" w:hAnsi="Arial Narrow" w:cs="Arial Narrow"/>
          <w:sz w:val="20"/>
        </w:rPr>
        <w:t>e, without the p</w:t>
      </w:r>
      <w:r>
        <w:rPr>
          <w:rFonts w:ascii="Arial Narrow" w:eastAsia="Arial Narrow" w:hAnsi="Arial Narrow" w:cs="Arial Narrow"/>
          <w:spacing w:val="1"/>
          <w:sz w:val="20"/>
        </w:rPr>
        <w:t>r</w:t>
      </w:r>
      <w:r>
        <w:rPr>
          <w:rFonts w:ascii="Arial Narrow" w:eastAsia="Arial Narrow" w:hAnsi="Arial Narrow" w:cs="Arial Narrow"/>
          <w:sz w:val="20"/>
        </w:rPr>
        <w:t xml:space="preserve">ior written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 of VMware.  Any</w:t>
      </w:r>
      <w:r>
        <w:rPr>
          <w:rFonts w:ascii="Arial Narrow" w:eastAsia="Arial Narrow" w:hAnsi="Arial Narrow" w:cs="Arial Narrow"/>
          <w:spacing w:val="-1"/>
          <w:sz w:val="20"/>
        </w:rPr>
        <w:t xml:space="preserve"> </w:t>
      </w:r>
      <w:r>
        <w:rPr>
          <w:rFonts w:ascii="Arial Narrow" w:eastAsia="Arial Narrow" w:hAnsi="Arial Narrow" w:cs="Arial Narrow"/>
          <w:sz w:val="20"/>
        </w:rPr>
        <w:t>attempted a</w:t>
      </w:r>
      <w:r>
        <w:rPr>
          <w:rFonts w:ascii="Arial Narrow" w:eastAsia="Arial Narrow" w:hAnsi="Arial Narrow" w:cs="Arial Narrow"/>
          <w:spacing w:val="-1"/>
          <w:sz w:val="20"/>
        </w:rPr>
        <w:t>ss</w:t>
      </w:r>
      <w:r>
        <w:rPr>
          <w:rFonts w:ascii="Arial Narrow" w:eastAsia="Arial Narrow" w:hAnsi="Arial Narrow" w:cs="Arial Narrow"/>
          <w:sz w:val="20"/>
        </w:rPr>
        <w:t>ig</w:t>
      </w:r>
      <w:r>
        <w:rPr>
          <w:rFonts w:ascii="Arial Narrow" w:eastAsia="Arial Narrow" w:hAnsi="Arial Narrow" w:cs="Arial Narrow"/>
          <w:spacing w:val="1"/>
          <w:sz w:val="20"/>
        </w:rPr>
        <w:t>n</w:t>
      </w:r>
      <w:r>
        <w:rPr>
          <w:rFonts w:ascii="Arial Narrow" w:eastAsia="Arial Narrow" w:hAnsi="Arial Narrow" w:cs="Arial Narrow"/>
          <w:sz w:val="20"/>
        </w:rPr>
        <w:t>ment or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z w:val="20"/>
        </w:rPr>
        <w:t>in viola</w:t>
      </w:r>
      <w:r>
        <w:rPr>
          <w:rFonts w:ascii="Arial Narrow" w:eastAsia="Arial Narrow" w:hAnsi="Arial Narrow" w:cs="Arial Narrow"/>
          <w:spacing w:val="1"/>
          <w:sz w:val="20"/>
        </w:rPr>
        <w:t>t</w:t>
      </w:r>
      <w:r>
        <w:rPr>
          <w:rFonts w:ascii="Arial Narrow" w:eastAsia="Arial Narrow" w:hAnsi="Arial Narrow" w:cs="Arial Narrow"/>
          <w:sz w:val="20"/>
        </w:rPr>
        <w:t>ion of t</w:t>
      </w:r>
      <w:r>
        <w:rPr>
          <w:rFonts w:ascii="Arial Narrow" w:eastAsia="Arial Narrow" w:hAnsi="Arial Narrow" w:cs="Arial Narrow"/>
          <w:spacing w:val="1"/>
          <w:sz w:val="20"/>
        </w:rPr>
        <w:t>h</w:t>
      </w:r>
      <w:r>
        <w:rPr>
          <w:rFonts w:ascii="Arial Narrow" w:eastAsia="Arial Narrow" w:hAnsi="Arial Narrow" w:cs="Arial Narrow"/>
          <w:sz w:val="20"/>
        </w:rPr>
        <w:t>e fo</w:t>
      </w:r>
      <w:r>
        <w:rPr>
          <w:rFonts w:ascii="Arial Narrow" w:eastAsia="Arial Narrow" w:hAnsi="Arial Narrow" w:cs="Arial Narrow"/>
          <w:spacing w:val="1"/>
          <w:sz w:val="20"/>
        </w:rPr>
        <w:t>r</w:t>
      </w:r>
      <w:r>
        <w:rPr>
          <w:rFonts w:ascii="Arial Narrow" w:eastAsia="Arial Narrow" w:hAnsi="Arial Narrow" w:cs="Arial Narrow"/>
          <w:sz w:val="20"/>
        </w:rPr>
        <w:t>egoing will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null and </w:t>
      </w:r>
      <w:r>
        <w:rPr>
          <w:rFonts w:ascii="Arial Narrow" w:eastAsia="Arial Narrow" w:hAnsi="Arial Narrow" w:cs="Arial Narrow"/>
          <w:spacing w:val="-1"/>
          <w:sz w:val="20"/>
        </w:rPr>
        <w:t>v</w:t>
      </w:r>
      <w:r>
        <w:rPr>
          <w:rFonts w:ascii="Arial Narrow" w:eastAsia="Arial Narrow" w:hAnsi="Arial Narrow" w:cs="Arial Narrow"/>
          <w:sz w:val="20"/>
        </w:rPr>
        <w:t xml:space="preserve">oid. </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VMware may </w:t>
      </w:r>
      <w:r>
        <w:rPr>
          <w:rFonts w:ascii="Arial Narrow" w:eastAsia="Arial Narrow" w:hAnsi="Arial Narrow" w:cs="Arial Narrow"/>
          <w:spacing w:val="-1"/>
          <w:sz w:val="20"/>
        </w:rPr>
        <w:t>ass</w:t>
      </w:r>
      <w:r>
        <w:rPr>
          <w:rFonts w:ascii="Arial Narrow" w:eastAsia="Arial Narrow" w:hAnsi="Arial Narrow" w:cs="Arial Narrow"/>
          <w:sz w:val="20"/>
        </w:rPr>
        <w:t>ign th</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any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or to all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tantial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all its b</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in</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ets</w:t>
      </w:r>
      <w:r>
        <w:rPr>
          <w:rFonts w:ascii="Arial Narrow" w:eastAsia="Arial Narrow" w:hAnsi="Arial Narrow" w:cs="Arial Narrow"/>
          <w:spacing w:val="-1"/>
          <w:sz w:val="20"/>
        </w:rPr>
        <w:t xml:space="preserve"> </w:t>
      </w:r>
      <w:r>
        <w:rPr>
          <w:rFonts w:ascii="Arial Narrow" w:eastAsia="Arial Narrow" w:hAnsi="Arial Narrow" w:cs="Arial Narrow"/>
          <w:sz w:val="20"/>
        </w:rPr>
        <w:t>to 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this EULA rela</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whether by me</w:t>
      </w:r>
      <w:r>
        <w:rPr>
          <w:rFonts w:ascii="Arial Narrow" w:eastAsia="Arial Narrow" w:hAnsi="Arial Narrow" w:cs="Arial Narrow"/>
          <w:spacing w:val="1"/>
          <w:sz w:val="20"/>
        </w:rPr>
        <w:t>r</w:t>
      </w:r>
      <w:r>
        <w:rPr>
          <w:rFonts w:ascii="Arial Narrow" w:eastAsia="Arial Narrow" w:hAnsi="Arial Narrow" w:cs="Arial Narrow"/>
          <w:sz w:val="20"/>
        </w:rPr>
        <w:t xml:space="preserve">ger, </w:t>
      </w:r>
      <w:r>
        <w:rPr>
          <w:rFonts w:ascii="Arial Narrow" w:eastAsia="Arial Narrow" w:hAnsi="Arial Narrow" w:cs="Arial Narrow"/>
          <w:spacing w:val="-1"/>
          <w:sz w:val="20"/>
        </w:rPr>
        <w:t>s</w:t>
      </w:r>
      <w:r>
        <w:rPr>
          <w:rFonts w:ascii="Arial Narrow" w:eastAsia="Arial Narrow" w:hAnsi="Arial Narrow" w:cs="Arial Narrow"/>
          <w:sz w:val="20"/>
        </w:rPr>
        <w:t>ale of a</w:t>
      </w:r>
      <w:r>
        <w:rPr>
          <w:rFonts w:ascii="Arial Narrow" w:eastAsia="Arial Narrow" w:hAnsi="Arial Narrow" w:cs="Arial Narrow"/>
          <w:spacing w:val="-1"/>
          <w:sz w:val="20"/>
        </w:rPr>
        <w:t>ss</w:t>
      </w:r>
      <w:r>
        <w:rPr>
          <w:rFonts w:ascii="Arial Narrow" w:eastAsia="Arial Narrow" w:hAnsi="Arial Narrow" w:cs="Arial Narrow"/>
          <w:sz w:val="20"/>
        </w:rPr>
        <w:t>et</w:t>
      </w:r>
      <w:r>
        <w:rPr>
          <w:rFonts w:ascii="Arial Narrow" w:eastAsia="Arial Narrow" w:hAnsi="Arial Narrow" w:cs="Arial Narrow"/>
          <w:spacing w:val="-1"/>
          <w:sz w:val="20"/>
        </w:rPr>
        <w:t>s</w:t>
      </w:r>
      <w:r>
        <w:rPr>
          <w:rFonts w:ascii="Arial Narrow" w:eastAsia="Arial Narrow" w:hAnsi="Arial Narrow" w:cs="Arial Narrow"/>
          <w:sz w:val="20"/>
        </w:rPr>
        <w:t>, s</w:t>
      </w:r>
      <w:r>
        <w:rPr>
          <w:rFonts w:ascii="Arial Narrow" w:eastAsia="Arial Narrow" w:hAnsi="Arial Narrow" w:cs="Arial Narrow"/>
          <w:spacing w:val="1"/>
          <w:sz w:val="20"/>
        </w:rPr>
        <w:t>a</w:t>
      </w:r>
      <w:r>
        <w:rPr>
          <w:rFonts w:ascii="Arial Narrow" w:eastAsia="Arial Narrow" w:hAnsi="Arial Narrow" w:cs="Arial Narrow"/>
          <w:sz w:val="20"/>
        </w:rPr>
        <w:t xml:space="preserve">le of </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ck, </w:t>
      </w:r>
      <w:r>
        <w:rPr>
          <w:rFonts w:ascii="Arial Narrow" w:eastAsia="Arial Narrow" w:hAnsi="Arial Narrow" w:cs="Arial Narrow"/>
          <w:spacing w:val="1"/>
          <w:sz w:val="20"/>
        </w:rPr>
        <w:t>r</w:t>
      </w:r>
      <w:r>
        <w:rPr>
          <w:rFonts w:ascii="Arial Narrow" w:eastAsia="Arial Narrow" w:hAnsi="Arial Narrow" w:cs="Arial Narrow"/>
          <w:sz w:val="20"/>
        </w:rPr>
        <w:t>eo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 xml:space="preserve">ation, when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nment meets one or mo</w:t>
      </w:r>
      <w:r>
        <w:rPr>
          <w:rFonts w:ascii="Arial Narrow" w:eastAsia="Arial Narrow" w:hAnsi="Arial Narrow" w:cs="Arial Narrow"/>
          <w:spacing w:val="1"/>
          <w:sz w:val="20"/>
        </w:rPr>
        <w:t>r</w:t>
      </w:r>
      <w:r>
        <w:rPr>
          <w:rFonts w:ascii="Arial Narrow" w:eastAsia="Arial Narrow" w:hAnsi="Arial Narrow" w:cs="Arial Narrow"/>
          <w:sz w:val="20"/>
        </w:rPr>
        <w:t>e of the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following </w:t>
      </w:r>
      <w:r>
        <w:rPr>
          <w:rFonts w:ascii="Arial Narrow" w:eastAsia="Arial Narrow" w:hAnsi="Arial Narrow" w:cs="Arial Narrow"/>
          <w:spacing w:val="-1"/>
          <w:sz w:val="20"/>
        </w:rPr>
        <w:t>c</w:t>
      </w:r>
      <w:r>
        <w:rPr>
          <w:rFonts w:ascii="Arial Narrow" w:eastAsia="Arial Narrow" w:hAnsi="Arial Narrow" w:cs="Arial Narrow"/>
          <w:sz w:val="20"/>
        </w:rPr>
        <w:t>rite</w:t>
      </w:r>
      <w:r>
        <w:rPr>
          <w:rFonts w:ascii="Arial Narrow" w:eastAsia="Arial Narrow" w:hAnsi="Arial Narrow" w:cs="Arial Narrow"/>
          <w:spacing w:val="1"/>
          <w:sz w:val="20"/>
        </w:rPr>
        <w:t>r</w:t>
      </w:r>
      <w:r>
        <w:rPr>
          <w:rFonts w:ascii="Arial Narrow" w:eastAsia="Arial Narrow" w:hAnsi="Arial Narrow" w:cs="Arial Narrow"/>
          <w:sz w:val="20"/>
        </w:rPr>
        <w:t>ia:</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t</w:t>
      </w:r>
      <w:r>
        <w:rPr>
          <w:rFonts w:ascii="Arial Narrow" w:eastAsia="Arial Narrow" w:hAnsi="Arial Narrow" w:cs="Arial Narrow"/>
          <w:sz w:val="20"/>
        </w:rPr>
        <w: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cc</w:t>
      </w:r>
      <w:r>
        <w:rPr>
          <w:rFonts w:ascii="Arial Narrow" w:eastAsia="Arial Narrow" w:hAnsi="Arial Narrow" w:cs="Arial Narrow"/>
          <w:sz w:val="20"/>
        </w:rPr>
        <w:t>urs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 of law”</w:t>
      </w:r>
      <w:r>
        <w:rPr>
          <w:rFonts w:ascii="Arial Narrow" w:eastAsia="Arial Narrow" w:hAnsi="Arial Narrow" w:cs="Arial Narrow"/>
          <w:spacing w:val="1"/>
          <w:sz w:val="20"/>
        </w:rPr>
        <w:t xml:space="preserve"> </w:t>
      </w:r>
      <w:r>
        <w:rPr>
          <w:rFonts w:ascii="Arial Narrow" w:eastAsia="Arial Narrow" w:hAnsi="Arial Narrow" w:cs="Arial Narrow"/>
          <w:sz w:val="20"/>
        </w:rPr>
        <w:t>2)</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 </w:t>
      </w:r>
      <w:r>
        <w:rPr>
          <w:rFonts w:ascii="Arial Narrow" w:eastAsia="Arial Narrow" w:hAnsi="Arial Narrow" w:cs="Arial Narrow"/>
          <w:spacing w:val="-1"/>
          <w:sz w:val="20"/>
        </w:rPr>
        <w:t>ass</w:t>
      </w:r>
      <w:r>
        <w:rPr>
          <w:rFonts w:ascii="Arial Narrow" w:eastAsia="Arial Narrow" w:hAnsi="Arial Narrow" w:cs="Arial Narrow"/>
          <w:sz w:val="20"/>
        </w:rPr>
        <w:t xml:space="preserve">ignee </w:t>
      </w:r>
      <w:r>
        <w:rPr>
          <w:rFonts w:ascii="Arial Narrow" w:eastAsia="Arial Narrow" w:hAnsi="Arial Narrow" w:cs="Arial Narrow"/>
          <w:spacing w:val="1"/>
          <w:sz w:val="20"/>
        </w:rPr>
        <w:t>i</w:t>
      </w:r>
      <w:r>
        <w:rPr>
          <w:rFonts w:ascii="Arial Narrow" w:eastAsia="Arial Narrow" w:hAnsi="Arial Narrow" w:cs="Arial Narrow"/>
          <w:sz w:val="20"/>
        </w:rPr>
        <w:t>s dete</w:t>
      </w:r>
      <w:r>
        <w:rPr>
          <w:rFonts w:ascii="Arial Narrow" w:eastAsia="Arial Narrow" w:hAnsi="Arial Narrow" w:cs="Arial Narrow"/>
          <w:spacing w:val="1"/>
          <w:sz w:val="20"/>
        </w:rPr>
        <w:t>r</w:t>
      </w:r>
      <w:r>
        <w:rPr>
          <w:rFonts w:ascii="Arial Narrow" w:eastAsia="Arial Narrow" w:hAnsi="Arial Narrow" w:cs="Arial Narrow"/>
          <w:sz w:val="20"/>
        </w:rPr>
        <w:t xml:space="preserve">mined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 xml:space="preserve">ible in </w:t>
      </w:r>
      <w:r>
        <w:rPr>
          <w:rFonts w:ascii="Arial Narrow" w:eastAsia="Arial Narrow" w:hAnsi="Arial Narrow" w:cs="Arial Narrow"/>
          <w:spacing w:val="1"/>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2"/>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 xml:space="preserve">e with FAR 9 </w:t>
      </w:r>
      <w:r>
        <w:rPr>
          <w:rFonts w:ascii="Arial Narrow" w:eastAsia="Arial Narrow" w:hAnsi="Arial Narrow" w:cs="Arial Narrow"/>
          <w:spacing w:val="1"/>
          <w:sz w:val="20"/>
        </w:rPr>
        <w:t>(</w:t>
      </w:r>
      <w:r>
        <w:rPr>
          <w:rFonts w:ascii="Arial Narrow" w:eastAsia="Arial Narrow" w:hAnsi="Arial Narrow" w:cs="Arial Narrow"/>
          <w:sz w:val="20"/>
        </w:rPr>
        <w:t>3) a duly wa</w:t>
      </w:r>
      <w:r>
        <w:rPr>
          <w:rFonts w:ascii="Arial Narrow" w:eastAsia="Arial Narrow" w:hAnsi="Arial Narrow" w:cs="Arial Narrow"/>
          <w:spacing w:val="-1"/>
          <w:sz w:val="20"/>
        </w:rPr>
        <w:t>rr</w:t>
      </w:r>
      <w:r>
        <w:rPr>
          <w:rFonts w:ascii="Arial Narrow" w:eastAsia="Arial Narrow" w:hAnsi="Arial Narrow" w:cs="Arial Narrow"/>
          <w:sz w:val="20"/>
        </w:rPr>
        <w:t>anted Contra</w:t>
      </w:r>
      <w:r>
        <w:rPr>
          <w:rFonts w:ascii="Arial Narrow" w:eastAsia="Arial Narrow" w:hAnsi="Arial Narrow" w:cs="Arial Narrow"/>
          <w:spacing w:val="-1"/>
          <w:sz w:val="20"/>
        </w:rPr>
        <w:t>c</w:t>
      </w:r>
      <w:r>
        <w:rPr>
          <w:rFonts w:ascii="Arial Narrow" w:eastAsia="Arial Narrow" w:hAnsi="Arial Narrow" w:cs="Arial Narrow"/>
          <w:sz w:val="20"/>
        </w:rPr>
        <w:t xml:space="preserve">ting </w:t>
      </w:r>
      <w:r>
        <w:rPr>
          <w:rFonts w:ascii="Arial Narrow" w:eastAsia="Arial Narrow" w:hAnsi="Arial Narrow" w:cs="Arial Narrow"/>
          <w:spacing w:val="1"/>
          <w:sz w:val="20"/>
        </w:rPr>
        <w:t>O</w:t>
      </w:r>
      <w:r>
        <w:rPr>
          <w:rFonts w:ascii="Arial Narrow" w:eastAsia="Arial Narrow" w:hAnsi="Arial Narrow" w:cs="Arial Narrow"/>
          <w:sz w:val="20"/>
        </w:rPr>
        <w:t>ffi</w:t>
      </w:r>
      <w:r>
        <w:rPr>
          <w:rFonts w:ascii="Arial Narrow" w:eastAsia="Arial Narrow" w:hAnsi="Arial Narrow" w:cs="Arial Narrow"/>
          <w:spacing w:val="-1"/>
          <w:sz w:val="20"/>
        </w:rPr>
        <w:t>c</w:t>
      </w:r>
      <w:r>
        <w:rPr>
          <w:rFonts w:ascii="Arial Narrow" w:eastAsia="Arial Narrow" w:hAnsi="Arial Narrow" w:cs="Arial Narrow"/>
          <w:sz w:val="20"/>
        </w:rPr>
        <w:t>er g</w:t>
      </w:r>
      <w:r>
        <w:rPr>
          <w:rFonts w:ascii="Arial Narrow" w:eastAsia="Arial Narrow" w:hAnsi="Arial Narrow" w:cs="Arial Narrow"/>
          <w:spacing w:val="1"/>
          <w:sz w:val="20"/>
        </w:rPr>
        <w:t>r</w:t>
      </w:r>
      <w:r>
        <w:rPr>
          <w:rFonts w:ascii="Arial Narrow" w:eastAsia="Arial Narrow" w:hAnsi="Arial Narrow" w:cs="Arial Narrow"/>
          <w:sz w:val="20"/>
        </w:rPr>
        <w:t>ants</w:t>
      </w:r>
      <w:r>
        <w:rPr>
          <w:rFonts w:ascii="Arial Narrow" w:eastAsia="Arial Narrow" w:hAnsi="Arial Narrow" w:cs="Arial Narrow"/>
          <w:spacing w:val="-2"/>
          <w:sz w:val="20"/>
        </w:rPr>
        <w:t xml:space="preserve"> </w:t>
      </w:r>
      <w:r>
        <w:rPr>
          <w:rFonts w:ascii="Arial Narrow" w:eastAsia="Arial Narrow" w:hAnsi="Arial Narrow" w:cs="Arial Narrow"/>
          <w:sz w:val="20"/>
        </w:rPr>
        <w:t>a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 the Anti-A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r</w:t>
      </w:r>
      <w:r>
        <w:rPr>
          <w:rFonts w:ascii="Arial Narrow" w:eastAsia="Arial Narrow" w:hAnsi="Arial Narrow" w:cs="Arial Narrow"/>
          <w:sz w:val="20"/>
        </w:rPr>
        <w:t>equirements w</w:t>
      </w:r>
      <w:r>
        <w:rPr>
          <w:rFonts w:ascii="Arial Narrow" w:eastAsia="Arial Narrow" w:hAnsi="Arial Narrow" w:cs="Arial Narrow"/>
          <w:spacing w:val="-1"/>
          <w:sz w:val="20"/>
        </w:rPr>
        <w:t>h</w:t>
      </w:r>
      <w:r>
        <w:rPr>
          <w:rFonts w:ascii="Arial Narrow" w:eastAsia="Arial Narrow" w:hAnsi="Arial Narrow" w:cs="Arial Narrow"/>
          <w:sz w:val="20"/>
        </w:rPr>
        <w:t xml:space="preserve">en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determined to be in the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ernment’s be</w:t>
      </w:r>
      <w:r>
        <w:rPr>
          <w:rFonts w:ascii="Arial Narrow" w:eastAsia="Arial Narrow" w:hAnsi="Arial Narrow" w:cs="Arial Narrow"/>
          <w:spacing w:val="-1"/>
          <w:sz w:val="20"/>
        </w:rPr>
        <w:t>s</w:t>
      </w:r>
      <w:r>
        <w:rPr>
          <w:rFonts w:ascii="Arial Narrow" w:eastAsia="Arial Narrow" w:hAnsi="Arial Narrow" w:cs="Arial Narrow"/>
          <w:sz w:val="20"/>
        </w:rPr>
        <w:t>t inte</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 (4) a 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r does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w:t>
      </w:r>
      <w:r>
        <w:rPr>
          <w:rFonts w:ascii="Arial Narrow" w:eastAsia="Arial Narrow" w:hAnsi="Arial Narrow" w:cs="Arial Narrow"/>
          <w:spacing w:val="1"/>
          <w:sz w:val="20"/>
        </w:rPr>
        <w:t>r</w:t>
      </w:r>
      <w:r>
        <w:rPr>
          <w:rFonts w:ascii="Arial Narrow" w:eastAsia="Arial Narrow" w:hAnsi="Arial Narrow" w:cs="Arial Narrow"/>
          <w:sz w:val="20"/>
        </w:rPr>
        <w:t>epr</w:t>
      </w:r>
      <w:r>
        <w:rPr>
          <w:rFonts w:ascii="Arial Narrow" w:eastAsia="Arial Narrow" w:hAnsi="Arial Narrow" w:cs="Arial Narrow"/>
          <w:spacing w:val="-1"/>
          <w:sz w:val="20"/>
        </w:rPr>
        <w:t>es</w:t>
      </w:r>
      <w:r>
        <w:rPr>
          <w:rFonts w:ascii="Arial Narrow" w:eastAsia="Arial Narrow" w:hAnsi="Arial Narrow" w:cs="Arial Narrow"/>
          <w:sz w:val="20"/>
        </w:rPr>
        <w:t>ent a th</w:t>
      </w:r>
      <w:r>
        <w:rPr>
          <w:rFonts w:ascii="Arial Narrow" w:eastAsia="Arial Narrow" w:hAnsi="Arial Narrow" w:cs="Arial Narrow"/>
          <w:spacing w:val="1"/>
          <w:sz w:val="20"/>
        </w:rPr>
        <w:t>r</w:t>
      </w:r>
      <w:r>
        <w:rPr>
          <w:rFonts w:ascii="Arial Narrow" w:eastAsia="Arial Narrow" w:hAnsi="Arial Narrow" w:cs="Arial Narrow"/>
          <w:sz w:val="20"/>
        </w:rPr>
        <w:t>eat to</w:t>
      </w:r>
    </w:p>
    <w:p w14:paraId="64E999B0" w14:textId="35C185CF" w:rsidR="0073618A" w:rsidRDefault="0073618A" w:rsidP="0073618A">
      <w:pPr>
        <w:spacing w:before="1"/>
        <w:ind w:left="120"/>
        <w:rPr>
          <w:rFonts w:ascii="Arial Narrow" w:eastAsia="Arial Narrow" w:hAnsi="Arial Narrow" w:cs="Arial Narrow"/>
          <w:sz w:val="20"/>
        </w:rPr>
      </w:pP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national</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ec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atte</w:t>
      </w:r>
      <w:r>
        <w:rPr>
          <w:rFonts w:ascii="Arial Narrow" w:eastAsia="Arial Narrow" w:hAnsi="Arial Narrow" w:cs="Arial Narrow"/>
          <w:spacing w:val="1"/>
          <w:sz w:val="20"/>
        </w:rPr>
        <w:t>m</w:t>
      </w:r>
      <w:r>
        <w:rPr>
          <w:rFonts w:ascii="Arial Narrow" w:eastAsia="Arial Narrow" w:hAnsi="Arial Narrow" w:cs="Arial Narrow"/>
          <w:sz w:val="20"/>
        </w:rPr>
        <w:t>pted</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6"/>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iolation</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fo</w:t>
      </w:r>
      <w:r>
        <w:rPr>
          <w:rFonts w:ascii="Arial Narrow" w:eastAsia="Arial Narrow" w:hAnsi="Arial Narrow" w:cs="Arial Narrow"/>
          <w:spacing w:val="2"/>
          <w:sz w:val="20"/>
        </w:rPr>
        <w:t>r</w:t>
      </w:r>
      <w:r>
        <w:rPr>
          <w:rFonts w:ascii="Arial Narrow" w:eastAsia="Arial Narrow" w:hAnsi="Arial Narrow" w:cs="Arial Narrow"/>
          <w:sz w:val="20"/>
        </w:rPr>
        <w:t>egoing</w:t>
      </w:r>
      <w:r>
        <w:rPr>
          <w:rFonts w:ascii="Arial Narrow" w:eastAsia="Arial Narrow" w:hAnsi="Arial Narrow" w:cs="Arial Narrow"/>
          <w:spacing w:val="5"/>
          <w:sz w:val="20"/>
        </w:rPr>
        <w:t xml:space="preserve"> </w:t>
      </w:r>
      <w:r>
        <w:rPr>
          <w:rFonts w:ascii="Arial Narrow" w:eastAsia="Arial Narrow" w:hAnsi="Arial Narrow" w:cs="Arial Narrow"/>
          <w:sz w:val="20"/>
        </w:rPr>
        <w:t>will</w:t>
      </w:r>
      <w:r>
        <w:rPr>
          <w:rFonts w:ascii="Arial Narrow" w:eastAsia="Arial Narrow" w:hAnsi="Arial Narrow" w:cs="Arial Narrow"/>
          <w:spacing w:val="4"/>
          <w:sz w:val="20"/>
        </w:rPr>
        <w:t xml:space="preserve"> </w:t>
      </w:r>
      <w:r>
        <w:rPr>
          <w:rFonts w:ascii="Arial Narrow" w:eastAsia="Arial Narrow" w:hAnsi="Arial Narrow" w:cs="Arial Narrow"/>
          <w:sz w:val="20"/>
        </w:rPr>
        <w:t>be</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ull</w:t>
      </w:r>
      <w:r>
        <w:rPr>
          <w:rFonts w:ascii="Arial Narrow" w:eastAsia="Arial Narrow" w:hAnsi="Arial Narrow" w:cs="Arial Narrow"/>
          <w:spacing w:val="4"/>
          <w:sz w:val="20"/>
        </w:rPr>
        <w:t xml:space="preserve"> </w:t>
      </w:r>
      <w:r>
        <w:rPr>
          <w:rFonts w:ascii="Arial Narrow" w:eastAsia="Arial Narrow" w:hAnsi="Arial Narrow" w:cs="Arial Narrow"/>
          <w:sz w:val="20"/>
        </w:rPr>
        <w:t>and</w:t>
      </w:r>
      <w:r>
        <w:rPr>
          <w:rFonts w:ascii="Arial Narrow" w:eastAsia="Arial Narrow" w:hAnsi="Arial Narrow" w:cs="Arial Narrow"/>
          <w:spacing w:val="5"/>
          <w:sz w:val="20"/>
        </w:rPr>
        <w:t xml:space="preserve"> </w:t>
      </w:r>
      <w:r w:rsidR="00CA23FE">
        <w:rPr>
          <w:rFonts w:ascii="Arial Narrow" w:eastAsia="Arial Narrow" w:hAnsi="Arial Narrow" w:cs="Arial Narrow"/>
          <w:spacing w:val="-1"/>
          <w:sz w:val="20"/>
        </w:rPr>
        <w:t>v</w:t>
      </w:r>
      <w:r w:rsidR="00CA23FE">
        <w:rPr>
          <w:rFonts w:ascii="Arial Narrow" w:eastAsia="Arial Narrow" w:hAnsi="Arial Narrow" w:cs="Arial Narrow"/>
          <w:spacing w:val="1"/>
          <w:sz w:val="20"/>
        </w:rPr>
        <w:t>o</w:t>
      </w:r>
      <w:r w:rsidR="00CA23FE">
        <w:rPr>
          <w:rFonts w:ascii="Arial Narrow" w:eastAsia="Arial Narrow" w:hAnsi="Arial Narrow" w:cs="Arial Narrow"/>
          <w:sz w:val="20"/>
        </w:rPr>
        <w:t>id</w:t>
      </w:r>
      <w:r w:rsidR="00CA23FE">
        <w:rPr>
          <w:rFonts w:ascii="Arial Narrow" w:eastAsia="Arial Narrow" w:hAnsi="Arial Narrow" w:cs="Arial Narrow"/>
          <w:spacing w:val="1"/>
          <w:sz w:val="20"/>
        </w:rPr>
        <w:t>.</w:t>
      </w:r>
      <w:r w:rsidR="00CA23FE">
        <w:rPr>
          <w:rFonts w:ascii="Arial Narrow" w:eastAsia="Arial Narrow" w:hAnsi="Arial Narrow" w:cs="Arial Narrow"/>
          <w:sz w:val="20"/>
        </w:rPr>
        <w:t xml:space="preserve"> Su</w:t>
      </w:r>
      <w:r w:rsidR="00CA23FE">
        <w:rPr>
          <w:rFonts w:ascii="Arial Narrow" w:eastAsia="Arial Narrow" w:hAnsi="Arial Narrow" w:cs="Arial Narrow"/>
          <w:spacing w:val="1"/>
          <w:sz w:val="20"/>
        </w:rPr>
        <w:t>b</w:t>
      </w:r>
      <w:r w:rsidR="00CA23FE">
        <w:rPr>
          <w:rFonts w:ascii="Arial Narrow" w:eastAsia="Arial Narrow" w:hAnsi="Arial Narrow" w:cs="Arial Narrow"/>
          <w:sz w:val="20"/>
        </w:rPr>
        <w:t>j</w:t>
      </w:r>
      <w:r w:rsidR="00CA23FE">
        <w:rPr>
          <w:rFonts w:ascii="Arial Narrow" w:eastAsia="Arial Narrow" w:hAnsi="Arial Narrow" w:cs="Arial Narrow"/>
          <w:spacing w:val="-1"/>
          <w:sz w:val="20"/>
        </w:rPr>
        <w:t>e</w:t>
      </w:r>
      <w:r w:rsidR="00CA23FE">
        <w:rPr>
          <w:rFonts w:ascii="Arial Narrow" w:eastAsia="Arial Narrow" w:hAnsi="Arial Narrow" w:cs="Arial Narrow"/>
          <w:sz w:val="20"/>
        </w:rPr>
        <w:t>ct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foregoing,</w:t>
      </w:r>
      <w:r>
        <w:rPr>
          <w:rFonts w:ascii="Arial Narrow" w:eastAsia="Arial Narrow" w:hAnsi="Arial Narrow" w:cs="Arial Narrow"/>
          <w:spacing w:val="5"/>
          <w:sz w:val="20"/>
        </w:rPr>
        <w:t xml:space="preserve"> </w:t>
      </w:r>
      <w:r>
        <w:rPr>
          <w:rFonts w:ascii="Arial Narrow" w:eastAsia="Arial Narrow" w:hAnsi="Arial Narrow" w:cs="Arial Narrow"/>
          <w:sz w:val="20"/>
        </w:rPr>
        <w:t>this</w:t>
      </w:r>
      <w:r>
        <w:rPr>
          <w:rFonts w:ascii="Arial Narrow" w:eastAsia="Arial Narrow" w:hAnsi="Arial Narrow" w:cs="Arial Narrow"/>
          <w:spacing w:val="4"/>
          <w:sz w:val="20"/>
        </w:rPr>
        <w:t xml:space="preserve"> </w:t>
      </w:r>
      <w:r>
        <w:rPr>
          <w:rFonts w:ascii="Arial Narrow" w:eastAsia="Arial Narrow" w:hAnsi="Arial Narrow" w:cs="Arial Narrow"/>
          <w:sz w:val="20"/>
        </w:rPr>
        <w:t>EU</w:t>
      </w:r>
      <w:r>
        <w:rPr>
          <w:rFonts w:ascii="Arial Narrow" w:eastAsia="Arial Narrow" w:hAnsi="Arial Narrow" w:cs="Arial Narrow"/>
          <w:spacing w:val="1"/>
          <w:sz w:val="20"/>
        </w:rPr>
        <w:t>L</w:t>
      </w:r>
      <w:r>
        <w:rPr>
          <w:rFonts w:ascii="Arial Narrow" w:eastAsia="Arial Narrow" w:hAnsi="Arial Narrow" w:cs="Arial Narrow"/>
          <w:sz w:val="20"/>
        </w:rPr>
        <w:t>A</w:t>
      </w:r>
    </w:p>
    <w:p w14:paraId="70B9E64D" w14:textId="77777777" w:rsidR="0073618A" w:rsidRDefault="0073618A" w:rsidP="0073618A">
      <w:pPr>
        <w:spacing w:line="229" w:lineRule="exact"/>
        <w:ind w:left="660"/>
        <w:rPr>
          <w:rFonts w:ascii="Arial Narrow" w:eastAsia="Arial Narrow" w:hAnsi="Arial Narrow" w:cs="Arial Narrow"/>
          <w:sz w:val="20"/>
        </w:rPr>
      </w:pPr>
      <w:r>
        <w:rPr>
          <w:rFonts w:ascii="Arial Narrow" w:eastAsia="Arial Narrow" w:hAnsi="Arial Narrow" w:cs="Arial Narrow"/>
          <w:sz w:val="20"/>
        </w:rPr>
        <w:t xml:space="preserve">will be binding </w:t>
      </w:r>
      <w:r>
        <w:rPr>
          <w:rFonts w:ascii="Arial Narrow" w:eastAsia="Arial Narrow" w:hAnsi="Arial Narrow" w:cs="Arial Narrow"/>
          <w:spacing w:val="1"/>
          <w:sz w:val="20"/>
        </w:rPr>
        <w:t>u</w:t>
      </w:r>
      <w:r>
        <w:rPr>
          <w:rFonts w:ascii="Arial Narrow" w:eastAsia="Arial Narrow" w:hAnsi="Arial Narrow" w:cs="Arial Narrow"/>
          <w:sz w:val="20"/>
        </w:rPr>
        <w:t>pon and will inu</w:t>
      </w:r>
      <w:r>
        <w:rPr>
          <w:rFonts w:ascii="Arial Narrow" w:eastAsia="Arial Narrow" w:hAnsi="Arial Narrow" w:cs="Arial Narrow"/>
          <w:spacing w:val="2"/>
          <w:sz w:val="20"/>
        </w:rPr>
        <w:t>r</w:t>
      </w:r>
      <w:r>
        <w:rPr>
          <w:rFonts w:ascii="Arial Narrow" w:eastAsia="Arial Narrow" w:hAnsi="Arial Narrow" w:cs="Arial Narrow"/>
          <w:sz w:val="20"/>
        </w:rPr>
        <w:t>e to the benefit of the 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their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ign</w:t>
      </w:r>
      <w:r>
        <w:rPr>
          <w:rFonts w:ascii="Arial Narrow" w:eastAsia="Arial Narrow" w:hAnsi="Arial Narrow" w:cs="Arial Narrow"/>
          <w:spacing w:val="-1"/>
          <w:sz w:val="20"/>
        </w:rPr>
        <w:t>s</w:t>
      </w:r>
      <w:r>
        <w:rPr>
          <w:rFonts w:ascii="Arial Narrow" w:eastAsia="Arial Narrow" w:hAnsi="Arial Narrow" w:cs="Arial Narrow"/>
          <w:sz w:val="20"/>
        </w:rPr>
        <w:t>.</w:t>
      </w:r>
    </w:p>
    <w:p w14:paraId="26C5115C"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12.2</w:t>
      </w:r>
      <w:r>
        <w:rPr>
          <w:rFonts w:ascii="Arial Narrow" w:eastAsia="Arial Narrow" w:hAnsi="Arial Narrow" w:cs="Arial Narrow"/>
          <w:b/>
          <w:bCs/>
          <w:sz w:val="20"/>
        </w:rPr>
        <w:tab/>
        <w:t>No</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ices.  </w:t>
      </w:r>
      <w:r>
        <w:rPr>
          <w:rFonts w:ascii="Arial Narrow" w:eastAsia="Arial Narrow" w:hAnsi="Arial Narrow" w:cs="Arial Narrow"/>
          <w:sz w:val="20"/>
        </w:rPr>
        <w:t>Any</w:t>
      </w:r>
      <w:r>
        <w:rPr>
          <w:rFonts w:ascii="Arial Narrow" w:eastAsia="Arial Narrow" w:hAnsi="Arial Narrow" w:cs="Arial Narrow"/>
          <w:spacing w:val="-1"/>
          <w:sz w:val="20"/>
        </w:rPr>
        <w:t xml:space="preserve"> n</w:t>
      </w:r>
      <w:r>
        <w:rPr>
          <w:rFonts w:ascii="Arial Narrow" w:eastAsia="Arial Narrow" w:hAnsi="Arial Narrow" w:cs="Arial Narrow"/>
          <w:sz w:val="20"/>
        </w:rPr>
        <w:t>oti</w:t>
      </w:r>
      <w:r>
        <w:rPr>
          <w:rFonts w:ascii="Arial Narrow" w:eastAsia="Arial Narrow" w:hAnsi="Arial Narrow" w:cs="Arial Narrow"/>
          <w:spacing w:val="-1"/>
          <w:sz w:val="20"/>
        </w:rPr>
        <w:t>c</w:t>
      </w:r>
      <w:r>
        <w:rPr>
          <w:rFonts w:ascii="Arial Narrow" w:eastAsia="Arial Narrow" w:hAnsi="Arial Narrow" w:cs="Arial Narrow"/>
          <w:sz w:val="20"/>
        </w:rPr>
        <w:t>e del</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ered by VMware to You under</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 will be de</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ed </w:t>
      </w:r>
      <w:r>
        <w:rPr>
          <w:rFonts w:ascii="Arial Narrow" w:eastAsia="Arial Narrow" w:hAnsi="Arial Narrow" w:cs="Arial Narrow"/>
          <w:spacing w:val="-1"/>
          <w:sz w:val="20"/>
        </w:rPr>
        <w:t>v</w:t>
      </w:r>
      <w:r>
        <w:rPr>
          <w:rFonts w:ascii="Arial Narrow" w:eastAsia="Arial Narrow" w:hAnsi="Arial Narrow" w:cs="Arial Narrow"/>
          <w:sz w:val="20"/>
        </w:rPr>
        <w:t>ia mail, em</w:t>
      </w:r>
      <w:r>
        <w:rPr>
          <w:rFonts w:ascii="Arial Narrow" w:eastAsia="Arial Narrow" w:hAnsi="Arial Narrow" w:cs="Arial Narrow"/>
          <w:spacing w:val="1"/>
          <w:sz w:val="20"/>
        </w:rPr>
        <w:t>a</w:t>
      </w:r>
      <w:r>
        <w:rPr>
          <w:rFonts w:ascii="Arial Narrow" w:eastAsia="Arial Narrow" w:hAnsi="Arial Narrow" w:cs="Arial Narrow"/>
          <w:sz w:val="20"/>
        </w:rPr>
        <w:t>il or fa</w:t>
      </w:r>
      <w:r>
        <w:rPr>
          <w:rFonts w:ascii="Arial Narrow" w:eastAsia="Arial Narrow" w:hAnsi="Arial Narrow" w:cs="Arial Narrow"/>
          <w:spacing w:val="-1"/>
          <w:sz w:val="20"/>
        </w:rPr>
        <w:t>x</w:t>
      </w:r>
      <w:r>
        <w:rPr>
          <w:rFonts w:ascii="Arial Narrow" w:eastAsia="Arial Narrow" w:hAnsi="Arial Narrow" w:cs="Arial Narrow"/>
          <w:sz w:val="20"/>
        </w:rPr>
        <w:t>.</w:t>
      </w:r>
    </w:p>
    <w:p w14:paraId="7137B3C9" w14:textId="77777777" w:rsidR="0073618A" w:rsidRDefault="0073618A" w:rsidP="0073618A">
      <w:pPr>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12.3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Waiver</w:t>
      </w:r>
      <w:r>
        <w:rPr>
          <w:rFonts w:ascii="Arial Narrow" w:eastAsia="Arial Narrow" w:hAnsi="Arial Narrow" w:cs="Arial Narrow"/>
          <w:sz w:val="20"/>
        </w:rPr>
        <w:t xml:space="preserve">. </w:t>
      </w:r>
      <w:r>
        <w:rPr>
          <w:rFonts w:ascii="Arial Narrow" w:eastAsia="Arial Narrow" w:hAnsi="Arial Narrow" w:cs="Arial Narrow"/>
          <w:spacing w:val="31"/>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rea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5"/>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5"/>
          <w:sz w:val="20"/>
        </w:rPr>
        <w:t xml:space="preserve"> </w:t>
      </w:r>
      <w:r>
        <w:rPr>
          <w:rFonts w:ascii="Arial Narrow" w:eastAsia="Arial Narrow" w:hAnsi="Arial Narrow" w:cs="Arial Narrow"/>
          <w:sz w:val="20"/>
        </w:rPr>
        <w:t>not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w:t>
      </w:r>
      <w:r>
        <w:rPr>
          <w:rFonts w:ascii="Arial Narrow" w:eastAsia="Arial Narrow" w:hAnsi="Arial Narrow" w:cs="Arial Narrow"/>
          <w:spacing w:val="1"/>
          <w:sz w:val="20"/>
        </w:rPr>
        <w:t>t</w:t>
      </w:r>
      <w:r>
        <w:rPr>
          <w:rFonts w:ascii="Arial Narrow" w:eastAsia="Arial Narrow" w:hAnsi="Arial Narrow" w:cs="Arial Narrow"/>
          <w:sz w:val="20"/>
        </w:rPr>
        <w:t>ute</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z w:val="20"/>
        </w:rPr>
        <w:t>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other</w:t>
      </w:r>
      <w:r>
        <w:rPr>
          <w:rFonts w:ascii="Arial Narrow" w:eastAsia="Arial Narrow" w:hAnsi="Arial Narrow" w:cs="Arial Narrow"/>
          <w:spacing w:val="1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or</w:t>
      </w:r>
      <w:r>
        <w:rPr>
          <w:rFonts w:ascii="Arial Narrow" w:eastAsia="Arial Narrow" w:hAnsi="Arial Narrow" w:cs="Arial Narrow"/>
          <w:spacing w:val="16"/>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equent brea</w:t>
      </w:r>
      <w:r>
        <w:rPr>
          <w:rFonts w:ascii="Arial Narrow" w:eastAsia="Arial Narrow" w:hAnsi="Arial Narrow" w:cs="Arial Narrow"/>
          <w:spacing w:val="-1"/>
          <w:sz w:val="20"/>
        </w:rPr>
        <w:t>c</w:t>
      </w:r>
      <w:r>
        <w:rPr>
          <w:rFonts w:ascii="Arial Narrow" w:eastAsia="Arial Narrow" w:hAnsi="Arial Narrow" w:cs="Arial Narrow"/>
          <w:sz w:val="20"/>
        </w:rPr>
        <w:t>h.</w:t>
      </w:r>
    </w:p>
    <w:p w14:paraId="00F91D29"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12.4  </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Severabi</w:t>
      </w:r>
      <w:r>
        <w:rPr>
          <w:rFonts w:ascii="Arial Narrow" w:eastAsia="Arial Narrow" w:hAnsi="Arial Narrow" w:cs="Arial Narrow"/>
          <w:b/>
          <w:bCs/>
          <w:spacing w:val="-1"/>
          <w:sz w:val="20"/>
        </w:rPr>
        <w:t>l</w:t>
      </w:r>
      <w:r>
        <w:rPr>
          <w:rFonts w:ascii="Arial Narrow" w:eastAsia="Arial Narrow" w:hAnsi="Arial Narrow" w:cs="Arial Narrow"/>
          <w:b/>
          <w:bCs/>
          <w:sz w:val="20"/>
        </w:rPr>
        <w:t>i</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y. </w:t>
      </w:r>
      <w:r>
        <w:rPr>
          <w:rFonts w:ascii="Arial Narrow" w:eastAsia="Arial Narrow" w:hAnsi="Arial Narrow" w:cs="Arial Narrow"/>
          <w:b/>
          <w:bCs/>
          <w:spacing w:val="19"/>
          <w:sz w:val="20"/>
        </w:rPr>
        <w:t xml:space="preserve"> </w:t>
      </w:r>
      <w:r>
        <w:rPr>
          <w:rFonts w:ascii="Arial Narrow" w:eastAsia="Arial Narrow" w:hAnsi="Arial Narrow" w:cs="Arial Narrow"/>
          <w:sz w:val="20"/>
        </w:rPr>
        <w:t>If</w:t>
      </w:r>
      <w:r>
        <w:rPr>
          <w:rFonts w:ascii="Arial Narrow" w:eastAsia="Arial Narrow" w:hAnsi="Arial Narrow" w:cs="Arial Narrow"/>
          <w:spacing w:val="9"/>
          <w:sz w:val="20"/>
        </w:rPr>
        <w:t xml:space="preserve"> </w:t>
      </w:r>
      <w:r>
        <w:rPr>
          <w:rFonts w:ascii="Arial Narrow" w:eastAsia="Arial Narrow" w:hAnsi="Arial Narrow" w:cs="Arial Narrow"/>
          <w:sz w:val="20"/>
        </w:rPr>
        <w:t>any</w:t>
      </w:r>
      <w:r>
        <w:rPr>
          <w:rFonts w:ascii="Arial Narrow" w:eastAsia="Arial Narrow" w:hAnsi="Arial Narrow" w:cs="Arial Narrow"/>
          <w:spacing w:val="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9"/>
          <w:sz w:val="20"/>
        </w:rPr>
        <w:t xml:space="preserve"> </w:t>
      </w:r>
      <w:r>
        <w:rPr>
          <w:rFonts w:ascii="Arial Narrow" w:eastAsia="Arial Narrow" w:hAnsi="Arial Narrow" w:cs="Arial Narrow"/>
          <w:sz w:val="20"/>
        </w:rPr>
        <w:t>of</w:t>
      </w:r>
      <w:r>
        <w:rPr>
          <w:rFonts w:ascii="Arial Narrow" w:eastAsia="Arial Narrow" w:hAnsi="Arial Narrow" w:cs="Arial Narrow"/>
          <w:spacing w:val="9"/>
          <w:sz w:val="20"/>
        </w:rPr>
        <w:t xml:space="preserve"> </w:t>
      </w:r>
      <w:r>
        <w:rPr>
          <w:rFonts w:ascii="Arial Narrow" w:eastAsia="Arial Narrow" w:hAnsi="Arial Narrow" w:cs="Arial Narrow"/>
          <w:sz w:val="20"/>
        </w:rPr>
        <w:t>this</w:t>
      </w:r>
      <w:r>
        <w:rPr>
          <w:rFonts w:ascii="Arial Narrow" w:eastAsia="Arial Narrow" w:hAnsi="Arial Narrow" w:cs="Arial Narrow"/>
          <w:spacing w:val="9"/>
          <w:sz w:val="20"/>
        </w:rPr>
        <w:t xml:space="preserve"> </w:t>
      </w:r>
      <w:r>
        <w:rPr>
          <w:rFonts w:ascii="Arial Narrow" w:eastAsia="Arial Narrow" w:hAnsi="Arial Narrow" w:cs="Arial Narrow"/>
          <w:sz w:val="20"/>
        </w:rPr>
        <w:t>EU</w:t>
      </w:r>
      <w:r>
        <w:rPr>
          <w:rFonts w:ascii="Arial Narrow" w:eastAsia="Arial Narrow" w:hAnsi="Arial Narrow" w:cs="Arial Narrow"/>
          <w:spacing w:val="1"/>
          <w:sz w:val="20"/>
        </w:rPr>
        <w:t>L</w:t>
      </w:r>
      <w:r>
        <w:rPr>
          <w:rFonts w:ascii="Arial Narrow" w:eastAsia="Arial Narrow" w:hAnsi="Arial Narrow" w:cs="Arial Narrow"/>
          <w:sz w:val="20"/>
        </w:rPr>
        <w:t>A</w:t>
      </w:r>
      <w:r>
        <w:rPr>
          <w:rFonts w:ascii="Arial Narrow" w:eastAsia="Arial Narrow" w:hAnsi="Arial Narrow" w:cs="Arial Narrow"/>
          <w:spacing w:val="9"/>
          <w:sz w:val="20"/>
        </w:rPr>
        <w:t xml:space="preserve"> </w:t>
      </w:r>
      <w:r>
        <w:rPr>
          <w:rFonts w:ascii="Arial Narrow" w:eastAsia="Arial Narrow" w:hAnsi="Arial Narrow" w:cs="Arial Narrow"/>
          <w:sz w:val="20"/>
        </w:rPr>
        <w:t>is</w:t>
      </w:r>
      <w:r>
        <w:rPr>
          <w:rFonts w:ascii="Arial Narrow" w:eastAsia="Arial Narrow" w:hAnsi="Arial Narrow" w:cs="Arial Narrow"/>
          <w:spacing w:val="9"/>
          <w:sz w:val="20"/>
        </w:rPr>
        <w:t xml:space="preserve"> </w:t>
      </w:r>
      <w:r>
        <w:rPr>
          <w:rFonts w:ascii="Arial Narrow" w:eastAsia="Arial Narrow" w:hAnsi="Arial Narrow" w:cs="Arial Narrow"/>
          <w:sz w:val="20"/>
        </w:rPr>
        <w:t>held</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be</w:t>
      </w:r>
      <w:r>
        <w:rPr>
          <w:rFonts w:ascii="Arial Narrow" w:eastAsia="Arial Narrow" w:hAnsi="Arial Narrow" w:cs="Arial Narrow"/>
          <w:spacing w:val="9"/>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l</w:t>
      </w:r>
      <w:r>
        <w:rPr>
          <w:rFonts w:ascii="Arial Narrow" w:eastAsia="Arial Narrow" w:hAnsi="Arial Narrow" w:cs="Arial Narrow"/>
          <w:sz w:val="20"/>
        </w:rPr>
        <w:t>legal,</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lid</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10"/>
          <w:sz w:val="20"/>
        </w:rPr>
        <w:t xml:space="preserve"> </w:t>
      </w:r>
      <w:r>
        <w:rPr>
          <w:rFonts w:ascii="Arial Narrow" w:eastAsia="Arial Narrow" w:hAnsi="Arial Narrow" w:cs="Arial Narrow"/>
          <w:sz w:val="20"/>
        </w:rPr>
        <w:t>unenfor</w:t>
      </w:r>
      <w:r>
        <w:rPr>
          <w:rFonts w:ascii="Arial Narrow" w:eastAsia="Arial Narrow" w:hAnsi="Arial Narrow" w:cs="Arial Narrow"/>
          <w:spacing w:val="-1"/>
          <w:sz w:val="20"/>
        </w:rPr>
        <w:t>c</w:t>
      </w:r>
      <w:r>
        <w:rPr>
          <w:rFonts w:ascii="Arial Narrow" w:eastAsia="Arial Narrow" w:hAnsi="Arial Narrow" w:cs="Arial Narrow"/>
          <w:sz w:val="20"/>
        </w:rPr>
        <w:t>eable,</w:t>
      </w:r>
      <w:r>
        <w:rPr>
          <w:rFonts w:ascii="Arial Narrow" w:eastAsia="Arial Narrow" w:hAnsi="Arial Narrow" w:cs="Arial Narrow"/>
          <w:spacing w:val="9"/>
          <w:sz w:val="20"/>
        </w:rPr>
        <w:t xml:space="preserve"> </w:t>
      </w:r>
      <w:r>
        <w:rPr>
          <w:rFonts w:ascii="Arial Narrow" w:eastAsia="Arial Narrow" w:hAnsi="Arial Narrow" w:cs="Arial Narrow"/>
          <w:sz w:val="20"/>
        </w:rPr>
        <w:t>the</w:t>
      </w:r>
      <w:r>
        <w:rPr>
          <w:rFonts w:ascii="Arial Narrow" w:eastAsia="Arial Narrow" w:hAnsi="Arial Narrow" w:cs="Arial Narrow"/>
          <w:spacing w:val="9"/>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9"/>
          <w:sz w:val="20"/>
        </w:rPr>
        <w:t xml:space="preserve"> </w:t>
      </w:r>
      <w:r>
        <w:rPr>
          <w:rFonts w:ascii="Arial Narrow" w:eastAsia="Arial Narrow" w:hAnsi="Arial Narrow" w:cs="Arial Narrow"/>
          <w:sz w:val="20"/>
        </w:rPr>
        <w:t>will</w:t>
      </w:r>
      <w:r>
        <w:rPr>
          <w:rFonts w:ascii="Arial Narrow" w:eastAsia="Arial Narrow" w:hAnsi="Arial Narrow" w:cs="Arial Narrow"/>
          <w:spacing w:val="10"/>
          <w:sz w:val="20"/>
        </w:rPr>
        <w:t xml:space="preserve"> </w:t>
      </w:r>
      <w:r>
        <w:rPr>
          <w:rFonts w:ascii="Arial Narrow" w:eastAsia="Arial Narrow" w:hAnsi="Arial Narrow" w:cs="Arial Narrow"/>
          <w:sz w:val="20"/>
        </w:rPr>
        <w:t>be</w:t>
      </w:r>
      <w:r>
        <w:rPr>
          <w:rFonts w:ascii="Arial Narrow" w:eastAsia="Arial Narrow" w:hAnsi="Arial Narrow" w:cs="Arial Narrow"/>
          <w:spacing w:val="9"/>
          <w:sz w:val="20"/>
        </w:rPr>
        <w:t xml:space="preserve"> </w:t>
      </w:r>
      <w:r>
        <w:rPr>
          <w:rFonts w:ascii="Arial Narrow" w:eastAsia="Arial Narrow" w:hAnsi="Arial Narrow" w:cs="Arial Narrow"/>
          <w:sz w:val="20"/>
        </w:rPr>
        <w:t>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9"/>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x</w:t>
      </w:r>
      <w:r>
        <w:rPr>
          <w:rFonts w:ascii="Arial Narrow" w:eastAsia="Arial Narrow" w:hAnsi="Arial Narrow" w:cs="Arial Narrow"/>
          <w:sz w:val="20"/>
        </w:rPr>
        <w:t>im</w:t>
      </w:r>
      <w:r>
        <w:rPr>
          <w:rFonts w:ascii="Arial Narrow" w:eastAsia="Arial Narrow" w:hAnsi="Arial Narrow" w:cs="Arial Narrow"/>
          <w:spacing w:val="1"/>
          <w:sz w:val="20"/>
        </w:rPr>
        <w:t>u</w:t>
      </w:r>
      <w:r>
        <w:rPr>
          <w:rFonts w:ascii="Arial Narrow" w:eastAsia="Arial Narrow" w:hAnsi="Arial Narrow" w:cs="Arial Narrow"/>
          <w:sz w:val="20"/>
        </w:rPr>
        <w:t>m e</w:t>
      </w:r>
      <w:r>
        <w:rPr>
          <w:rFonts w:ascii="Arial Narrow" w:eastAsia="Arial Narrow" w:hAnsi="Arial Narrow" w:cs="Arial Narrow"/>
          <w:spacing w:val="-1"/>
          <w:sz w:val="20"/>
        </w:rPr>
        <w:t>x</w:t>
      </w:r>
      <w:r>
        <w:rPr>
          <w:rFonts w:ascii="Arial Narrow" w:eastAsia="Arial Narrow" w:hAnsi="Arial Narrow" w:cs="Arial Narrow"/>
          <w:sz w:val="20"/>
        </w:rPr>
        <w:t>tent pe</w:t>
      </w:r>
      <w:r>
        <w:rPr>
          <w:rFonts w:ascii="Arial Narrow" w:eastAsia="Arial Narrow" w:hAnsi="Arial Narrow" w:cs="Arial Narrow"/>
          <w:spacing w:val="1"/>
          <w:sz w:val="20"/>
        </w:rPr>
        <w:t>r</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s</w:t>
      </w:r>
      <w:r>
        <w:rPr>
          <w:rFonts w:ascii="Arial Narrow" w:eastAsia="Arial Narrow" w:hAnsi="Arial Narrow" w:cs="Arial Narrow"/>
          <w:sz w:val="20"/>
        </w:rPr>
        <w:t>o as</w:t>
      </w:r>
      <w:r>
        <w:rPr>
          <w:rFonts w:ascii="Arial Narrow" w:eastAsia="Arial Narrow" w:hAnsi="Arial Narrow" w:cs="Arial Narrow"/>
          <w:spacing w:val="-1"/>
          <w:sz w:val="20"/>
        </w:rPr>
        <w:t xml:space="preserve"> </w:t>
      </w:r>
      <w:r>
        <w:rPr>
          <w:rFonts w:ascii="Arial Narrow" w:eastAsia="Arial Narrow" w:hAnsi="Arial Narrow" w:cs="Arial Narrow"/>
          <w:sz w:val="20"/>
        </w:rPr>
        <w:t>to effe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the intent of the partie</w:t>
      </w:r>
      <w:r>
        <w:rPr>
          <w:rFonts w:ascii="Arial Narrow" w:eastAsia="Arial Narrow" w:hAnsi="Arial Narrow" w:cs="Arial Narrow"/>
          <w:spacing w:val="-1"/>
          <w:sz w:val="20"/>
        </w:rPr>
        <w:t>s</w:t>
      </w:r>
      <w:r>
        <w:rPr>
          <w:rFonts w:ascii="Arial Narrow" w:eastAsia="Arial Narrow" w:hAnsi="Arial Narrow" w:cs="Arial Narrow"/>
          <w:sz w:val="20"/>
        </w:rPr>
        <w:t xml:space="preserve">, and the </w:t>
      </w:r>
      <w:r>
        <w:rPr>
          <w:rFonts w:ascii="Arial Narrow" w:eastAsia="Arial Narrow" w:hAnsi="Arial Narrow" w:cs="Arial Narrow"/>
          <w:spacing w:val="1"/>
          <w:sz w:val="20"/>
        </w:rPr>
        <w:t>r</w:t>
      </w:r>
      <w:r>
        <w:rPr>
          <w:rFonts w:ascii="Arial Narrow" w:eastAsia="Arial Narrow" w:hAnsi="Arial Narrow" w:cs="Arial Narrow"/>
          <w:sz w:val="20"/>
        </w:rPr>
        <w:t>emaining 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ions</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will </w:t>
      </w:r>
      <w:r>
        <w:rPr>
          <w:rFonts w:ascii="Arial Narrow" w:eastAsia="Arial Narrow" w:hAnsi="Arial Narrow" w:cs="Arial Narrow"/>
          <w:spacing w:val="1"/>
          <w:sz w:val="20"/>
        </w:rPr>
        <w:t>r</w:t>
      </w:r>
      <w:r>
        <w:rPr>
          <w:rFonts w:ascii="Arial Narrow" w:eastAsia="Arial Narrow" w:hAnsi="Arial Narrow" w:cs="Arial Narrow"/>
          <w:sz w:val="20"/>
        </w:rPr>
        <w:t xml:space="preserve">emain in </w:t>
      </w:r>
      <w:r>
        <w:rPr>
          <w:rFonts w:ascii="Arial Narrow" w:eastAsia="Arial Narrow" w:hAnsi="Arial Narrow" w:cs="Arial Narrow"/>
          <w:spacing w:val="1"/>
          <w:sz w:val="20"/>
        </w:rPr>
        <w:t>f</w:t>
      </w:r>
      <w:r>
        <w:rPr>
          <w:rFonts w:ascii="Arial Narrow" w:eastAsia="Arial Narrow" w:hAnsi="Arial Narrow" w:cs="Arial Narrow"/>
          <w:sz w:val="20"/>
        </w:rPr>
        <w:t>ull 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 and eff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p>
    <w:p w14:paraId="6FE05A2D" w14:textId="77777777" w:rsidR="0073618A" w:rsidRDefault="0073618A" w:rsidP="0073618A">
      <w:pPr>
        <w:spacing w:before="9" w:line="110" w:lineRule="exact"/>
        <w:rPr>
          <w:sz w:val="11"/>
          <w:szCs w:val="11"/>
        </w:rPr>
      </w:pPr>
    </w:p>
    <w:p w14:paraId="0CF0579A"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12.5</w:t>
      </w:r>
      <w:r>
        <w:rPr>
          <w:rFonts w:ascii="Arial Narrow" w:eastAsia="Arial Narrow" w:hAnsi="Arial Narrow" w:cs="Arial Narrow"/>
          <w:b/>
          <w:bCs/>
          <w:sz w:val="20"/>
        </w:rPr>
        <w:tab/>
        <w:t>Co</w:t>
      </w:r>
      <w:r>
        <w:rPr>
          <w:rFonts w:ascii="Arial Narrow" w:eastAsia="Arial Narrow" w:hAnsi="Arial Narrow" w:cs="Arial Narrow"/>
          <w:b/>
          <w:bCs/>
          <w:spacing w:val="-1"/>
          <w:sz w:val="20"/>
        </w:rPr>
        <w:t>m</w:t>
      </w:r>
      <w:r>
        <w:rPr>
          <w:rFonts w:ascii="Arial Narrow" w:eastAsia="Arial Narrow" w:hAnsi="Arial Narrow" w:cs="Arial Narrow"/>
          <w:b/>
          <w:bCs/>
          <w:sz w:val="20"/>
        </w:rPr>
        <w:t>pliance</w:t>
      </w:r>
      <w:r>
        <w:rPr>
          <w:rFonts w:ascii="Arial Narrow" w:eastAsia="Arial Narrow" w:hAnsi="Arial Narrow" w:cs="Arial Narrow"/>
          <w:b/>
          <w:bCs/>
          <w:spacing w:val="18"/>
          <w:sz w:val="20"/>
        </w:rPr>
        <w:t xml:space="preserve"> </w:t>
      </w:r>
      <w:r>
        <w:rPr>
          <w:rFonts w:ascii="Arial Narrow" w:eastAsia="Arial Narrow" w:hAnsi="Arial Narrow" w:cs="Arial Narrow"/>
          <w:b/>
          <w:bCs/>
          <w:spacing w:val="1"/>
          <w:sz w:val="20"/>
        </w:rPr>
        <w:t>w</w:t>
      </w:r>
      <w:r>
        <w:rPr>
          <w:rFonts w:ascii="Arial Narrow" w:eastAsia="Arial Narrow" w:hAnsi="Arial Narrow" w:cs="Arial Narrow"/>
          <w:b/>
          <w:bCs/>
          <w:spacing w:val="-1"/>
          <w:sz w:val="20"/>
        </w:rPr>
        <w:t>it</w:t>
      </w:r>
      <w:r>
        <w:rPr>
          <w:rFonts w:ascii="Arial Narrow" w:eastAsia="Arial Narrow" w:hAnsi="Arial Narrow" w:cs="Arial Narrow"/>
          <w:b/>
          <w:bCs/>
          <w:sz w:val="20"/>
        </w:rPr>
        <w:t>h</w:t>
      </w:r>
      <w:r>
        <w:rPr>
          <w:rFonts w:ascii="Arial Narrow" w:eastAsia="Arial Narrow" w:hAnsi="Arial Narrow" w:cs="Arial Narrow"/>
          <w:b/>
          <w:bCs/>
          <w:spacing w:val="20"/>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a</w:t>
      </w:r>
      <w:r>
        <w:rPr>
          <w:rFonts w:ascii="Arial Narrow" w:eastAsia="Arial Narrow" w:hAnsi="Arial Narrow" w:cs="Arial Narrow"/>
          <w:b/>
          <w:bCs/>
          <w:spacing w:val="1"/>
          <w:sz w:val="20"/>
        </w:rPr>
        <w:t>w</w:t>
      </w:r>
      <w:r>
        <w:rPr>
          <w:rFonts w:ascii="Arial Narrow" w:eastAsia="Arial Narrow" w:hAnsi="Arial Narrow" w:cs="Arial Narrow"/>
          <w:b/>
          <w:bCs/>
          <w:spacing w:val="-1"/>
          <w:sz w:val="20"/>
        </w:rPr>
        <w:t>s</w:t>
      </w:r>
      <w:r>
        <w:rPr>
          <w:rFonts w:ascii="Arial Narrow" w:eastAsia="Arial Narrow" w:hAnsi="Arial Narrow" w:cs="Arial Narrow"/>
          <w:b/>
          <w:bCs/>
          <w:sz w:val="20"/>
        </w:rPr>
        <w:t>;</w:t>
      </w:r>
      <w:r>
        <w:rPr>
          <w:rFonts w:ascii="Arial Narrow" w:eastAsia="Arial Narrow" w:hAnsi="Arial Narrow" w:cs="Arial Narrow"/>
          <w:b/>
          <w:bCs/>
          <w:spacing w:val="20"/>
          <w:sz w:val="20"/>
        </w:rPr>
        <w:t xml:space="preserve"> </w:t>
      </w:r>
      <w:r>
        <w:rPr>
          <w:rFonts w:ascii="Arial Narrow" w:eastAsia="Arial Narrow" w:hAnsi="Arial Narrow" w:cs="Arial Narrow"/>
          <w:b/>
          <w:bCs/>
          <w:sz w:val="20"/>
        </w:rPr>
        <w:t>Ex</w:t>
      </w:r>
      <w:r>
        <w:rPr>
          <w:rFonts w:ascii="Arial Narrow" w:eastAsia="Arial Narrow" w:hAnsi="Arial Narrow" w:cs="Arial Narrow"/>
          <w:b/>
          <w:bCs/>
          <w:spacing w:val="-1"/>
          <w:sz w:val="20"/>
        </w:rPr>
        <w:t>p</w:t>
      </w:r>
      <w:r>
        <w:rPr>
          <w:rFonts w:ascii="Arial Narrow" w:eastAsia="Arial Narrow" w:hAnsi="Arial Narrow" w:cs="Arial Narrow"/>
          <w:b/>
          <w:bCs/>
          <w:sz w:val="20"/>
        </w:rPr>
        <w:t>ort</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C</w:t>
      </w:r>
      <w:r>
        <w:rPr>
          <w:rFonts w:ascii="Arial Narrow" w:eastAsia="Arial Narrow" w:hAnsi="Arial Narrow" w:cs="Arial Narrow"/>
          <w:b/>
          <w:bCs/>
          <w:spacing w:val="-1"/>
          <w:sz w:val="20"/>
        </w:rPr>
        <w:t>o</w:t>
      </w:r>
      <w:r>
        <w:rPr>
          <w:rFonts w:ascii="Arial Narrow" w:eastAsia="Arial Narrow" w:hAnsi="Arial Narrow" w:cs="Arial Narrow"/>
          <w:b/>
          <w:bCs/>
          <w:sz w:val="20"/>
        </w:rPr>
        <w:t>nt</w:t>
      </w:r>
      <w:r>
        <w:rPr>
          <w:rFonts w:ascii="Arial Narrow" w:eastAsia="Arial Narrow" w:hAnsi="Arial Narrow" w:cs="Arial Narrow"/>
          <w:b/>
          <w:bCs/>
          <w:spacing w:val="-2"/>
          <w:sz w:val="20"/>
        </w:rPr>
        <w:t>r</w:t>
      </w:r>
      <w:r>
        <w:rPr>
          <w:rFonts w:ascii="Arial Narrow" w:eastAsia="Arial Narrow" w:hAnsi="Arial Narrow" w:cs="Arial Narrow"/>
          <w:b/>
          <w:bCs/>
          <w:sz w:val="20"/>
        </w:rPr>
        <w:t>ol;</w:t>
      </w:r>
      <w:r>
        <w:rPr>
          <w:rFonts w:ascii="Arial Narrow" w:eastAsia="Arial Narrow" w:hAnsi="Arial Narrow" w:cs="Arial Narrow"/>
          <w:b/>
          <w:bCs/>
          <w:spacing w:val="18"/>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ov</w:t>
      </w:r>
      <w:r>
        <w:rPr>
          <w:rFonts w:ascii="Arial Narrow" w:eastAsia="Arial Narrow" w:hAnsi="Arial Narrow" w:cs="Arial Narrow"/>
          <w:b/>
          <w:bCs/>
          <w:spacing w:val="-1"/>
          <w:sz w:val="20"/>
        </w:rPr>
        <w:t>e</w:t>
      </w:r>
      <w:r>
        <w:rPr>
          <w:rFonts w:ascii="Arial Narrow" w:eastAsia="Arial Narrow" w:hAnsi="Arial Narrow" w:cs="Arial Narrow"/>
          <w:b/>
          <w:bCs/>
          <w:sz w:val="20"/>
        </w:rPr>
        <w:t>rnme</w:t>
      </w:r>
      <w:r>
        <w:rPr>
          <w:rFonts w:ascii="Arial Narrow" w:eastAsia="Arial Narrow" w:hAnsi="Arial Narrow" w:cs="Arial Narrow"/>
          <w:b/>
          <w:bCs/>
          <w:spacing w:val="-1"/>
          <w:sz w:val="20"/>
        </w:rPr>
        <w:t>n</w:t>
      </w:r>
      <w:r>
        <w:rPr>
          <w:rFonts w:ascii="Arial Narrow" w:eastAsia="Arial Narrow" w:hAnsi="Arial Narrow" w:cs="Arial Narrow"/>
          <w:b/>
          <w:bCs/>
          <w:sz w:val="20"/>
        </w:rPr>
        <w:t>t</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Re</w:t>
      </w:r>
      <w:r>
        <w:rPr>
          <w:rFonts w:ascii="Arial Narrow" w:eastAsia="Arial Narrow" w:hAnsi="Arial Narrow" w:cs="Arial Narrow"/>
          <w:b/>
          <w:bCs/>
          <w:spacing w:val="-1"/>
          <w:sz w:val="20"/>
        </w:rPr>
        <w:t>g</w:t>
      </w:r>
      <w:r>
        <w:rPr>
          <w:rFonts w:ascii="Arial Narrow" w:eastAsia="Arial Narrow" w:hAnsi="Arial Narrow" w:cs="Arial Narrow"/>
          <w:b/>
          <w:bCs/>
          <w:sz w:val="20"/>
        </w:rPr>
        <w:t>ula</w:t>
      </w:r>
      <w:r>
        <w:rPr>
          <w:rFonts w:ascii="Arial Narrow" w:eastAsia="Arial Narrow" w:hAnsi="Arial Narrow" w:cs="Arial Narrow"/>
          <w:b/>
          <w:bCs/>
          <w:spacing w:val="-1"/>
          <w:sz w:val="20"/>
        </w:rPr>
        <w:t>t</w:t>
      </w:r>
      <w:r>
        <w:rPr>
          <w:rFonts w:ascii="Arial Narrow" w:eastAsia="Arial Narrow" w:hAnsi="Arial Narrow" w:cs="Arial Narrow"/>
          <w:b/>
          <w:bCs/>
          <w:sz w:val="20"/>
        </w:rPr>
        <w:t>ions.</w:t>
      </w:r>
      <w:r>
        <w:rPr>
          <w:rFonts w:ascii="Arial Narrow" w:eastAsia="Arial Narrow" w:hAnsi="Arial Narrow" w:cs="Arial Narrow"/>
          <w:b/>
          <w:bCs/>
          <w:spacing w:val="19"/>
          <w:sz w:val="20"/>
        </w:rPr>
        <w:t xml:space="preserve"> </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9"/>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i</w:t>
      </w:r>
      <w:r>
        <w:rPr>
          <w:rFonts w:ascii="Arial Narrow" w:eastAsia="Arial Narrow" w:hAnsi="Arial Narrow" w:cs="Arial Narrow"/>
          <w:sz w:val="20"/>
        </w:rPr>
        <w:t>th</w:t>
      </w:r>
      <w:r>
        <w:rPr>
          <w:rFonts w:ascii="Arial Narrow" w:eastAsia="Arial Narrow" w:hAnsi="Arial Narrow" w:cs="Arial Narrow"/>
          <w:spacing w:val="19"/>
          <w:sz w:val="20"/>
        </w:rPr>
        <w:t xml:space="preserve"> </w:t>
      </w:r>
      <w:r>
        <w:rPr>
          <w:rFonts w:ascii="Arial Narrow" w:eastAsia="Arial Narrow" w:hAnsi="Arial Narrow" w:cs="Arial Narrow"/>
          <w:sz w:val="20"/>
        </w:rPr>
        <w:t>all</w:t>
      </w:r>
      <w:r>
        <w:rPr>
          <w:rFonts w:ascii="Arial Narrow" w:eastAsia="Arial Narrow" w:hAnsi="Arial Narrow" w:cs="Arial Narrow"/>
          <w:spacing w:val="19"/>
          <w:sz w:val="20"/>
        </w:rPr>
        <w:t xml:space="preserve"> </w:t>
      </w:r>
      <w:r>
        <w:rPr>
          <w:rFonts w:ascii="Arial Narrow" w:eastAsia="Arial Narrow" w:hAnsi="Arial Narrow" w:cs="Arial Narrow"/>
          <w:sz w:val="20"/>
        </w:rPr>
        <w:t>laws</w:t>
      </w:r>
      <w:r>
        <w:rPr>
          <w:rFonts w:ascii="Arial Narrow" w:eastAsia="Arial Narrow" w:hAnsi="Arial Narrow" w:cs="Arial Narrow"/>
          <w:spacing w:val="19"/>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9"/>
          <w:sz w:val="20"/>
        </w:rPr>
        <w:t xml:space="preserve"> </w:t>
      </w:r>
      <w:r>
        <w:rPr>
          <w:rFonts w:ascii="Arial Narrow" w:eastAsia="Arial Narrow" w:hAnsi="Arial Narrow" w:cs="Arial Narrow"/>
          <w:sz w:val="20"/>
        </w:rPr>
        <w:t>to</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on</w:t>
      </w:r>
      <w:r>
        <w:rPr>
          <w:rFonts w:ascii="Arial Narrow" w:eastAsia="Arial Narrow" w:hAnsi="Arial Narrow" w:cs="Arial Narrow"/>
          <w:sz w:val="20"/>
        </w:rPr>
        <w:t xml:space="preserve">s </w:t>
      </w:r>
      <w:r>
        <w:rPr>
          <w:rFonts w:ascii="Arial Narrow" w:eastAsia="Arial Narrow" w:hAnsi="Arial Narrow" w:cs="Arial Narrow"/>
          <w:spacing w:val="-1"/>
          <w:sz w:val="20"/>
        </w:rPr>
        <w:t>c</w:t>
      </w:r>
      <w:r>
        <w:rPr>
          <w:rFonts w:ascii="Arial Narrow" w:eastAsia="Arial Narrow" w:hAnsi="Arial Narrow" w:cs="Arial Narrow"/>
          <w:sz w:val="20"/>
        </w:rPr>
        <w:t>ontemplated</w:t>
      </w:r>
      <w:r>
        <w:rPr>
          <w:rFonts w:ascii="Arial Narrow" w:eastAsia="Arial Narrow" w:hAnsi="Arial Narrow" w:cs="Arial Narrow"/>
          <w:spacing w:val="1"/>
          <w:sz w:val="20"/>
        </w:rPr>
        <w:t xml:space="preserve"> </w:t>
      </w:r>
      <w:r>
        <w:rPr>
          <w:rFonts w:ascii="Arial Narrow" w:eastAsia="Arial Narrow" w:hAnsi="Arial Narrow" w:cs="Arial Narrow"/>
          <w:sz w:val="20"/>
        </w:rPr>
        <w:t>by this EULA.</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is of</w:t>
      </w:r>
      <w:r>
        <w:rPr>
          <w:rFonts w:ascii="Arial Narrow" w:eastAsia="Arial Narrow" w:hAnsi="Arial Narrow" w:cs="Arial Narrow"/>
          <w:spacing w:val="1"/>
          <w:sz w:val="20"/>
        </w:rPr>
        <w:t xml:space="preserve"> </w:t>
      </w:r>
      <w:r>
        <w:rPr>
          <w:rFonts w:ascii="Arial Narrow" w:eastAsia="Arial Narrow" w:hAnsi="Arial Narrow" w:cs="Arial Narrow"/>
          <w:sz w:val="20"/>
        </w:rPr>
        <w:t>United States origin,</w:t>
      </w:r>
      <w:r>
        <w:rPr>
          <w:rFonts w:ascii="Arial Narrow" w:eastAsia="Arial Narrow" w:hAnsi="Arial Narrow" w:cs="Arial Narrow"/>
          <w:spacing w:val="1"/>
          <w:sz w:val="20"/>
        </w:rPr>
        <w:t xml:space="preserve"> </w:t>
      </w:r>
      <w:r>
        <w:rPr>
          <w:rFonts w:ascii="Arial Narrow" w:eastAsia="Arial Narrow" w:hAnsi="Arial Narrow" w:cs="Arial Narrow"/>
          <w:sz w:val="20"/>
        </w:rPr>
        <w:t>is 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U.S. E</w:t>
      </w:r>
      <w:r>
        <w:rPr>
          <w:rFonts w:ascii="Arial Narrow" w:eastAsia="Arial Narrow" w:hAnsi="Arial Narrow" w:cs="Arial Narrow"/>
          <w:spacing w:val="-1"/>
          <w:sz w:val="20"/>
        </w:rPr>
        <w:t>x</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 Admini</w:t>
      </w:r>
      <w:r>
        <w:rPr>
          <w:rFonts w:ascii="Arial Narrow" w:eastAsia="Arial Narrow" w:hAnsi="Arial Narrow" w:cs="Arial Narrow"/>
          <w:spacing w:val="-1"/>
          <w:sz w:val="20"/>
        </w:rPr>
        <w:t>s</w:t>
      </w:r>
      <w:r>
        <w:rPr>
          <w:rFonts w:ascii="Arial Narrow" w:eastAsia="Arial Narrow" w:hAnsi="Arial Narrow" w:cs="Arial Narrow"/>
          <w:sz w:val="20"/>
        </w:rPr>
        <w:t xml:space="preserve">tration </w:t>
      </w:r>
      <w:r>
        <w:rPr>
          <w:rFonts w:ascii="Arial Narrow" w:eastAsia="Arial Narrow" w:hAnsi="Arial Narrow" w:cs="Arial Narrow"/>
          <w:spacing w:val="1"/>
          <w:sz w:val="20"/>
        </w:rPr>
        <w:t>R</w:t>
      </w:r>
      <w:r>
        <w:rPr>
          <w:rFonts w:ascii="Arial Narrow" w:eastAsia="Arial Narrow" w:hAnsi="Arial Narrow" w:cs="Arial Narrow"/>
          <w:sz w:val="20"/>
        </w:rPr>
        <w:t>egulation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port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ws of</w:t>
      </w:r>
      <w:r>
        <w:rPr>
          <w:rFonts w:ascii="Arial Narrow" w:eastAsia="Arial Narrow" w:hAnsi="Arial Narrow" w:cs="Arial Narrow"/>
          <w:spacing w:val="1"/>
          <w:sz w:val="20"/>
        </w:rPr>
        <w:t xml:space="preserve"> </w:t>
      </w:r>
      <w:r>
        <w:rPr>
          <w:rFonts w:ascii="Arial Narrow" w:eastAsia="Arial Narrow" w:hAnsi="Arial Narrow" w:cs="Arial Narrow"/>
          <w:sz w:val="20"/>
        </w:rPr>
        <w:t>the ap</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ic</w:t>
      </w:r>
      <w:r>
        <w:rPr>
          <w:rFonts w:ascii="Arial Narrow" w:eastAsia="Arial Narrow" w:hAnsi="Arial Narrow" w:cs="Arial Narrow"/>
          <w:sz w:val="20"/>
        </w:rPr>
        <w:t>able te</w:t>
      </w:r>
      <w:r>
        <w:rPr>
          <w:rFonts w:ascii="Arial Narrow" w:eastAsia="Arial Narrow" w:hAnsi="Arial Narrow" w:cs="Arial Narrow"/>
          <w:spacing w:val="1"/>
          <w:sz w:val="20"/>
        </w:rPr>
        <w:t>r</w:t>
      </w:r>
      <w:r>
        <w:rPr>
          <w:rFonts w:ascii="Arial Narrow" w:eastAsia="Arial Narrow" w:hAnsi="Arial Narrow" w:cs="Arial Narrow"/>
          <w:sz w:val="20"/>
        </w:rPr>
        <w:t>rito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 a</w:t>
      </w:r>
      <w:r>
        <w:rPr>
          <w:rFonts w:ascii="Arial Narrow" w:eastAsia="Arial Narrow" w:hAnsi="Arial Narrow" w:cs="Arial Narrow"/>
          <w:spacing w:val="1"/>
          <w:sz w:val="20"/>
        </w:rPr>
        <w:t>n</w:t>
      </w:r>
      <w:r>
        <w:rPr>
          <w:rFonts w:ascii="Arial Narrow" w:eastAsia="Arial Narrow" w:hAnsi="Arial Narrow" w:cs="Arial Narrow"/>
          <w:sz w:val="20"/>
        </w:rPr>
        <w:t>d that d</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ary to 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 e</w:t>
      </w:r>
      <w:r>
        <w:rPr>
          <w:rFonts w:ascii="Arial Narrow" w:eastAsia="Arial Narrow" w:hAnsi="Arial Narrow" w:cs="Arial Narrow"/>
          <w:spacing w:val="-1"/>
          <w:sz w:val="20"/>
        </w:rPr>
        <w:t>x</w:t>
      </w:r>
      <w:r>
        <w:rPr>
          <w:rFonts w:ascii="Arial Narrow" w:eastAsia="Arial Narrow" w:hAnsi="Arial Narrow" w:cs="Arial Narrow"/>
          <w:sz w:val="20"/>
        </w:rPr>
        <w:t>port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
          <w:sz w:val="20"/>
        </w:rPr>
        <w:t xml:space="preserve"> </w:t>
      </w:r>
      <w:r>
        <w:rPr>
          <w:rFonts w:ascii="Arial Narrow" w:eastAsia="Arial Narrow" w:hAnsi="Arial Narrow" w:cs="Arial Narrow"/>
          <w:sz w:val="20"/>
        </w:rPr>
        <w:t>laws</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prohibited.</w:t>
      </w:r>
      <w:r>
        <w:rPr>
          <w:rFonts w:ascii="Arial Narrow" w:eastAsia="Arial Narrow" w:hAnsi="Arial Narrow" w:cs="Arial Narrow"/>
          <w:spacing w:val="3"/>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rep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re not,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are</w:t>
      </w:r>
      <w:r>
        <w:rPr>
          <w:rFonts w:ascii="Arial Narrow" w:eastAsia="Arial Narrow" w:hAnsi="Arial Narrow" w:cs="Arial Narrow"/>
          <w:spacing w:val="2"/>
          <w:sz w:val="20"/>
        </w:rPr>
        <w:t xml:space="preserve"> </w:t>
      </w:r>
      <w:r>
        <w:rPr>
          <w:rFonts w:ascii="Arial Narrow" w:eastAsia="Arial Narrow" w:hAnsi="Arial Narrow" w:cs="Arial Narrow"/>
          <w:sz w:val="20"/>
        </w:rPr>
        <w:t>not a</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beha</w:t>
      </w:r>
      <w:r>
        <w:rPr>
          <w:rFonts w:ascii="Arial Narrow" w:eastAsia="Arial Narrow" w:hAnsi="Arial Narrow" w:cs="Arial Narrow"/>
          <w:spacing w:val="1"/>
          <w:sz w:val="20"/>
        </w:rPr>
        <w:t>l</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ers</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who</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pacing w:val="-1"/>
          <w:sz w:val="20"/>
        </w:rPr>
        <w:t>z</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z w:val="20"/>
        </w:rPr>
        <w:t>, national, or</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z w:val="20"/>
        </w:rPr>
        <w:t>dent of, or</w:t>
      </w:r>
      <w:r>
        <w:rPr>
          <w:rFonts w:ascii="Arial Narrow" w:eastAsia="Arial Narrow" w:hAnsi="Arial Narrow" w:cs="Arial Narrow"/>
          <w:spacing w:val="1"/>
          <w:sz w:val="20"/>
        </w:rPr>
        <w:t xml:space="preserve"> </w:t>
      </w:r>
      <w:r>
        <w:rPr>
          <w:rFonts w:ascii="Arial Narrow" w:eastAsia="Arial Narrow" w:hAnsi="Arial Narrow" w:cs="Arial Narrow"/>
          <w:sz w:val="20"/>
        </w:rPr>
        <w:t>who 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 xml:space="preserve">olled </w:t>
      </w:r>
      <w:r>
        <w:rPr>
          <w:rFonts w:ascii="Arial Narrow" w:eastAsia="Arial Narrow" w:hAnsi="Arial Narrow" w:cs="Arial Narrow"/>
          <w:spacing w:val="1"/>
          <w:sz w:val="20"/>
        </w:rPr>
        <w:t>b</w:t>
      </w:r>
      <w:r>
        <w:rPr>
          <w:rFonts w:ascii="Arial Narrow" w:eastAsia="Arial Narrow" w:hAnsi="Arial Narrow" w:cs="Arial Narrow"/>
          <w:sz w:val="20"/>
        </w:rPr>
        <w:t>y the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w:t>
      </w:r>
      <w:r>
        <w:rPr>
          <w:rFonts w:ascii="Arial Narrow" w:eastAsia="Arial Narrow" w:hAnsi="Arial Narrow" w:cs="Arial Narrow"/>
          <w:spacing w:val="1"/>
          <w:sz w:val="20"/>
        </w:rPr>
        <w:t>e</w:t>
      </w:r>
      <w:r>
        <w:rPr>
          <w:rFonts w:ascii="Arial Narrow" w:eastAsia="Arial Narrow" w:hAnsi="Arial Narrow" w:cs="Arial Narrow"/>
          <w:sz w:val="20"/>
        </w:rPr>
        <w:t>nt of any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oun</w:t>
      </w:r>
      <w:r>
        <w:rPr>
          <w:rFonts w:ascii="Arial Narrow" w:eastAsia="Arial Narrow" w:hAnsi="Arial Narrow" w:cs="Arial Narrow"/>
          <w:spacing w:val="1"/>
          <w:sz w:val="20"/>
        </w:rPr>
        <w:t>tr</w:t>
      </w:r>
      <w:r>
        <w:rPr>
          <w:rFonts w:ascii="Arial Narrow" w:eastAsia="Arial Narrow" w:hAnsi="Arial Narrow" w:cs="Arial Narrow"/>
          <w:sz w:val="20"/>
        </w:rPr>
        <w:t>y to whi</w:t>
      </w:r>
      <w:r>
        <w:rPr>
          <w:rFonts w:ascii="Arial Narrow" w:eastAsia="Arial Narrow" w:hAnsi="Arial Narrow" w:cs="Arial Narrow"/>
          <w:spacing w:val="-1"/>
          <w:sz w:val="20"/>
        </w:rPr>
        <w:t>c</w:t>
      </w:r>
      <w:r>
        <w:rPr>
          <w:rFonts w:ascii="Arial Narrow" w:eastAsia="Arial Narrow" w:hAnsi="Arial Narrow" w:cs="Arial Narrow"/>
          <w:sz w:val="20"/>
        </w:rPr>
        <w:t>h the</w:t>
      </w:r>
      <w:r>
        <w:rPr>
          <w:rFonts w:ascii="Arial Narrow" w:eastAsia="Arial Narrow" w:hAnsi="Arial Narrow" w:cs="Arial Narrow"/>
          <w:spacing w:val="2"/>
          <w:sz w:val="20"/>
        </w:rPr>
        <w:t xml:space="preserve"> </w:t>
      </w:r>
      <w:r>
        <w:rPr>
          <w:rFonts w:ascii="Arial Narrow" w:eastAsia="Arial Narrow" w:hAnsi="Arial Narrow" w:cs="Arial Narrow"/>
          <w:sz w:val="20"/>
        </w:rPr>
        <w:t>United States</w:t>
      </w:r>
      <w:r>
        <w:rPr>
          <w:rFonts w:ascii="Arial Narrow" w:eastAsia="Arial Narrow" w:hAnsi="Arial Narrow" w:cs="Arial Narrow"/>
          <w:spacing w:val="2"/>
          <w:sz w:val="20"/>
        </w:rPr>
        <w:t xml:space="preserve"> </w:t>
      </w:r>
      <w:r>
        <w:rPr>
          <w:rFonts w:ascii="Arial Narrow" w:eastAsia="Arial Narrow" w:hAnsi="Arial Narrow" w:cs="Arial Narrow"/>
          <w:sz w:val="20"/>
        </w:rPr>
        <w:t>has 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 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 or</w:t>
      </w:r>
      <w:r>
        <w:rPr>
          <w:rFonts w:ascii="Arial Narrow" w:eastAsia="Arial Narrow" w:hAnsi="Arial Narrow" w:cs="Arial Narrow"/>
          <w:spacing w:val="2"/>
          <w:sz w:val="20"/>
        </w:rPr>
        <w:t xml:space="preserve"> </w:t>
      </w:r>
      <w:r>
        <w:rPr>
          <w:rFonts w:ascii="Arial Narrow" w:eastAsia="Arial Narrow" w:hAnsi="Arial Narrow" w:cs="Arial Narrow"/>
          <w:sz w:val="20"/>
        </w:rPr>
        <w:t>entity</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re</w:t>
      </w:r>
      <w:r>
        <w:rPr>
          <w:rFonts w:ascii="Arial Narrow" w:eastAsia="Arial Narrow" w:hAnsi="Arial Narrow" w:cs="Arial Narrow"/>
          <w:spacing w:val="-1"/>
          <w:sz w:val="20"/>
        </w:rPr>
        <w:t>as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Departme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Spe</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ignated</w:t>
      </w:r>
      <w:r>
        <w:rPr>
          <w:rFonts w:ascii="Arial Narrow" w:eastAsia="Arial Narrow" w:hAnsi="Arial Narrow" w:cs="Arial Narrow"/>
          <w:spacing w:val="2"/>
          <w:sz w:val="20"/>
        </w:rPr>
        <w:t xml:space="preserve"> </w:t>
      </w:r>
      <w:r>
        <w:rPr>
          <w:rFonts w:ascii="Arial Narrow" w:eastAsia="Arial Narrow" w:hAnsi="Arial Narrow" w:cs="Arial Narrow"/>
          <w:sz w:val="20"/>
        </w:rPr>
        <w:t>Nationals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B</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pacing w:val="1"/>
          <w:sz w:val="20"/>
        </w:rPr>
        <w:t xml:space="preserve">ked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the U.S.</w:t>
      </w:r>
      <w:r>
        <w:rPr>
          <w:rFonts w:ascii="Arial Narrow" w:eastAsia="Arial Narrow" w:hAnsi="Arial Narrow" w:cs="Arial Narrow"/>
          <w:spacing w:val="2"/>
          <w:sz w:val="20"/>
        </w:rPr>
        <w:t xml:space="preserve"> </w:t>
      </w:r>
      <w:r>
        <w:rPr>
          <w:rFonts w:ascii="Arial Narrow" w:eastAsia="Arial Narrow" w:hAnsi="Arial Narrow" w:cs="Arial Narrow"/>
          <w:sz w:val="20"/>
        </w:rPr>
        <w:t>Comm</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Depa</w:t>
      </w:r>
      <w:r>
        <w:rPr>
          <w:rFonts w:ascii="Arial Narrow" w:eastAsia="Arial Narrow" w:hAnsi="Arial Narrow" w:cs="Arial Narrow"/>
          <w:spacing w:val="1"/>
          <w:sz w:val="20"/>
        </w:rPr>
        <w:t>r</w:t>
      </w:r>
      <w:r>
        <w:rPr>
          <w:rFonts w:ascii="Arial Narrow" w:eastAsia="Arial Narrow" w:hAnsi="Arial Narrow" w:cs="Arial Narrow"/>
          <w:sz w:val="20"/>
        </w:rPr>
        <w:t>tment</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nied</w:t>
      </w:r>
      <w:r>
        <w:rPr>
          <w:rFonts w:ascii="Arial Narrow" w:eastAsia="Arial Narrow" w:hAnsi="Arial Narrow" w:cs="Arial Narrow"/>
          <w:spacing w:val="2"/>
          <w:sz w:val="20"/>
        </w:rPr>
        <w:t xml:space="preserve"> </w:t>
      </w:r>
      <w:r>
        <w:rPr>
          <w:rFonts w:ascii="Arial Narrow" w:eastAsia="Arial Narrow" w:hAnsi="Arial Narrow" w:cs="Arial Narrow"/>
          <w:sz w:val="20"/>
        </w:rPr>
        <w:t>Per</w:t>
      </w:r>
      <w:r>
        <w:rPr>
          <w:rFonts w:ascii="Arial Narrow" w:eastAsia="Arial Narrow" w:hAnsi="Arial Narrow" w:cs="Arial Narrow"/>
          <w:spacing w:val="-1"/>
          <w:sz w:val="20"/>
        </w:rPr>
        <w:t>s</w:t>
      </w:r>
      <w:r>
        <w:rPr>
          <w:rFonts w:ascii="Arial Narrow" w:eastAsia="Arial Narrow" w:hAnsi="Arial Narrow" w:cs="Arial Narrow"/>
          <w:sz w:val="20"/>
        </w:rPr>
        <w:t>ons</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4"/>
          <w:sz w:val="20"/>
        </w:rPr>
        <w:t xml:space="preserve"> </w:t>
      </w:r>
      <w:r>
        <w:rPr>
          <w:rFonts w:ascii="Arial Narrow" w:eastAsia="Arial Narrow" w:hAnsi="Arial Narrow" w:cs="Arial Narrow"/>
          <w:sz w:val="20"/>
        </w:rPr>
        <w:t>Entity</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2"/>
          <w:sz w:val="20"/>
        </w:rPr>
        <w:t xml:space="preserve"> </w:t>
      </w:r>
      <w:r>
        <w:rPr>
          <w:rFonts w:ascii="Arial Narrow" w:eastAsia="Arial Narrow" w:hAnsi="Arial Narrow" w:cs="Arial Narrow"/>
          <w:sz w:val="20"/>
        </w:rPr>
        <w:t>permit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oftware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2"/>
          <w:sz w:val="20"/>
        </w:rPr>
        <w:t>s</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 any</w:t>
      </w:r>
      <w:r>
        <w:rPr>
          <w:rFonts w:ascii="Arial Narrow" w:eastAsia="Arial Narrow" w:hAnsi="Arial Narrow" w:cs="Arial Narrow"/>
          <w:spacing w:val="38"/>
          <w:sz w:val="20"/>
        </w:rPr>
        <w:t xml:space="preserve"> </w:t>
      </w:r>
      <w:r>
        <w:rPr>
          <w:rFonts w:ascii="Arial Narrow" w:eastAsia="Arial Narrow" w:hAnsi="Arial Narrow" w:cs="Arial Narrow"/>
          <w:sz w:val="20"/>
        </w:rPr>
        <w:t>purpo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3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39"/>
          <w:sz w:val="20"/>
        </w:rPr>
        <w:t xml:space="preserve"> </w:t>
      </w:r>
      <w:r>
        <w:rPr>
          <w:rFonts w:ascii="Arial Narrow" w:eastAsia="Arial Narrow" w:hAnsi="Arial Narrow" w:cs="Arial Narrow"/>
          <w:sz w:val="20"/>
        </w:rPr>
        <w:t>by</w:t>
      </w:r>
      <w:r>
        <w:rPr>
          <w:rFonts w:ascii="Arial Narrow" w:eastAsia="Arial Narrow" w:hAnsi="Arial Narrow" w:cs="Arial Narrow"/>
          <w:spacing w:val="38"/>
          <w:sz w:val="20"/>
        </w:rPr>
        <w:t xml:space="preserve"> </w:t>
      </w:r>
      <w:r>
        <w:rPr>
          <w:rFonts w:ascii="Arial Narrow" w:eastAsia="Arial Narrow" w:hAnsi="Arial Narrow" w:cs="Arial Narrow"/>
          <w:sz w:val="20"/>
        </w:rPr>
        <w:t>law,</w:t>
      </w:r>
      <w:r>
        <w:rPr>
          <w:rFonts w:ascii="Arial Narrow" w:eastAsia="Arial Narrow" w:hAnsi="Arial Narrow" w:cs="Arial Narrow"/>
          <w:spacing w:val="39"/>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39"/>
          <w:sz w:val="20"/>
        </w:rPr>
        <w:t xml:space="preserve"> </w:t>
      </w:r>
      <w:r>
        <w:rPr>
          <w:rFonts w:ascii="Arial Narrow" w:eastAsia="Arial Narrow" w:hAnsi="Arial Narrow" w:cs="Arial Narrow"/>
          <w:sz w:val="20"/>
        </w:rPr>
        <w:t>any</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39"/>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39"/>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w:t>
      </w:r>
      <w:r>
        <w:rPr>
          <w:rFonts w:ascii="Arial Narrow" w:eastAsia="Arial Narrow" w:hAnsi="Arial Narrow" w:cs="Arial Narrow"/>
          <w:spacing w:val="39"/>
          <w:sz w:val="20"/>
        </w:rPr>
        <w:t xml:space="preserve"> </w:t>
      </w:r>
      <w:r>
        <w:rPr>
          <w:rFonts w:ascii="Arial Narrow" w:eastAsia="Arial Narrow" w:hAnsi="Arial Narrow" w:cs="Arial Narrow"/>
          <w:sz w:val="20"/>
        </w:rPr>
        <w:t>manufa</w:t>
      </w:r>
      <w:r>
        <w:rPr>
          <w:rFonts w:ascii="Arial Narrow" w:eastAsia="Arial Narrow" w:hAnsi="Arial Narrow" w:cs="Arial Narrow"/>
          <w:spacing w:val="-1"/>
          <w:sz w:val="20"/>
        </w:rPr>
        <w:t>c</w:t>
      </w:r>
      <w:r>
        <w:rPr>
          <w:rFonts w:ascii="Arial Narrow" w:eastAsia="Arial Narrow" w:hAnsi="Arial Narrow" w:cs="Arial Narrow"/>
          <w:sz w:val="20"/>
        </w:rPr>
        <w:t>ture</w:t>
      </w:r>
      <w:r>
        <w:rPr>
          <w:rFonts w:ascii="Arial Narrow" w:eastAsia="Arial Narrow" w:hAnsi="Arial Narrow" w:cs="Arial Narrow"/>
          <w:spacing w:val="37"/>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37"/>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il</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38"/>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uc</w:t>
      </w:r>
      <w:r>
        <w:rPr>
          <w:rFonts w:ascii="Arial Narrow" w:eastAsia="Arial Narrow" w:hAnsi="Arial Narrow" w:cs="Arial Narrow"/>
          <w:sz w:val="20"/>
        </w:rPr>
        <w:t>lea</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hemi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or bio</w:t>
      </w:r>
      <w:r>
        <w:rPr>
          <w:rFonts w:ascii="Arial Narrow" w:eastAsia="Arial Narrow" w:hAnsi="Arial Narrow" w:cs="Arial Narrow"/>
          <w:spacing w:val="1"/>
          <w:sz w:val="20"/>
        </w:rPr>
        <w:t>l</w:t>
      </w:r>
      <w:r>
        <w:rPr>
          <w:rFonts w:ascii="Arial Narrow" w:eastAsia="Arial Narrow" w:hAnsi="Arial Narrow" w:cs="Arial Narrow"/>
          <w:sz w:val="20"/>
        </w:rPr>
        <w:t>ogi</w:t>
      </w:r>
      <w:r>
        <w:rPr>
          <w:rFonts w:ascii="Arial Narrow" w:eastAsia="Arial Narrow" w:hAnsi="Arial Narrow" w:cs="Arial Narrow"/>
          <w:spacing w:val="-1"/>
          <w:sz w:val="20"/>
        </w:rPr>
        <w:t>c</w:t>
      </w:r>
      <w:r>
        <w:rPr>
          <w:rFonts w:ascii="Arial Narrow" w:eastAsia="Arial Narrow" w:hAnsi="Arial Narrow" w:cs="Arial Narrow"/>
          <w:sz w:val="20"/>
        </w:rPr>
        <w:t>al weapon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 Software and a</w:t>
      </w:r>
      <w:r>
        <w:rPr>
          <w:rFonts w:ascii="Arial Narrow" w:eastAsia="Arial Narrow" w:hAnsi="Arial Narrow" w:cs="Arial Narrow"/>
          <w:spacing w:val="-1"/>
          <w:sz w:val="20"/>
        </w:rPr>
        <w:t>cc</w:t>
      </w:r>
      <w:r>
        <w:rPr>
          <w:rFonts w:ascii="Arial Narrow" w:eastAsia="Arial Narrow" w:hAnsi="Arial Narrow" w:cs="Arial Narrow"/>
          <w:sz w:val="20"/>
        </w:rPr>
        <w:t>ompan</w:t>
      </w:r>
      <w:r>
        <w:rPr>
          <w:rFonts w:ascii="Arial Narrow" w:eastAsia="Arial Narrow" w:hAnsi="Arial Narrow" w:cs="Arial Narrow"/>
          <w:spacing w:val="1"/>
          <w:sz w:val="20"/>
        </w:rPr>
        <w:t>y</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1"/>
          <w:sz w:val="20"/>
        </w:rPr>
        <w:t xml:space="preserve"> </w:t>
      </w:r>
      <w:r>
        <w:rPr>
          <w:rFonts w:ascii="Arial Narrow" w:eastAsia="Arial Narrow" w:hAnsi="Arial Narrow" w:cs="Arial Narrow"/>
          <w:sz w:val="20"/>
        </w:rPr>
        <w:t>are deemed to be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ial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uant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F</w:t>
      </w:r>
      <w:r>
        <w:rPr>
          <w:rFonts w:ascii="Arial Narrow" w:eastAsia="Arial Narrow" w:hAnsi="Arial Narrow" w:cs="Arial Narrow"/>
          <w:spacing w:val="-2"/>
          <w:sz w:val="20"/>
        </w:rPr>
        <w:t>A</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227.7202</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FAR 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12.212</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as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8"/>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modifi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r</w:t>
      </w:r>
      <w:r>
        <w:rPr>
          <w:rFonts w:ascii="Arial Narrow" w:eastAsia="Arial Narrow" w:hAnsi="Arial Narrow" w:cs="Arial Narrow"/>
          <w:sz w:val="20"/>
        </w:rPr>
        <w:t>eprodu</w:t>
      </w:r>
      <w:r>
        <w:rPr>
          <w:rFonts w:ascii="Arial Narrow" w:eastAsia="Arial Narrow" w:hAnsi="Arial Narrow" w:cs="Arial Narrow"/>
          <w:spacing w:val="-1"/>
          <w:sz w:val="20"/>
        </w:rPr>
        <w:t>c</w:t>
      </w:r>
      <w:r>
        <w:rPr>
          <w:rFonts w:ascii="Arial Narrow" w:eastAsia="Arial Narrow" w:hAnsi="Arial Narrow" w:cs="Arial Narrow"/>
          <w:sz w:val="20"/>
        </w:rPr>
        <w:t xml:space="preserve">tion,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 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pacing w:val="-1"/>
          <w:sz w:val="20"/>
        </w:rPr>
        <w:t>m</w:t>
      </w:r>
      <w:r>
        <w:rPr>
          <w:rFonts w:ascii="Arial Narrow" w:eastAsia="Arial Narrow" w:hAnsi="Arial Narrow" w:cs="Arial Narrow"/>
          <w:sz w:val="20"/>
        </w:rPr>
        <w:t>ing, di</w:t>
      </w:r>
      <w:r>
        <w:rPr>
          <w:rFonts w:ascii="Arial Narrow" w:eastAsia="Arial Narrow" w:hAnsi="Arial Narrow" w:cs="Arial Narrow"/>
          <w:spacing w:val="-1"/>
          <w:sz w:val="20"/>
        </w:rPr>
        <w:t>s</w:t>
      </w:r>
      <w:r>
        <w:rPr>
          <w:rFonts w:ascii="Arial Narrow" w:eastAsia="Arial Narrow" w:hAnsi="Arial Narrow" w:cs="Arial Narrow"/>
          <w:spacing w:val="1"/>
          <w:sz w:val="20"/>
        </w:rPr>
        <w:t>p</w:t>
      </w:r>
      <w:r>
        <w:rPr>
          <w:rFonts w:ascii="Arial Narrow" w:eastAsia="Arial Narrow" w:hAnsi="Arial Narrow" w:cs="Arial Narrow"/>
          <w:sz w:val="20"/>
        </w:rPr>
        <w:t>la</w:t>
      </w:r>
      <w:r>
        <w:rPr>
          <w:rFonts w:ascii="Arial Narrow" w:eastAsia="Arial Narrow" w:hAnsi="Arial Narrow" w:cs="Arial Narrow"/>
          <w:spacing w:val="-1"/>
          <w:sz w:val="20"/>
        </w:rPr>
        <w:t>y</w:t>
      </w:r>
      <w:r>
        <w:rPr>
          <w:rFonts w:ascii="Arial Narrow" w:eastAsia="Arial Narrow" w:hAnsi="Arial Narrow" w:cs="Arial Narrow"/>
          <w:sz w:val="20"/>
        </w:rPr>
        <w:t xml:space="preserve">ing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ing of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 and do</w:t>
      </w:r>
      <w:r>
        <w:rPr>
          <w:rFonts w:ascii="Arial Narrow" w:eastAsia="Arial Narrow" w:hAnsi="Arial Narrow" w:cs="Arial Narrow"/>
          <w:spacing w:val="-1"/>
          <w:sz w:val="20"/>
        </w:rPr>
        <w:t>c</w:t>
      </w:r>
      <w:r>
        <w:rPr>
          <w:rFonts w:ascii="Arial Narrow" w:eastAsia="Arial Narrow" w:hAnsi="Arial Narrow" w:cs="Arial Narrow"/>
          <w:sz w:val="20"/>
        </w:rPr>
        <w:t xml:space="preserve">umentation </w:t>
      </w:r>
      <w:r>
        <w:rPr>
          <w:rFonts w:ascii="Arial Narrow" w:eastAsia="Arial Narrow" w:hAnsi="Arial Narrow" w:cs="Arial Narrow"/>
          <w:spacing w:val="1"/>
          <w:sz w:val="20"/>
        </w:rPr>
        <w:t>b</w:t>
      </w:r>
      <w:r>
        <w:rPr>
          <w:rFonts w:ascii="Arial Narrow" w:eastAsia="Arial Narrow" w:hAnsi="Arial Narrow" w:cs="Arial Narrow"/>
          <w:sz w:val="20"/>
        </w:rPr>
        <w:t xml:space="preserve">y the U.S.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ernme</w:t>
      </w:r>
      <w:r>
        <w:rPr>
          <w:rFonts w:ascii="Arial Narrow" w:eastAsia="Arial Narrow" w:hAnsi="Arial Narrow" w:cs="Arial Narrow"/>
          <w:spacing w:val="-1"/>
          <w:sz w:val="20"/>
        </w:rPr>
        <w:t>n</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hall be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rn</w:t>
      </w:r>
      <w:r>
        <w:rPr>
          <w:rFonts w:ascii="Arial Narrow" w:eastAsia="Arial Narrow" w:hAnsi="Arial Narrow" w:cs="Arial Narrow"/>
          <w:sz w:val="20"/>
        </w:rPr>
        <w:t xml:space="preserve">ed </w:t>
      </w:r>
      <w:r>
        <w:rPr>
          <w:rFonts w:ascii="Arial Narrow" w:eastAsia="Arial Narrow" w:hAnsi="Arial Narrow" w:cs="Arial Narrow"/>
          <w:spacing w:val="-1"/>
          <w:sz w:val="20"/>
        </w:rPr>
        <w:t>s</w:t>
      </w:r>
      <w:r>
        <w:rPr>
          <w:rFonts w:ascii="Arial Narrow" w:eastAsia="Arial Narrow" w:hAnsi="Arial Narrow" w:cs="Arial Narrow"/>
          <w:sz w:val="20"/>
        </w:rPr>
        <w:t xml:space="preserve">olely </w:t>
      </w:r>
      <w:r>
        <w:rPr>
          <w:rFonts w:ascii="Arial Narrow" w:eastAsia="Arial Narrow" w:hAnsi="Arial Narrow" w:cs="Arial Narrow"/>
          <w:spacing w:val="1"/>
          <w:sz w:val="20"/>
        </w:rPr>
        <w:t>b</w:t>
      </w:r>
      <w:r>
        <w:rPr>
          <w:rFonts w:ascii="Arial Narrow" w:eastAsia="Arial Narrow" w:hAnsi="Arial Narrow" w:cs="Arial Narrow"/>
          <w:sz w:val="20"/>
        </w:rPr>
        <w:t>y 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p>
    <w:p w14:paraId="7B5D797F" w14:textId="77777777" w:rsidR="0073618A" w:rsidRDefault="0073618A" w:rsidP="0073618A">
      <w:pPr>
        <w:spacing w:before="4" w:line="120" w:lineRule="exact"/>
        <w:rPr>
          <w:sz w:val="12"/>
          <w:szCs w:val="12"/>
        </w:rPr>
      </w:pPr>
    </w:p>
    <w:p w14:paraId="4C0AF313" w14:textId="77777777" w:rsidR="0073618A" w:rsidRDefault="0073618A" w:rsidP="0073618A">
      <w:pPr>
        <w:tabs>
          <w:tab w:val="left" w:pos="660"/>
        </w:tabs>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12.6</w:t>
      </w:r>
      <w:r>
        <w:rPr>
          <w:rFonts w:ascii="Arial Narrow" w:eastAsia="Arial Narrow" w:hAnsi="Arial Narrow" w:cs="Arial Narrow"/>
          <w:b/>
          <w:bCs/>
          <w:sz w:val="20"/>
        </w:rPr>
        <w:tab/>
        <w:t>Con</w:t>
      </w:r>
      <w:r>
        <w:rPr>
          <w:rFonts w:ascii="Arial Narrow" w:eastAsia="Arial Narrow" w:hAnsi="Arial Narrow" w:cs="Arial Narrow"/>
          <w:b/>
          <w:bCs/>
          <w:spacing w:val="-1"/>
          <w:sz w:val="20"/>
        </w:rPr>
        <w:t>s</w:t>
      </w:r>
      <w:r>
        <w:rPr>
          <w:rFonts w:ascii="Arial Narrow" w:eastAsia="Arial Narrow" w:hAnsi="Arial Narrow" w:cs="Arial Narrow"/>
          <w:b/>
          <w:bCs/>
          <w:sz w:val="20"/>
        </w:rPr>
        <w:t>tru</w:t>
      </w:r>
      <w:r>
        <w:rPr>
          <w:rFonts w:ascii="Arial Narrow" w:eastAsia="Arial Narrow" w:hAnsi="Arial Narrow" w:cs="Arial Narrow"/>
          <w:b/>
          <w:bCs/>
          <w:spacing w:val="-1"/>
          <w:sz w:val="20"/>
        </w:rPr>
        <w:t>c</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8"/>
          <w:sz w:val="20"/>
        </w:rPr>
        <w:t xml:space="preserve"> </w:t>
      </w:r>
      <w:r>
        <w:rPr>
          <w:rFonts w:ascii="Arial Narrow" w:eastAsia="Arial Narrow" w:hAnsi="Arial Narrow" w:cs="Arial Narrow"/>
          <w:sz w:val="20"/>
        </w:rPr>
        <w:t>headings</w:t>
      </w:r>
      <w:r>
        <w:rPr>
          <w:rFonts w:ascii="Arial Narrow" w:eastAsia="Arial Narrow" w:hAnsi="Arial Narrow" w:cs="Arial Narrow"/>
          <w:spacing w:val="8"/>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8"/>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9"/>
          <w:sz w:val="20"/>
        </w:rPr>
        <w:t xml:space="preserve"> </w:t>
      </w:r>
      <w:r>
        <w:rPr>
          <w:rFonts w:ascii="Arial Narrow" w:eastAsia="Arial Narrow" w:hAnsi="Arial Narrow" w:cs="Arial Narrow"/>
          <w:sz w:val="20"/>
        </w:rPr>
        <w:t>EULA</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v</w:t>
      </w:r>
      <w:r>
        <w:rPr>
          <w:rFonts w:ascii="Arial Narrow" w:eastAsia="Arial Narrow" w:hAnsi="Arial Narrow" w:cs="Arial Narrow"/>
          <w:sz w:val="20"/>
        </w:rPr>
        <w:t>enien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not</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be</w:t>
      </w:r>
      <w:r>
        <w:rPr>
          <w:rFonts w:ascii="Arial Narrow" w:eastAsia="Arial Narrow" w:hAnsi="Arial Narrow" w:cs="Arial Narrow"/>
          <w:spacing w:val="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se</w:t>
      </w:r>
      <w:r>
        <w:rPr>
          <w:rFonts w:ascii="Arial Narrow" w:eastAsia="Arial Narrow" w:hAnsi="Arial Narrow" w:cs="Arial Narrow"/>
          <w:sz w:val="20"/>
        </w:rPr>
        <w:t>d</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8"/>
          <w:sz w:val="20"/>
        </w:rPr>
        <w:t xml:space="preserve"> </w:t>
      </w:r>
      <w:r>
        <w:rPr>
          <w:rFonts w:ascii="Arial Narrow" w:eastAsia="Arial Narrow" w:hAnsi="Arial Narrow" w:cs="Arial Narrow"/>
          <w:sz w:val="20"/>
        </w:rPr>
        <w:t>interp</w:t>
      </w:r>
      <w:r>
        <w:rPr>
          <w:rFonts w:ascii="Arial Narrow" w:eastAsia="Arial Narrow" w:hAnsi="Arial Narrow" w:cs="Arial Narrow"/>
          <w:spacing w:val="1"/>
          <w:sz w:val="20"/>
        </w:rPr>
        <w:t>r</w:t>
      </w:r>
      <w:r>
        <w:rPr>
          <w:rFonts w:ascii="Arial Narrow" w:eastAsia="Arial Narrow" w:hAnsi="Arial Narrow" w:cs="Arial Narrow"/>
          <w:sz w:val="20"/>
        </w:rPr>
        <w:t>eting</w:t>
      </w:r>
      <w:r>
        <w:rPr>
          <w:rFonts w:ascii="Arial Narrow" w:eastAsia="Arial Narrow" w:hAnsi="Arial Narrow" w:cs="Arial Narrow"/>
          <w:spacing w:val="8"/>
          <w:sz w:val="20"/>
        </w:rPr>
        <w:t xml:space="preserve"> </w:t>
      </w:r>
      <w:r>
        <w:rPr>
          <w:rFonts w:ascii="Arial Narrow" w:eastAsia="Arial Narrow" w:hAnsi="Arial Narrow" w:cs="Arial Narrow"/>
          <w:sz w:val="20"/>
        </w:rPr>
        <w:t>this</w:t>
      </w:r>
      <w:r>
        <w:rPr>
          <w:rFonts w:ascii="Arial Narrow" w:eastAsia="Arial Narrow" w:hAnsi="Arial Narrow" w:cs="Arial Narrow"/>
          <w:spacing w:val="8"/>
          <w:sz w:val="20"/>
        </w:rPr>
        <w:t xml:space="preserve"> </w:t>
      </w:r>
      <w:r>
        <w:rPr>
          <w:rFonts w:ascii="Arial Narrow" w:eastAsia="Arial Narrow" w:hAnsi="Arial Narrow" w:cs="Arial Narrow"/>
          <w:sz w:val="20"/>
        </w:rPr>
        <w:t>EUL</w:t>
      </w:r>
      <w:r>
        <w:rPr>
          <w:rFonts w:ascii="Arial Narrow" w:eastAsia="Arial Narrow" w:hAnsi="Arial Narrow" w:cs="Arial Narrow"/>
          <w:spacing w:val="2"/>
          <w:sz w:val="20"/>
        </w:rPr>
        <w:t>A</w:t>
      </w:r>
      <w:r>
        <w:rPr>
          <w:rFonts w:ascii="Arial Narrow" w:eastAsia="Arial Narrow" w:hAnsi="Arial Narrow" w:cs="Arial Narrow"/>
          <w:b/>
          <w:bCs/>
          <w:sz w:val="20"/>
        </w:rPr>
        <w:t>.</w:t>
      </w:r>
      <w:r>
        <w:rPr>
          <w:rFonts w:ascii="Arial Narrow" w:eastAsia="Arial Narrow" w:hAnsi="Arial Narrow" w:cs="Arial Narrow"/>
          <w:b/>
          <w:bCs/>
          <w:spacing w:val="8"/>
          <w:sz w:val="20"/>
        </w:rPr>
        <w:t xml:space="preserve"> </w:t>
      </w:r>
      <w:r>
        <w:rPr>
          <w:rFonts w:ascii="Arial Narrow" w:eastAsia="Arial Narrow" w:hAnsi="Arial Narrow" w:cs="Arial Narrow"/>
          <w:sz w:val="20"/>
        </w:rPr>
        <w:t>As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in this</w:t>
      </w:r>
      <w:r>
        <w:rPr>
          <w:rFonts w:ascii="Arial Narrow" w:eastAsia="Arial Narrow" w:hAnsi="Arial Narrow" w:cs="Arial Narrow"/>
          <w:spacing w:val="-1"/>
          <w:sz w:val="20"/>
        </w:rPr>
        <w:t xml:space="preserve"> </w:t>
      </w:r>
      <w:r>
        <w:rPr>
          <w:rFonts w:ascii="Arial Narrow" w:eastAsia="Arial Narrow" w:hAnsi="Arial Narrow" w:cs="Arial Narrow"/>
          <w:sz w:val="20"/>
        </w:rPr>
        <w:t>EULA, the word ‘in</w:t>
      </w:r>
      <w:r>
        <w:rPr>
          <w:rFonts w:ascii="Arial Narrow" w:eastAsia="Arial Narrow" w:hAnsi="Arial Narrow" w:cs="Arial Narrow"/>
          <w:spacing w:val="-1"/>
          <w:sz w:val="20"/>
        </w:rPr>
        <w:t>c</w:t>
      </w:r>
      <w:r>
        <w:rPr>
          <w:rFonts w:ascii="Arial Narrow" w:eastAsia="Arial Narrow" w:hAnsi="Arial Narrow" w:cs="Arial Narrow"/>
          <w:sz w:val="20"/>
        </w:rPr>
        <w:t>ludin</w:t>
      </w:r>
      <w:r>
        <w:rPr>
          <w:rFonts w:ascii="Arial Narrow" w:eastAsia="Arial Narrow" w:hAnsi="Arial Narrow" w:cs="Arial Narrow"/>
          <w:spacing w:val="1"/>
          <w:sz w:val="20"/>
        </w:rPr>
        <w:t>g</w:t>
      </w:r>
      <w:r>
        <w:rPr>
          <w:rFonts w:ascii="Arial Narrow" w:eastAsia="Arial Narrow" w:hAnsi="Arial Narrow" w:cs="Arial Narrow"/>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eans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1"/>
          <w:sz w:val="20"/>
        </w:rPr>
        <w:t xml:space="preserve"> </w:t>
      </w:r>
      <w:r>
        <w:rPr>
          <w:rFonts w:ascii="Arial Narrow" w:eastAsia="Arial Narrow" w:hAnsi="Arial Narrow" w:cs="Arial Narrow"/>
          <w:sz w:val="20"/>
        </w:rPr>
        <w:t>but not limited t</w:t>
      </w:r>
      <w:r>
        <w:rPr>
          <w:rFonts w:ascii="Arial Narrow" w:eastAsia="Arial Narrow" w:hAnsi="Arial Narrow" w:cs="Arial Narrow"/>
          <w:spacing w:val="1"/>
          <w:sz w:val="20"/>
        </w:rPr>
        <w:t>o</w:t>
      </w:r>
      <w:r>
        <w:rPr>
          <w:rFonts w:ascii="Arial Narrow" w:eastAsia="Arial Narrow" w:hAnsi="Arial Narrow" w:cs="Arial Narrow"/>
          <w:sz w:val="20"/>
        </w:rPr>
        <w:t>.”</w:t>
      </w:r>
    </w:p>
    <w:p w14:paraId="5B1BF625" w14:textId="77777777" w:rsidR="0073618A" w:rsidRDefault="0073618A" w:rsidP="0073618A">
      <w:pPr>
        <w:spacing w:before="9" w:line="110" w:lineRule="exact"/>
        <w:rPr>
          <w:sz w:val="11"/>
          <w:szCs w:val="11"/>
        </w:rPr>
      </w:pPr>
    </w:p>
    <w:p w14:paraId="5ABEC5E7" w14:textId="77777777" w:rsidR="0073618A" w:rsidRDefault="0073618A" w:rsidP="0073618A">
      <w:pPr>
        <w:tabs>
          <w:tab w:val="left" w:pos="660"/>
        </w:tabs>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12.7</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ove</w:t>
      </w:r>
      <w:r>
        <w:rPr>
          <w:rFonts w:ascii="Arial Narrow" w:eastAsia="Arial Narrow" w:hAnsi="Arial Narrow" w:cs="Arial Narrow"/>
          <w:b/>
          <w:bCs/>
          <w:spacing w:val="-2"/>
          <w:sz w:val="20"/>
        </w:rPr>
        <w:t>r</w:t>
      </w:r>
      <w:r>
        <w:rPr>
          <w:rFonts w:ascii="Arial Narrow" w:eastAsia="Arial Narrow" w:hAnsi="Arial Narrow" w:cs="Arial Narrow"/>
          <w:b/>
          <w:bCs/>
          <w:sz w:val="20"/>
        </w:rPr>
        <w:t>ni</w:t>
      </w:r>
      <w:r>
        <w:rPr>
          <w:rFonts w:ascii="Arial Narrow" w:eastAsia="Arial Narrow" w:hAnsi="Arial Narrow" w:cs="Arial Narrow"/>
          <w:b/>
          <w:bCs/>
          <w:spacing w:val="-1"/>
          <w:sz w:val="20"/>
        </w:rPr>
        <w:t>n</w:t>
      </w:r>
      <w:r>
        <w:rPr>
          <w:rFonts w:ascii="Arial Narrow" w:eastAsia="Arial Narrow" w:hAnsi="Arial Narrow" w:cs="Arial Narrow"/>
          <w:b/>
          <w:bCs/>
          <w:sz w:val="20"/>
        </w:rPr>
        <w:t>g</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aw</w:t>
      </w:r>
      <w:r>
        <w:rPr>
          <w:rFonts w:ascii="Arial Narrow" w:eastAsia="Arial Narrow" w:hAnsi="Arial Narrow" w:cs="Arial Narrow"/>
          <w:b/>
          <w:bCs/>
          <w:sz w:val="20"/>
        </w:rPr>
        <w:t xml:space="preserve">. </w:t>
      </w:r>
      <w:r>
        <w:rPr>
          <w:rFonts w:ascii="Arial Narrow" w:eastAsia="Arial Narrow" w:hAnsi="Arial Narrow" w:cs="Arial Narrow"/>
          <w:b/>
          <w:bCs/>
          <w:spacing w:val="34"/>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ULA</w:t>
      </w:r>
      <w:r>
        <w:rPr>
          <w:rFonts w:ascii="Arial Narrow" w:eastAsia="Arial Narrow" w:hAnsi="Arial Narrow" w:cs="Arial Narrow"/>
          <w:spacing w:val="16"/>
          <w:sz w:val="20"/>
        </w:rPr>
        <w:t xml:space="preserve"> </w:t>
      </w:r>
      <w:r>
        <w:rPr>
          <w:rFonts w:ascii="Arial Narrow" w:eastAsia="Arial Narrow" w:hAnsi="Arial Narrow" w:cs="Arial Narrow"/>
          <w:sz w:val="20"/>
        </w:rPr>
        <w:t>is</w:t>
      </w:r>
      <w:r>
        <w:rPr>
          <w:rFonts w:ascii="Arial Narrow" w:eastAsia="Arial Narrow" w:hAnsi="Arial Narrow" w:cs="Arial Narrow"/>
          <w:spacing w:val="16"/>
          <w:sz w:val="20"/>
        </w:rPr>
        <w:t xml:space="preserve"> </w:t>
      </w:r>
      <w:r>
        <w:rPr>
          <w:rFonts w:ascii="Arial Narrow" w:eastAsia="Arial Narrow" w:hAnsi="Arial Narrow" w:cs="Arial Narrow"/>
          <w:sz w:val="20"/>
        </w:rPr>
        <w:t>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ned</w:t>
      </w:r>
      <w:r>
        <w:rPr>
          <w:rFonts w:ascii="Arial Narrow" w:eastAsia="Arial Narrow" w:hAnsi="Arial Narrow" w:cs="Arial Narrow"/>
          <w:spacing w:val="17"/>
          <w:sz w:val="20"/>
        </w:rPr>
        <w:t xml:space="preserve"> </w:t>
      </w:r>
      <w:r>
        <w:rPr>
          <w:rFonts w:ascii="Arial Narrow" w:eastAsia="Arial Narrow" w:hAnsi="Arial Narrow" w:cs="Arial Narrow"/>
          <w:sz w:val="20"/>
        </w:rPr>
        <w:t>by</w:t>
      </w:r>
      <w:r>
        <w:rPr>
          <w:rFonts w:ascii="Arial Narrow" w:eastAsia="Arial Narrow" w:hAnsi="Arial Narrow" w:cs="Arial Narrow"/>
          <w:spacing w:val="16"/>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7"/>
          <w:sz w:val="20"/>
        </w:rPr>
        <w:t xml:space="preserve"> </w:t>
      </w:r>
      <w:r>
        <w:rPr>
          <w:rFonts w:ascii="Arial Narrow" w:eastAsia="Arial Narrow" w:hAnsi="Arial Narrow" w:cs="Arial Narrow"/>
          <w:sz w:val="20"/>
        </w:rPr>
        <w:t>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6"/>
          <w:sz w:val="20"/>
        </w:rPr>
        <w:t xml:space="preserve"> </w:t>
      </w:r>
      <w:r>
        <w:rPr>
          <w:rFonts w:ascii="Arial Narrow" w:eastAsia="Arial Narrow" w:hAnsi="Arial Narrow" w:cs="Arial Narrow"/>
          <w:sz w:val="20"/>
        </w:rPr>
        <w:t>laws</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United</w:t>
      </w:r>
      <w:r>
        <w:rPr>
          <w:rFonts w:ascii="Arial Narrow" w:eastAsia="Arial Narrow" w:hAnsi="Arial Narrow" w:cs="Arial Narrow"/>
          <w:spacing w:val="17"/>
          <w:sz w:val="20"/>
        </w:rPr>
        <w:t xml:space="preserve"> </w:t>
      </w:r>
      <w:r>
        <w:rPr>
          <w:rFonts w:ascii="Arial Narrow" w:eastAsia="Arial Narrow" w:hAnsi="Arial Narrow" w:cs="Arial Narrow"/>
          <w:sz w:val="20"/>
        </w:rPr>
        <w:t>States</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Ame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7"/>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z w:val="20"/>
        </w:rPr>
        <w:t>ding</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8"/>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law prin</w:t>
      </w:r>
      <w:r>
        <w:rPr>
          <w:rFonts w:ascii="Arial Narrow" w:eastAsia="Arial Narrow" w:hAnsi="Arial Narrow" w:cs="Arial Narrow"/>
          <w:spacing w:val="-1"/>
          <w:sz w:val="20"/>
        </w:rPr>
        <w:t>c</w:t>
      </w:r>
      <w:r>
        <w:rPr>
          <w:rFonts w:ascii="Arial Narrow" w:eastAsia="Arial Narrow" w:hAnsi="Arial Narrow" w:cs="Arial Narrow"/>
          <w:sz w:val="20"/>
        </w:rPr>
        <w:t>iple</w:t>
      </w:r>
      <w:r>
        <w:rPr>
          <w:rFonts w:ascii="Arial Narrow" w:eastAsia="Arial Narrow" w:hAnsi="Arial Narrow" w:cs="Arial Narrow"/>
          <w:spacing w:val="-1"/>
          <w:sz w:val="20"/>
        </w:rPr>
        <w:t>s</w:t>
      </w:r>
      <w:r>
        <w:rPr>
          <w:rFonts w:ascii="Arial Narrow" w:eastAsia="Arial Narrow" w:hAnsi="Arial Narrow" w:cs="Arial Narrow"/>
          <w:sz w:val="20"/>
        </w:rPr>
        <w:t>. The</w:t>
      </w:r>
      <w:r>
        <w:rPr>
          <w:rFonts w:ascii="Arial Narrow" w:eastAsia="Arial Narrow" w:hAnsi="Arial Narrow" w:cs="Arial Narrow"/>
          <w:spacing w:val="1"/>
          <w:sz w:val="20"/>
        </w:rPr>
        <w:t xml:space="preserve"> </w:t>
      </w:r>
      <w:r>
        <w:rPr>
          <w:rFonts w:ascii="Arial Narrow" w:eastAsia="Arial Narrow" w:hAnsi="Arial Narrow" w:cs="Arial Narrow"/>
          <w:sz w:val="20"/>
        </w:rPr>
        <w:t>UN Con</w:t>
      </w:r>
      <w:r>
        <w:rPr>
          <w:rFonts w:ascii="Arial Narrow" w:eastAsia="Arial Narrow" w:hAnsi="Arial Narrow" w:cs="Arial Narrow"/>
          <w:spacing w:val="-1"/>
          <w:sz w:val="20"/>
        </w:rPr>
        <w:t>v</w:t>
      </w:r>
      <w:r>
        <w:rPr>
          <w:rFonts w:ascii="Arial Narrow" w:eastAsia="Arial Narrow" w:hAnsi="Arial Narrow" w:cs="Arial Narrow"/>
          <w:sz w:val="20"/>
        </w:rPr>
        <w:t xml:space="preserve">ention on International Sale of </w:t>
      </w:r>
      <w:r>
        <w:rPr>
          <w:rFonts w:ascii="Arial Narrow" w:eastAsia="Arial Narrow" w:hAnsi="Arial Narrow" w:cs="Arial Narrow"/>
          <w:spacing w:val="1"/>
          <w:sz w:val="20"/>
        </w:rPr>
        <w:t>G</w:t>
      </w:r>
      <w:r>
        <w:rPr>
          <w:rFonts w:ascii="Arial Narrow" w:eastAsia="Arial Narrow" w:hAnsi="Arial Narrow" w:cs="Arial Narrow"/>
          <w:sz w:val="20"/>
        </w:rPr>
        <w:t xml:space="preserve">oods </w:t>
      </w:r>
      <w:r>
        <w:rPr>
          <w:rFonts w:ascii="Arial Narrow" w:eastAsia="Arial Narrow" w:hAnsi="Arial Narrow" w:cs="Arial Narrow"/>
          <w:spacing w:val="1"/>
          <w:sz w:val="20"/>
        </w:rPr>
        <w:t>s</w:t>
      </w:r>
      <w:r>
        <w:rPr>
          <w:rFonts w:ascii="Arial Narrow" w:eastAsia="Arial Narrow" w:hAnsi="Arial Narrow" w:cs="Arial Narrow"/>
          <w:sz w:val="20"/>
        </w:rPr>
        <w:t>hall not appl</w:t>
      </w:r>
      <w:r>
        <w:rPr>
          <w:rFonts w:ascii="Arial Narrow" w:eastAsia="Arial Narrow" w:hAnsi="Arial Narrow" w:cs="Arial Narrow"/>
          <w:spacing w:val="-1"/>
          <w:sz w:val="20"/>
        </w:rPr>
        <w:t>y</w:t>
      </w:r>
      <w:r>
        <w:rPr>
          <w:rFonts w:ascii="Arial Narrow" w:eastAsia="Arial Narrow" w:hAnsi="Arial Narrow" w:cs="Arial Narrow"/>
          <w:sz w:val="20"/>
        </w:rPr>
        <w:t>.</w:t>
      </w:r>
    </w:p>
    <w:p w14:paraId="63BB0E4D" w14:textId="77777777" w:rsidR="0073618A" w:rsidRDefault="0073618A" w:rsidP="0073618A">
      <w:pPr>
        <w:spacing w:line="120" w:lineRule="exact"/>
        <w:rPr>
          <w:sz w:val="12"/>
          <w:szCs w:val="12"/>
        </w:rPr>
      </w:pPr>
    </w:p>
    <w:p w14:paraId="1A208295" w14:textId="77777777" w:rsidR="0073618A" w:rsidRDefault="0073618A" w:rsidP="0073618A">
      <w:pPr>
        <w:tabs>
          <w:tab w:val="left" w:pos="740"/>
        </w:tabs>
        <w:spacing w:line="230" w:lineRule="exact"/>
        <w:ind w:left="750" w:hanging="630"/>
        <w:jc w:val="both"/>
        <w:rPr>
          <w:rFonts w:ascii="Arial Narrow" w:eastAsia="Arial Narrow" w:hAnsi="Arial Narrow" w:cs="Arial Narrow"/>
          <w:sz w:val="20"/>
        </w:rPr>
      </w:pPr>
      <w:r>
        <w:rPr>
          <w:rFonts w:ascii="Arial Narrow" w:eastAsia="Arial Narrow" w:hAnsi="Arial Narrow" w:cs="Arial Narrow"/>
          <w:b/>
          <w:bCs/>
          <w:sz w:val="20"/>
        </w:rPr>
        <w:t>12.8</w:t>
      </w:r>
      <w:r>
        <w:rPr>
          <w:rFonts w:ascii="Arial Narrow" w:eastAsia="Arial Narrow" w:hAnsi="Arial Narrow" w:cs="Arial Narrow"/>
          <w:b/>
          <w:bCs/>
          <w:sz w:val="20"/>
        </w:rPr>
        <w:tab/>
        <w:t>Third</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R</w:t>
      </w:r>
      <w:r>
        <w:rPr>
          <w:rFonts w:ascii="Arial Narrow" w:eastAsia="Arial Narrow" w:hAnsi="Arial Narrow" w:cs="Arial Narrow"/>
          <w:b/>
          <w:bCs/>
          <w:spacing w:val="-1"/>
          <w:sz w:val="20"/>
        </w:rPr>
        <w:t>ig</w:t>
      </w:r>
      <w:r>
        <w:rPr>
          <w:rFonts w:ascii="Arial Narrow" w:eastAsia="Arial Narrow" w:hAnsi="Arial Narrow" w:cs="Arial Narrow"/>
          <w:b/>
          <w:bCs/>
          <w:sz w:val="20"/>
        </w:rPr>
        <w:t>hts</w:t>
      </w:r>
      <w:r>
        <w:rPr>
          <w:rFonts w:ascii="Arial Narrow" w:eastAsia="Arial Narrow" w:hAnsi="Arial Narrow" w:cs="Arial Narrow"/>
          <w:sz w:val="20"/>
        </w:rPr>
        <w:t xml:space="preserve">. </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than</w:t>
      </w:r>
      <w:r>
        <w:rPr>
          <w:rFonts w:ascii="Arial Narrow" w:eastAsia="Arial Narrow" w:hAnsi="Arial Narrow" w:cs="Arial Narrow"/>
          <w:spacing w:val="11"/>
          <w:sz w:val="20"/>
        </w:rPr>
        <w:t xml:space="preserve"> </w:t>
      </w:r>
      <w:r>
        <w:rPr>
          <w:rFonts w:ascii="Arial Narrow" w:eastAsia="Arial Narrow" w:hAnsi="Arial Narrow" w:cs="Arial Narrow"/>
          <w:sz w:val="20"/>
        </w:rPr>
        <w:t>as</w:t>
      </w:r>
      <w:r>
        <w:rPr>
          <w:rFonts w:ascii="Arial Narrow" w:eastAsia="Arial Narrow" w:hAnsi="Arial Narrow" w:cs="Arial Narrow"/>
          <w:spacing w:val="1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ly</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out</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o</w:t>
      </w:r>
      <w:r>
        <w:rPr>
          <w:rFonts w:ascii="Arial Narrow" w:eastAsia="Arial Narrow" w:hAnsi="Arial Narrow" w:cs="Arial Narrow"/>
          <w:sz w:val="20"/>
        </w:rPr>
        <w:t>es</w:t>
      </w:r>
      <w:r>
        <w:rPr>
          <w:rFonts w:ascii="Arial Narrow" w:eastAsia="Arial Narrow" w:hAnsi="Arial Narrow" w:cs="Arial Narrow"/>
          <w:spacing w:val="10"/>
          <w:sz w:val="20"/>
        </w:rPr>
        <w:t xml:space="preserve"> </w:t>
      </w:r>
      <w:r>
        <w:rPr>
          <w:rFonts w:ascii="Arial Narrow" w:eastAsia="Arial Narrow" w:hAnsi="Arial Narrow" w:cs="Arial Narrow"/>
          <w:sz w:val="20"/>
        </w:rPr>
        <w:t>not</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reate</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0"/>
          <w:sz w:val="20"/>
        </w:rPr>
        <w:t xml:space="preserve"> </w:t>
      </w:r>
      <w:r>
        <w:rPr>
          <w:rFonts w:ascii="Arial Narrow" w:eastAsia="Arial Narrow" w:hAnsi="Arial Narrow" w:cs="Arial Narrow"/>
          <w:sz w:val="20"/>
        </w:rPr>
        <w:t>for</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3"/>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1"/>
          <w:sz w:val="20"/>
        </w:rPr>
        <w:t xml:space="preserve"> </w:t>
      </w:r>
      <w:r>
        <w:rPr>
          <w:rFonts w:ascii="Arial Narrow" w:eastAsia="Arial Narrow" w:hAnsi="Arial Narrow" w:cs="Arial Narrow"/>
          <w:sz w:val="20"/>
        </w:rPr>
        <w:t>who</w:t>
      </w:r>
      <w:r>
        <w:rPr>
          <w:rFonts w:ascii="Arial Narrow" w:eastAsia="Arial Narrow" w:hAnsi="Arial Narrow" w:cs="Arial Narrow"/>
          <w:spacing w:val="11"/>
          <w:sz w:val="20"/>
        </w:rPr>
        <w:t xml:space="preserve"> </w:t>
      </w:r>
      <w:r>
        <w:rPr>
          <w:rFonts w:ascii="Arial Narrow" w:eastAsia="Arial Narrow" w:hAnsi="Arial Narrow" w:cs="Arial Narrow"/>
          <w:sz w:val="20"/>
        </w:rPr>
        <w:t>is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11"/>
          <w:sz w:val="20"/>
        </w:rPr>
        <w:t xml:space="preserve"> </w:t>
      </w:r>
      <w:r>
        <w:rPr>
          <w:rFonts w:ascii="Arial Narrow" w:eastAsia="Arial Narrow" w:hAnsi="Arial Narrow" w:cs="Arial Narrow"/>
          <w:sz w:val="20"/>
        </w:rPr>
        <w:t>a party to it, and</w:t>
      </w:r>
      <w:r>
        <w:rPr>
          <w:rFonts w:ascii="Arial Narrow" w:eastAsia="Arial Narrow" w:hAnsi="Arial Narrow" w:cs="Arial Narrow"/>
          <w:spacing w:val="1"/>
          <w:sz w:val="20"/>
        </w:rPr>
        <w:t xml:space="preserve"> n</w:t>
      </w:r>
      <w:r>
        <w:rPr>
          <w:rFonts w:ascii="Arial Narrow" w:eastAsia="Arial Narrow" w:hAnsi="Arial Narrow" w:cs="Arial Narrow"/>
          <w:sz w:val="20"/>
        </w:rPr>
        <w:t>o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 who is</w:t>
      </w:r>
      <w:r>
        <w:rPr>
          <w:rFonts w:ascii="Arial Narrow" w:eastAsia="Arial Narrow" w:hAnsi="Arial Narrow" w:cs="Arial Narrow"/>
          <w:spacing w:val="1"/>
          <w:sz w:val="20"/>
        </w:rPr>
        <w:t xml:space="preserve"> </w:t>
      </w:r>
      <w:r>
        <w:rPr>
          <w:rFonts w:ascii="Arial Narrow" w:eastAsia="Arial Narrow" w:hAnsi="Arial Narrow" w:cs="Arial Narrow"/>
          <w:sz w:val="20"/>
        </w:rPr>
        <w:t>not a pa</w:t>
      </w:r>
      <w:r>
        <w:rPr>
          <w:rFonts w:ascii="Arial Narrow" w:eastAsia="Arial Narrow" w:hAnsi="Arial Narrow" w:cs="Arial Narrow"/>
          <w:spacing w:val="1"/>
          <w:sz w:val="20"/>
        </w:rPr>
        <w:t>r</w:t>
      </w:r>
      <w:r>
        <w:rPr>
          <w:rFonts w:ascii="Arial Narrow" w:eastAsia="Arial Narrow" w:hAnsi="Arial Narrow" w:cs="Arial Narrow"/>
          <w:sz w:val="20"/>
        </w:rPr>
        <w:t>ty to th</w:t>
      </w:r>
      <w:r>
        <w:rPr>
          <w:rFonts w:ascii="Arial Narrow" w:eastAsia="Arial Narrow" w:hAnsi="Arial Narrow" w:cs="Arial Narrow"/>
          <w:spacing w:val="1"/>
          <w:sz w:val="20"/>
        </w:rPr>
        <w:t>i</w:t>
      </w:r>
      <w:r>
        <w:rPr>
          <w:rFonts w:ascii="Arial Narrow" w:eastAsia="Arial Narrow" w:hAnsi="Arial Narrow" w:cs="Arial Narrow"/>
          <w:sz w:val="20"/>
        </w:rPr>
        <w:t>s EULA may en</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1"/>
          <w:sz w:val="20"/>
        </w:rPr>
        <w:t>c</w:t>
      </w:r>
      <w:r>
        <w:rPr>
          <w:rFonts w:ascii="Arial Narrow" w:eastAsia="Arial Narrow" w:hAnsi="Arial Narrow" w:cs="Arial Narrow"/>
          <w:sz w:val="20"/>
        </w:rPr>
        <w:t>e any of</w:t>
      </w:r>
      <w:r>
        <w:rPr>
          <w:rFonts w:ascii="Arial Narrow" w:eastAsia="Arial Narrow" w:hAnsi="Arial Narrow" w:cs="Arial Narrow"/>
          <w:spacing w:val="1"/>
          <w:sz w:val="20"/>
        </w:rPr>
        <w:t xml:space="preserve"> </w:t>
      </w:r>
      <w:r>
        <w:rPr>
          <w:rFonts w:ascii="Arial Narrow" w:eastAsia="Arial Narrow" w:hAnsi="Arial Narrow" w:cs="Arial Narrow"/>
          <w:sz w:val="20"/>
        </w:rPr>
        <w:t>its t</w:t>
      </w:r>
      <w:r>
        <w:rPr>
          <w:rFonts w:ascii="Arial Narrow" w:eastAsia="Arial Narrow" w:hAnsi="Arial Narrow" w:cs="Arial Narrow"/>
          <w:spacing w:val="1"/>
          <w:sz w:val="20"/>
        </w:rPr>
        <w:t>e</w:t>
      </w:r>
      <w:r>
        <w:rPr>
          <w:rFonts w:ascii="Arial Narrow" w:eastAsia="Arial Narrow" w:hAnsi="Arial Narrow" w:cs="Arial Narrow"/>
          <w:sz w:val="20"/>
        </w:rPr>
        <w:t>rms or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rely on </w:t>
      </w:r>
      <w:r>
        <w:rPr>
          <w:rFonts w:ascii="Arial Narrow" w:eastAsia="Arial Narrow" w:hAnsi="Arial Narrow" w:cs="Arial Narrow"/>
          <w:spacing w:val="1"/>
          <w:sz w:val="20"/>
        </w:rPr>
        <w:t>a</w:t>
      </w:r>
      <w:r>
        <w:rPr>
          <w:rFonts w:ascii="Arial Narrow" w:eastAsia="Arial Narrow" w:hAnsi="Arial Narrow" w:cs="Arial Narrow"/>
          <w:sz w:val="20"/>
        </w:rPr>
        <w:t>ny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 xml:space="preserve">mitation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a</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 xml:space="preserve">ed </w:t>
      </w:r>
      <w:r>
        <w:rPr>
          <w:rFonts w:ascii="Arial Narrow" w:eastAsia="Arial Narrow" w:hAnsi="Arial Narrow" w:cs="Arial Narrow"/>
          <w:spacing w:val="1"/>
          <w:sz w:val="20"/>
        </w:rPr>
        <w:t>i</w:t>
      </w:r>
      <w:r>
        <w:rPr>
          <w:rFonts w:ascii="Arial Narrow" w:eastAsia="Arial Narrow" w:hAnsi="Arial Narrow" w:cs="Arial Narrow"/>
          <w:sz w:val="20"/>
        </w:rPr>
        <w:t>n it.</w:t>
      </w:r>
    </w:p>
    <w:p w14:paraId="6C3E431A" w14:textId="77777777" w:rsidR="0073618A" w:rsidRDefault="0073618A" w:rsidP="0073618A">
      <w:pPr>
        <w:spacing w:before="6" w:line="110" w:lineRule="exact"/>
        <w:rPr>
          <w:sz w:val="11"/>
          <w:szCs w:val="11"/>
        </w:rPr>
      </w:pPr>
    </w:p>
    <w:p w14:paraId="2BA12665" w14:textId="77777777" w:rsidR="0073618A" w:rsidRDefault="0073618A" w:rsidP="0073618A">
      <w:pPr>
        <w:ind w:left="121" w:hanging="1"/>
        <w:rPr>
          <w:rFonts w:ascii="Arial Narrow" w:eastAsia="Arial Narrow" w:hAnsi="Arial Narrow" w:cs="Arial Narrow"/>
          <w:sz w:val="20"/>
        </w:rPr>
      </w:pPr>
      <w:r>
        <w:rPr>
          <w:rFonts w:ascii="Arial Narrow" w:eastAsia="Arial Narrow" w:hAnsi="Arial Narrow" w:cs="Arial Narrow"/>
          <w:b/>
          <w:bCs/>
          <w:sz w:val="20"/>
        </w:rPr>
        <w:t>12.9    Produ</w:t>
      </w:r>
      <w:r>
        <w:rPr>
          <w:rFonts w:ascii="Arial Narrow" w:eastAsia="Arial Narrow" w:hAnsi="Arial Narrow" w:cs="Arial Narrow"/>
          <w:b/>
          <w:bCs/>
          <w:spacing w:val="-1"/>
          <w:sz w:val="20"/>
        </w:rPr>
        <w:t>c</w:t>
      </w:r>
      <w:r>
        <w:rPr>
          <w:rFonts w:ascii="Arial Narrow" w:eastAsia="Arial Narrow" w:hAnsi="Arial Narrow" w:cs="Arial Narrow"/>
          <w:b/>
          <w:bCs/>
          <w:sz w:val="20"/>
        </w:rPr>
        <w:t>t</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u</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de. </w:t>
      </w:r>
      <w:r>
        <w:rPr>
          <w:rFonts w:ascii="Arial Narrow" w:eastAsia="Arial Narrow" w:hAnsi="Arial Narrow" w:cs="Arial Narrow"/>
          <w:sz w:val="20"/>
        </w:rPr>
        <w:t>In addition to the abo</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 Your</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 to t</w:t>
      </w:r>
      <w:r>
        <w:rPr>
          <w:rFonts w:ascii="Arial Narrow" w:eastAsia="Arial Narrow" w:hAnsi="Arial Narrow" w:cs="Arial Narrow"/>
          <w:spacing w:val="1"/>
          <w:sz w:val="20"/>
        </w:rPr>
        <w:t>h</w:t>
      </w:r>
      <w:r>
        <w:rPr>
          <w:rFonts w:ascii="Arial Narrow" w:eastAsia="Arial Narrow" w:hAnsi="Arial Narrow" w:cs="Arial Narrow"/>
          <w:sz w:val="20"/>
        </w:rPr>
        <w:t xml:space="preserve">e terms and </w:t>
      </w:r>
      <w:r>
        <w:rPr>
          <w:rFonts w:ascii="Arial Narrow" w:eastAsia="Arial Narrow" w:hAnsi="Arial Narrow" w:cs="Arial Narrow"/>
          <w:spacing w:val="-1"/>
          <w:sz w:val="20"/>
        </w:rPr>
        <w:t>c</w:t>
      </w:r>
      <w:r>
        <w:rPr>
          <w:rFonts w:ascii="Arial Narrow" w:eastAsia="Arial Narrow" w:hAnsi="Arial Narrow" w:cs="Arial Narrow"/>
          <w:sz w:val="20"/>
        </w:rPr>
        <w:t>onditions of the P</w:t>
      </w:r>
      <w:r>
        <w:rPr>
          <w:rFonts w:ascii="Arial Narrow" w:eastAsia="Arial Narrow" w:hAnsi="Arial Narrow" w:cs="Arial Narrow"/>
          <w:spacing w:val="2"/>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G</w:t>
      </w:r>
      <w:r>
        <w:rPr>
          <w:rFonts w:ascii="Arial Narrow" w:eastAsia="Arial Narrow" w:hAnsi="Arial Narrow" w:cs="Arial Narrow"/>
          <w:sz w:val="20"/>
        </w:rPr>
        <w:t>uide, whi</w:t>
      </w:r>
      <w:r>
        <w:rPr>
          <w:rFonts w:ascii="Arial Narrow" w:eastAsia="Arial Narrow" w:hAnsi="Arial Narrow" w:cs="Arial Narrow"/>
          <w:spacing w:val="-1"/>
          <w:sz w:val="20"/>
        </w:rPr>
        <w:t>c</w:t>
      </w:r>
      <w:r>
        <w:rPr>
          <w:rFonts w:ascii="Arial Narrow" w:eastAsia="Arial Narrow" w:hAnsi="Arial Narrow" w:cs="Arial Narrow"/>
          <w:sz w:val="20"/>
        </w:rPr>
        <w:t>h is</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orporated he</w:t>
      </w:r>
      <w:r>
        <w:rPr>
          <w:rFonts w:ascii="Arial Narrow" w:eastAsia="Arial Narrow" w:hAnsi="Arial Narrow" w:cs="Arial Narrow"/>
          <w:spacing w:val="1"/>
          <w:sz w:val="20"/>
        </w:rPr>
        <w:t>r</w:t>
      </w:r>
      <w:r>
        <w:rPr>
          <w:rFonts w:ascii="Arial Narrow" w:eastAsia="Arial Narrow" w:hAnsi="Arial Narrow" w:cs="Arial Narrow"/>
          <w:sz w:val="20"/>
        </w:rPr>
        <w:t>ein by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efe</w:t>
      </w:r>
      <w:r>
        <w:rPr>
          <w:rFonts w:ascii="Arial Narrow" w:eastAsia="Arial Narrow" w:hAnsi="Arial Narrow" w:cs="Arial Narrow"/>
          <w:spacing w:val="1"/>
          <w:sz w:val="20"/>
        </w:rPr>
        <w:t>r</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 xml:space="preserve">e.  The EULA </w:t>
      </w:r>
      <w:r>
        <w:rPr>
          <w:rFonts w:ascii="Arial Narrow" w:eastAsia="Arial Narrow" w:hAnsi="Arial Narrow" w:cs="Arial Narrow"/>
          <w:spacing w:val="-1"/>
          <w:sz w:val="20"/>
        </w:rPr>
        <w:t>s</w:t>
      </w:r>
      <w:r>
        <w:rPr>
          <w:rFonts w:ascii="Arial Narrow" w:eastAsia="Arial Narrow" w:hAnsi="Arial Narrow" w:cs="Arial Narrow"/>
          <w:sz w:val="20"/>
        </w:rPr>
        <w:t>hall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z w:val="20"/>
        </w:rPr>
        <w:t>n Your u</w:t>
      </w:r>
      <w:r>
        <w:rPr>
          <w:rFonts w:ascii="Arial Narrow" w:eastAsia="Arial Narrow" w:hAnsi="Arial Narrow" w:cs="Arial Narrow"/>
          <w:spacing w:val="-1"/>
          <w:sz w:val="20"/>
        </w:rPr>
        <w:t>s</w:t>
      </w:r>
      <w:r>
        <w:rPr>
          <w:rFonts w:ascii="Arial Narrow" w:eastAsia="Arial Narrow" w:hAnsi="Arial Narrow" w:cs="Arial Narrow"/>
          <w:sz w:val="20"/>
        </w:rPr>
        <w:t>e of the Software to t</w:t>
      </w:r>
      <w:r>
        <w:rPr>
          <w:rFonts w:ascii="Arial Narrow" w:eastAsia="Arial Narrow" w:hAnsi="Arial Narrow" w:cs="Arial Narrow"/>
          <w:spacing w:val="-1"/>
          <w:sz w:val="20"/>
        </w:rPr>
        <w:t>h</w:t>
      </w:r>
      <w:r>
        <w:rPr>
          <w:rFonts w:ascii="Arial Narrow" w:eastAsia="Arial Narrow" w:hAnsi="Arial Narrow" w:cs="Arial Narrow"/>
          <w:sz w:val="20"/>
        </w:rPr>
        <w:t>e e</w:t>
      </w:r>
      <w:r>
        <w:rPr>
          <w:rFonts w:ascii="Arial Narrow" w:eastAsia="Arial Narrow" w:hAnsi="Arial Narrow" w:cs="Arial Narrow"/>
          <w:spacing w:val="-1"/>
          <w:sz w:val="20"/>
        </w:rPr>
        <w:t>x</w:t>
      </w:r>
      <w:r>
        <w:rPr>
          <w:rFonts w:ascii="Arial Narrow" w:eastAsia="Arial Narrow" w:hAnsi="Arial Narrow" w:cs="Arial Narrow"/>
          <w:sz w:val="20"/>
        </w:rPr>
        <w:t>tent that la</w:t>
      </w:r>
      <w:r>
        <w:rPr>
          <w:rFonts w:ascii="Arial Narrow" w:eastAsia="Arial Narrow" w:hAnsi="Arial Narrow" w:cs="Arial Narrow"/>
          <w:spacing w:val="1"/>
          <w:sz w:val="20"/>
        </w:rPr>
        <w:t>n</w:t>
      </w:r>
      <w:r>
        <w:rPr>
          <w:rFonts w:ascii="Arial Narrow" w:eastAsia="Arial Narrow" w:hAnsi="Arial Narrow" w:cs="Arial Narrow"/>
          <w:sz w:val="20"/>
        </w:rPr>
        <w:t>guage in the EULA 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in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 with the</w:t>
      </w:r>
      <w:r>
        <w:rPr>
          <w:rFonts w:ascii="Arial Narrow" w:eastAsia="Arial Narrow" w:hAnsi="Arial Narrow" w:cs="Arial Narrow"/>
          <w:spacing w:val="1"/>
          <w:sz w:val="20"/>
        </w:rPr>
        <w:t xml:space="preserve"> l</w:t>
      </w:r>
      <w:r>
        <w:rPr>
          <w:rFonts w:ascii="Arial Narrow" w:eastAsia="Arial Narrow" w:hAnsi="Arial Narrow" w:cs="Arial Narrow"/>
          <w:sz w:val="20"/>
        </w:rPr>
        <w:t xml:space="preserve">anguage </w:t>
      </w:r>
      <w:r>
        <w:rPr>
          <w:rFonts w:ascii="Arial Narrow" w:eastAsia="Arial Narrow" w:hAnsi="Arial Narrow" w:cs="Arial Narrow"/>
          <w:spacing w:val="-1"/>
          <w:sz w:val="20"/>
        </w:rPr>
        <w:t>c</w:t>
      </w:r>
      <w:r>
        <w:rPr>
          <w:rFonts w:ascii="Arial Narrow" w:eastAsia="Arial Narrow" w:hAnsi="Arial Narrow" w:cs="Arial Narrow"/>
          <w:sz w:val="20"/>
        </w:rPr>
        <w:t>ontai</w:t>
      </w:r>
      <w:r>
        <w:rPr>
          <w:rFonts w:ascii="Arial Narrow" w:eastAsia="Arial Narrow" w:hAnsi="Arial Narrow" w:cs="Arial Narrow"/>
          <w:spacing w:val="1"/>
          <w:sz w:val="20"/>
        </w:rPr>
        <w:t>n</w:t>
      </w:r>
      <w:r>
        <w:rPr>
          <w:rFonts w:ascii="Arial Narrow" w:eastAsia="Arial Narrow" w:hAnsi="Arial Narrow" w:cs="Arial Narrow"/>
          <w:sz w:val="20"/>
        </w:rPr>
        <w:t>ed he</w:t>
      </w:r>
      <w:r>
        <w:rPr>
          <w:rFonts w:ascii="Arial Narrow" w:eastAsia="Arial Narrow" w:hAnsi="Arial Narrow" w:cs="Arial Narrow"/>
          <w:spacing w:val="1"/>
          <w:sz w:val="20"/>
        </w:rPr>
        <w:t>r</w:t>
      </w:r>
      <w:r>
        <w:rPr>
          <w:rFonts w:ascii="Arial Narrow" w:eastAsia="Arial Narrow" w:hAnsi="Arial Narrow" w:cs="Arial Narrow"/>
          <w:sz w:val="20"/>
        </w:rPr>
        <w:t>ein and to the e</w:t>
      </w:r>
      <w:r>
        <w:rPr>
          <w:rFonts w:ascii="Arial Narrow" w:eastAsia="Arial Narrow" w:hAnsi="Arial Narrow" w:cs="Arial Narrow"/>
          <w:spacing w:val="-1"/>
          <w:sz w:val="20"/>
        </w:rPr>
        <w:t>x</w:t>
      </w:r>
      <w:r>
        <w:rPr>
          <w:rFonts w:ascii="Arial Narrow" w:eastAsia="Arial Narrow" w:hAnsi="Arial Narrow" w:cs="Arial Narrow"/>
          <w:sz w:val="20"/>
        </w:rPr>
        <w:t>tent that 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
          <w:sz w:val="20"/>
        </w:rPr>
        <w:t xml:space="preserve"> </w:t>
      </w:r>
      <w:r>
        <w:rPr>
          <w:rFonts w:ascii="Arial Narrow" w:eastAsia="Arial Narrow" w:hAnsi="Arial Narrow" w:cs="Arial Narrow"/>
          <w:sz w:val="20"/>
        </w:rPr>
        <w:t>in the EULA</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mandator</w:t>
      </w:r>
      <w:r>
        <w:rPr>
          <w:rFonts w:ascii="Arial Narrow" w:eastAsia="Arial Narrow" w:hAnsi="Arial Narrow" w:cs="Arial Narrow"/>
          <w:spacing w:val="-1"/>
          <w:sz w:val="20"/>
        </w:rPr>
        <w:t>y</w:t>
      </w:r>
      <w:r>
        <w:rPr>
          <w:rFonts w:ascii="Arial Narrow" w:eastAsia="Arial Narrow" w:hAnsi="Arial Narrow" w:cs="Arial Narrow"/>
          <w:sz w:val="20"/>
        </w:rPr>
        <w:t xml:space="preserve">, and </w:t>
      </w:r>
      <w:r>
        <w:rPr>
          <w:rFonts w:ascii="Arial Narrow" w:eastAsia="Arial Narrow" w:hAnsi="Arial Narrow" w:cs="Arial Narrow"/>
          <w:spacing w:val="-1"/>
          <w:sz w:val="20"/>
        </w:rPr>
        <w:t>c</w:t>
      </w:r>
      <w:r>
        <w:rPr>
          <w:rFonts w:ascii="Arial Narrow" w:eastAsia="Arial Narrow" w:hAnsi="Arial Narrow" w:cs="Arial Narrow"/>
          <w:sz w:val="20"/>
        </w:rPr>
        <w:t>ontrolling Fede</w:t>
      </w:r>
      <w:r>
        <w:rPr>
          <w:rFonts w:ascii="Arial Narrow" w:eastAsia="Arial Narrow" w:hAnsi="Arial Narrow" w:cs="Arial Narrow"/>
          <w:spacing w:val="1"/>
          <w:sz w:val="20"/>
        </w:rPr>
        <w:t>r</w:t>
      </w:r>
      <w:r>
        <w:rPr>
          <w:rFonts w:ascii="Arial Narrow" w:eastAsia="Arial Narrow" w:hAnsi="Arial Narrow" w:cs="Arial Narrow"/>
          <w:sz w:val="20"/>
        </w:rPr>
        <w:t xml:space="preserve">al Law,. </w:t>
      </w:r>
      <w:r>
        <w:rPr>
          <w:rFonts w:ascii="Arial Narrow" w:eastAsia="Arial Narrow" w:hAnsi="Arial Narrow" w:cs="Arial Narrow"/>
          <w:spacing w:val="1"/>
          <w:sz w:val="20"/>
        </w:rPr>
        <w:t>(</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e</w:t>
      </w:r>
      <w:r>
        <w:rPr>
          <w:rFonts w:ascii="Arial Narrow" w:eastAsia="Arial Narrow" w:hAnsi="Arial Narrow" w:cs="Arial Narrow"/>
          <w:spacing w:val="-1"/>
          <w:sz w:val="20"/>
        </w:rPr>
        <w:t>x</w:t>
      </w:r>
      <w:r>
        <w:rPr>
          <w:rFonts w:ascii="Arial Narrow" w:eastAsia="Arial Narrow" w:hAnsi="Arial Narrow" w:cs="Arial Narrow"/>
          <w:sz w:val="20"/>
        </w:rPr>
        <w:t>tent the terms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z w:val="20"/>
        </w:rPr>
        <w:t>in the EULA</w:t>
      </w:r>
      <w:r>
        <w:rPr>
          <w:rFonts w:ascii="Arial Narrow" w:eastAsia="Arial Narrow" w:hAnsi="Arial Narrow" w:cs="Arial Narrow"/>
          <w:spacing w:val="1"/>
          <w:sz w:val="20"/>
        </w:rPr>
        <w:t xml:space="preserve"> </w:t>
      </w:r>
      <w:r>
        <w:rPr>
          <w:rFonts w:ascii="Arial Narrow" w:eastAsia="Arial Narrow" w:hAnsi="Arial Narrow" w:cs="Arial Narrow"/>
          <w:sz w:val="20"/>
        </w:rPr>
        <w:t>are 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with the 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Law </w:t>
      </w:r>
      <w:r>
        <w:rPr>
          <w:rFonts w:ascii="Arial Narrow" w:eastAsia="Arial Narrow" w:hAnsi="Arial Narrow" w:cs="Arial Narrow"/>
          <w:spacing w:val="1"/>
          <w:sz w:val="20"/>
        </w:rPr>
        <w:t>(</w:t>
      </w:r>
      <w:r>
        <w:rPr>
          <w:rFonts w:ascii="Arial Narrow" w:eastAsia="Arial Narrow" w:hAnsi="Arial Narrow" w:cs="Arial Narrow"/>
          <w:sz w:val="20"/>
        </w:rPr>
        <w:t xml:space="preserve">See FAR </w:t>
      </w:r>
      <w:r>
        <w:rPr>
          <w:rFonts w:ascii="Arial Narrow" w:eastAsia="Arial Narrow" w:hAnsi="Arial Narrow" w:cs="Arial Narrow"/>
          <w:spacing w:val="-1"/>
          <w:sz w:val="20"/>
        </w:rPr>
        <w:t>1</w:t>
      </w:r>
      <w:r>
        <w:rPr>
          <w:rFonts w:ascii="Arial Narrow" w:eastAsia="Arial Narrow" w:hAnsi="Arial Narrow" w:cs="Arial Narrow"/>
          <w:sz w:val="20"/>
        </w:rPr>
        <w:t>2.212(a</w:t>
      </w:r>
      <w:r>
        <w:rPr>
          <w:rFonts w:ascii="Arial Narrow" w:eastAsia="Arial Narrow" w:hAnsi="Arial Narrow" w:cs="Arial Narrow"/>
          <w:spacing w:val="1"/>
          <w:sz w:val="20"/>
        </w:rPr>
        <w:t>)</w:t>
      </w:r>
      <w:r>
        <w:rPr>
          <w:rFonts w:ascii="Arial Narrow" w:eastAsia="Arial Narrow" w:hAnsi="Arial Narrow" w:cs="Arial Narrow"/>
          <w:sz w:val="20"/>
        </w:rPr>
        <w:t xml:space="preserve">), they </w:t>
      </w:r>
      <w:r>
        <w:rPr>
          <w:rFonts w:ascii="Arial Narrow" w:eastAsia="Arial Narrow" w:hAnsi="Arial Narrow" w:cs="Arial Narrow"/>
          <w:spacing w:val="-1"/>
          <w:sz w:val="20"/>
        </w:rPr>
        <w:t>s</w:t>
      </w:r>
      <w:r>
        <w:rPr>
          <w:rFonts w:ascii="Arial Narrow" w:eastAsia="Arial Narrow" w:hAnsi="Arial Narrow" w:cs="Arial Narrow"/>
          <w:sz w:val="20"/>
        </w:rPr>
        <w:t>hall be d</w:t>
      </w:r>
      <w:r>
        <w:rPr>
          <w:rFonts w:ascii="Arial Narrow" w:eastAsia="Arial Narrow" w:hAnsi="Arial Narrow" w:cs="Arial Narrow"/>
          <w:spacing w:val="1"/>
          <w:sz w:val="20"/>
        </w:rPr>
        <w:t>e</w:t>
      </w:r>
      <w:r>
        <w:rPr>
          <w:rFonts w:ascii="Arial Narrow" w:eastAsia="Arial Narrow" w:hAnsi="Arial Narrow" w:cs="Arial Narrow"/>
          <w:sz w:val="20"/>
        </w:rPr>
        <w:t>emed deleted and unenfo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eable under any re</w:t>
      </w:r>
      <w:r>
        <w:rPr>
          <w:rFonts w:ascii="Arial Narrow" w:eastAsia="Arial Narrow" w:hAnsi="Arial Narrow" w:cs="Arial Narrow"/>
          <w:spacing w:val="-1"/>
          <w:sz w:val="20"/>
        </w:rPr>
        <w:t>s</w:t>
      </w:r>
      <w:r>
        <w:rPr>
          <w:rFonts w:ascii="Arial Narrow" w:eastAsia="Arial Narrow" w:hAnsi="Arial Narrow" w:cs="Arial Narrow"/>
          <w:sz w:val="20"/>
        </w:rPr>
        <w:t>ultant fede</w:t>
      </w:r>
      <w:r>
        <w:rPr>
          <w:rFonts w:ascii="Arial Narrow" w:eastAsia="Arial Narrow" w:hAnsi="Arial Narrow" w:cs="Arial Narrow"/>
          <w:spacing w:val="1"/>
          <w:sz w:val="20"/>
        </w:rPr>
        <w:t>r</w:t>
      </w:r>
      <w:r>
        <w:rPr>
          <w:rFonts w:ascii="Arial Narrow" w:eastAsia="Arial Narrow" w:hAnsi="Arial Narrow" w:cs="Arial Narrow"/>
          <w:sz w:val="20"/>
        </w:rPr>
        <w:t>al orde</w:t>
      </w:r>
      <w:r>
        <w:rPr>
          <w:rFonts w:ascii="Arial Narrow" w:eastAsia="Arial Narrow" w:hAnsi="Arial Narrow" w:cs="Arial Narrow"/>
          <w:spacing w:val="-1"/>
          <w:sz w:val="20"/>
        </w:rPr>
        <w:t>r</w:t>
      </w:r>
      <w:r>
        <w:rPr>
          <w:rFonts w:ascii="Arial Narrow" w:eastAsia="Arial Narrow" w:hAnsi="Arial Narrow" w:cs="Arial Narrow"/>
          <w:sz w:val="20"/>
        </w:rPr>
        <w:t>.</w:t>
      </w:r>
    </w:p>
    <w:p w14:paraId="604AC489" w14:textId="77777777" w:rsidR="0073618A" w:rsidRDefault="0073618A" w:rsidP="0073618A">
      <w:pPr>
        <w:spacing w:before="14" w:line="220" w:lineRule="exact"/>
      </w:pPr>
    </w:p>
    <w:p w14:paraId="2F629F6D" w14:textId="77777777" w:rsidR="0073618A" w:rsidRDefault="0073618A" w:rsidP="0073618A">
      <w:pPr>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12.10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rder</w:t>
      </w:r>
      <w:r>
        <w:rPr>
          <w:rFonts w:ascii="Arial Narrow" w:eastAsia="Arial Narrow" w:hAnsi="Arial Narrow" w:cs="Arial Narrow"/>
          <w:b/>
          <w:bCs/>
          <w:spacing w:val="6"/>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Precedence</w:t>
      </w:r>
      <w:r>
        <w:rPr>
          <w:rFonts w:ascii="Arial Narrow" w:eastAsia="Arial Narrow" w:hAnsi="Arial Narrow" w:cs="Arial Narrow"/>
          <w:sz w:val="20"/>
        </w:rPr>
        <w:t xml:space="preserve">. </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ev</w:t>
      </w:r>
      <w:r>
        <w:rPr>
          <w:rFonts w:ascii="Arial Narrow" w:eastAsia="Arial Narrow" w:hAnsi="Arial Narrow" w:cs="Arial Narrow"/>
          <w:sz w:val="20"/>
        </w:rPr>
        <w:t>ent</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6"/>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7"/>
          <w:sz w:val="20"/>
        </w:rPr>
        <w:t xml:space="preserve"> </w:t>
      </w:r>
      <w:r>
        <w:rPr>
          <w:rFonts w:ascii="Arial Narrow" w:eastAsia="Arial Narrow" w:hAnsi="Arial Narrow" w:cs="Arial Narrow"/>
          <w:sz w:val="20"/>
        </w:rPr>
        <w:t>among</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6"/>
          <w:sz w:val="20"/>
        </w:rPr>
        <w:t xml:space="preserve"> </w:t>
      </w:r>
      <w:r>
        <w:rPr>
          <w:rFonts w:ascii="Arial Narrow" w:eastAsia="Arial Narrow" w:hAnsi="Arial Narrow" w:cs="Arial Narrow"/>
          <w:sz w:val="20"/>
        </w:rPr>
        <w:t>this</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6"/>
          <w:sz w:val="20"/>
        </w:rPr>
        <w:t xml:space="preserve"> </w:t>
      </w:r>
      <w:r>
        <w:rPr>
          <w:rFonts w:ascii="Arial Narrow" w:eastAsia="Arial Narrow" w:hAnsi="Arial Narrow" w:cs="Arial Narrow"/>
          <w:sz w:val="20"/>
        </w:rPr>
        <w:t>and</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following</w:t>
      </w:r>
      <w:r>
        <w:rPr>
          <w:rFonts w:ascii="Arial Narrow" w:eastAsia="Arial Narrow" w:hAnsi="Arial Narrow" w:cs="Arial Narrow"/>
          <w:spacing w:val="6"/>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der of</w:t>
      </w:r>
      <w:r>
        <w:rPr>
          <w:rFonts w:ascii="Arial Narrow" w:eastAsia="Arial Narrow" w:hAnsi="Arial Narrow" w:cs="Arial Narrow"/>
          <w:spacing w:val="2"/>
          <w:sz w:val="20"/>
        </w:rPr>
        <w:t xml:space="preserve"> </w:t>
      </w:r>
      <w:r>
        <w:rPr>
          <w:rFonts w:ascii="Arial Narrow" w:eastAsia="Arial Narrow" w:hAnsi="Arial Narrow" w:cs="Arial Narrow"/>
          <w:sz w:val="20"/>
        </w:rPr>
        <w:t>pre</w:t>
      </w:r>
      <w:r>
        <w:rPr>
          <w:rFonts w:ascii="Arial Narrow" w:eastAsia="Arial Narrow" w:hAnsi="Arial Narrow" w:cs="Arial Narrow"/>
          <w:spacing w:val="-1"/>
          <w:sz w:val="20"/>
        </w:rPr>
        <w:t>c</w:t>
      </w:r>
      <w:r>
        <w:rPr>
          <w:rFonts w:ascii="Arial Narrow" w:eastAsia="Arial Narrow" w:hAnsi="Arial Narrow" w:cs="Arial Narrow"/>
          <w:sz w:val="20"/>
        </w:rPr>
        <w:t>eden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appl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 With</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nc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between</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E</w:t>
      </w:r>
      <w:r>
        <w:rPr>
          <w:rFonts w:ascii="Arial Narrow" w:eastAsia="Arial Narrow" w:hAnsi="Arial Narrow" w:cs="Arial Narrow"/>
          <w:sz w:val="20"/>
        </w:rPr>
        <w:t>U</w:t>
      </w:r>
      <w:r>
        <w:rPr>
          <w:rFonts w:ascii="Arial Narrow" w:eastAsia="Arial Narrow" w:hAnsi="Arial Narrow" w:cs="Arial Narrow"/>
          <w:spacing w:val="-1"/>
          <w:sz w:val="20"/>
        </w:rPr>
        <w:t>L</w:t>
      </w:r>
      <w:r>
        <w:rPr>
          <w:rFonts w:ascii="Arial Narrow" w:eastAsia="Arial Narrow" w:hAnsi="Arial Narrow" w:cs="Arial Narrow"/>
          <w:sz w:val="20"/>
        </w:rPr>
        <w:t>A and</w:t>
      </w:r>
      <w:r>
        <w:rPr>
          <w:rFonts w:ascii="Arial Narrow" w:eastAsia="Arial Narrow" w:hAnsi="Arial Narrow" w:cs="Arial Narrow"/>
          <w:spacing w:val="11"/>
          <w:sz w:val="20"/>
        </w:rPr>
        <w:t xml:space="preserve"> </w:t>
      </w:r>
      <w:r>
        <w:rPr>
          <w:rFonts w:ascii="Arial Narrow" w:eastAsia="Arial Narrow" w:hAnsi="Arial Narrow" w:cs="Arial Narrow"/>
          <w:sz w:val="20"/>
        </w:rPr>
        <w:t>an</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terms</w:t>
      </w:r>
      <w:r>
        <w:rPr>
          <w:rFonts w:ascii="Arial Narrow" w:eastAsia="Arial Narrow" w:hAnsi="Arial Narrow" w:cs="Arial Narrow"/>
          <w:spacing w:val="10"/>
          <w:sz w:val="20"/>
        </w:rPr>
        <w:t xml:space="preserve"> </w:t>
      </w:r>
      <w:r>
        <w:rPr>
          <w:rFonts w:ascii="Arial Narrow" w:eastAsia="Arial Narrow" w:hAnsi="Arial Narrow" w:cs="Arial Narrow"/>
          <w:sz w:val="20"/>
        </w:rPr>
        <w:t>of</w:t>
      </w:r>
      <w:r>
        <w:rPr>
          <w:rFonts w:ascii="Arial Narrow" w:eastAsia="Arial Narrow" w:hAnsi="Arial Narrow" w:cs="Arial Narrow"/>
          <w:spacing w:val="9"/>
          <w:sz w:val="20"/>
        </w:rPr>
        <w:t xml:space="preserve"> </w:t>
      </w:r>
      <w:r>
        <w:rPr>
          <w:rFonts w:ascii="Arial Narrow" w:eastAsia="Arial Narrow" w:hAnsi="Arial Narrow" w:cs="Arial Narrow"/>
          <w:sz w:val="20"/>
        </w:rPr>
        <w:t>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l</w:t>
      </w:r>
      <w:r>
        <w:rPr>
          <w:rFonts w:ascii="Arial Narrow" w:eastAsia="Arial Narrow" w:hAnsi="Arial Narrow" w:cs="Arial Narrow"/>
          <w:spacing w:val="10"/>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z w:val="20"/>
        </w:rPr>
        <w:t>additional</w:t>
      </w:r>
      <w:r>
        <w:rPr>
          <w:rFonts w:ascii="Arial Narrow" w:eastAsia="Arial Narrow" w:hAnsi="Arial Narrow" w:cs="Arial Narrow"/>
          <w:spacing w:val="10"/>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0"/>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nditions</w:t>
      </w:r>
      <w:r>
        <w:rPr>
          <w:rFonts w:ascii="Arial Narrow" w:eastAsia="Arial Narrow" w:hAnsi="Arial Narrow" w:cs="Arial Narrow"/>
          <w:spacing w:val="10"/>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w:t>
      </w:r>
    </w:p>
    <w:p w14:paraId="758AE266" w14:textId="77777777" w:rsidR="0073618A" w:rsidRDefault="0073618A" w:rsidP="0073618A">
      <w:pPr>
        <w:spacing w:before="85" w:line="230" w:lineRule="exact"/>
        <w:ind w:left="660"/>
        <w:jc w:val="both"/>
        <w:rPr>
          <w:rFonts w:ascii="Arial Narrow" w:eastAsia="Arial Narrow" w:hAnsi="Arial Narrow" w:cs="Arial Narrow"/>
          <w:sz w:val="20"/>
        </w:rPr>
      </w:pP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nowledgem</w:t>
      </w:r>
      <w:r>
        <w:rPr>
          <w:rFonts w:ascii="Arial Narrow" w:eastAsia="Arial Narrow" w:hAnsi="Arial Narrow" w:cs="Arial Narrow"/>
          <w:spacing w:val="1"/>
          <w:sz w:val="20"/>
        </w:rPr>
        <w:t>e</w:t>
      </w:r>
      <w:r>
        <w:rPr>
          <w:rFonts w:ascii="Arial Narrow" w:eastAsia="Arial Narrow" w:hAnsi="Arial Narrow" w:cs="Arial Narrow"/>
          <w:sz w:val="20"/>
        </w:rPr>
        <w:t>nt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w:t>
      </w:r>
      <w:r>
        <w:rPr>
          <w:rFonts w:ascii="Arial Narrow" w:eastAsia="Arial Narrow" w:hAnsi="Arial Narrow" w:cs="Arial Narrow"/>
          <w:spacing w:val="1"/>
          <w:sz w:val="20"/>
        </w:rPr>
        <w:t>r</w:t>
      </w:r>
      <w:r>
        <w:rPr>
          <w:rFonts w:ascii="Arial Narrow" w:eastAsia="Arial Narrow" w:hAnsi="Arial Narrow" w:cs="Arial Narrow"/>
          <w:sz w:val="20"/>
        </w:rPr>
        <w:t>mati</w:t>
      </w:r>
      <w:r>
        <w:rPr>
          <w:rFonts w:ascii="Arial Narrow" w:eastAsia="Arial Narrow" w:hAnsi="Arial Narrow" w:cs="Arial Narrow"/>
          <w:spacing w:val="1"/>
          <w:sz w:val="20"/>
        </w:rPr>
        <w:t>o</w:t>
      </w:r>
      <w:r>
        <w:rPr>
          <w:rFonts w:ascii="Arial Narrow" w:eastAsia="Arial Narrow" w:hAnsi="Arial Narrow" w:cs="Arial Narrow"/>
          <w:sz w:val="20"/>
        </w:rPr>
        <w:t>n or</w:t>
      </w:r>
      <w:r>
        <w:rPr>
          <w:rFonts w:ascii="Arial Narrow" w:eastAsia="Arial Narrow" w:hAnsi="Arial Narrow" w:cs="Arial Narrow"/>
          <w:spacing w:val="1"/>
          <w:sz w:val="20"/>
        </w:rPr>
        <w:t xml:space="preserve"> </w:t>
      </w:r>
      <w:r>
        <w:rPr>
          <w:rFonts w:ascii="Arial Narrow" w:eastAsia="Arial Narrow" w:hAnsi="Arial Narrow" w:cs="Arial Narrow"/>
          <w:sz w:val="20"/>
        </w:rPr>
        <w:t>other do</w:t>
      </w:r>
      <w:r>
        <w:rPr>
          <w:rFonts w:ascii="Arial Narrow" w:eastAsia="Arial Narrow" w:hAnsi="Arial Narrow" w:cs="Arial Narrow"/>
          <w:spacing w:val="-1"/>
          <w:sz w:val="20"/>
        </w:rPr>
        <w:t>c</w:t>
      </w:r>
      <w:r>
        <w:rPr>
          <w:rFonts w:ascii="Arial Narrow" w:eastAsia="Arial Narrow" w:hAnsi="Arial Narrow" w:cs="Arial Narrow"/>
          <w:sz w:val="20"/>
        </w:rPr>
        <w:t>ument i</w:t>
      </w:r>
      <w:r>
        <w:rPr>
          <w:rFonts w:ascii="Arial Narrow" w:eastAsia="Arial Narrow" w:hAnsi="Arial Narrow" w:cs="Arial Narrow"/>
          <w:spacing w:val="-1"/>
          <w:sz w:val="20"/>
        </w:rPr>
        <w:t>ss</w:t>
      </w:r>
      <w:r>
        <w:rPr>
          <w:rFonts w:ascii="Arial Narrow" w:eastAsia="Arial Narrow" w:hAnsi="Arial Narrow" w:cs="Arial Narrow"/>
          <w:sz w:val="20"/>
        </w:rPr>
        <w:t>ued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You, unle</w:t>
      </w:r>
      <w:r>
        <w:rPr>
          <w:rFonts w:ascii="Arial Narrow" w:eastAsia="Arial Narrow" w:hAnsi="Arial Narrow" w:cs="Arial Narrow"/>
          <w:spacing w:val="1"/>
          <w:sz w:val="20"/>
        </w:rPr>
        <w:t>s</w:t>
      </w:r>
      <w:r>
        <w:rPr>
          <w:rFonts w:ascii="Arial Narrow" w:eastAsia="Arial Narrow" w:hAnsi="Arial Narrow" w:cs="Arial Narrow"/>
          <w:sz w:val="20"/>
        </w:rPr>
        <w:t>s the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ute</w:t>
      </w:r>
      <w:r>
        <w:rPr>
          <w:rFonts w:ascii="Arial Narrow" w:eastAsia="Arial Narrow" w:hAnsi="Arial Narrow" w:cs="Arial Narrow"/>
          <w:spacing w:val="2"/>
          <w:sz w:val="20"/>
        </w:rPr>
        <w:t xml:space="preserve"> </w:t>
      </w:r>
      <w:r>
        <w:rPr>
          <w:rFonts w:ascii="Arial Narrow" w:eastAsia="Arial Narrow" w:hAnsi="Arial Narrow" w:cs="Arial Narrow"/>
          <w:sz w:val="20"/>
        </w:rPr>
        <w:t>a w</w:t>
      </w:r>
      <w:r>
        <w:rPr>
          <w:rFonts w:ascii="Arial Narrow" w:eastAsia="Arial Narrow" w:hAnsi="Arial Narrow" w:cs="Arial Narrow"/>
          <w:spacing w:val="1"/>
          <w:sz w:val="20"/>
        </w:rPr>
        <w:t>r</w:t>
      </w:r>
      <w:r>
        <w:rPr>
          <w:rFonts w:ascii="Arial Narrow" w:eastAsia="Arial Narrow" w:hAnsi="Arial Narrow" w:cs="Arial Narrow"/>
          <w:sz w:val="20"/>
        </w:rPr>
        <w:t>itten agree</w:t>
      </w:r>
      <w:r>
        <w:rPr>
          <w:rFonts w:ascii="Arial Narrow" w:eastAsia="Arial Narrow" w:hAnsi="Arial Narrow" w:cs="Arial Narrow"/>
          <w:spacing w:val="-1"/>
          <w:sz w:val="20"/>
        </w:rPr>
        <w:t>m</w:t>
      </w:r>
      <w:r>
        <w:rPr>
          <w:rFonts w:ascii="Arial Narrow" w:eastAsia="Arial Narrow" w:hAnsi="Arial Narrow" w:cs="Arial Narrow"/>
          <w:sz w:val="20"/>
        </w:rPr>
        <w:t>ent 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l</w:t>
      </w:r>
      <w:r>
        <w:rPr>
          <w:rFonts w:ascii="Arial Narrow" w:eastAsia="Arial Narrow" w:hAnsi="Arial Narrow" w:cs="Arial Narrow"/>
          <w:sz w:val="20"/>
        </w:rPr>
        <w:t>y i</w:t>
      </w:r>
      <w:r>
        <w:rPr>
          <w:rFonts w:ascii="Arial Narrow" w:eastAsia="Arial Narrow" w:hAnsi="Arial Narrow" w:cs="Arial Narrow"/>
          <w:spacing w:val="1"/>
          <w:sz w:val="20"/>
        </w:rPr>
        <w:t>n</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atin</w:t>
      </w:r>
      <w:r>
        <w:rPr>
          <w:rFonts w:ascii="Arial Narrow" w:eastAsia="Arial Narrow" w:hAnsi="Arial Narrow" w:cs="Arial Narrow"/>
          <w:spacing w:val="1"/>
          <w:sz w:val="20"/>
        </w:rPr>
        <w:t>g</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O</w:t>
      </w:r>
      <w:r>
        <w:rPr>
          <w:rFonts w:ascii="Arial Narrow" w:eastAsia="Arial Narrow" w:hAnsi="Arial Narrow" w:cs="Arial Narrow"/>
          <w:sz w:val="20"/>
        </w:rPr>
        <w:t>rder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modi</w:t>
      </w:r>
      <w:r>
        <w:rPr>
          <w:rFonts w:ascii="Arial Narrow" w:eastAsia="Arial Narrow" w:hAnsi="Arial Narrow" w:cs="Arial Narrow"/>
          <w:spacing w:val="1"/>
          <w:sz w:val="20"/>
        </w:rPr>
        <w:t>f</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 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Or</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hall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any 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ten</w:t>
      </w:r>
      <w:r>
        <w:rPr>
          <w:rFonts w:ascii="Arial Narrow" w:eastAsia="Arial Narrow" w:hAnsi="Arial Narrow" w:cs="Arial Narrow"/>
          <w:spacing w:val="1"/>
          <w:sz w:val="20"/>
        </w:rPr>
        <w:t>c</w:t>
      </w:r>
      <w:r>
        <w:rPr>
          <w:rFonts w:ascii="Arial Narrow" w:eastAsia="Arial Narrow" w:hAnsi="Arial Narrow" w:cs="Arial Narrow"/>
          <w:sz w:val="20"/>
        </w:rPr>
        <w:t>y.</w:t>
      </w:r>
    </w:p>
    <w:p w14:paraId="6C1C6008" w14:textId="77777777" w:rsidR="0073618A" w:rsidRDefault="0073618A" w:rsidP="0073618A">
      <w:pPr>
        <w:spacing w:before="7" w:line="110" w:lineRule="exact"/>
        <w:rPr>
          <w:sz w:val="11"/>
          <w:szCs w:val="11"/>
        </w:rPr>
      </w:pPr>
    </w:p>
    <w:p w14:paraId="179D1236"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12.11 </w:t>
      </w:r>
      <w:r>
        <w:rPr>
          <w:rFonts w:ascii="Arial Narrow" w:eastAsia="Arial Narrow" w:hAnsi="Arial Narrow" w:cs="Arial Narrow"/>
          <w:b/>
          <w:bCs/>
          <w:spacing w:val="26"/>
          <w:sz w:val="20"/>
        </w:rPr>
        <w:t xml:space="preserve"> </w:t>
      </w:r>
      <w:r>
        <w:rPr>
          <w:rFonts w:ascii="Arial Narrow" w:eastAsia="Arial Narrow" w:hAnsi="Arial Narrow" w:cs="Arial Narrow"/>
          <w:b/>
          <w:bCs/>
          <w:sz w:val="20"/>
        </w:rPr>
        <w:t>En</w:t>
      </w:r>
      <w:r>
        <w:rPr>
          <w:rFonts w:ascii="Arial Narrow" w:eastAsia="Arial Narrow" w:hAnsi="Arial Narrow" w:cs="Arial Narrow"/>
          <w:b/>
          <w:bCs/>
          <w:spacing w:val="1"/>
          <w:sz w:val="20"/>
        </w:rPr>
        <w:t>t</w:t>
      </w:r>
      <w:r>
        <w:rPr>
          <w:rFonts w:ascii="Arial Narrow" w:eastAsia="Arial Narrow" w:hAnsi="Arial Narrow" w:cs="Arial Narrow"/>
          <w:b/>
          <w:bCs/>
          <w:sz w:val="20"/>
        </w:rPr>
        <w:t>ire Agreeme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 </w:t>
      </w:r>
      <w:r>
        <w:rPr>
          <w:rFonts w:ascii="Arial Narrow" w:eastAsia="Arial Narrow" w:hAnsi="Arial Narrow" w:cs="Arial Narrow"/>
          <w:b/>
          <w:bCs/>
          <w:spacing w:val="25"/>
          <w:sz w:val="20"/>
        </w:rPr>
        <w:t xml:space="preserve"> </w:t>
      </w:r>
      <w:r>
        <w:rPr>
          <w:rFonts w:ascii="Arial Narrow" w:eastAsia="Arial Narrow" w:hAnsi="Arial Narrow" w:cs="Arial Narrow"/>
          <w:sz w:val="20"/>
        </w:rPr>
        <w:t>Th</w:t>
      </w:r>
      <w:r>
        <w:rPr>
          <w:rFonts w:ascii="Arial Narrow" w:eastAsia="Arial Narrow" w:hAnsi="Arial Narrow" w:cs="Arial Narrow"/>
          <w:spacing w:val="-2"/>
          <w:sz w:val="20"/>
        </w:rPr>
        <w:t>i</w:t>
      </w:r>
      <w:r>
        <w:rPr>
          <w:rFonts w:ascii="Arial Narrow" w:eastAsia="Arial Narrow" w:hAnsi="Arial Narrow" w:cs="Arial Narrow"/>
          <w:sz w:val="20"/>
        </w:rPr>
        <w:t>s EULA,</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w:t>
      </w:r>
      <w:r>
        <w:rPr>
          <w:rFonts w:ascii="Arial Narrow" w:eastAsia="Arial Narrow" w:hAnsi="Arial Narrow" w:cs="Arial Narrow"/>
          <w:spacing w:val="1"/>
          <w:sz w:val="20"/>
        </w:rPr>
        <w:t>i</w:t>
      </w:r>
      <w:r>
        <w:rPr>
          <w:rFonts w:ascii="Arial Narrow" w:eastAsia="Arial Narrow" w:hAnsi="Arial Narrow" w:cs="Arial Narrow"/>
          <w:sz w:val="20"/>
        </w:rPr>
        <w:t>ng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Or</w:t>
      </w:r>
      <w:r>
        <w:rPr>
          <w:rFonts w:ascii="Arial Narrow" w:eastAsia="Arial Narrow" w:hAnsi="Arial Narrow" w:cs="Arial Narrow"/>
          <w:sz w:val="20"/>
        </w:rPr>
        <w:t xml:space="preserve">ders and any </w:t>
      </w:r>
      <w:r>
        <w:rPr>
          <w:rFonts w:ascii="Arial Narrow" w:eastAsia="Arial Narrow" w:hAnsi="Arial Narrow" w:cs="Arial Narrow"/>
          <w:spacing w:val="1"/>
          <w:sz w:val="20"/>
        </w:rPr>
        <w:t>a</w:t>
      </w:r>
      <w:r>
        <w:rPr>
          <w:rFonts w:ascii="Arial Narrow" w:eastAsia="Arial Narrow" w:hAnsi="Arial Narrow" w:cs="Arial Narrow"/>
          <w:sz w:val="20"/>
        </w:rPr>
        <w:t>mendments hereto, and the Produ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G</w:t>
      </w:r>
      <w:r>
        <w:rPr>
          <w:rFonts w:ascii="Arial Narrow" w:eastAsia="Arial Narrow" w:hAnsi="Arial Narrow" w:cs="Arial Narrow"/>
          <w:sz w:val="20"/>
        </w:rPr>
        <w:t xml:space="preserve">uide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ntain the enti</w:t>
      </w:r>
      <w:r>
        <w:rPr>
          <w:rFonts w:ascii="Arial Narrow" w:eastAsia="Arial Narrow" w:hAnsi="Arial Narrow" w:cs="Arial Narrow"/>
          <w:spacing w:val="2"/>
          <w:sz w:val="20"/>
        </w:rPr>
        <w:t>r</w:t>
      </w:r>
      <w:r>
        <w:rPr>
          <w:rFonts w:ascii="Arial Narrow" w:eastAsia="Arial Narrow" w:hAnsi="Arial Narrow" w:cs="Arial Narrow"/>
          <w:sz w:val="20"/>
        </w:rPr>
        <w:t>e agreement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r</w:t>
      </w:r>
      <w:r>
        <w:rPr>
          <w:rFonts w:ascii="Arial Narrow" w:eastAsia="Arial Narrow" w:hAnsi="Arial Narrow" w:cs="Arial Narrow"/>
          <w:spacing w:val="-1"/>
          <w:sz w:val="20"/>
        </w:rPr>
        <w:t>es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matter</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namely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s</w:t>
      </w:r>
      <w:r>
        <w:rPr>
          <w:rFonts w:ascii="Arial Narrow" w:eastAsia="Arial Narrow" w:hAnsi="Arial Narrow" w:cs="Arial Narrow"/>
          <w:sz w:val="20"/>
        </w:rPr>
        <w:t>upe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ious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c</w:t>
      </w:r>
      <w:r>
        <w:rPr>
          <w:rFonts w:ascii="Arial Narrow" w:eastAsia="Arial Narrow" w:hAnsi="Arial Narrow" w:cs="Arial Narrow"/>
          <w:sz w:val="20"/>
        </w:rPr>
        <w:t>ontemporaneous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ommuni</w:t>
      </w:r>
      <w:r>
        <w:rPr>
          <w:rFonts w:ascii="Arial Narrow" w:eastAsia="Arial Narrow" w:hAnsi="Arial Narrow" w:cs="Arial Narrow"/>
          <w:spacing w:val="-1"/>
          <w:sz w:val="20"/>
        </w:rPr>
        <w:t>c</w:t>
      </w:r>
      <w:r>
        <w:rPr>
          <w:rFonts w:ascii="Arial Narrow" w:eastAsia="Arial Narrow" w:hAnsi="Arial Narrow" w:cs="Arial Narrow"/>
          <w:sz w:val="20"/>
        </w:rPr>
        <w:t>at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rep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enta</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opo</w:t>
      </w:r>
      <w:r>
        <w:rPr>
          <w:rFonts w:ascii="Arial Narrow" w:eastAsia="Arial Narrow" w:hAnsi="Arial Narrow" w:cs="Arial Narrow"/>
          <w:spacing w:val="-1"/>
          <w:sz w:val="20"/>
        </w:rPr>
        <w:t>s</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ommitment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unde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tandings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agreement</w:t>
      </w:r>
      <w:r>
        <w:rPr>
          <w:rFonts w:ascii="Arial Narrow" w:eastAsia="Arial Narrow" w:hAnsi="Arial Narrow" w:cs="Arial Narrow"/>
          <w:spacing w:val="-1"/>
          <w:sz w:val="20"/>
        </w:rPr>
        <w:t>s</w:t>
      </w:r>
      <w:r>
        <w:rPr>
          <w:rFonts w:ascii="Arial Narrow" w:eastAsia="Arial Narrow" w:hAnsi="Arial Narrow" w:cs="Arial Narrow"/>
          <w:sz w:val="20"/>
        </w:rPr>
        <w:t>, whether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w:t>
      </w:r>
      <w:r>
        <w:rPr>
          <w:rFonts w:ascii="Arial Narrow" w:eastAsia="Arial Narrow" w:hAnsi="Arial Narrow" w:cs="Arial Narrow"/>
          <w:spacing w:val="1"/>
          <w:sz w:val="20"/>
        </w:rPr>
        <w:t>r</w:t>
      </w:r>
      <w:r>
        <w:rPr>
          <w:rFonts w:ascii="Arial Narrow" w:eastAsia="Arial Narrow" w:hAnsi="Arial Narrow" w:cs="Arial Narrow"/>
          <w:sz w:val="20"/>
        </w:rPr>
        <w:t>itten or</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al, between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arties</w:t>
      </w:r>
      <w:r>
        <w:rPr>
          <w:rFonts w:ascii="Arial Narrow" w:eastAsia="Arial Narrow" w:hAnsi="Arial Narrow" w:cs="Arial Narrow"/>
          <w:spacing w:val="1"/>
          <w:sz w:val="20"/>
        </w:rPr>
        <w:t xml:space="preserve"> r</w:t>
      </w:r>
      <w:r>
        <w:rPr>
          <w:rFonts w:ascii="Arial Narrow" w:eastAsia="Arial Narrow" w:hAnsi="Arial Narrow" w:cs="Arial Narrow"/>
          <w:sz w:val="20"/>
        </w:rPr>
        <w:t>egarding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matter</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hereof.  </w:t>
      </w:r>
      <w:r>
        <w:rPr>
          <w:rFonts w:ascii="Arial Narrow" w:eastAsia="Arial Narrow" w:hAnsi="Arial Narrow" w:cs="Arial Narrow"/>
          <w:spacing w:val="10"/>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amended</w:t>
      </w:r>
      <w:r>
        <w:rPr>
          <w:rFonts w:ascii="Arial Narrow" w:eastAsia="Arial Narrow" w:hAnsi="Arial Narrow" w:cs="Arial Narrow"/>
          <w:spacing w:val="2"/>
          <w:sz w:val="20"/>
        </w:rPr>
        <w:t xml:space="preserve"> </w:t>
      </w:r>
      <w:r>
        <w:rPr>
          <w:rFonts w:ascii="Arial Narrow" w:eastAsia="Arial Narrow" w:hAnsi="Arial Narrow" w:cs="Arial Narrow"/>
          <w:sz w:val="20"/>
        </w:rPr>
        <w:t>only</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igned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entati</w:t>
      </w:r>
      <w:r>
        <w:rPr>
          <w:rFonts w:ascii="Arial Narrow" w:eastAsia="Arial Narrow" w:hAnsi="Arial Narrow" w:cs="Arial Narrow"/>
          <w:spacing w:val="-1"/>
          <w:sz w:val="20"/>
        </w:rPr>
        <w:t>v</w:t>
      </w:r>
      <w:r>
        <w:rPr>
          <w:rFonts w:ascii="Arial Narrow" w:eastAsia="Arial Narrow" w:hAnsi="Arial Narrow" w:cs="Arial Narrow"/>
          <w:sz w:val="20"/>
        </w:rPr>
        <w:t>es of both pa</w:t>
      </w:r>
      <w:r>
        <w:rPr>
          <w:rFonts w:ascii="Arial Narrow" w:eastAsia="Arial Narrow" w:hAnsi="Arial Narrow" w:cs="Arial Narrow"/>
          <w:spacing w:val="1"/>
          <w:sz w:val="20"/>
        </w:rPr>
        <w:t>r</w:t>
      </w:r>
      <w:r>
        <w:rPr>
          <w:rFonts w:ascii="Arial Narrow" w:eastAsia="Arial Narrow" w:hAnsi="Arial Narrow" w:cs="Arial Narrow"/>
          <w:sz w:val="20"/>
        </w:rPr>
        <w:t>ties.</w:t>
      </w:r>
    </w:p>
    <w:p w14:paraId="7FD06C78" w14:textId="77777777" w:rsidR="0073618A" w:rsidRDefault="0073618A" w:rsidP="0073618A">
      <w:pPr>
        <w:spacing w:before="10" w:line="110" w:lineRule="exact"/>
        <w:rPr>
          <w:sz w:val="11"/>
          <w:szCs w:val="11"/>
        </w:rPr>
      </w:pPr>
    </w:p>
    <w:p w14:paraId="79DE230A" w14:textId="77777777" w:rsidR="0073618A" w:rsidRDefault="0073618A" w:rsidP="0073618A">
      <w:pPr>
        <w:ind w:left="120"/>
        <w:rPr>
          <w:rFonts w:ascii="Arial Narrow" w:eastAsia="Arial Narrow" w:hAnsi="Arial Narrow" w:cs="Arial Narrow"/>
          <w:sz w:val="20"/>
        </w:rPr>
      </w:pPr>
      <w:r>
        <w:rPr>
          <w:rFonts w:ascii="Arial Narrow" w:eastAsia="Arial Narrow" w:hAnsi="Arial Narrow" w:cs="Arial Narrow"/>
          <w:b/>
          <w:bCs/>
          <w:sz w:val="20"/>
        </w:rPr>
        <w:t xml:space="preserve">12.12 </w:t>
      </w:r>
      <w:r>
        <w:rPr>
          <w:rFonts w:ascii="Arial Narrow" w:eastAsia="Arial Narrow" w:hAnsi="Arial Narrow" w:cs="Arial Narrow"/>
          <w:b/>
          <w:bCs/>
          <w:spacing w:val="14"/>
          <w:sz w:val="20"/>
        </w:rPr>
        <w:t xml:space="preserve"> </w:t>
      </w:r>
      <w:r>
        <w:rPr>
          <w:rFonts w:ascii="Arial Narrow" w:eastAsia="Arial Narrow" w:hAnsi="Arial Narrow" w:cs="Arial Narrow"/>
          <w:b/>
          <w:bCs/>
          <w:sz w:val="20"/>
        </w:rPr>
        <w:t>Contact</w:t>
      </w:r>
      <w:r>
        <w:rPr>
          <w:rFonts w:ascii="Arial Narrow" w:eastAsia="Arial Narrow" w:hAnsi="Arial Narrow" w:cs="Arial Narrow"/>
          <w:b/>
          <w:bCs/>
          <w:spacing w:val="8"/>
          <w:sz w:val="20"/>
        </w:rPr>
        <w:t xml:space="preserve"> </w:t>
      </w:r>
      <w:r>
        <w:rPr>
          <w:rFonts w:ascii="Arial Narrow" w:eastAsia="Arial Narrow" w:hAnsi="Arial Narrow" w:cs="Arial Narrow"/>
          <w:b/>
          <w:bCs/>
          <w:spacing w:val="-1"/>
          <w:sz w:val="20"/>
        </w:rPr>
        <w:t>I</w:t>
      </w:r>
      <w:r>
        <w:rPr>
          <w:rFonts w:ascii="Arial Narrow" w:eastAsia="Arial Narrow" w:hAnsi="Arial Narrow" w:cs="Arial Narrow"/>
          <w:b/>
          <w:bCs/>
          <w:sz w:val="20"/>
        </w:rPr>
        <w:t>n</w:t>
      </w:r>
      <w:r>
        <w:rPr>
          <w:rFonts w:ascii="Arial Narrow" w:eastAsia="Arial Narrow" w:hAnsi="Arial Narrow" w:cs="Arial Narrow"/>
          <w:b/>
          <w:bCs/>
          <w:spacing w:val="-1"/>
          <w:sz w:val="20"/>
        </w:rPr>
        <w:t>f</w:t>
      </w:r>
      <w:r>
        <w:rPr>
          <w:rFonts w:ascii="Arial Narrow" w:eastAsia="Arial Narrow" w:hAnsi="Arial Narrow" w:cs="Arial Narrow"/>
          <w:b/>
          <w:bCs/>
          <w:sz w:val="20"/>
        </w:rPr>
        <w:t>ormat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14"/>
          <w:sz w:val="20"/>
        </w:rPr>
        <w:t xml:space="preserve"> </w:t>
      </w:r>
      <w:r>
        <w:rPr>
          <w:rFonts w:ascii="Arial Narrow" w:eastAsia="Arial Narrow" w:hAnsi="Arial Narrow" w:cs="Arial Narrow"/>
          <w:sz w:val="20"/>
        </w:rPr>
        <w:t>Plea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legal</w:t>
      </w:r>
      <w:r>
        <w:rPr>
          <w:rFonts w:ascii="Arial Narrow" w:eastAsia="Arial Narrow" w:hAnsi="Arial Narrow" w:cs="Arial Narrow"/>
          <w:spacing w:val="8"/>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7"/>
          <w:sz w:val="20"/>
        </w:rPr>
        <w:t xml:space="preserve"> </w:t>
      </w:r>
      <w:r>
        <w:rPr>
          <w:rFonts w:ascii="Arial Narrow" w:eastAsia="Arial Narrow" w:hAnsi="Arial Narrow" w:cs="Arial Narrow"/>
          <w:sz w:val="20"/>
        </w:rPr>
        <w:t>or</w:t>
      </w:r>
      <w:r>
        <w:rPr>
          <w:rFonts w:ascii="Arial Narrow" w:eastAsia="Arial Narrow" w:hAnsi="Arial Narrow" w:cs="Arial Narrow"/>
          <w:spacing w:val="8"/>
          <w:sz w:val="20"/>
        </w:rPr>
        <w:t xml:space="preserve"> </w:t>
      </w:r>
      <w:r>
        <w:rPr>
          <w:rFonts w:ascii="Arial Narrow" w:eastAsia="Arial Narrow" w:hAnsi="Arial Narrow" w:cs="Arial Narrow"/>
          <w:sz w:val="20"/>
        </w:rPr>
        <w:t>other</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3401</w:t>
      </w:r>
      <w:r>
        <w:rPr>
          <w:rFonts w:ascii="Arial Narrow" w:eastAsia="Arial Narrow" w:hAnsi="Arial Narrow" w:cs="Arial Narrow"/>
          <w:spacing w:val="7"/>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i</w:t>
      </w:r>
      <w:r>
        <w:rPr>
          <w:rFonts w:ascii="Arial Narrow" w:eastAsia="Arial Narrow" w:hAnsi="Arial Narrow" w:cs="Arial Narrow"/>
          <w:sz w:val="20"/>
        </w:rPr>
        <w:t>ll</w:t>
      </w:r>
      <w:r>
        <w:rPr>
          <w:rFonts w:ascii="Arial Narrow" w:eastAsia="Arial Narrow" w:hAnsi="Arial Narrow" w:cs="Arial Narrow"/>
          <w:spacing w:val="1"/>
          <w:sz w:val="20"/>
        </w:rPr>
        <w:t>v</w:t>
      </w:r>
      <w:r>
        <w:rPr>
          <w:rFonts w:ascii="Arial Narrow" w:eastAsia="Arial Narrow" w:hAnsi="Arial Narrow" w:cs="Arial Narrow"/>
          <w:sz w:val="20"/>
        </w:rPr>
        <w:t>iew</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enue,</w:t>
      </w:r>
      <w:r>
        <w:rPr>
          <w:rFonts w:ascii="Arial Narrow" w:eastAsia="Arial Narrow" w:hAnsi="Arial Narrow" w:cs="Arial Narrow"/>
          <w:spacing w:val="8"/>
          <w:sz w:val="20"/>
        </w:rPr>
        <w:t xml:space="preserve"> </w:t>
      </w:r>
      <w:r>
        <w:rPr>
          <w:rFonts w:ascii="Arial Narrow" w:eastAsia="Arial Narrow" w:hAnsi="Arial Narrow" w:cs="Arial Narrow"/>
          <w:sz w:val="20"/>
        </w:rPr>
        <w:t>Palo</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lto,</w:t>
      </w:r>
      <w:r>
        <w:rPr>
          <w:rFonts w:ascii="Arial Narrow" w:eastAsia="Arial Narrow" w:hAnsi="Arial Narrow" w:cs="Arial Narrow"/>
          <w:spacing w:val="7"/>
          <w:sz w:val="20"/>
        </w:rPr>
        <w:t xml:space="preserve"> </w:t>
      </w:r>
      <w:r>
        <w:rPr>
          <w:rFonts w:ascii="Arial Narrow" w:eastAsia="Arial Narrow" w:hAnsi="Arial Narrow" w:cs="Arial Narrow"/>
          <w:sz w:val="20"/>
        </w:rPr>
        <w:t>Califo</w:t>
      </w:r>
      <w:r>
        <w:rPr>
          <w:rFonts w:ascii="Arial Narrow" w:eastAsia="Arial Narrow" w:hAnsi="Arial Narrow" w:cs="Arial Narrow"/>
          <w:spacing w:val="1"/>
          <w:sz w:val="20"/>
        </w:rPr>
        <w:t>r</w:t>
      </w:r>
      <w:r>
        <w:rPr>
          <w:rFonts w:ascii="Arial Narrow" w:eastAsia="Arial Narrow" w:hAnsi="Arial Narrow" w:cs="Arial Narrow"/>
          <w:sz w:val="20"/>
        </w:rPr>
        <w:t>nia</w:t>
      </w:r>
    </w:p>
    <w:p w14:paraId="59F322C1" w14:textId="77777777" w:rsidR="0073618A" w:rsidRDefault="00361BD5" w:rsidP="0073618A">
      <w:pPr>
        <w:spacing w:before="3" w:line="230" w:lineRule="exact"/>
        <w:ind w:left="660"/>
        <w:jc w:val="both"/>
        <w:rPr>
          <w:rFonts w:ascii="Arial Narrow" w:eastAsia="Arial Narrow" w:hAnsi="Arial Narrow" w:cs="Arial Narrow"/>
          <w:sz w:val="20"/>
        </w:rPr>
      </w:pPr>
      <w:r w:rsidRPr="000D059B">
        <w:rPr>
          <w:rFonts w:ascii="Calibri" w:eastAsia="Calibri" w:hAnsi="Calibri"/>
          <w:noProof/>
          <w:sz w:val="22"/>
          <w:szCs w:val="22"/>
        </w:rPr>
        <mc:AlternateContent>
          <mc:Choice Requires="wpg">
            <w:drawing>
              <wp:anchor distT="0" distB="0" distL="114300" distR="114300" simplePos="0" relativeHeight="251656704" behindDoc="1" locked="0" layoutInCell="1" allowOverlap="1" wp14:anchorId="04FFC38F" wp14:editId="62FDEA43">
                <wp:simplePos x="0" y="0"/>
                <wp:positionH relativeFrom="page">
                  <wp:posOffset>915670</wp:posOffset>
                </wp:positionH>
                <wp:positionV relativeFrom="paragraph">
                  <wp:posOffset>276860</wp:posOffset>
                </wp:positionV>
                <wp:extent cx="863600" cy="1270"/>
                <wp:effectExtent l="0" t="0" r="0" b="0"/>
                <wp:wrapNone/>
                <wp:docPr id="27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3600" cy="1270"/>
                          <a:chOff x="1442" y="436"/>
                          <a:chExt cx="1360" cy="2"/>
                        </a:xfrm>
                      </wpg:grpSpPr>
                      <wps:wsp>
                        <wps:cNvPr id="279" name="Freeform 3"/>
                        <wps:cNvSpPr>
                          <a:spLocks/>
                        </wps:cNvSpPr>
                        <wps:spPr bwMode="auto">
                          <a:xfrm>
                            <a:off x="1442" y="436"/>
                            <a:ext cx="1360" cy="2"/>
                          </a:xfrm>
                          <a:custGeom>
                            <a:avLst/>
                            <a:gdLst>
                              <a:gd name="T0" fmla="+- 0 1442 1442"/>
                              <a:gd name="T1" fmla="*/ T0 w 1360"/>
                              <a:gd name="T2" fmla="+- 0 2802 1442"/>
                              <a:gd name="T3" fmla="*/ T2 w 1360"/>
                            </a:gdLst>
                            <a:ahLst/>
                            <a:cxnLst>
                              <a:cxn ang="0">
                                <a:pos x="T1" y="0"/>
                              </a:cxn>
                              <a:cxn ang="0">
                                <a:pos x="T3" y="0"/>
                              </a:cxn>
                            </a:cxnLst>
                            <a:rect l="0" t="0" r="r" b="b"/>
                            <a:pathLst>
                              <a:path w="1360">
                                <a:moveTo>
                                  <a:pt x="0" y="0"/>
                                </a:moveTo>
                                <a:lnTo>
                                  <a:pt x="1360" y="0"/>
                                </a:lnTo>
                              </a:path>
                            </a:pathLst>
                          </a:custGeom>
                          <a:noFill/>
                          <a:ln w="7366">
                            <a:solidFill>
                              <a:srgbClr val="99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7FA0F" id="Group 2" o:spid="_x0000_s1026" style="position:absolute;margin-left:72.1pt;margin-top:21.8pt;width:68pt;height:.1pt;z-index:-251659776;mso-position-horizontal-relative:page" coordorigin="1442,436" coordsize="13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">
                <v:shape id="Freeform 3" o:spid="_x0000_s1027" style="position:absolute;left:1442;top:436;width:1360;height:2;visibility:visible;mso-wrap-style:square;v-text-anchor:top" coordsize="1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" path="m,l1360,e" filled="f" strokecolor="#933" strokeweight=".58pt">
                  <v:path arrowok="t" o:connecttype="custom" o:connectlocs="0,0;1360,0" o:connectangles="0,0"/>
                </v:shape>
                <w10:wrap anchorx="page"/>
              </v:group>
            </w:pict>
          </mc:Fallback>
        </mc:AlternateContent>
      </w:r>
      <w:r w:rsidR="0073618A">
        <w:rPr>
          <w:rFonts w:ascii="Arial Narrow" w:eastAsia="Arial Narrow" w:hAnsi="Arial Narrow" w:cs="Arial Narrow"/>
          <w:sz w:val="20"/>
        </w:rPr>
        <w:t>94304,</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United</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States of</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Ame</w:t>
      </w:r>
      <w:r w:rsidR="0073618A">
        <w:rPr>
          <w:rFonts w:ascii="Arial Narrow" w:eastAsia="Arial Narrow" w:hAnsi="Arial Narrow" w:cs="Arial Narrow"/>
          <w:spacing w:val="1"/>
          <w:sz w:val="20"/>
        </w:rPr>
        <w:t>r</w:t>
      </w:r>
      <w:r w:rsidR="0073618A">
        <w:rPr>
          <w:rFonts w:ascii="Arial Narrow" w:eastAsia="Arial Narrow" w:hAnsi="Arial Narrow" w:cs="Arial Narrow"/>
          <w:sz w:val="20"/>
        </w:rPr>
        <w:t>i</w:t>
      </w:r>
      <w:r w:rsidR="0073618A">
        <w:rPr>
          <w:rFonts w:ascii="Arial Narrow" w:eastAsia="Arial Narrow" w:hAnsi="Arial Narrow" w:cs="Arial Narrow"/>
          <w:spacing w:val="-1"/>
          <w:sz w:val="20"/>
        </w:rPr>
        <w:t>c</w:t>
      </w:r>
      <w:r w:rsidR="0073618A">
        <w:rPr>
          <w:rFonts w:ascii="Arial Narrow" w:eastAsia="Arial Narrow" w:hAnsi="Arial Narrow" w:cs="Arial Narrow"/>
          <w:sz w:val="20"/>
        </w:rPr>
        <w:t>a,</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 xml:space="preserve">Attention: </w:t>
      </w:r>
      <w:r w:rsidR="0073618A">
        <w:rPr>
          <w:rFonts w:ascii="Arial Narrow" w:eastAsia="Arial Narrow" w:hAnsi="Arial Narrow" w:cs="Arial Narrow"/>
          <w:spacing w:val="6"/>
          <w:sz w:val="20"/>
        </w:rPr>
        <w:t xml:space="preserve"> </w:t>
      </w:r>
      <w:r w:rsidR="0073618A">
        <w:rPr>
          <w:rFonts w:ascii="Arial Narrow" w:eastAsia="Arial Narrow" w:hAnsi="Arial Narrow" w:cs="Arial Narrow"/>
          <w:sz w:val="20"/>
        </w:rPr>
        <w:t>Legal Depa</w:t>
      </w:r>
      <w:r w:rsidR="0073618A">
        <w:rPr>
          <w:rFonts w:ascii="Arial Narrow" w:eastAsia="Arial Narrow" w:hAnsi="Arial Narrow" w:cs="Arial Narrow"/>
          <w:spacing w:val="1"/>
          <w:sz w:val="20"/>
        </w:rPr>
        <w:t>r</w:t>
      </w:r>
      <w:r w:rsidR="0073618A">
        <w:rPr>
          <w:rFonts w:ascii="Arial Narrow" w:eastAsia="Arial Narrow" w:hAnsi="Arial Narrow" w:cs="Arial Narrow"/>
          <w:sz w:val="20"/>
        </w:rPr>
        <w:t xml:space="preserve">tment. </w:t>
      </w:r>
      <w:r w:rsidR="0073618A">
        <w:rPr>
          <w:rFonts w:ascii="Arial Narrow" w:eastAsia="Arial Narrow" w:hAnsi="Arial Narrow" w:cs="Arial Narrow"/>
          <w:spacing w:val="6"/>
          <w:sz w:val="20"/>
        </w:rPr>
        <w:t xml:space="preserve"> </w:t>
      </w:r>
      <w:r w:rsidR="0073618A">
        <w:rPr>
          <w:rFonts w:ascii="Arial Narrow" w:eastAsia="Arial Narrow" w:hAnsi="Arial Narrow" w:cs="Arial Narrow"/>
          <w:spacing w:val="-1"/>
          <w:sz w:val="20"/>
        </w:rPr>
        <w:t>I</w:t>
      </w:r>
      <w:r w:rsidR="0073618A">
        <w:rPr>
          <w:rFonts w:ascii="Arial Narrow" w:eastAsia="Arial Narrow" w:hAnsi="Arial Narrow" w:cs="Arial Narrow"/>
          <w:sz w:val="20"/>
        </w:rPr>
        <w:t>f</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You</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ha</w:t>
      </w:r>
      <w:r w:rsidR="0073618A">
        <w:rPr>
          <w:rFonts w:ascii="Arial Narrow" w:eastAsia="Arial Narrow" w:hAnsi="Arial Narrow" w:cs="Arial Narrow"/>
          <w:spacing w:val="-1"/>
          <w:sz w:val="20"/>
        </w:rPr>
        <w:t>v</w:t>
      </w:r>
      <w:r w:rsidR="0073618A">
        <w:rPr>
          <w:rFonts w:ascii="Arial Narrow" w:eastAsia="Arial Narrow" w:hAnsi="Arial Narrow" w:cs="Arial Narrow"/>
          <w:sz w:val="20"/>
        </w:rPr>
        <w:t>e</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any que</w:t>
      </w:r>
      <w:r w:rsidR="0073618A">
        <w:rPr>
          <w:rFonts w:ascii="Arial Narrow" w:eastAsia="Arial Narrow" w:hAnsi="Arial Narrow" w:cs="Arial Narrow"/>
          <w:spacing w:val="-1"/>
          <w:sz w:val="20"/>
        </w:rPr>
        <w:t>s</w:t>
      </w:r>
      <w:r w:rsidR="0073618A">
        <w:rPr>
          <w:rFonts w:ascii="Arial Narrow" w:eastAsia="Arial Narrow" w:hAnsi="Arial Narrow" w:cs="Arial Narrow"/>
          <w:sz w:val="20"/>
        </w:rPr>
        <w:t xml:space="preserve">tions </w:t>
      </w:r>
      <w:r w:rsidR="0073618A">
        <w:rPr>
          <w:rFonts w:ascii="Arial Narrow" w:eastAsia="Arial Narrow" w:hAnsi="Arial Narrow" w:cs="Arial Narrow"/>
          <w:spacing w:val="-1"/>
          <w:sz w:val="20"/>
        </w:rPr>
        <w:t>c</w:t>
      </w:r>
      <w:r w:rsidR="0073618A">
        <w:rPr>
          <w:rFonts w:ascii="Arial Narrow" w:eastAsia="Arial Narrow" w:hAnsi="Arial Narrow" w:cs="Arial Narrow"/>
          <w:sz w:val="20"/>
        </w:rPr>
        <w:t>o</w:t>
      </w:r>
      <w:r w:rsidR="0073618A">
        <w:rPr>
          <w:rFonts w:ascii="Arial Narrow" w:eastAsia="Arial Narrow" w:hAnsi="Arial Narrow" w:cs="Arial Narrow"/>
          <w:spacing w:val="1"/>
          <w:sz w:val="20"/>
        </w:rPr>
        <w:t>n</w:t>
      </w:r>
      <w:r w:rsidR="0073618A">
        <w:rPr>
          <w:rFonts w:ascii="Arial Narrow" w:eastAsia="Arial Narrow" w:hAnsi="Arial Narrow" w:cs="Arial Narrow"/>
          <w:spacing w:val="-1"/>
          <w:sz w:val="20"/>
        </w:rPr>
        <w:t>c</w:t>
      </w:r>
      <w:r w:rsidR="0073618A">
        <w:rPr>
          <w:rFonts w:ascii="Arial Narrow" w:eastAsia="Arial Narrow" w:hAnsi="Arial Narrow" w:cs="Arial Narrow"/>
          <w:spacing w:val="1"/>
          <w:sz w:val="20"/>
        </w:rPr>
        <w:t>e</w:t>
      </w:r>
      <w:r w:rsidR="0073618A">
        <w:rPr>
          <w:rFonts w:ascii="Arial Narrow" w:eastAsia="Arial Narrow" w:hAnsi="Arial Narrow" w:cs="Arial Narrow"/>
          <w:sz w:val="20"/>
        </w:rPr>
        <w:t>rning</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this EULA,</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plea</w:t>
      </w:r>
      <w:r w:rsidR="0073618A">
        <w:rPr>
          <w:rFonts w:ascii="Arial Narrow" w:eastAsia="Arial Narrow" w:hAnsi="Arial Narrow" w:cs="Arial Narrow"/>
          <w:spacing w:val="-1"/>
          <w:sz w:val="20"/>
        </w:rPr>
        <w:t>s</w:t>
      </w:r>
      <w:r w:rsidR="0073618A">
        <w:rPr>
          <w:rFonts w:ascii="Arial Narrow" w:eastAsia="Arial Narrow" w:hAnsi="Arial Narrow" w:cs="Arial Narrow"/>
          <w:sz w:val="20"/>
        </w:rPr>
        <w:t>e</w:t>
      </w:r>
      <w:r w:rsidR="0073618A">
        <w:rPr>
          <w:rFonts w:ascii="Arial Narrow" w:eastAsia="Arial Narrow" w:hAnsi="Arial Narrow" w:cs="Arial Narrow"/>
          <w:spacing w:val="1"/>
          <w:sz w:val="20"/>
        </w:rPr>
        <w:t xml:space="preserve"> </w:t>
      </w:r>
      <w:r w:rsidR="0073618A">
        <w:rPr>
          <w:rFonts w:ascii="Arial Narrow" w:eastAsia="Arial Narrow" w:hAnsi="Arial Narrow" w:cs="Arial Narrow"/>
          <w:spacing w:val="-1"/>
          <w:sz w:val="20"/>
        </w:rPr>
        <w:t>s</w:t>
      </w:r>
      <w:r w:rsidR="0073618A">
        <w:rPr>
          <w:rFonts w:ascii="Arial Narrow" w:eastAsia="Arial Narrow" w:hAnsi="Arial Narrow" w:cs="Arial Narrow"/>
          <w:sz w:val="20"/>
        </w:rPr>
        <w:t>end</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an</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ema</w:t>
      </w:r>
      <w:r w:rsidR="0073618A">
        <w:rPr>
          <w:rFonts w:ascii="Arial Narrow" w:eastAsia="Arial Narrow" w:hAnsi="Arial Narrow" w:cs="Arial Narrow"/>
          <w:spacing w:val="1"/>
          <w:sz w:val="20"/>
        </w:rPr>
        <w:t>i</w:t>
      </w:r>
      <w:r w:rsidR="0073618A">
        <w:rPr>
          <w:rFonts w:ascii="Arial Narrow" w:eastAsia="Arial Narrow" w:hAnsi="Arial Narrow" w:cs="Arial Narrow"/>
          <w:sz w:val="20"/>
        </w:rPr>
        <w:t xml:space="preserve">l to </w:t>
      </w:r>
      <w:hyperlink r:id="rId380">
        <w:r w:rsidR="0073618A">
          <w:rPr>
            <w:rFonts w:ascii="Arial Narrow" w:eastAsia="Arial Narrow" w:hAnsi="Arial Narrow" w:cs="Arial Narrow"/>
            <w:color w:val="993333"/>
            <w:sz w:val="20"/>
          </w:rPr>
          <w:t>info@</w:t>
        </w:r>
        <w:r w:rsidR="0073618A">
          <w:rPr>
            <w:rFonts w:ascii="Arial Narrow" w:eastAsia="Arial Narrow" w:hAnsi="Arial Narrow" w:cs="Arial Narrow"/>
            <w:color w:val="993333"/>
            <w:spacing w:val="-1"/>
            <w:sz w:val="20"/>
          </w:rPr>
          <w:t>v</w:t>
        </w:r>
        <w:r w:rsidR="0073618A">
          <w:rPr>
            <w:rFonts w:ascii="Arial Narrow" w:eastAsia="Arial Narrow" w:hAnsi="Arial Narrow" w:cs="Arial Narrow"/>
            <w:color w:val="993333"/>
            <w:sz w:val="20"/>
          </w:rPr>
          <w:t>mwar</w:t>
        </w:r>
        <w:r w:rsidR="0073618A">
          <w:rPr>
            <w:rFonts w:ascii="Arial Narrow" w:eastAsia="Arial Narrow" w:hAnsi="Arial Narrow" w:cs="Arial Narrow"/>
            <w:color w:val="993333"/>
            <w:spacing w:val="-1"/>
            <w:sz w:val="20"/>
          </w:rPr>
          <w:t>e</w:t>
        </w:r>
        <w:r w:rsidR="0073618A">
          <w:rPr>
            <w:rFonts w:ascii="Arial Narrow" w:eastAsia="Arial Narrow" w:hAnsi="Arial Narrow" w:cs="Arial Narrow"/>
            <w:color w:val="993333"/>
            <w:sz w:val="20"/>
          </w:rPr>
          <w:t>.</w:t>
        </w:r>
        <w:r w:rsidR="0073618A">
          <w:rPr>
            <w:rFonts w:ascii="Arial Narrow" w:eastAsia="Arial Narrow" w:hAnsi="Arial Narrow" w:cs="Arial Narrow"/>
            <w:color w:val="993333"/>
            <w:spacing w:val="-1"/>
            <w:sz w:val="20"/>
          </w:rPr>
          <w:t>c</w:t>
        </w:r>
        <w:r w:rsidR="0073618A">
          <w:rPr>
            <w:rFonts w:ascii="Arial Narrow" w:eastAsia="Arial Narrow" w:hAnsi="Arial Narrow" w:cs="Arial Narrow"/>
            <w:color w:val="993333"/>
            <w:sz w:val="20"/>
          </w:rPr>
          <w:t>om</w:t>
        </w:r>
        <w:r w:rsidR="0073618A">
          <w:rPr>
            <w:rFonts w:ascii="Arial Narrow" w:eastAsia="Arial Narrow" w:hAnsi="Arial Narrow" w:cs="Arial Narrow"/>
            <w:color w:val="000000"/>
            <w:sz w:val="20"/>
          </w:rPr>
          <w:t>.</w:t>
        </w:r>
      </w:hyperlink>
    </w:p>
    <w:p w14:paraId="5F892426" w14:textId="77777777" w:rsidR="0073618A" w:rsidRDefault="0073618A" w:rsidP="0073618A">
      <w:pPr>
        <w:jc w:val="both"/>
      </w:pPr>
    </w:p>
    <w:p w14:paraId="2B3C9E12" w14:textId="77777777" w:rsidR="0073618A" w:rsidRDefault="0073618A" w:rsidP="0073618A">
      <w:pPr>
        <w:spacing w:before="79"/>
        <w:ind w:left="1668"/>
        <w:jc w:val="center"/>
        <w:rPr>
          <w:rFonts w:ascii="Arial Narrow" w:eastAsia="Arial Narrow" w:hAnsi="Arial Narrow" w:cs="Arial Narrow"/>
          <w:sz w:val="24"/>
          <w:szCs w:val="24"/>
        </w:rPr>
      </w:pPr>
      <w:r>
        <w:rPr>
          <w:rFonts w:ascii="Arial Narrow" w:eastAsia="Arial Narrow" w:hAnsi="Arial Narrow" w:cs="Arial Narrow"/>
          <w:b/>
          <w:bCs/>
          <w:sz w:val="24"/>
          <w:szCs w:val="24"/>
        </w:rPr>
        <w:t>VMware,</w:t>
      </w:r>
      <w:r>
        <w:rPr>
          <w:rFonts w:ascii="Arial Narrow" w:eastAsia="Arial Narrow" w:hAnsi="Arial Narrow" w:cs="Arial Narrow"/>
          <w:b/>
          <w:bCs/>
          <w:spacing w:val="1"/>
          <w:sz w:val="24"/>
          <w:szCs w:val="24"/>
        </w:rPr>
        <w:t xml:space="preserve"> I</w:t>
      </w:r>
      <w:r>
        <w:rPr>
          <w:rFonts w:ascii="Arial Narrow" w:eastAsia="Arial Narrow" w:hAnsi="Arial Narrow" w:cs="Arial Narrow"/>
          <w:b/>
          <w:bCs/>
          <w:sz w:val="24"/>
          <w:szCs w:val="24"/>
        </w:rPr>
        <w:t>nc. Support</w:t>
      </w:r>
      <w:r>
        <w:rPr>
          <w:rFonts w:ascii="Arial Narrow" w:eastAsia="Arial Narrow" w:hAnsi="Arial Narrow" w:cs="Arial Narrow"/>
          <w:b/>
          <w:bCs/>
          <w:spacing w:val="1"/>
          <w:sz w:val="24"/>
          <w:szCs w:val="24"/>
        </w:rPr>
        <w:t xml:space="preserve"> </w:t>
      </w:r>
      <w:r>
        <w:rPr>
          <w:rFonts w:ascii="Arial Narrow" w:eastAsia="Arial Narrow" w:hAnsi="Arial Narrow" w:cs="Arial Narrow"/>
          <w:b/>
          <w:bCs/>
          <w:sz w:val="24"/>
          <w:szCs w:val="24"/>
        </w:rPr>
        <w:t>and Subscription Services “SnS” Terms and Conditions</w:t>
      </w:r>
    </w:p>
    <w:p w14:paraId="4F88F154" w14:textId="77777777" w:rsidR="0073618A" w:rsidRDefault="0073618A" w:rsidP="0073618A">
      <w:pPr>
        <w:spacing w:before="6" w:line="100" w:lineRule="exact"/>
        <w:rPr>
          <w:sz w:val="10"/>
          <w:szCs w:val="10"/>
        </w:rPr>
      </w:pPr>
    </w:p>
    <w:p w14:paraId="539F06B8" w14:textId="77777777" w:rsidR="0073618A" w:rsidRDefault="0073618A" w:rsidP="0073618A">
      <w:pPr>
        <w:spacing w:line="200" w:lineRule="exact"/>
        <w:rPr>
          <w:sz w:val="20"/>
        </w:rPr>
      </w:pPr>
    </w:p>
    <w:p w14:paraId="16D1AD91" w14:textId="77777777" w:rsidR="0073618A" w:rsidRDefault="0073618A" w:rsidP="0073618A">
      <w:pPr>
        <w:spacing w:line="200" w:lineRule="exact"/>
        <w:rPr>
          <w:sz w:val="20"/>
        </w:rPr>
      </w:pPr>
    </w:p>
    <w:p w14:paraId="04FC5CA9"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sz w:val="20"/>
        </w:rPr>
        <w:t>VMware, In</w:t>
      </w:r>
      <w:r>
        <w:rPr>
          <w:rFonts w:ascii="Arial Narrow" w:eastAsia="Arial Narrow" w:hAnsi="Arial Narrow" w:cs="Arial Narrow"/>
          <w:spacing w:val="-1"/>
          <w:sz w:val="20"/>
        </w:rPr>
        <w:t>c</w:t>
      </w:r>
      <w:r>
        <w:rPr>
          <w:rFonts w:ascii="Arial Narrow" w:eastAsia="Arial Narrow" w:hAnsi="Arial Narrow" w:cs="Arial Narrow"/>
          <w:sz w:val="20"/>
        </w:rPr>
        <w:t>., a Delawa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orpo</w:t>
      </w:r>
      <w:r>
        <w:rPr>
          <w:rFonts w:ascii="Arial Narrow" w:eastAsia="Arial Narrow" w:hAnsi="Arial Narrow" w:cs="Arial Narrow"/>
          <w:spacing w:val="-1"/>
          <w:sz w:val="20"/>
        </w:rPr>
        <w:t>r</w:t>
      </w:r>
      <w:r>
        <w:rPr>
          <w:rFonts w:ascii="Arial Narrow" w:eastAsia="Arial Narrow" w:hAnsi="Arial Narrow" w:cs="Arial Narrow"/>
          <w:sz w:val="20"/>
        </w:rPr>
        <w:t>ation, or</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Inte</w:t>
      </w:r>
      <w:r>
        <w:rPr>
          <w:rFonts w:ascii="Arial Narrow" w:eastAsia="Arial Narrow" w:hAnsi="Arial Narrow" w:cs="Arial Narrow"/>
          <w:spacing w:val="1"/>
          <w:sz w:val="20"/>
        </w:rPr>
        <w:t>r</w:t>
      </w:r>
      <w:r>
        <w:rPr>
          <w:rFonts w:ascii="Arial Narrow" w:eastAsia="Arial Narrow" w:hAnsi="Arial Narrow" w:cs="Arial Narrow"/>
          <w:sz w:val="20"/>
        </w:rPr>
        <w:t>national L</w:t>
      </w:r>
      <w:r>
        <w:rPr>
          <w:rFonts w:ascii="Arial Narrow" w:eastAsia="Arial Narrow" w:hAnsi="Arial Narrow" w:cs="Arial Narrow"/>
          <w:spacing w:val="1"/>
          <w:sz w:val="20"/>
        </w:rPr>
        <w:t>i</w:t>
      </w:r>
      <w:r>
        <w:rPr>
          <w:rFonts w:ascii="Arial Narrow" w:eastAsia="Arial Narrow" w:hAnsi="Arial Narrow" w:cs="Arial Narrow"/>
          <w:sz w:val="20"/>
        </w:rPr>
        <w:t xml:space="preserve">mited, a </w:t>
      </w:r>
      <w:r>
        <w:rPr>
          <w:rFonts w:ascii="Arial Narrow" w:eastAsia="Arial Narrow" w:hAnsi="Arial Narrow" w:cs="Arial Narrow"/>
          <w:spacing w:val="-1"/>
          <w:sz w:val="20"/>
        </w:rPr>
        <w:t>c</w:t>
      </w:r>
      <w:r>
        <w:rPr>
          <w:rFonts w:ascii="Arial Narrow" w:eastAsia="Arial Narrow" w:hAnsi="Arial Narrow" w:cs="Arial Narrow"/>
          <w:sz w:val="20"/>
        </w:rPr>
        <w:t>ompa</w:t>
      </w:r>
      <w:r>
        <w:rPr>
          <w:rFonts w:ascii="Arial Narrow" w:eastAsia="Arial Narrow" w:hAnsi="Arial Narrow" w:cs="Arial Narrow"/>
          <w:spacing w:val="1"/>
          <w:sz w:val="20"/>
        </w:rPr>
        <w:t>n</w:t>
      </w:r>
      <w:r>
        <w:rPr>
          <w:rFonts w:ascii="Arial Narrow" w:eastAsia="Arial Narrow" w:hAnsi="Arial Narrow" w:cs="Arial Narrow"/>
          <w:sz w:val="20"/>
        </w:rPr>
        <w:t>y 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ed 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the laws of Ireland, as app</w:t>
      </w:r>
      <w:r>
        <w:rPr>
          <w:rFonts w:ascii="Arial Narrow" w:eastAsia="Arial Narrow" w:hAnsi="Arial Narrow" w:cs="Arial Narrow"/>
          <w:spacing w:val="2"/>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ble (</w:t>
      </w:r>
      <w:r>
        <w:rPr>
          <w:rFonts w:ascii="Arial Narrow" w:eastAsia="Arial Narrow" w:hAnsi="Arial Narrow" w:cs="Arial Narrow"/>
          <w:b/>
          <w:bCs/>
          <w:spacing w:val="-1"/>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sh</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es </w:t>
      </w:r>
      <w:r>
        <w:rPr>
          <w:rFonts w:ascii="Arial Narrow" w:eastAsia="Arial Narrow" w:hAnsi="Arial Narrow" w:cs="Arial Narrow"/>
          <w:spacing w:val="1"/>
          <w:sz w:val="20"/>
        </w:rPr>
        <w:t>(</w:t>
      </w:r>
      <w:r>
        <w:rPr>
          <w:rFonts w:ascii="Arial Narrow" w:eastAsia="Arial Narrow" w:hAnsi="Arial Narrow" w:cs="Arial Narrow"/>
          <w:sz w:val="20"/>
        </w:rPr>
        <w:t>as defined</w:t>
      </w:r>
      <w:r>
        <w:rPr>
          <w:rFonts w:ascii="Arial Narrow" w:eastAsia="Arial Narrow" w:hAnsi="Arial Narrow" w:cs="Arial Narrow"/>
          <w:spacing w:val="1"/>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 (</w:t>
      </w:r>
      <w:r>
        <w:rPr>
          <w:rFonts w:ascii="Arial Narrow" w:eastAsia="Arial Narrow" w:hAnsi="Arial Narrow" w:cs="Arial Narrow"/>
          <w:spacing w:val="-1"/>
          <w:sz w:val="20"/>
        </w:rPr>
        <w:t>c</w:t>
      </w:r>
      <w:r>
        <w:rPr>
          <w:rFonts w:ascii="Arial Narrow" w:eastAsia="Arial Narrow" w:hAnsi="Arial Narrow" w:cs="Arial Narrow"/>
          <w:sz w:val="20"/>
        </w:rPr>
        <w:t>olle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z w:val="20"/>
        </w:rPr>
        <w:t>Se</w:t>
      </w:r>
      <w:r>
        <w:rPr>
          <w:rFonts w:ascii="Arial Narrow" w:eastAsia="Arial Narrow" w:hAnsi="Arial Narrow" w:cs="Arial Narrow"/>
          <w:b/>
          <w:bCs/>
          <w:spacing w:val="1"/>
          <w:sz w:val="20"/>
        </w:rPr>
        <w:t>r</w:t>
      </w:r>
      <w:r>
        <w:rPr>
          <w:rFonts w:ascii="Arial Narrow" w:eastAsia="Arial Narrow" w:hAnsi="Arial Narrow" w:cs="Arial Narrow"/>
          <w:b/>
          <w:bCs/>
          <w:sz w:val="20"/>
        </w:rPr>
        <w:t>vices</w:t>
      </w:r>
      <w:r>
        <w:rPr>
          <w:rFonts w:ascii="Arial Narrow" w:eastAsia="Arial Narrow" w:hAnsi="Arial Narrow" w:cs="Arial Narrow"/>
          <w:b/>
          <w:bCs/>
          <w:spacing w:val="-1"/>
          <w:sz w:val="20"/>
        </w:rPr>
        <w:t>”</w:t>
      </w:r>
      <w:r>
        <w:rPr>
          <w:rFonts w:ascii="Arial Narrow" w:eastAsia="Arial Narrow" w:hAnsi="Arial Narrow" w:cs="Arial Narrow"/>
          <w:b/>
          <w:bCs/>
          <w:sz w:val="20"/>
        </w:rPr>
        <w:t>)</w:t>
      </w:r>
      <w:r>
        <w:rPr>
          <w:rFonts w:ascii="Arial Narrow" w:eastAsia="Arial Narrow" w:hAnsi="Arial Narrow" w:cs="Arial Narrow"/>
          <w:b/>
          <w:bCs/>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7"/>
          <w:sz w:val="20"/>
        </w:rPr>
        <w:t xml:space="preserve"> </w:t>
      </w:r>
      <w:r>
        <w:rPr>
          <w:rFonts w:ascii="Arial Narrow" w:eastAsia="Arial Narrow" w:hAnsi="Arial Narrow" w:cs="Arial Narrow"/>
          <w:sz w:val="20"/>
        </w:rPr>
        <w:t>per 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 of</w:t>
      </w:r>
      <w:r>
        <w:rPr>
          <w:rFonts w:ascii="Arial Narrow" w:eastAsia="Arial Narrow" w:hAnsi="Arial Narrow" w:cs="Arial Narrow"/>
          <w:spacing w:val="1"/>
          <w:sz w:val="20"/>
        </w:rPr>
        <w:t xml:space="preserve"> </w:t>
      </w:r>
      <w:r>
        <w:rPr>
          <w:rFonts w:ascii="Arial Narrow" w:eastAsia="Arial Narrow" w:hAnsi="Arial Narrow" w:cs="Arial Narrow"/>
          <w:sz w:val="20"/>
        </w:rPr>
        <w:t>this Ag</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e</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z w:val="20"/>
        </w:rPr>
        <w:t>greeme</w:t>
      </w:r>
      <w:r>
        <w:rPr>
          <w:rFonts w:ascii="Arial Narrow" w:eastAsia="Arial Narrow" w:hAnsi="Arial Narrow" w:cs="Arial Narrow"/>
          <w:b/>
          <w:bCs/>
          <w:spacing w:val="-1"/>
          <w:sz w:val="20"/>
        </w:rPr>
        <w:t>n</w:t>
      </w:r>
      <w:r>
        <w:rPr>
          <w:rFonts w:ascii="Arial Narrow" w:eastAsia="Arial Narrow" w:hAnsi="Arial Narrow" w:cs="Arial Narrow"/>
          <w:b/>
          <w:bCs/>
          <w:sz w:val="20"/>
        </w:rPr>
        <w:t>t</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Web</w:t>
      </w:r>
      <w:r>
        <w:rPr>
          <w:rFonts w:ascii="Arial Narrow" w:eastAsia="Arial Narrow" w:hAnsi="Arial Narrow" w:cs="Arial Narrow"/>
          <w:spacing w:val="-1"/>
          <w:sz w:val="20"/>
        </w:rPr>
        <w:t>s</w:t>
      </w:r>
      <w:r>
        <w:rPr>
          <w:rFonts w:ascii="Arial Narrow" w:eastAsia="Arial Narrow" w:hAnsi="Arial Narrow" w:cs="Arial Narrow"/>
          <w:sz w:val="20"/>
        </w:rPr>
        <w:t>ite,</w:t>
      </w:r>
      <w:r>
        <w:rPr>
          <w:rFonts w:ascii="Arial Narrow" w:eastAsia="Arial Narrow" w:hAnsi="Arial Narrow" w:cs="Arial Narrow"/>
          <w:spacing w:val="1"/>
          <w:sz w:val="20"/>
        </w:rPr>
        <w:t xml:space="preserve"> a</w:t>
      </w:r>
      <w:r>
        <w:rPr>
          <w:rFonts w:ascii="Arial Narrow" w:eastAsia="Arial Narrow" w:hAnsi="Arial Narrow" w:cs="Arial Narrow"/>
          <w:sz w:val="20"/>
        </w:rPr>
        <w:t xml:space="preserve">t </w:t>
      </w:r>
      <w:hyperlink r:id="rId381">
        <w:r>
          <w:rPr>
            <w:rFonts w:ascii="Arial Narrow" w:eastAsia="Arial Narrow" w:hAnsi="Arial Narrow" w:cs="Arial Narrow"/>
            <w:color w:val="993333"/>
            <w:sz w:val="20"/>
            <w:u w:val="single" w:color="993333"/>
          </w:rPr>
          <w:t>http://www.</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t>
        </w:r>
        <w:r>
          <w:rPr>
            <w:rFonts w:ascii="Arial Narrow" w:eastAsia="Arial Narrow" w:hAnsi="Arial Narrow" w:cs="Arial Narrow"/>
            <w:color w:val="993333"/>
            <w:spacing w:val="-1"/>
            <w:sz w:val="20"/>
            <w:u w:val="single" w:color="993333"/>
          </w:rPr>
          <w:t>w</w:t>
        </w:r>
        <w:r>
          <w:rPr>
            <w:rFonts w:ascii="Arial Narrow" w:eastAsia="Arial Narrow" w:hAnsi="Arial Narrow" w:cs="Arial Narrow"/>
            <w:color w:val="993333"/>
            <w:sz w:val="20"/>
            <w:u w:val="single" w:color="993333"/>
          </w:rPr>
          <w:t>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i</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t>
        </w:r>
      </w:hyperlink>
      <w:r>
        <w:rPr>
          <w:rFonts w:ascii="Arial Narrow" w:eastAsia="Arial Narrow" w:hAnsi="Arial Narrow" w:cs="Arial Narrow"/>
          <w:color w:val="993333"/>
          <w:sz w:val="20"/>
          <w:u w:val="single" w:color="993333"/>
        </w:rPr>
        <w:t xml:space="preserve">  </w:t>
      </w:r>
      <w:r>
        <w:rPr>
          <w:rFonts w:ascii="Arial Narrow" w:eastAsia="Arial Narrow" w:hAnsi="Arial Narrow" w:cs="Arial Narrow"/>
          <w:color w:val="993333"/>
          <w:spacing w:val="-37"/>
          <w:sz w:val="20"/>
        </w:rPr>
        <w:t xml:space="preserve"> </w:t>
      </w:r>
      <w:r>
        <w:rPr>
          <w:rFonts w:ascii="Arial Narrow" w:eastAsia="Arial Narrow" w:hAnsi="Arial Narrow" w:cs="Arial Narrow"/>
          <w:color w:val="000000"/>
          <w:sz w:val="20"/>
        </w:rPr>
        <w:t>The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appli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able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VM</w:t>
      </w:r>
      <w:r>
        <w:rPr>
          <w:rFonts w:ascii="Arial Narrow" w:eastAsia="Arial Narrow" w:hAnsi="Arial Narrow" w:cs="Arial Narrow"/>
          <w:color w:val="000000"/>
          <w:spacing w:val="1"/>
          <w:sz w:val="20"/>
        </w:rPr>
        <w:t>w</w:t>
      </w:r>
      <w:r>
        <w:rPr>
          <w:rFonts w:ascii="Arial Narrow" w:eastAsia="Arial Narrow" w:hAnsi="Arial Narrow" w:cs="Arial Narrow"/>
          <w:color w:val="000000"/>
          <w:sz w:val="20"/>
        </w:rPr>
        <w:t>are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entit</w:t>
      </w:r>
      <w:r>
        <w:rPr>
          <w:rFonts w:ascii="Arial Narrow" w:eastAsia="Arial Narrow" w:hAnsi="Arial Narrow" w:cs="Arial Narrow"/>
          <w:color w:val="000000"/>
          <w:spacing w:val="-1"/>
          <w:sz w:val="20"/>
        </w:rPr>
        <w:t>y</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b/>
          <w:bCs/>
          <w:color w:val="000000"/>
          <w:sz w:val="20"/>
        </w:rPr>
        <w:t>Ef</w:t>
      </w:r>
      <w:r>
        <w:rPr>
          <w:rFonts w:ascii="Arial Narrow" w:eastAsia="Arial Narrow" w:hAnsi="Arial Narrow" w:cs="Arial Narrow"/>
          <w:b/>
          <w:bCs/>
          <w:color w:val="000000"/>
          <w:spacing w:val="1"/>
          <w:sz w:val="20"/>
        </w:rPr>
        <w:t>f</w:t>
      </w:r>
      <w:r>
        <w:rPr>
          <w:rFonts w:ascii="Arial Narrow" w:eastAsia="Arial Narrow" w:hAnsi="Arial Narrow" w:cs="Arial Narrow"/>
          <w:b/>
          <w:bCs/>
          <w:color w:val="000000"/>
          <w:sz w:val="20"/>
        </w:rPr>
        <w:t>e</w:t>
      </w:r>
      <w:r>
        <w:rPr>
          <w:rFonts w:ascii="Arial Narrow" w:eastAsia="Arial Narrow" w:hAnsi="Arial Narrow" w:cs="Arial Narrow"/>
          <w:b/>
          <w:bCs/>
          <w:color w:val="000000"/>
          <w:spacing w:val="-1"/>
          <w:sz w:val="20"/>
        </w:rPr>
        <w:t>c</w:t>
      </w:r>
      <w:r>
        <w:rPr>
          <w:rFonts w:ascii="Arial Narrow" w:eastAsia="Arial Narrow" w:hAnsi="Arial Narrow" w:cs="Arial Narrow"/>
          <w:b/>
          <w:bCs/>
          <w:color w:val="000000"/>
          <w:sz w:val="20"/>
        </w:rPr>
        <w:t>tive</w:t>
      </w:r>
      <w:r>
        <w:rPr>
          <w:rFonts w:ascii="Arial Narrow" w:eastAsia="Arial Narrow" w:hAnsi="Arial Narrow" w:cs="Arial Narrow"/>
          <w:b/>
          <w:bCs/>
          <w:color w:val="000000"/>
          <w:spacing w:val="5"/>
          <w:sz w:val="20"/>
        </w:rPr>
        <w:t xml:space="preserve"> </w:t>
      </w:r>
      <w:r>
        <w:rPr>
          <w:rFonts w:ascii="Arial Narrow" w:eastAsia="Arial Narrow" w:hAnsi="Arial Narrow" w:cs="Arial Narrow"/>
          <w:b/>
          <w:bCs/>
          <w:color w:val="000000"/>
          <w:sz w:val="20"/>
        </w:rPr>
        <w:t>D</w:t>
      </w:r>
      <w:r>
        <w:rPr>
          <w:rFonts w:ascii="Arial Narrow" w:eastAsia="Arial Narrow" w:hAnsi="Arial Narrow" w:cs="Arial Narrow"/>
          <w:b/>
          <w:bCs/>
          <w:color w:val="000000"/>
          <w:spacing w:val="-1"/>
          <w:sz w:val="20"/>
        </w:rPr>
        <w:t>a</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z w:val="20"/>
        </w:rPr>
        <w:t>e</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b/>
          <w:bCs/>
          <w:color w:val="000000"/>
          <w:sz w:val="20"/>
        </w:rPr>
        <w:t>S</w:t>
      </w:r>
      <w:r>
        <w:rPr>
          <w:rFonts w:ascii="Arial Narrow" w:eastAsia="Arial Narrow" w:hAnsi="Arial Narrow" w:cs="Arial Narrow"/>
          <w:b/>
          <w:bCs/>
          <w:color w:val="000000"/>
          <w:spacing w:val="-1"/>
          <w:sz w:val="20"/>
        </w:rPr>
        <w:t>o</w:t>
      </w:r>
      <w:r>
        <w:rPr>
          <w:rFonts w:ascii="Arial Narrow" w:eastAsia="Arial Narrow" w:hAnsi="Arial Narrow" w:cs="Arial Narrow"/>
          <w:b/>
          <w:bCs/>
          <w:color w:val="000000"/>
          <w:spacing w:val="1"/>
          <w:sz w:val="20"/>
        </w:rPr>
        <w:t>f</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pacing w:val="1"/>
          <w:sz w:val="20"/>
        </w:rPr>
        <w:t>w</w:t>
      </w:r>
      <w:r>
        <w:rPr>
          <w:rFonts w:ascii="Arial Narrow" w:eastAsia="Arial Narrow" w:hAnsi="Arial Narrow" w:cs="Arial Narrow"/>
          <w:b/>
          <w:bCs/>
          <w:color w:val="000000"/>
          <w:sz w:val="20"/>
        </w:rPr>
        <w:t>are</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and</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Se</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 xml:space="preserve">es </w:t>
      </w:r>
      <w:r>
        <w:rPr>
          <w:rFonts w:ascii="Arial Narrow" w:eastAsia="Arial Narrow" w:hAnsi="Arial Narrow" w:cs="Arial Narrow"/>
          <w:color w:val="000000"/>
          <w:spacing w:val="9"/>
          <w:sz w:val="20"/>
        </w:rPr>
        <w:t xml:space="preserve"> </w:t>
      </w:r>
      <w:r>
        <w:rPr>
          <w:rFonts w:ascii="Arial Narrow" w:eastAsia="Arial Narrow" w:hAnsi="Arial Narrow" w:cs="Arial Narrow"/>
          <w:color w:val="000000"/>
          <w:sz w:val="20"/>
        </w:rPr>
        <w:t>le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el</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w</w:t>
      </w:r>
      <w:r>
        <w:rPr>
          <w:rFonts w:ascii="Arial Narrow" w:eastAsia="Arial Narrow" w:hAnsi="Arial Narrow" w:cs="Arial Narrow"/>
          <w:color w:val="000000"/>
          <w:spacing w:val="1"/>
          <w:sz w:val="20"/>
        </w:rPr>
        <w:t>i</w:t>
      </w:r>
      <w:r>
        <w:rPr>
          <w:rFonts w:ascii="Arial Narrow" w:eastAsia="Arial Narrow" w:hAnsi="Arial Narrow" w:cs="Arial Narrow"/>
          <w:color w:val="000000"/>
          <w:sz w:val="20"/>
        </w:rPr>
        <w:t>ll</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be</w:t>
      </w:r>
      <w:r>
        <w:rPr>
          <w:rFonts w:ascii="Arial Narrow" w:eastAsia="Arial Narrow" w:hAnsi="Arial Narrow" w:cs="Arial Narrow"/>
          <w:color w:val="000000"/>
          <w:spacing w:val="6"/>
          <w:sz w:val="20"/>
        </w:rPr>
        <w:t xml:space="preserv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et</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forth</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on</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the appli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able</w:t>
      </w:r>
      <w:r>
        <w:rPr>
          <w:rFonts w:ascii="Arial Narrow" w:eastAsia="Arial Narrow" w:hAnsi="Arial Narrow" w:cs="Arial Narrow"/>
          <w:color w:val="000000"/>
          <w:spacing w:val="2"/>
          <w:sz w:val="20"/>
        </w:rPr>
        <w:t xml:space="preserve"> </w:t>
      </w:r>
      <w:r>
        <w:rPr>
          <w:rFonts w:ascii="Arial Narrow" w:eastAsia="Arial Narrow" w:hAnsi="Arial Narrow" w:cs="Arial Narrow"/>
          <w:color w:val="000000"/>
          <w:sz w:val="20"/>
        </w:rPr>
        <w:t>ente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pri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n</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ag</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eement,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SnS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der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form,</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Cu</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w:t>
      </w:r>
      <w:r>
        <w:rPr>
          <w:rFonts w:ascii="Arial Narrow" w:eastAsia="Arial Narrow" w:hAnsi="Arial Narrow" w:cs="Arial Narrow"/>
          <w:color w:val="000000"/>
          <w:spacing w:val="-1"/>
          <w:sz w:val="20"/>
        </w:rPr>
        <w:t>o</w:t>
      </w:r>
      <w:r>
        <w:rPr>
          <w:rFonts w:ascii="Arial Narrow" w:eastAsia="Arial Narrow" w:hAnsi="Arial Narrow" w:cs="Arial Narrow"/>
          <w:color w:val="000000"/>
          <w:sz w:val="20"/>
        </w:rPr>
        <w:t>mer’s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pur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Or</w:t>
      </w:r>
      <w:r>
        <w:rPr>
          <w:rFonts w:ascii="Arial Narrow" w:eastAsia="Arial Narrow" w:hAnsi="Arial Narrow" w:cs="Arial Narrow"/>
          <w:color w:val="000000"/>
          <w:sz w:val="20"/>
        </w:rPr>
        <w:t>d</w:t>
      </w:r>
      <w:r>
        <w:rPr>
          <w:rFonts w:ascii="Arial Narrow" w:eastAsia="Arial Narrow" w:hAnsi="Arial Narrow" w:cs="Arial Narrow"/>
          <w:color w:val="000000"/>
          <w:spacing w:val="-1"/>
          <w:sz w:val="20"/>
        </w:rPr>
        <w: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if</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Cu</w:t>
      </w:r>
      <w:r>
        <w:rPr>
          <w:rFonts w:ascii="Arial Narrow" w:eastAsia="Arial Narrow" w:hAnsi="Arial Narrow" w:cs="Arial Narrow"/>
          <w:color w:val="000000"/>
          <w:spacing w:val="-2"/>
          <w:sz w:val="20"/>
        </w:rPr>
        <w:t>s</w:t>
      </w:r>
      <w:r>
        <w:rPr>
          <w:rFonts w:ascii="Arial Narrow" w:eastAsia="Arial Narrow" w:hAnsi="Arial Narrow" w:cs="Arial Narrow"/>
          <w:color w:val="000000"/>
          <w:sz w:val="20"/>
        </w:rPr>
        <w:t>tomer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has pu</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ed</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uppo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on</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-in</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ide</w:t>
      </w:r>
      <w:r>
        <w:rPr>
          <w:rFonts w:ascii="Arial Narrow" w:eastAsia="Arial Narrow" w:hAnsi="Arial Narrow" w:cs="Arial Narrow"/>
          <w:color w:val="000000"/>
          <w:spacing w:val="1"/>
          <w:sz w:val="20"/>
        </w:rPr>
        <w:t>n</w:t>
      </w:r>
      <w:r>
        <w:rPr>
          <w:rFonts w:ascii="Arial Narrow" w:eastAsia="Arial Narrow" w:hAnsi="Arial Narrow" w:cs="Arial Narrow"/>
          <w:color w:val="000000"/>
          <w:sz w:val="20"/>
        </w:rPr>
        <w:t>t ba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is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w:t>
      </w:r>
      <w:r>
        <w:rPr>
          <w:rFonts w:ascii="Arial Narrow" w:eastAsia="Arial Narrow" w:hAnsi="Arial Narrow" w:cs="Arial Narrow"/>
          <w:b/>
          <w:bCs/>
          <w:color w:val="000000"/>
          <w:spacing w:val="-1"/>
          <w:sz w:val="20"/>
        </w:rPr>
        <w:t>“</w:t>
      </w:r>
      <w:r>
        <w:rPr>
          <w:rFonts w:ascii="Arial Narrow" w:eastAsia="Arial Narrow" w:hAnsi="Arial Narrow" w:cs="Arial Narrow"/>
          <w:b/>
          <w:bCs/>
          <w:color w:val="000000"/>
          <w:sz w:val="20"/>
        </w:rPr>
        <w:t>Per Inc</w:t>
      </w:r>
      <w:r>
        <w:rPr>
          <w:rFonts w:ascii="Arial Narrow" w:eastAsia="Arial Narrow" w:hAnsi="Arial Narrow" w:cs="Arial Narrow"/>
          <w:b/>
          <w:bCs/>
          <w:color w:val="000000"/>
          <w:spacing w:val="1"/>
          <w:sz w:val="20"/>
        </w:rPr>
        <w:t>i</w:t>
      </w:r>
      <w:r>
        <w:rPr>
          <w:rFonts w:ascii="Arial Narrow" w:eastAsia="Arial Narrow" w:hAnsi="Arial Narrow" w:cs="Arial Narrow"/>
          <w:b/>
          <w:bCs/>
          <w:color w:val="000000"/>
          <w:sz w:val="20"/>
        </w:rPr>
        <w:t>de</w:t>
      </w:r>
      <w:r>
        <w:rPr>
          <w:rFonts w:ascii="Arial Narrow" w:eastAsia="Arial Narrow" w:hAnsi="Arial Narrow" w:cs="Arial Narrow"/>
          <w:b/>
          <w:bCs/>
          <w:color w:val="000000"/>
          <w:spacing w:val="-1"/>
          <w:sz w:val="20"/>
        </w:rPr>
        <w:t>n</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pacing w:val="-1"/>
          <w:sz w:val="20"/>
        </w:rPr>
        <w:t>”</w:t>
      </w:r>
      <w:r>
        <w:rPr>
          <w:rFonts w:ascii="Arial Narrow" w:eastAsia="Arial Narrow" w:hAnsi="Arial Narrow" w:cs="Arial Narrow"/>
          <w:color w:val="000000"/>
          <w:spacing w:val="1"/>
          <w:sz w:val="20"/>
        </w:rPr>
        <w:t>)</w:t>
      </w:r>
      <w:r>
        <w:rPr>
          <w:rFonts w:ascii="Arial Narrow" w:eastAsia="Arial Narrow" w:hAnsi="Arial Narrow" w:cs="Arial Narrow"/>
          <w:color w:val="000000"/>
          <w:sz w:val="20"/>
        </w:rPr>
        <w:t xml:space="preserve">, in the </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e</w:t>
      </w:r>
      <w:r>
        <w:rPr>
          <w:rFonts w:ascii="Arial Narrow" w:eastAsia="Arial Narrow" w:hAnsi="Arial Narrow" w:cs="Arial Narrow"/>
          <w:color w:val="000000"/>
          <w:sz w:val="20"/>
        </w:rPr>
        <w:t>gi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tration fo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m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ompleted by Cu</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tomer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 xml:space="preserve">upon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pu</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ol</w:t>
      </w:r>
      <w:r>
        <w:rPr>
          <w:rFonts w:ascii="Arial Narrow" w:eastAsia="Arial Narrow" w:hAnsi="Arial Narrow" w:cs="Arial Narrow"/>
          <w:color w:val="000000"/>
          <w:spacing w:val="1"/>
          <w:sz w:val="20"/>
        </w:rPr>
        <w:t>l</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ti</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l</w:t>
      </w:r>
      <w:r>
        <w:rPr>
          <w:rFonts w:ascii="Arial Narrow" w:eastAsia="Arial Narrow" w:hAnsi="Arial Narrow" w:cs="Arial Narrow"/>
          <w:color w:val="000000"/>
          <w:sz w:val="20"/>
        </w:rPr>
        <w:t xml:space="preserve">y the </w:t>
      </w:r>
      <w:r>
        <w:rPr>
          <w:rFonts w:ascii="Arial Narrow" w:eastAsia="Arial Narrow" w:hAnsi="Arial Narrow" w:cs="Arial Narrow"/>
          <w:b/>
          <w:bCs/>
          <w:color w:val="000000"/>
          <w:spacing w:val="-1"/>
          <w:sz w:val="20"/>
        </w:rPr>
        <w:t>“</w:t>
      </w:r>
      <w:r>
        <w:rPr>
          <w:rFonts w:ascii="Arial Narrow" w:eastAsia="Arial Narrow" w:hAnsi="Arial Narrow" w:cs="Arial Narrow"/>
          <w:b/>
          <w:bCs/>
          <w:color w:val="000000"/>
          <w:spacing w:val="1"/>
          <w:sz w:val="20"/>
        </w:rPr>
        <w:t>Or</w:t>
      </w:r>
      <w:r>
        <w:rPr>
          <w:rFonts w:ascii="Arial Narrow" w:eastAsia="Arial Narrow" w:hAnsi="Arial Narrow" w:cs="Arial Narrow"/>
          <w:b/>
          <w:bCs/>
          <w:color w:val="000000"/>
          <w:sz w:val="20"/>
        </w:rPr>
        <w:t>der”</w:t>
      </w:r>
      <w:r>
        <w:rPr>
          <w:rFonts w:ascii="Arial Narrow" w:eastAsia="Arial Narrow" w:hAnsi="Arial Narrow" w:cs="Arial Narrow"/>
          <w:color w:val="000000"/>
          <w:sz w:val="20"/>
        </w:rPr>
        <w:t>).</w:t>
      </w:r>
    </w:p>
    <w:p w14:paraId="607B6FB9" w14:textId="77777777" w:rsidR="0073618A" w:rsidRDefault="0073618A" w:rsidP="0073618A">
      <w:pPr>
        <w:spacing w:before="9" w:line="220" w:lineRule="exact"/>
      </w:pPr>
    </w:p>
    <w:p w14:paraId="7A79EC1D"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De</w:t>
      </w:r>
      <w:r>
        <w:rPr>
          <w:rFonts w:ascii="Arial Narrow" w:eastAsia="Arial Narrow" w:hAnsi="Arial Narrow" w:cs="Arial Narrow"/>
          <w:b/>
          <w:bCs/>
          <w:spacing w:val="1"/>
          <w:sz w:val="20"/>
        </w:rPr>
        <w:t>f</w:t>
      </w:r>
      <w:r>
        <w:rPr>
          <w:rFonts w:ascii="Arial Narrow" w:eastAsia="Arial Narrow" w:hAnsi="Arial Narrow" w:cs="Arial Narrow"/>
          <w:b/>
          <w:bCs/>
          <w:sz w:val="20"/>
        </w:rPr>
        <w:t>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ns.</w:t>
      </w:r>
    </w:p>
    <w:p w14:paraId="3264018F" w14:textId="77777777" w:rsidR="0073618A" w:rsidRDefault="0073618A" w:rsidP="0073618A">
      <w:pPr>
        <w:spacing w:before="1" w:line="120" w:lineRule="exact"/>
        <w:rPr>
          <w:sz w:val="12"/>
          <w:szCs w:val="12"/>
        </w:rPr>
      </w:pPr>
    </w:p>
    <w:p w14:paraId="419C8984"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Error</w:t>
      </w:r>
      <w:r>
        <w:rPr>
          <w:rFonts w:ascii="Arial Narrow" w:eastAsia="Arial Narrow" w:hAnsi="Arial Narrow" w:cs="Arial Narrow"/>
          <w:sz w:val="20"/>
        </w:rPr>
        <w:t>”</w:t>
      </w:r>
      <w:r>
        <w:rPr>
          <w:rFonts w:ascii="Arial Narrow" w:eastAsia="Arial Narrow" w:hAnsi="Arial Narrow" w:cs="Arial Narrow"/>
          <w:spacing w:val="10"/>
          <w:sz w:val="20"/>
        </w:rPr>
        <w:t xml:space="preserve"> </w:t>
      </w:r>
      <w:r>
        <w:rPr>
          <w:rFonts w:ascii="Arial Narrow" w:eastAsia="Arial Narrow" w:hAnsi="Arial Narrow" w:cs="Arial Narrow"/>
          <w:sz w:val="20"/>
        </w:rPr>
        <w:t>means</w:t>
      </w:r>
      <w:r>
        <w:rPr>
          <w:rFonts w:ascii="Arial Narrow" w:eastAsia="Arial Narrow" w:hAnsi="Arial Narrow" w:cs="Arial Narrow"/>
          <w:spacing w:val="9"/>
          <w:sz w:val="20"/>
        </w:rPr>
        <w:t xml:space="preserve"> </w:t>
      </w:r>
      <w:r>
        <w:rPr>
          <w:rFonts w:ascii="Arial Narrow" w:eastAsia="Arial Narrow" w:hAnsi="Arial Narrow" w:cs="Arial Narrow"/>
          <w:sz w:val="20"/>
        </w:rPr>
        <w:t>a</w:t>
      </w:r>
      <w:r>
        <w:rPr>
          <w:rFonts w:ascii="Arial Narrow" w:eastAsia="Arial Narrow" w:hAnsi="Arial Narrow" w:cs="Arial Narrow"/>
          <w:spacing w:val="8"/>
          <w:sz w:val="20"/>
        </w:rPr>
        <w:t xml:space="preserve"> </w:t>
      </w:r>
      <w:r>
        <w:rPr>
          <w:rFonts w:ascii="Arial Narrow" w:eastAsia="Arial Narrow" w:hAnsi="Arial Narrow" w:cs="Arial Narrow"/>
          <w:sz w:val="20"/>
        </w:rPr>
        <w:t>failure</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9"/>
          <w:sz w:val="20"/>
        </w:rPr>
        <w:t xml:space="preserve"> </w:t>
      </w:r>
      <w:r>
        <w:rPr>
          <w:rFonts w:ascii="Arial Narrow" w:eastAsia="Arial Narrow" w:hAnsi="Arial Narrow" w:cs="Arial Narrow"/>
          <w:sz w:val="20"/>
        </w:rPr>
        <w:t>the</w:t>
      </w:r>
      <w:r>
        <w:rPr>
          <w:rFonts w:ascii="Arial Narrow" w:eastAsia="Arial Narrow" w:hAnsi="Arial Narrow" w:cs="Arial Narrow"/>
          <w:spacing w:val="9"/>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mate</w:t>
      </w:r>
      <w:r>
        <w:rPr>
          <w:rFonts w:ascii="Arial Narrow" w:eastAsia="Arial Narrow" w:hAnsi="Arial Narrow" w:cs="Arial Narrow"/>
          <w:spacing w:val="1"/>
          <w:sz w:val="20"/>
        </w:rPr>
        <w:t>r</w:t>
      </w:r>
      <w:r>
        <w:rPr>
          <w:rFonts w:ascii="Arial Narrow" w:eastAsia="Arial Narrow" w:hAnsi="Arial Narrow" w:cs="Arial Narrow"/>
          <w:spacing w:val="-1"/>
          <w:sz w:val="20"/>
        </w:rPr>
        <w:t>i</w:t>
      </w:r>
      <w:r>
        <w:rPr>
          <w:rFonts w:ascii="Arial Narrow" w:eastAsia="Arial Narrow" w:hAnsi="Arial Narrow" w:cs="Arial Narrow"/>
          <w:sz w:val="20"/>
        </w:rPr>
        <w:t>ally</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onform</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9"/>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9"/>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w:t>
      </w:r>
      <w:r>
        <w:rPr>
          <w:rFonts w:ascii="Arial Narrow" w:eastAsia="Arial Narrow" w:hAnsi="Arial Narrow" w:cs="Arial Narrow"/>
          <w:spacing w:val="1"/>
          <w:sz w:val="20"/>
        </w:rPr>
        <w:t>t</w:t>
      </w:r>
      <w:r>
        <w:rPr>
          <w:rFonts w:ascii="Arial Narrow" w:eastAsia="Arial Narrow" w:hAnsi="Arial Narrow" w:cs="Arial Narrow"/>
          <w:sz w:val="20"/>
        </w:rPr>
        <w:t>ion</w:t>
      </w:r>
    </w:p>
    <w:p w14:paraId="2D545A21"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z w:val="20"/>
        </w:rPr>
        <w:t>(</w:t>
      </w:r>
      <w:r>
        <w:rPr>
          <w:rFonts w:ascii="Arial Narrow" w:eastAsia="Arial Narrow" w:hAnsi="Arial Narrow" w:cs="Arial Narrow"/>
          <w:spacing w:val="1"/>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oc</w:t>
      </w:r>
      <w:r>
        <w:rPr>
          <w:rFonts w:ascii="Arial Narrow" w:eastAsia="Arial Narrow" w:hAnsi="Arial Narrow" w:cs="Arial Narrow"/>
          <w:b/>
          <w:bCs/>
          <w:spacing w:val="-1"/>
          <w:sz w:val="20"/>
        </w:rPr>
        <w:t>u</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at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spacing w:val="-1"/>
          <w:sz w:val="20"/>
        </w:rPr>
        <w:t>”</w:t>
      </w:r>
      <w:r>
        <w:rPr>
          <w:rFonts w:ascii="Arial Narrow" w:eastAsia="Arial Narrow" w:hAnsi="Arial Narrow" w:cs="Arial Narrow"/>
          <w:sz w:val="20"/>
        </w:rPr>
        <w:t>).</w:t>
      </w:r>
    </w:p>
    <w:p w14:paraId="18128147" w14:textId="77777777" w:rsidR="0073618A" w:rsidRDefault="0073618A" w:rsidP="0073618A">
      <w:pPr>
        <w:spacing w:before="10" w:line="110" w:lineRule="exact"/>
        <w:rPr>
          <w:sz w:val="11"/>
          <w:szCs w:val="11"/>
        </w:rPr>
      </w:pPr>
    </w:p>
    <w:p w14:paraId="18F639BE" w14:textId="77777777" w:rsidR="0073618A" w:rsidRDefault="0073618A" w:rsidP="0073618A">
      <w:pPr>
        <w:tabs>
          <w:tab w:val="left" w:pos="880"/>
        </w:tabs>
        <w:ind w:left="120"/>
        <w:jc w:val="both"/>
        <w:rPr>
          <w:rFonts w:ascii="Arial Narrow" w:eastAsia="Arial Narrow" w:hAnsi="Arial Narrow" w:cs="Arial Narrow"/>
          <w:sz w:val="20"/>
        </w:rPr>
      </w:pPr>
      <w:r>
        <w:rPr>
          <w:rFonts w:ascii="Arial Narrow" w:eastAsia="Arial Narrow" w:hAnsi="Arial Narrow" w:cs="Arial Narrow"/>
          <w:b/>
          <w:bCs/>
          <w:sz w:val="20"/>
        </w:rPr>
        <w:t>1.2</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M</w:t>
      </w:r>
      <w:r>
        <w:rPr>
          <w:rFonts w:ascii="Arial Narrow" w:eastAsia="Arial Narrow" w:hAnsi="Arial Narrow" w:cs="Arial Narrow"/>
          <w:b/>
          <w:bCs/>
          <w:spacing w:val="-1"/>
          <w:sz w:val="20"/>
        </w:rPr>
        <w:t>o</w:t>
      </w:r>
      <w:r>
        <w:rPr>
          <w:rFonts w:ascii="Arial Narrow" w:eastAsia="Arial Narrow" w:hAnsi="Arial Narrow" w:cs="Arial Narrow"/>
          <w:b/>
          <w:bCs/>
          <w:sz w:val="20"/>
        </w:rPr>
        <w:t>difi</w:t>
      </w:r>
      <w:r>
        <w:rPr>
          <w:rFonts w:ascii="Arial Narrow" w:eastAsia="Arial Narrow" w:hAnsi="Arial Narrow" w:cs="Arial Narrow"/>
          <w:b/>
          <w:bCs/>
          <w:spacing w:val="-1"/>
          <w:sz w:val="20"/>
        </w:rPr>
        <w:t>e</w:t>
      </w:r>
      <w:r>
        <w:rPr>
          <w:rFonts w:ascii="Arial Narrow" w:eastAsia="Arial Narrow" w:hAnsi="Arial Narrow" w:cs="Arial Narrow"/>
          <w:b/>
          <w:bCs/>
          <w:sz w:val="20"/>
        </w:rPr>
        <w:t>d</w:t>
      </w:r>
      <w:r>
        <w:rPr>
          <w:rFonts w:ascii="Arial Narrow" w:eastAsia="Arial Narrow" w:hAnsi="Arial Narrow" w:cs="Arial Narrow"/>
          <w:b/>
          <w:bCs/>
          <w:spacing w:val="17"/>
          <w:sz w:val="20"/>
        </w:rPr>
        <w:t xml:space="preserve"> </w:t>
      </w:r>
      <w:r>
        <w:rPr>
          <w:rFonts w:ascii="Arial Narrow" w:eastAsia="Arial Narrow" w:hAnsi="Arial Narrow" w:cs="Arial Narrow"/>
          <w:b/>
          <w:bCs/>
          <w:spacing w:val="-1"/>
          <w:sz w:val="20"/>
        </w:rPr>
        <w:t>C</w:t>
      </w:r>
      <w:r>
        <w:rPr>
          <w:rFonts w:ascii="Arial Narrow" w:eastAsia="Arial Narrow" w:hAnsi="Arial Narrow" w:cs="Arial Narrow"/>
          <w:b/>
          <w:bCs/>
          <w:sz w:val="20"/>
        </w:rPr>
        <w:t>o</w:t>
      </w:r>
      <w:r>
        <w:rPr>
          <w:rFonts w:ascii="Arial Narrow" w:eastAsia="Arial Narrow" w:hAnsi="Arial Narrow" w:cs="Arial Narrow"/>
          <w:b/>
          <w:bCs/>
          <w:spacing w:val="-1"/>
          <w:sz w:val="20"/>
        </w:rPr>
        <w:t>d</w:t>
      </w:r>
      <w:r>
        <w:rPr>
          <w:rFonts w:ascii="Arial Narrow" w:eastAsia="Arial Narrow" w:hAnsi="Arial Narrow" w:cs="Arial Narrow"/>
          <w:b/>
          <w:bCs/>
          <w:sz w:val="20"/>
        </w:rPr>
        <w:t>e</w:t>
      </w:r>
      <w:r>
        <w:rPr>
          <w:rFonts w:ascii="Arial Narrow" w:eastAsia="Arial Narrow" w:hAnsi="Arial Narrow" w:cs="Arial Narrow"/>
          <w:sz w:val="20"/>
        </w:rPr>
        <w:t>”</w:t>
      </w:r>
      <w:r>
        <w:rPr>
          <w:rFonts w:ascii="Arial Narrow" w:eastAsia="Arial Narrow" w:hAnsi="Arial Narrow" w:cs="Arial Narrow"/>
          <w:spacing w:val="17"/>
          <w:sz w:val="20"/>
        </w:rPr>
        <w:t xml:space="preserve"> </w:t>
      </w:r>
      <w:r>
        <w:rPr>
          <w:rFonts w:ascii="Arial Narrow" w:eastAsia="Arial Narrow" w:hAnsi="Arial Narrow" w:cs="Arial Narrow"/>
          <w:sz w:val="20"/>
        </w:rPr>
        <w:t>means</w:t>
      </w:r>
      <w:r>
        <w:rPr>
          <w:rFonts w:ascii="Arial Narrow" w:eastAsia="Arial Narrow" w:hAnsi="Arial Narrow" w:cs="Arial Narrow"/>
          <w:spacing w:val="16"/>
          <w:sz w:val="20"/>
        </w:rPr>
        <w:t xml:space="preserve"> </w:t>
      </w:r>
      <w:r>
        <w:rPr>
          <w:rFonts w:ascii="Arial Narrow" w:eastAsia="Arial Narrow" w:hAnsi="Arial Narrow" w:cs="Arial Narrow"/>
          <w:sz w:val="20"/>
        </w:rPr>
        <w:t>any</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odifi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7"/>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d</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7"/>
          <w:sz w:val="20"/>
        </w:rPr>
        <w:t xml:space="preserve"> </w:t>
      </w:r>
      <w:r>
        <w:rPr>
          <w:rFonts w:ascii="Arial Narrow" w:eastAsia="Arial Narrow" w:hAnsi="Arial Narrow" w:cs="Arial Narrow"/>
          <w:sz w:val="20"/>
        </w:rPr>
        <w:t>and/or</w:t>
      </w:r>
      <w:r>
        <w:rPr>
          <w:rFonts w:ascii="Arial Narrow" w:eastAsia="Arial Narrow" w:hAnsi="Arial Narrow" w:cs="Arial Narrow"/>
          <w:spacing w:val="17"/>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ipts</w:t>
      </w:r>
      <w:r>
        <w:rPr>
          <w:rFonts w:ascii="Arial Narrow" w:eastAsia="Arial Narrow" w:hAnsi="Arial Narrow" w:cs="Arial Narrow"/>
          <w:spacing w:val="16"/>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ia</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18"/>
          <w:sz w:val="20"/>
        </w:rPr>
        <w:t xml:space="preserve"> </w:t>
      </w:r>
      <w:r>
        <w:rPr>
          <w:rFonts w:ascii="Arial Narrow" w:eastAsia="Arial Narrow" w:hAnsi="Arial Narrow" w:cs="Arial Narrow"/>
          <w:sz w:val="20"/>
        </w:rPr>
        <w:t>from</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rede</w:t>
      </w:r>
      <w:r>
        <w:rPr>
          <w:rFonts w:ascii="Arial Narrow" w:eastAsia="Arial Narrow" w:hAnsi="Arial Narrow" w:cs="Arial Narrow"/>
          <w:spacing w:val="-1"/>
          <w:sz w:val="20"/>
        </w:rPr>
        <w:t>f</w:t>
      </w:r>
      <w:r>
        <w:rPr>
          <w:rFonts w:ascii="Arial Narrow" w:eastAsia="Arial Narrow" w:hAnsi="Arial Narrow" w:cs="Arial Narrow"/>
          <w:sz w:val="20"/>
        </w:rPr>
        <w:t>ined</w:t>
      </w:r>
      <w:r>
        <w:rPr>
          <w:rFonts w:ascii="Arial Narrow" w:eastAsia="Arial Narrow" w:hAnsi="Arial Narrow" w:cs="Arial Narrow"/>
          <w:spacing w:val="17"/>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 t</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)/modules</w:t>
      </w:r>
      <w:r>
        <w:rPr>
          <w:rFonts w:ascii="Arial Narrow" w:eastAsia="Arial Narrow" w:hAnsi="Arial Narrow" w:cs="Arial Narrow"/>
          <w:spacing w:val="2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eloped</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for</w:t>
      </w:r>
      <w:r>
        <w:rPr>
          <w:rFonts w:ascii="Arial Narrow" w:eastAsia="Arial Narrow" w:hAnsi="Arial Narrow" w:cs="Arial Narrow"/>
          <w:spacing w:val="2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p</w:t>
      </w:r>
      <w:r>
        <w:rPr>
          <w:rFonts w:ascii="Arial Narrow" w:eastAsia="Arial Narrow" w:hAnsi="Arial Narrow" w:cs="Arial Narrow"/>
          <w:sz w:val="20"/>
        </w:rPr>
        <w:t>lo</w:t>
      </w:r>
      <w:r>
        <w:rPr>
          <w:rFonts w:ascii="Arial Narrow" w:eastAsia="Arial Narrow" w:hAnsi="Arial Narrow" w:cs="Arial Narrow"/>
          <w:spacing w:val="-1"/>
          <w:sz w:val="20"/>
        </w:rPr>
        <w:t>y</w:t>
      </w:r>
      <w:r>
        <w:rPr>
          <w:rFonts w:ascii="Arial Narrow" w:eastAsia="Arial Narrow" w:hAnsi="Arial Narrow" w:cs="Arial Narrow"/>
          <w:sz w:val="20"/>
        </w:rPr>
        <w:t>m</w:t>
      </w:r>
      <w:r>
        <w:rPr>
          <w:rFonts w:ascii="Arial Narrow" w:eastAsia="Arial Narrow" w:hAnsi="Arial Narrow" w:cs="Arial Narrow"/>
          <w:spacing w:val="1"/>
          <w:sz w:val="20"/>
        </w:rPr>
        <w:t>e</w:t>
      </w:r>
      <w:r>
        <w:rPr>
          <w:rFonts w:ascii="Arial Narrow" w:eastAsia="Arial Narrow" w:hAnsi="Arial Narrow" w:cs="Arial Narrow"/>
          <w:sz w:val="20"/>
        </w:rPr>
        <w:t>nt</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42"/>
          <w:sz w:val="20"/>
        </w:rPr>
        <w:t xml:space="preserve"> </w:t>
      </w:r>
      <w:r>
        <w:rPr>
          <w:rFonts w:ascii="Arial Narrow" w:eastAsia="Arial Narrow" w:hAnsi="Arial Narrow" w:cs="Arial Narrow"/>
          <w:sz w:val="20"/>
        </w:rPr>
        <w:t>Mod</w:t>
      </w:r>
      <w:r>
        <w:rPr>
          <w:rFonts w:ascii="Arial Narrow" w:eastAsia="Arial Narrow" w:hAnsi="Arial Narrow" w:cs="Arial Narrow"/>
          <w:spacing w:val="1"/>
          <w:sz w:val="20"/>
        </w:rPr>
        <w:t>i</w:t>
      </w:r>
      <w:r>
        <w:rPr>
          <w:rFonts w:ascii="Arial Narrow" w:eastAsia="Arial Narrow" w:hAnsi="Arial Narrow" w:cs="Arial Narrow"/>
          <w:sz w:val="20"/>
        </w:rPr>
        <w:t>fied</w:t>
      </w:r>
      <w:r>
        <w:rPr>
          <w:rFonts w:ascii="Arial Narrow" w:eastAsia="Arial Narrow" w:hAnsi="Arial Narrow" w:cs="Arial Narrow"/>
          <w:spacing w:val="20"/>
          <w:sz w:val="20"/>
        </w:rPr>
        <w:t xml:space="preserve"> </w:t>
      </w:r>
      <w:r>
        <w:rPr>
          <w:rFonts w:ascii="Arial Narrow" w:eastAsia="Arial Narrow" w:hAnsi="Arial Narrow" w:cs="Arial Narrow"/>
          <w:sz w:val="20"/>
        </w:rPr>
        <w:t>Code</w:t>
      </w:r>
      <w:r>
        <w:rPr>
          <w:rFonts w:ascii="Arial Narrow" w:eastAsia="Arial Narrow" w:hAnsi="Arial Narrow" w:cs="Arial Narrow"/>
          <w:spacing w:val="2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z w:val="20"/>
        </w:rPr>
        <w:t>des</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tomi</w:t>
      </w:r>
      <w:r>
        <w:rPr>
          <w:rFonts w:ascii="Arial Narrow" w:eastAsia="Arial Narrow" w:hAnsi="Arial Narrow" w:cs="Arial Narrow"/>
          <w:spacing w:val="-1"/>
          <w:sz w:val="20"/>
        </w:rPr>
        <w:t>z</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opti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20"/>
          <w:sz w:val="20"/>
        </w:rPr>
        <w:t xml:space="preserve"> </w:t>
      </w:r>
      <w:r>
        <w:rPr>
          <w:rFonts w:ascii="Arial Narrow" w:eastAsia="Arial Narrow" w:hAnsi="Arial Narrow" w:cs="Arial Narrow"/>
          <w:sz w:val="20"/>
        </w:rPr>
        <w:t>for</w:t>
      </w:r>
      <w:r>
        <w:rPr>
          <w:rFonts w:ascii="Arial Narrow" w:eastAsia="Arial Narrow" w:hAnsi="Arial Narrow" w:cs="Arial Narrow"/>
          <w:spacing w:val="2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VMware offers </w:t>
      </w:r>
      <w:r>
        <w:rPr>
          <w:rFonts w:ascii="Arial Narrow" w:eastAsia="Arial Narrow" w:hAnsi="Arial Narrow" w:cs="Arial Narrow"/>
          <w:spacing w:val="-2"/>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 the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VMware pri</w:t>
      </w:r>
      <w:r>
        <w:rPr>
          <w:rFonts w:ascii="Arial Narrow" w:eastAsia="Arial Narrow" w:hAnsi="Arial Narrow" w:cs="Arial Narrow"/>
          <w:spacing w:val="-1"/>
          <w:sz w:val="20"/>
        </w:rPr>
        <w:t>c</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t.</w:t>
      </w:r>
    </w:p>
    <w:p w14:paraId="3911E34C" w14:textId="77777777" w:rsidR="0073618A" w:rsidRDefault="0073618A" w:rsidP="0073618A">
      <w:pPr>
        <w:spacing w:before="9" w:line="110" w:lineRule="exact"/>
        <w:rPr>
          <w:sz w:val="11"/>
          <w:szCs w:val="11"/>
        </w:rPr>
      </w:pPr>
    </w:p>
    <w:p w14:paraId="7E49BA1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1.3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Services Fees</w:t>
      </w:r>
      <w:r>
        <w:rPr>
          <w:rFonts w:ascii="Arial Narrow" w:eastAsia="Arial Narrow" w:hAnsi="Arial Narrow" w:cs="Arial Narrow"/>
          <w:sz w:val="20"/>
        </w:rPr>
        <w:t>” means the fees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ified in 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VMwa</w:t>
      </w:r>
      <w:r>
        <w:rPr>
          <w:rFonts w:ascii="Arial Narrow" w:eastAsia="Arial Narrow" w:hAnsi="Arial Narrow" w:cs="Arial Narrow"/>
          <w:spacing w:val="1"/>
          <w:sz w:val="20"/>
        </w:rPr>
        <w:t>r</w:t>
      </w:r>
      <w:r>
        <w:rPr>
          <w:rFonts w:ascii="Arial Narrow" w:eastAsia="Arial Narrow" w:hAnsi="Arial Narrow" w:cs="Arial Narrow"/>
          <w:sz w:val="20"/>
        </w:rPr>
        <w:t xml:space="preserve">e or </w:t>
      </w:r>
      <w:r>
        <w:rPr>
          <w:rFonts w:ascii="Arial Narrow" w:eastAsia="Arial Narrow" w:hAnsi="Arial Narrow" w:cs="Arial Narrow"/>
          <w:spacing w:val="1"/>
          <w:sz w:val="20"/>
        </w:rPr>
        <w:t>r</w:t>
      </w:r>
      <w:r>
        <w:rPr>
          <w:rFonts w:ascii="Arial Narrow" w:eastAsia="Arial Narrow" w:hAnsi="Arial Narrow" w:cs="Arial Narrow"/>
          <w:sz w:val="20"/>
        </w:rPr>
        <w:t>eseller</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w:t>
      </w:r>
    </w:p>
    <w:p w14:paraId="6D7407BF" w14:textId="77777777" w:rsidR="0073618A" w:rsidRDefault="0073618A" w:rsidP="0073618A">
      <w:pPr>
        <w:spacing w:before="10" w:line="110" w:lineRule="exact"/>
        <w:rPr>
          <w:sz w:val="11"/>
          <w:szCs w:val="11"/>
        </w:rPr>
      </w:pPr>
    </w:p>
    <w:p w14:paraId="175A280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1.4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Services</w:t>
      </w:r>
      <w:r>
        <w:rPr>
          <w:rFonts w:ascii="Arial Narrow" w:eastAsia="Arial Narrow" w:hAnsi="Arial Narrow" w:cs="Arial Narrow"/>
          <w:b/>
          <w:bCs/>
          <w:spacing w:val="7"/>
          <w:sz w:val="20"/>
        </w:rPr>
        <w:t xml:space="preserve"> </w:t>
      </w:r>
      <w:r>
        <w:rPr>
          <w:rFonts w:ascii="Arial Narrow" w:eastAsia="Arial Narrow" w:hAnsi="Arial Narrow" w:cs="Arial Narrow"/>
          <w:b/>
          <w:bCs/>
          <w:sz w:val="20"/>
        </w:rPr>
        <w:t>Perio</w:t>
      </w:r>
      <w:r>
        <w:rPr>
          <w:rFonts w:ascii="Arial Narrow" w:eastAsia="Arial Narrow" w:hAnsi="Arial Narrow" w:cs="Arial Narrow"/>
          <w:b/>
          <w:bCs/>
          <w:spacing w:val="1"/>
          <w:sz w:val="20"/>
        </w:rPr>
        <w:t>d</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z w:val="20"/>
        </w:rPr>
        <w:t>means</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z w:val="20"/>
        </w:rPr>
        <w:t>period</w:t>
      </w:r>
      <w:r>
        <w:rPr>
          <w:rFonts w:ascii="Arial Narrow" w:eastAsia="Arial Narrow" w:hAnsi="Arial Narrow" w:cs="Arial Narrow"/>
          <w:spacing w:val="7"/>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7"/>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8"/>
          <w:sz w:val="20"/>
        </w:rPr>
        <w:t xml:space="preserve"> </w:t>
      </w:r>
      <w:r>
        <w:rPr>
          <w:rFonts w:ascii="Arial Narrow" w:eastAsia="Arial Narrow" w:hAnsi="Arial Narrow" w:cs="Arial Narrow"/>
          <w:sz w:val="20"/>
        </w:rPr>
        <w:t>has</w:t>
      </w:r>
      <w:r>
        <w:rPr>
          <w:rFonts w:ascii="Arial Narrow" w:eastAsia="Arial Narrow" w:hAnsi="Arial Narrow" w:cs="Arial Narrow"/>
          <w:spacing w:val="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z w:val="20"/>
        </w:rPr>
        <w:t>any</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b</w:t>
      </w:r>
      <w:r>
        <w:rPr>
          <w:rFonts w:ascii="Arial Narrow" w:eastAsia="Arial Narrow" w:hAnsi="Arial Narrow" w:cs="Arial Narrow"/>
          <w:spacing w:val="-1"/>
          <w:sz w:val="20"/>
        </w:rPr>
        <w:t>s</w:t>
      </w:r>
      <w:r>
        <w:rPr>
          <w:rFonts w:ascii="Arial Narrow" w:eastAsia="Arial Narrow" w:hAnsi="Arial Narrow" w:cs="Arial Narrow"/>
          <w:sz w:val="20"/>
        </w:rPr>
        <w:t>equent</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enewal</w:t>
      </w:r>
      <w:r>
        <w:rPr>
          <w:rFonts w:ascii="Arial Narrow" w:eastAsia="Arial Narrow" w:hAnsi="Arial Narrow" w:cs="Arial Narrow"/>
          <w:spacing w:val="7"/>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iods</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mandator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date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Ke</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made</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l</w:t>
      </w:r>
      <w:r>
        <w:rPr>
          <w:rFonts w:ascii="Arial Narrow" w:eastAsia="Arial Narrow" w:hAnsi="Arial Narrow" w:cs="Arial Narrow"/>
          <w:sz w:val="20"/>
        </w:rPr>
        <w:t xml:space="preserve">e for download, and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 xml:space="preserve">es for </w:t>
      </w:r>
      <w:r>
        <w:rPr>
          <w:rFonts w:ascii="Arial Narrow" w:eastAsia="Arial Narrow" w:hAnsi="Arial Narrow" w:cs="Arial Narrow"/>
          <w:spacing w:val="1"/>
          <w:sz w:val="20"/>
        </w:rPr>
        <w:t>w</w:t>
      </w:r>
      <w:r>
        <w:rPr>
          <w:rFonts w:ascii="Arial Narrow" w:eastAsia="Arial Narrow" w:hAnsi="Arial Narrow" w:cs="Arial Narrow"/>
          <w:sz w:val="20"/>
        </w:rPr>
        <w:t>hi</w:t>
      </w:r>
      <w:r>
        <w:rPr>
          <w:rFonts w:ascii="Arial Narrow" w:eastAsia="Arial Narrow" w:hAnsi="Arial Narrow" w:cs="Arial Narrow"/>
          <w:spacing w:val="-1"/>
          <w:sz w:val="20"/>
        </w:rPr>
        <w:t>c</w:t>
      </w:r>
      <w:r>
        <w:rPr>
          <w:rFonts w:ascii="Arial Narrow" w:eastAsia="Arial Narrow" w:hAnsi="Arial Narrow" w:cs="Arial Narrow"/>
          <w:sz w:val="20"/>
        </w:rPr>
        <w:t>h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are optional, on t</w:t>
      </w:r>
      <w:r>
        <w:rPr>
          <w:rFonts w:ascii="Arial Narrow" w:eastAsia="Arial Narrow" w:hAnsi="Arial Narrow" w:cs="Arial Narrow"/>
          <w:spacing w:val="1"/>
          <w:sz w:val="20"/>
        </w:rPr>
        <w:t>h</w:t>
      </w:r>
      <w:r>
        <w:rPr>
          <w:rFonts w:ascii="Arial Narrow" w:eastAsia="Arial Narrow" w:hAnsi="Arial Narrow" w:cs="Arial Narrow"/>
          <w:sz w:val="20"/>
        </w:rPr>
        <w:t>e date of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of 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78BEF8FF" w14:textId="77777777" w:rsidR="0073618A" w:rsidRDefault="0073618A" w:rsidP="0073618A">
      <w:pPr>
        <w:spacing w:before="9" w:line="110" w:lineRule="exact"/>
        <w:rPr>
          <w:sz w:val="11"/>
          <w:szCs w:val="11"/>
        </w:rPr>
      </w:pPr>
    </w:p>
    <w:p w14:paraId="51634805"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1.5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is</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9"/>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of</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relati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impa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2"/>
          <w:sz w:val="20"/>
        </w:rPr>
        <w:t xml:space="preserve"> </w:t>
      </w:r>
      <w:r>
        <w:rPr>
          <w:rFonts w:ascii="Arial Narrow" w:eastAsia="Arial Narrow" w:hAnsi="Arial Narrow" w:cs="Arial Narrow"/>
          <w:sz w:val="20"/>
        </w:rPr>
        <w:t>an</w:t>
      </w:r>
      <w:r>
        <w:rPr>
          <w:rFonts w:ascii="Arial Narrow" w:eastAsia="Arial Narrow" w:hAnsi="Arial Narrow" w:cs="Arial Narrow"/>
          <w:spacing w:val="19"/>
          <w:sz w:val="20"/>
        </w:rPr>
        <w:t xml:space="preserve"> </w:t>
      </w:r>
      <w:r>
        <w:rPr>
          <w:rFonts w:ascii="Arial Narrow" w:eastAsia="Arial Narrow" w:hAnsi="Arial Narrow" w:cs="Arial Narrow"/>
          <w:sz w:val="20"/>
        </w:rPr>
        <w:t>Er</w:t>
      </w:r>
      <w:r>
        <w:rPr>
          <w:rFonts w:ascii="Arial Narrow" w:eastAsia="Arial Narrow" w:hAnsi="Arial Narrow" w:cs="Arial Narrow"/>
          <w:spacing w:val="1"/>
          <w:sz w:val="20"/>
        </w:rPr>
        <w:t>r</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has</w:t>
      </w:r>
      <w:r>
        <w:rPr>
          <w:rFonts w:ascii="Arial Narrow" w:eastAsia="Arial Narrow" w:hAnsi="Arial Narrow" w:cs="Arial Narrow"/>
          <w:spacing w:val="19"/>
          <w:sz w:val="20"/>
        </w:rPr>
        <w:t xml:space="preserve"> </w:t>
      </w:r>
      <w:r>
        <w:rPr>
          <w:rFonts w:ascii="Arial Narrow" w:eastAsia="Arial Narrow" w:hAnsi="Arial Narrow" w:cs="Arial Narrow"/>
          <w:sz w:val="20"/>
        </w:rPr>
        <w:t>on</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of</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as</w:t>
      </w:r>
      <w:r>
        <w:rPr>
          <w:rFonts w:ascii="Arial Narrow" w:eastAsia="Arial Narrow" w:hAnsi="Arial Narrow" w:cs="Arial Narrow"/>
          <w:spacing w:val="19"/>
          <w:sz w:val="20"/>
        </w:rPr>
        <w:t xml:space="preserve"> </w:t>
      </w:r>
      <w:r>
        <w:rPr>
          <w:rFonts w:ascii="Arial Narrow" w:eastAsia="Arial Narrow" w:hAnsi="Arial Narrow" w:cs="Arial Narrow"/>
          <w:sz w:val="20"/>
        </w:rPr>
        <w:t>dete</w:t>
      </w:r>
      <w:r>
        <w:rPr>
          <w:rFonts w:ascii="Arial Narrow" w:eastAsia="Arial Narrow" w:hAnsi="Arial Narrow" w:cs="Arial Narrow"/>
          <w:spacing w:val="1"/>
          <w:sz w:val="20"/>
        </w:rPr>
        <w:t>r</w:t>
      </w:r>
      <w:r>
        <w:rPr>
          <w:rFonts w:ascii="Arial Narrow" w:eastAsia="Arial Narrow" w:hAnsi="Arial Narrow" w:cs="Arial Narrow"/>
          <w:sz w:val="20"/>
        </w:rPr>
        <w:t>mined</w:t>
      </w:r>
      <w:r>
        <w:rPr>
          <w:rFonts w:ascii="Arial Narrow" w:eastAsia="Arial Narrow" w:hAnsi="Arial Narrow" w:cs="Arial Narrow"/>
          <w:spacing w:val="19"/>
          <w:sz w:val="20"/>
        </w:rPr>
        <w:t xml:space="preserve"> </w:t>
      </w:r>
      <w:r>
        <w:rPr>
          <w:rFonts w:ascii="Arial Narrow" w:eastAsia="Arial Narrow" w:hAnsi="Arial Narrow" w:cs="Arial Narrow"/>
          <w:sz w:val="20"/>
        </w:rPr>
        <w:t>by</w:t>
      </w:r>
      <w:r>
        <w:rPr>
          <w:rFonts w:ascii="Arial Narrow" w:eastAsia="Arial Narrow" w:hAnsi="Arial Narrow" w:cs="Arial Narrow"/>
          <w:spacing w:val="1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41"/>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following</w:t>
      </w:r>
    </w:p>
    <w:p w14:paraId="68CECB8B"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ity</w:t>
      </w:r>
      <w:r>
        <w:rPr>
          <w:rFonts w:ascii="Arial Narrow" w:eastAsia="Arial Narrow" w:hAnsi="Arial Narrow" w:cs="Arial Narrow"/>
          <w:spacing w:val="-1"/>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ls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pply to all</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60638AA1" w14:textId="77777777" w:rsidR="0073618A" w:rsidRDefault="0073618A" w:rsidP="0073618A">
      <w:pPr>
        <w:spacing w:before="10" w:line="110" w:lineRule="exact"/>
        <w:rPr>
          <w:sz w:val="11"/>
          <w:szCs w:val="11"/>
        </w:rPr>
      </w:pPr>
    </w:p>
    <w:p w14:paraId="65CA3B58"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1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ne</w:t>
      </w:r>
      <w:r>
        <w:rPr>
          <w:rFonts w:ascii="Arial Narrow" w:eastAsia="Arial Narrow" w:hAnsi="Arial Narrow" w:cs="Arial Narrow"/>
          <w:sz w:val="20"/>
        </w:rPr>
        <w:t xml:space="preserve">” </w:t>
      </w:r>
      <w:r>
        <w:rPr>
          <w:rFonts w:ascii="Arial Narrow" w:eastAsia="Arial Narrow" w:hAnsi="Arial Narrow" w:cs="Arial Narrow"/>
          <w:spacing w:val="38"/>
          <w:sz w:val="20"/>
        </w:rPr>
        <w:t xml:space="preserve"> </w:t>
      </w:r>
      <w:r>
        <w:rPr>
          <w:rFonts w:ascii="Arial Narrow" w:eastAsia="Arial Narrow" w:hAnsi="Arial Narrow" w:cs="Arial Narrow"/>
          <w:sz w:val="20"/>
        </w:rPr>
        <w:t>means</w:t>
      </w:r>
      <w:r>
        <w:rPr>
          <w:rFonts w:ascii="Arial Narrow" w:eastAsia="Arial Narrow" w:hAnsi="Arial Narrow" w:cs="Arial Narrow"/>
          <w:spacing w:val="19"/>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tomer’s</w:t>
      </w:r>
      <w:r>
        <w:rPr>
          <w:rFonts w:ascii="Arial Narrow" w:eastAsia="Arial Narrow" w:hAnsi="Arial Narrow" w:cs="Arial Narrow"/>
          <w:spacing w:val="1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other</w:t>
      </w:r>
      <w:r>
        <w:rPr>
          <w:rFonts w:ascii="Arial Narrow" w:eastAsia="Arial Narrow" w:hAnsi="Arial Narrow" w:cs="Arial Narrow"/>
          <w:spacing w:val="19"/>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ion</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w:t>
      </w: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are</w:t>
      </w:r>
      <w:r>
        <w:rPr>
          <w:rFonts w:ascii="Arial Narrow" w:eastAsia="Arial Narrow" w:hAnsi="Arial Narrow" w:cs="Arial Narrow"/>
          <w:spacing w:val="19"/>
          <w:sz w:val="20"/>
        </w:rPr>
        <w:t xml:space="preserve"> </w:t>
      </w:r>
      <w:r>
        <w:rPr>
          <w:rFonts w:ascii="Arial Narrow" w:eastAsia="Arial Narrow" w:hAnsi="Arial Narrow" w:cs="Arial Narrow"/>
          <w:sz w:val="20"/>
        </w:rPr>
        <w:t>down</w:t>
      </w:r>
      <w:r>
        <w:rPr>
          <w:rFonts w:ascii="Arial Narrow" w:eastAsia="Arial Narrow" w:hAnsi="Arial Narrow" w:cs="Arial Narrow"/>
          <w:spacing w:val="19"/>
          <w:sz w:val="20"/>
        </w:rPr>
        <w:t xml:space="preserve"> </w:t>
      </w:r>
      <w:r>
        <w:rPr>
          <w:rFonts w:ascii="Arial Narrow" w:eastAsia="Arial Narrow" w:hAnsi="Arial Narrow" w:cs="Arial Narrow"/>
          <w:sz w:val="20"/>
        </w:rPr>
        <w:t>and</w:t>
      </w:r>
      <w:r>
        <w:rPr>
          <w:rFonts w:ascii="Arial Narrow" w:eastAsia="Arial Narrow" w:hAnsi="Arial Narrow" w:cs="Arial Narrow"/>
          <w:spacing w:val="19"/>
          <w:sz w:val="20"/>
        </w:rPr>
        <w:t xml:space="preserve"> </w:t>
      </w:r>
      <w:r>
        <w:rPr>
          <w:rFonts w:ascii="Arial Narrow" w:eastAsia="Arial Narrow" w:hAnsi="Arial Narrow" w:cs="Arial Narrow"/>
          <w:sz w:val="20"/>
        </w:rPr>
        <w:t>no</w:t>
      </w:r>
      <w:r>
        <w:rPr>
          <w:rFonts w:ascii="Arial Narrow" w:eastAsia="Arial Narrow" w:hAnsi="Arial Narrow" w:cs="Arial Narrow"/>
          <w:spacing w:val="19"/>
          <w:sz w:val="20"/>
        </w:rPr>
        <w:t xml:space="preserve"> </w:t>
      </w:r>
      <w:r>
        <w:rPr>
          <w:rFonts w:ascii="Arial Narrow" w:eastAsia="Arial Narrow" w:hAnsi="Arial Narrow" w:cs="Arial Narrow"/>
          <w:sz w:val="20"/>
        </w:rPr>
        <w:t>wo</w:t>
      </w:r>
      <w:r>
        <w:rPr>
          <w:rFonts w:ascii="Arial Narrow" w:eastAsia="Arial Narrow" w:hAnsi="Arial Narrow" w:cs="Arial Narrow"/>
          <w:spacing w:val="-1"/>
          <w:sz w:val="20"/>
        </w:rPr>
        <w:t>rk</w:t>
      </w:r>
      <w:r>
        <w:rPr>
          <w:rFonts w:ascii="Arial Narrow" w:eastAsia="Arial Narrow" w:hAnsi="Arial Narrow" w:cs="Arial Narrow"/>
          <w:sz w:val="20"/>
        </w:rPr>
        <w:t>around</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 immediately</w:t>
      </w:r>
      <w:r>
        <w:rPr>
          <w:rFonts w:ascii="Arial Narrow" w:eastAsia="Arial Narrow" w:hAnsi="Arial Narrow" w:cs="Arial Narrow"/>
          <w:spacing w:val="3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ilable</w:t>
      </w:r>
      <w:r>
        <w:rPr>
          <w:rFonts w:ascii="Arial Narrow" w:eastAsia="Arial Narrow" w:hAnsi="Arial Narrow" w:cs="Arial Narrow"/>
          <w:spacing w:val="36"/>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28"/>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36"/>
          <w:sz w:val="20"/>
        </w:rPr>
        <w:t xml:space="preserve"> </w:t>
      </w:r>
      <w:r>
        <w:rPr>
          <w:rFonts w:ascii="Arial Narrow" w:eastAsia="Arial Narrow" w:hAnsi="Arial Narrow" w:cs="Arial Narrow"/>
          <w:sz w:val="20"/>
        </w:rPr>
        <w:t>or</w:t>
      </w:r>
      <w:r>
        <w:rPr>
          <w:rFonts w:ascii="Arial Narrow" w:eastAsia="Arial Narrow" w:hAnsi="Arial Narrow" w:cs="Arial Narrow"/>
          <w:spacing w:val="37"/>
          <w:sz w:val="20"/>
        </w:rPr>
        <w:t xml:space="preserve"> </w:t>
      </w:r>
      <w:r>
        <w:rPr>
          <w:rFonts w:ascii="Arial Narrow" w:eastAsia="Arial Narrow" w:hAnsi="Arial Narrow" w:cs="Arial Narrow"/>
          <w:sz w:val="20"/>
        </w:rPr>
        <w:t>a</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b</w:t>
      </w:r>
      <w:r>
        <w:rPr>
          <w:rFonts w:ascii="Arial Narrow" w:eastAsia="Arial Narrow" w:hAnsi="Arial Narrow" w:cs="Arial Narrow"/>
          <w:spacing w:val="-1"/>
          <w:sz w:val="20"/>
        </w:rPr>
        <w:t>s</w:t>
      </w:r>
      <w:r>
        <w:rPr>
          <w:rFonts w:ascii="Arial Narrow" w:eastAsia="Arial Narrow" w:hAnsi="Arial Narrow" w:cs="Arial Narrow"/>
          <w:sz w:val="20"/>
        </w:rPr>
        <w:t>tant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z w:val="20"/>
        </w:rPr>
        <w:t>portion</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36"/>
          <w:sz w:val="20"/>
        </w:rPr>
        <w:t xml:space="preserve"> </w:t>
      </w:r>
      <w:r>
        <w:rPr>
          <w:rFonts w:ascii="Arial Narrow" w:eastAsia="Arial Narrow" w:hAnsi="Arial Narrow" w:cs="Arial Narrow"/>
          <w:sz w:val="20"/>
        </w:rPr>
        <w:t>data</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at</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ig</w:t>
      </w:r>
      <w:r>
        <w:rPr>
          <w:rFonts w:ascii="Arial Narrow" w:eastAsia="Arial Narrow" w:hAnsi="Arial Narrow" w:cs="Arial Narrow"/>
          <w:spacing w:val="1"/>
          <w:sz w:val="20"/>
        </w:rPr>
        <w:t>n</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nt</w:t>
      </w:r>
      <w:r>
        <w:rPr>
          <w:rFonts w:ascii="Arial Narrow" w:eastAsia="Arial Narrow" w:hAnsi="Arial Narrow" w:cs="Arial Narrow"/>
          <w:spacing w:val="36"/>
          <w:sz w:val="20"/>
        </w:rPr>
        <w:t xml:space="preserve"> </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k</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7"/>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7"/>
          <w:sz w:val="20"/>
        </w:rPr>
        <w:t xml:space="preserve"> </w:t>
      </w:r>
      <w:r>
        <w:rPr>
          <w:rFonts w:ascii="Arial Narrow" w:eastAsia="Arial Narrow" w:hAnsi="Arial Narrow" w:cs="Arial Narrow"/>
          <w:sz w:val="20"/>
        </w:rPr>
        <w:t>or</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ruption; (ii) Cu</w:t>
      </w:r>
      <w:r>
        <w:rPr>
          <w:rFonts w:ascii="Arial Narrow" w:eastAsia="Arial Narrow" w:hAnsi="Arial Narrow" w:cs="Arial Narrow"/>
          <w:spacing w:val="-1"/>
          <w:sz w:val="20"/>
        </w:rPr>
        <w:t>s</w:t>
      </w:r>
      <w:r>
        <w:rPr>
          <w:rFonts w:ascii="Arial Narrow" w:eastAsia="Arial Narrow" w:hAnsi="Arial Narrow" w:cs="Arial Narrow"/>
          <w:sz w:val="20"/>
        </w:rPr>
        <w:t>tomer h</w:t>
      </w:r>
      <w:r>
        <w:rPr>
          <w:rFonts w:ascii="Arial Narrow" w:eastAsia="Arial Narrow" w:hAnsi="Arial Narrow" w:cs="Arial Narrow"/>
          <w:spacing w:val="-1"/>
          <w:sz w:val="20"/>
        </w:rPr>
        <w:t>a</w:t>
      </w:r>
      <w:r>
        <w:rPr>
          <w:rFonts w:ascii="Arial Narrow" w:eastAsia="Arial Narrow" w:hAnsi="Arial Narrow" w:cs="Arial Narrow"/>
          <w:sz w:val="20"/>
        </w:rPr>
        <w:t xml:space="preserve">s had a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t</w:t>
      </w:r>
      <w:r>
        <w:rPr>
          <w:rFonts w:ascii="Arial Narrow" w:eastAsia="Arial Narrow" w:hAnsi="Arial Narrow" w:cs="Arial Narrow"/>
          <w:sz w:val="20"/>
        </w:rPr>
        <w:t>ial lo</w:t>
      </w:r>
      <w:r>
        <w:rPr>
          <w:rFonts w:ascii="Arial Narrow" w:eastAsia="Arial Narrow" w:hAnsi="Arial Narrow" w:cs="Arial Narrow"/>
          <w:spacing w:val="1"/>
          <w:sz w:val="20"/>
        </w:rPr>
        <w:t>s</w:t>
      </w:r>
      <w:r>
        <w:rPr>
          <w:rFonts w:ascii="Arial Narrow" w:eastAsia="Arial Narrow" w:hAnsi="Arial Narrow" w:cs="Arial Narrow"/>
          <w:sz w:val="20"/>
        </w:rPr>
        <w:t xml:space="preserve">s of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pacing w:val="1"/>
          <w:sz w:val="20"/>
        </w:rPr>
        <w:t>ic</w:t>
      </w:r>
      <w:r>
        <w:rPr>
          <w:rFonts w:ascii="Arial Narrow" w:eastAsia="Arial Narrow" w:hAnsi="Arial Narrow" w:cs="Arial Narrow"/>
          <w:sz w:val="20"/>
        </w:rPr>
        <w:t xml:space="preserve">e; or </w:t>
      </w:r>
      <w:r>
        <w:rPr>
          <w:rFonts w:ascii="Arial Narrow" w:eastAsia="Arial Narrow" w:hAnsi="Arial Narrow" w:cs="Arial Narrow"/>
          <w:spacing w:val="1"/>
          <w:sz w:val="20"/>
        </w:rPr>
        <w:t>(</w:t>
      </w:r>
      <w:r>
        <w:rPr>
          <w:rFonts w:ascii="Arial Narrow" w:eastAsia="Arial Narrow" w:hAnsi="Arial Narrow" w:cs="Arial Narrow"/>
          <w:sz w:val="20"/>
        </w:rPr>
        <w:t>iii)</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m</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’s 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erations ha</w:t>
      </w:r>
      <w:r>
        <w:rPr>
          <w:rFonts w:ascii="Arial Narrow" w:eastAsia="Arial Narrow" w:hAnsi="Arial Narrow" w:cs="Arial Narrow"/>
          <w:spacing w:val="-1"/>
          <w:sz w:val="20"/>
        </w:rPr>
        <w:t>v</w:t>
      </w:r>
      <w:r>
        <w:rPr>
          <w:rFonts w:ascii="Arial Narrow" w:eastAsia="Arial Narrow" w:hAnsi="Arial Narrow" w:cs="Arial Narrow"/>
          <w:sz w:val="20"/>
        </w:rPr>
        <w:t>e b</w:t>
      </w:r>
      <w:r>
        <w:rPr>
          <w:rFonts w:ascii="Arial Narrow" w:eastAsia="Arial Narrow" w:hAnsi="Arial Narrow" w:cs="Arial Narrow"/>
          <w:spacing w:val="1"/>
          <w:sz w:val="20"/>
        </w:rPr>
        <w:t>e</w:t>
      </w:r>
      <w:r>
        <w:rPr>
          <w:rFonts w:ascii="Arial Narrow" w:eastAsia="Arial Narrow" w:hAnsi="Arial Narrow" w:cs="Arial Narrow"/>
          <w:sz w:val="20"/>
        </w:rPr>
        <w:t xml:space="preserve">en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erely</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r</w:t>
      </w:r>
      <w:r>
        <w:rPr>
          <w:rFonts w:ascii="Arial Narrow" w:eastAsia="Arial Narrow" w:hAnsi="Arial Narrow" w:cs="Arial Narrow"/>
          <w:sz w:val="20"/>
        </w:rPr>
        <w:t>upted.</w:t>
      </w:r>
    </w:p>
    <w:p w14:paraId="1A539EA6" w14:textId="77777777" w:rsidR="0073618A" w:rsidRDefault="0073618A" w:rsidP="0073618A">
      <w:pPr>
        <w:spacing w:before="9" w:line="110" w:lineRule="exact"/>
        <w:rPr>
          <w:sz w:val="11"/>
          <w:szCs w:val="11"/>
        </w:rPr>
      </w:pPr>
    </w:p>
    <w:p w14:paraId="14FA0D90" w14:textId="77777777" w:rsidR="0073618A" w:rsidRDefault="0073618A" w:rsidP="0073618A">
      <w:pPr>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9"/>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9"/>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pacing w:val="-1"/>
          <w:sz w:val="20"/>
        </w:rPr>
        <w:t>o</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means</w:t>
      </w:r>
      <w:r>
        <w:rPr>
          <w:rFonts w:ascii="Arial Narrow" w:eastAsia="Arial Narrow" w:hAnsi="Arial Narrow" w:cs="Arial Narrow"/>
          <w:spacing w:val="29"/>
          <w:sz w:val="20"/>
        </w:rPr>
        <w:t xml:space="preserve"> </w:t>
      </w:r>
      <w:r>
        <w:rPr>
          <w:rFonts w:ascii="Arial Narrow" w:eastAsia="Arial Narrow" w:hAnsi="Arial Narrow" w:cs="Arial Narrow"/>
          <w:sz w:val="20"/>
        </w:rPr>
        <w:t>that</w:t>
      </w:r>
      <w:r>
        <w:rPr>
          <w:rFonts w:ascii="Arial Narrow" w:eastAsia="Arial Narrow" w:hAnsi="Arial Narrow" w:cs="Arial Narrow"/>
          <w:spacing w:val="29"/>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j</w:t>
      </w:r>
      <w:r>
        <w:rPr>
          <w:rFonts w:ascii="Arial Narrow" w:eastAsia="Arial Narrow" w:hAnsi="Arial Narrow" w:cs="Arial Narrow"/>
          <w:sz w:val="20"/>
        </w:rPr>
        <w:t>or</w:t>
      </w:r>
      <w:r>
        <w:rPr>
          <w:rFonts w:ascii="Arial Narrow" w:eastAsia="Arial Narrow" w:hAnsi="Arial Narrow" w:cs="Arial Narrow"/>
          <w:spacing w:val="30"/>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ere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a</w:t>
      </w:r>
      <w:r>
        <w:rPr>
          <w:rFonts w:ascii="Arial Narrow" w:eastAsia="Arial Narrow" w:hAnsi="Arial Narrow" w:cs="Arial Narrow"/>
          <w:sz w:val="20"/>
        </w:rPr>
        <w:t>i</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9"/>
          <w:sz w:val="20"/>
        </w:rPr>
        <w:t xml:space="preserve"> </w:t>
      </w:r>
      <w:r>
        <w:rPr>
          <w:rFonts w:ascii="Arial Narrow" w:eastAsia="Arial Narrow" w:hAnsi="Arial Narrow" w:cs="Arial Narrow"/>
          <w:sz w:val="20"/>
        </w:rPr>
        <w:t>that</w:t>
      </w:r>
      <w:r>
        <w:rPr>
          <w:rFonts w:ascii="Arial Narrow" w:eastAsia="Arial Narrow" w:hAnsi="Arial Narrow" w:cs="Arial Narrow"/>
          <w:spacing w:val="29"/>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i</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operations</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29"/>
          <w:sz w:val="20"/>
        </w:rPr>
        <w:t xml:space="preserve"> </w:t>
      </w:r>
      <w:r>
        <w:rPr>
          <w:rFonts w:ascii="Arial Narrow" w:eastAsia="Arial Narrow" w:hAnsi="Arial Narrow" w:cs="Arial Narrow"/>
          <w:sz w:val="20"/>
        </w:rPr>
        <w:t>a</w:t>
      </w:r>
      <w:r>
        <w:rPr>
          <w:rFonts w:ascii="Arial Narrow" w:eastAsia="Arial Narrow" w:hAnsi="Arial Narrow" w:cs="Arial Narrow"/>
          <w:spacing w:val="29"/>
          <w:sz w:val="20"/>
        </w:rPr>
        <w:t xml:space="preserve"> </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ted fa</w:t>
      </w:r>
      <w:r>
        <w:rPr>
          <w:rFonts w:ascii="Arial Narrow" w:eastAsia="Arial Narrow" w:hAnsi="Arial Narrow" w:cs="Arial Narrow"/>
          <w:spacing w:val="-1"/>
          <w:sz w:val="20"/>
        </w:rPr>
        <w:t>s</w:t>
      </w:r>
      <w:r>
        <w:rPr>
          <w:rFonts w:ascii="Arial Narrow" w:eastAsia="Arial Narrow" w:hAnsi="Arial Narrow" w:cs="Arial Narrow"/>
          <w:sz w:val="20"/>
        </w:rPr>
        <w:t>hion,</w:t>
      </w:r>
      <w:r>
        <w:rPr>
          <w:rFonts w:ascii="Arial Narrow" w:eastAsia="Arial Narrow" w:hAnsi="Arial Narrow" w:cs="Arial Narrow"/>
          <w:spacing w:val="11"/>
          <w:sz w:val="20"/>
        </w:rPr>
        <w:t xml:space="preserve"> </w:t>
      </w:r>
      <w:r>
        <w:rPr>
          <w:rFonts w:ascii="Arial Narrow" w:eastAsia="Arial Narrow" w:hAnsi="Arial Narrow" w:cs="Arial Narrow"/>
          <w:sz w:val="20"/>
        </w:rPr>
        <w:t>althou</w:t>
      </w:r>
      <w:r>
        <w:rPr>
          <w:rFonts w:ascii="Arial Narrow" w:eastAsia="Arial Narrow" w:hAnsi="Arial Narrow" w:cs="Arial Narrow"/>
          <w:spacing w:val="1"/>
          <w:sz w:val="20"/>
        </w:rPr>
        <w:t>g</w:t>
      </w:r>
      <w:r>
        <w:rPr>
          <w:rFonts w:ascii="Arial Narrow" w:eastAsia="Arial Narrow" w:hAnsi="Arial Narrow" w:cs="Arial Narrow"/>
          <w:sz w:val="20"/>
        </w:rPr>
        <w:t>h</w:t>
      </w:r>
      <w:r>
        <w:rPr>
          <w:rFonts w:ascii="Arial Narrow" w:eastAsia="Arial Narrow" w:hAnsi="Arial Narrow" w:cs="Arial Narrow"/>
          <w:spacing w:val="11"/>
          <w:sz w:val="20"/>
        </w:rPr>
        <w:t xml:space="preserve"> </w:t>
      </w:r>
      <w:r>
        <w:rPr>
          <w:rFonts w:ascii="Arial Narrow" w:eastAsia="Arial Narrow" w:hAnsi="Arial Narrow" w:cs="Arial Narrow"/>
          <w:sz w:val="20"/>
        </w:rPr>
        <w:t>long</w:t>
      </w:r>
      <w:r>
        <w:rPr>
          <w:rFonts w:ascii="Arial Narrow" w:eastAsia="Arial Narrow" w:hAnsi="Arial Narrow" w:cs="Arial Narrow"/>
          <w:spacing w:val="1"/>
          <w:sz w:val="20"/>
        </w:rPr>
        <w:t>-</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0"/>
          <w:sz w:val="20"/>
        </w:rPr>
        <w:t xml:space="preserve"> </w:t>
      </w:r>
      <w:r>
        <w:rPr>
          <w:rFonts w:ascii="Arial Narrow" w:eastAsia="Arial Narrow" w:hAnsi="Arial Narrow" w:cs="Arial Narrow"/>
          <w:sz w:val="20"/>
        </w:rPr>
        <w:t>might</w:t>
      </w:r>
      <w:r>
        <w:rPr>
          <w:rFonts w:ascii="Arial Narrow" w:eastAsia="Arial Narrow" w:hAnsi="Arial Narrow" w:cs="Arial Narrow"/>
          <w:spacing w:val="11"/>
          <w:sz w:val="20"/>
        </w:rPr>
        <w:t xml:space="preserve"> </w:t>
      </w:r>
      <w:r>
        <w:rPr>
          <w:rFonts w:ascii="Arial Narrow" w:eastAsia="Arial Narrow" w:hAnsi="Arial Narrow" w:cs="Arial Narrow"/>
          <w:sz w:val="20"/>
        </w:rPr>
        <w:t>be</w:t>
      </w:r>
      <w:r>
        <w:rPr>
          <w:rFonts w:ascii="Arial Narrow" w:eastAsia="Arial Narrow" w:hAnsi="Arial Narrow" w:cs="Arial Narrow"/>
          <w:spacing w:val="12"/>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ely</w:t>
      </w:r>
      <w:r>
        <w:rPr>
          <w:rFonts w:ascii="Arial Narrow" w:eastAsia="Arial Narrow" w:hAnsi="Arial Narrow" w:cs="Arial Narrow"/>
          <w:spacing w:val="10"/>
          <w:sz w:val="20"/>
        </w:rPr>
        <w:t xml:space="preserve"> </w:t>
      </w:r>
      <w:r>
        <w:rPr>
          <w:rFonts w:ascii="Arial Narrow" w:eastAsia="Arial Narrow" w:hAnsi="Arial Narrow" w:cs="Arial Narrow"/>
          <w:sz w:val="20"/>
        </w:rPr>
        <w:t>aff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 a</w:t>
      </w:r>
      <w:r>
        <w:rPr>
          <w:rFonts w:ascii="Arial Narrow" w:eastAsia="Arial Narrow" w:hAnsi="Arial Narrow" w:cs="Arial Narrow"/>
          <w:spacing w:val="11"/>
          <w:sz w:val="20"/>
        </w:rPr>
        <w:t xml:space="preserve"> </w:t>
      </w:r>
      <w:r>
        <w:rPr>
          <w:rFonts w:ascii="Arial Narrow" w:eastAsia="Arial Narrow" w:hAnsi="Arial Narrow" w:cs="Arial Narrow"/>
          <w:sz w:val="20"/>
        </w:rPr>
        <w:t>major</w:t>
      </w:r>
      <w:r>
        <w:rPr>
          <w:rFonts w:ascii="Arial Narrow" w:eastAsia="Arial Narrow" w:hAnsi="Arial Narrow" w:cs="Arial Narrow"/>
          <w:spacing w:val="11"/>
          <w:sz w:val="20"/>
        </w:rPr>
        <w:t xml:space="preserve"> </w:t>
      </w:r>
      <w:r>
        <w:rPr>
          <w:rFonts w:ascii="Arial Narrow" w:eastAsia="Arial Narrow" w:hAnsi="Arial Narrow" w:cs="Arial Narrow"/>
          <w:sz w:val="20"/>
        </w:rPr>
        <w:t>mile</w:t>
      </w:r>
      <w:r>
        <w:rPr>
          <w:rFonts w:ascii="Arial Narrow" w:eastAsia="Arial Narrow" w:hAnsi="Arial Narrow" w:cs="Arial Narrow"/>
          <w:spacing w:val="-1"/>
          <w:sz w:val="20"/>
        </w:rPr>
        <w:t>s</w:t>
      </w:r>
      <w:r>
        <w:rPr>
          <w:rFonts w:ascii="Arial Narrow" w:eastAsia="Arial Narrow" w:hAnsi="Arial Narrow" w:cs="Arial Narrow"/>
          <w:sz w:val="20"/>
        </w:rPr>
        <w:t>tone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at</w:t>
      </w:r>
      <w:r>
        <w:rPr>
          <w:rFonts w:ascii="Arial Narrow" w:eastAsia="Arial Narrow" w:hAnsi="Arial Narrow" w:cs="Arial Narrow"/>
          <w:spacing w:val="1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i</w:t>
      </w:r>
      <w:r>
        <w:rPr>
          <w:rFonts w:ascii="Arial Narrow" w:eastAsia="Arial Narrow" w:hAnsi="Arial Narrow" w:cs="Arial Narrow"/>
          <w:spacing w:val="-1"/>
          <w:sz w:val="20"/>
        </w:rPr>
        <w:t>sk</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ongoing</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emental</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allations</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 affe</w:t>
      </w:r>
      <w:r>
        <w:rPr>
          <w:rFonts w:ascii="Arial Narrow" w:eastAsia="Arial Narrow" w:hAnsi="Arial Narrow" w:cs="Arial Narrow"/>
          <w:spacing w:val="-1"/>
          <w:sz w:val="20"/>
        </w:rPr>
        <w:t>c</w:t>
      </w:r>
      <w:r>
        <w:rPr>
          <w:rFonts w:ascii="Arial Narrow" w:eastAsia="Arial Narrow" w:hAnsi="Arial Narrow" w:cs="Arial Narrow"/>
          <w:sz w:val="20"/>
        </w:rPr>
        <w:t xml:space="preserve">ted; or </w:t>
      </w:r>
      <w:r>
        <w:rPr>
          <w:rFonts w:ascii="Arial Narrow" w:eastAsia="Arial Narrow" w:hAnsi="Arial Narrow" w:cs="Arial Narrow"/>
          <w:spacing w:val="1"/>
          <w:sz w:val="20"/>
        </w:rPr>
        <w:t>(</w:t>
      </w:r>
      <w:r>
        <w:rPr>
          <w:rFonts w:ascii="Arial Narrow" w:eastAsia="Arial Narrow" w:hAnsi="Arial Narrow" w:cs="Arial Narrow"/>
          <w:sz w:val="20"/>
        </w:rPr>
        <w:t>iii)</w:t>
      </w:r>
      <w:r>
        <w:rPr>
          <w:rFonts w:ascii="Arial Narrow" w:eastAsia="Arial Narrow" w:hAnsi="Arial Narrow" w:cs="Arial Narrow"/>
          <w:spacing w:val="1"/>
          <w:sz w:val="20"/>
        </w:rPr>
        <w:t xml:space="preserve"> </w:t>
      </w:r>
      <w:r>
        <w:rPr>
          <w:rFonts w:ascii="Arial Narrow" w:eastAsia="Arial Narrow" w:hAnsi="Arial Narrow" w:cs="Arial Narrow"/>
          <w:sz w:val="20"/>
        </w:rPr>
        <w:t>a tempo</w:t>
      </w:r>
      <w:r>
        <w:rPr>
          <w:rFonts w:ascii="Arial Narrow" w:eastAsia="Arial Narrow" w:hAnsi="Arial Narrow" w:cs="Arial Narrow"/>
          <w:spacing w:val="1"/>
          <w:sz w:val="20"/>
        </w:rPr>
        <w:t>r</w:t>
      </w:r>
      <w:r>
        <w:rPr>
          <w:rFonts w:ascii="Arial Narrow" w:eastAsia="Arial Narrow" w:hAnsi="Arial Narrow" w:cs="Arial Narrow"/>
          <w:sz w:val="20"/>
        </w:rPr>
        <w:t>ary w</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ound is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w:t>
      </w:r>
    </w:p>
    <w:p w14:paraId="57E71D2F" w14:textId="77777777" w:rsidR="0073618A" w:rsidRDefault="0073618A" w:rsidP="0073618A">
      <w:pPr>
        <w:spacing w:before="3" w:line="120" w:lineRule="exact"/>
        <w:rPr>
          <w:sz w:val="12"/>
          <w:szCs w:val="12"/>
        </w:rPr>
      </w:pPr>
    </w:p>
    <w:p w14:paraId="5857860A"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35"/>
          <w:sz w:val="20"/>
        </w:rPr>
        <w:t xml:space="preserve"> </w:t>
      </w:r>
      <w:r>
        <w:rPr>
          <w:rFonts w:ascii="Arial Narrow" w:eastAsia="Arial Narrow" w:hAnsi="Arial Narrow" w:cs="Arial Narrow"/>
          <w:b/>
          <w:bCs/>
          <w:sz w:val="20"/>
        </w:rPr>
        <w:t>Thre</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means</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5"/>
          <w:sz w:val="20"/>
        </w:rPr>
        <w:t xml:space="preserve"> </w:t>
      </w:r>
      <w:r>
        <w:rPr>
          <w:rFonts w:ascii="Arial Narrow" w:eastAsia="Arial Narrow" w:hAnsi="Arial Narrow" w:cs="Arial Narrow"/>
          <w:sz w:val="20"/>
        </w:rPr>
        <w:t>part</w:t>
      </w:r>
      <w:r>
        <w:rPr>
          <w:rFonts w:ascii="Arial Narrow" w:eastAsia="Arial Narrow" w:hAnsi="Arial Narrow" w:cs="Arial Narrow"/>
          <w:spacing w:val="-2"/>
          <w:sz w:val="20"/>
        </w:rPr>
        <w:t>i</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tionality</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36"/>
          <w:sz w:val="20"/>
        </w:rPr>
        <w:t xml:space="preserve"> </w:t>
      </w:r>
      <w:r>
        <w:rPr>
          <w:rFonts w:ascii="Arial Narrow" w:eastAsia="Arial Narrow" w:hAnsi="Arial Narrow" w:cs="Arial Narrow"/>
          <w:sz w:val="20"/>
        </w:rPr>
        <w:t>that:</w:t>
      </w:r>
      <w:r>
        <w:rPr>
          <w:rFonts w:ascii="Arial Narrow" w:eastAsia="Arial Narrow" w:hAnsi="Arial Narrow" w:cs="Arial Narrow"/>
          <w:spacing w:val="3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w:t>
      </w:r>
      <w:r>
        <w:rPr>
          <w:rFonts w:ascii="Arial Narrow" w:eastAsia="Arial Narrow" w:hAnsi="Arial Narrow" w:cs="Arial Narrow"/>
          <w:spacing w:val="35"/>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ome </w:t>
      </w:r>
      <w:r>
        <w:rPr>
          <w:rFonts w:ascii="Arial Narrow" w:eastAsia="Arial Narrow" w:hAnsi="Arial Narrow" w:cs="Arial Narrow"/>
          <w:spacing w:val="-1"/>
          <w:sz w:val="20"/>
        </w:rPr>
        <w:t>c</w:t>
      </w:r>
      <w:r>
        <w:rPr>
          <w:rFonts w:ascii="Arial Narrow" w:eastAsia="Arial Narrow" w:hAnsi="Arial Narrow" w:cs="Arial Narrow"/>
          <w:sz w:val="20"/>
        </w:rPr>
        <w:t>omponent(</w:t>
      </w:r>
      <w:r>
        <w:rPr>
          <w:rFonts w:ascii="Arial Narrow" w:eastAsia="Arial Narrow" w:hAnsi="Arial Narrow" w:cs="Arial Narrow"/>
          <w:spacing w:val="-1"/>
          <w:sz w:val="20"/>
        </w:rPr>
        <w:t>s</w:t>
      </w:r>
      <w:r>
        <w:rPr>
          <w:rFonts w:ascii="Arial Narrow" w:eastAsia="Arial Narrow" w:hAnsi="Arial Narrow" w:cs="Arial Narrow"/>
          <w:sz w:val="20"/>
        </w:rPr>
        <w:t>) is</w:t>
      </w:r>
      <w:r>
        <w:rPr>
          <w:rFonts w:ascii="Arial Narrow" w:eastAsia="Arial Narrow" w:hAnsi="Arial Narrow" w:cs="Arial Narrow"/>
          <w:spacing w:val="-1"/>
          <w:sz w:val="20"/>
        </w:rPr>
        <w:t xml:space="preserve"> </w:t>
      </w:r>
      <w:r>
        <w:rPr>
          <w:rFonts w:ascii="Arial Narrow" w:eastAsia="Arial Narrow" w:hAnsi="Arial Narrow" w:cs="Arial Narrow"/>
          <w:sz w:val="20"/>
        </w:rPr>
        <w:t>impai</w:t>
      </w:r>
      <w:r>
        <w:rPr>
          <w:rFonts w:ascii="Arial Narrow" w:eastAsia="Arial Narrow" w:hAnsi="Arial Narrow" w:cs="Arial Narrow"/>
          <w:spacing w:val="1"/>
          <w:sz w:val="20"/>
        </w:rPr>
        <w:t>r</w:t>
      </w:r>
      <w:r>
        <w:rPr>
          <w:rFonts w:ascii="Arial Narrow" w:eastAsia="Arial Narrow" w:hAnsi="Arial Narrow" w:cs="Arial Narrow"/>
          <w:sz w:val="20"/>
        </w:rPr>
        <w:t>ed but all</w:t>
      </w:r>
      <w:r>
        <w:rPr>
          <w:rFonts w:ascii="Arial Narrow" w:eastAsia="Arial Narrow" w:hAnsi="Arial Narrow" w:cs="Arial Narrow"/>
          <w:spacing w:val="1"/>
          <w:sz w:val="20"/>
        </w:rPr>
        <w:t>o</w:t>
      </w:r>
      <w:r>
        <w:rPr>
          <w:rFonts w:ascii="Arial Narrow" w:eastAsia="Arial Narrow" w:hAnsi="Arial Narrow" w:cs="Arial Narrow"/>
          <w:sz w:val="20"/>
        </w:rPr>
        <w:t>ws the u</w:t>
      </w:r>
      <w:r>
        <w:rPr>
          <w:rFonts w:ascii="Arial Narrow" w:eastAsia="Arial Narrow" w:hAnsi="Arial Narrow" w:cs="Arial Narrow"/>
          <w:spacing w:val="-1"/>
          <w:sz w:val="20"/>
        </w:rPr>
        <w:t>s</w:t>
      </w:r>
      <w:r>
        <w:rPr>
          <w:rFonts w:ascii="Arial Narrow" w:eastAsia="Arial Narrow" w:hAnsi="Arial Narrow" w:cs="Arial Narrow"/>
          <w:sz w:val="20"/>
        </w:rPr>
        <w:t xml:space="preserve">er to </w:t>
      </w:r>
      <w:r>
        <w:rPr>
          <w:rFonts w:ascii="Arial Narrow" w:eastAsia="Arial Narrow" w:hAnsi="Arial Narrow" w:cs="Arial Narrow"/>
          <w:spacing w:val="-1"/>
          <w:sz w:val="20"/>
        </w:rPr>
        <w:t>c</w:t>
      </w:r>
      <w:r>
        <w:rPr>
          <w:rFonts w:ascii="Arial Narrow" w:eastAsia="Arial Narrow" w:hAnsi="Arial Narrow" w:cs="Arial Narrow"/>
          <w:sz w:val="20"/>
        </w:rPr>
        <w:t>ontinue u</w:t>
      </w:r>
      <w:r>
        <w:rPr>
          <w:rFonts w:ascii="Arial Narrow" w:eastAsia="Arial Narrow" w:hAnsi="Arial Narrow" w:cs="Arial Narrow"/>
          <w:spacing w:val="-1"/>
          <w:sz w:val="20"/>
        </w:rPr>
        <w:t>s</w:t>
      </w:r>
      <w:r>
        <w:rPr>
          <w:rFonts w:ascii="Arial Narrow" w:eastAsia="Arial Narrow" w:hAnsi="Arial Narrow" w:cs="Arial Narrow"/>
          <w:sz w:val="20"/>
        </w:rPr>
        <w:t>ing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initial i</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talla</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 mile</w:t>
      </w:r>
      <w:r>
        <w:rPr>
          <w:rFonts w:ascii="Arial Narrow" w:eastAsia="Arial Narrow" w:hAnsi="Arial Narrow" w:cs="Arial Narrow"/>
          <w:spacing w:val="-1"/>
          <w:sz w:val="20"/>
        </w:rPr>
        <w:t>s</w:t>
      </w:r>
      <w:r>
        <w:rPr>
          <w:rFonts w:ascii="Arial Narrow" w:eastAsia="Arial Narrow" w:hAnsi="Arial Narrow" w:cs="Arial Narrow"/>
          <w:sz w:val="20"/>
        </w:rPr>
        <w:t>tones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at minimal ri</w:t>
      </w:r>
      <w:r>
        <w:rPr>
          <w:rFonts w:ascii="Arial Narrow" w:eastAsia="Arial Narrow" w:hAnsi="Arial Narrow" w:cs="Arial Narrow"/>
          <w:spacing w:val="-1"/>
          <w:sz w:val="20"/>
        </w:rPr>
        <w:t>sk</w:t>
      </w:r>
      <w:r>
        <w:rPr>
          <w:rFonts w:ascii="Arial Narrow" w:eastAsia="Arial Narrow" w:hAnsi="Arial Narrow" w:cs="Arial Narrow"/>
          <w:sz w:val="20"/>
        </w:rPr>
        <w:t>.</w:t>
      </w:r>
    </w:p>
    <w:p w14:paraId="30BE120A" w14:textId="77777777" w:rsidR="0073618A" w:rsidRDefault="0073618A" w:rsidP="0073618A">
      <w:pPr>
        <w:spacing w:before="6" w:line="110" w:lineRule="exact"/>
        <w:rPr>
          <w:sz w:val="11"/>
          <w:szCs w:val="11"/>
        </w:rPr>
      </w:pPr>
    </w:p>
    <w:p w14:paraId="06C6CC66"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5"/>
          <w:sz w:val="20"/>
        </w:rPr>
        <w:t xml:space="preserve"> </w:t>
      </w:r>
      <w:r>
        <w:rPr>
          <w:rFonts w:ascii="Arial Narrow" w:eastAsia="Arial Narrow" w:hAnsi="Arial Narrow" w:cs="Arial Narrow"/>
          <w:b/>
          <w:bCs/>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ur</w:t>
      </w:r>
      <w:r>
        <w:rPr>
          <w:rFonts w:ascii="Arial Narrow" w:eastAsia="Arial Narrow" w:hAnsi="Arial Narrow" w:cs="Arial Narrow"/>
          <w:sz w:val="20"/>
        </w:rPr>
        <w:t>”</w:t>
      </w:r>
      <w:r>
        <w:rPr>
          <w:rFonts w:ascii="Arial Narrow" w:eastAsia="Arial Narrow" w:hAnsi="Arial Narrow" w:cs="Arial Narrow"/>
          <w:spacing w:val="25"/>
          <w:sz w:val="20"/>
        </w:rPr>
        <w:t xml:space="preserve"> </w:t>
      </w:r>
      <w:r>
        <w:rPr>
          <w:rFonts w:ascii="Arial Narrow" w:eastAsia="Arial Narrow" w:hAnsi="Arial Narrow" w:cs="Arial Narrow"/>
          <w:sz w:val="20"/>
        </w:rPr>
        <w:t>means</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6"/>
          <w:sz w:val="20"/>
        </w:rPr>
        <w:t xml:space="preserve"> </w:t>
      </w:r>
      <w:r>
        <w:rPr>
          <w:rFonts w:ascii="Arial Narrow" w:eastAsia="Arial Narrow" w:hAnsi="Arial Narrow" w:cs="Arial Narrow"/>
          <w:sz w:val="20"/>
        </w:rPr>
        <w:t>gen</w:t>
      </w:r>
      <w:r>
        <w:rPr>
          <w:rFonts w:ascii="Arial Narrow" w:eastAsia="Arial Narrow" w:hAnsi="Arial Narrow" w:cs="Arial Narrow"/>
          <w:spacing w:val="1"/>
          <w:sz w:val="20"/>
        </w:rPr>
        <w:t>e</w:t>
      </w:r>
      <w:r>
        <w:rPr>
          <w:rFonts w:ascii="Arial Narrow" w:eastAsia="Arial Narrow" w:hAnsi="Arial Narrow" w:cs="Arial Narrow"/>
          <w:sz w:val="20"/>
        </w:rPr>
        <w:t>ral</w:t>
      </w:r>
      <w:r>
        <w:rPr>
          <w:rFonts w:ascii="Arial Narrow" w:eastAsia="Arial Narrow" w:hAnsi="Arial Narrow" w:cs="Arial Narrow"/>
          <w:spacing w:val="2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age</w:t>
      </w:r>
      <w:r>
        <w:rPr>
          <w:rFonts w:ascii="Arial Narrow" w:eastAsia="Arial Narrow" w:hAnsi="Arial Narrow" w:cs="Arial Narrow"/>
          <w:spacing w:val="25"/>
          <w:sz w:val="20"/>
        </w:rPr>
        <w:t xml:space="preserve"> </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pacing w:val="1"/>
          <w:sz w:val="20"/>
        </w:rPr>
        <w:t>ti</w:t>
      </w:r>
      <w:r>
        <w:rPr>
          <w:rFonts w:ascii="Arial Narrow" w:eastAsia="Arial Narrow" w:hAnsi="Arial Narrow" w:cs="Arial Narrow"/>
          <w:sz w:val="20"/>
        </w:rPr>
        <w:t>ons</w:t>
      </w:r>
      <w:r>
        <w:rPr>
          <w:rFonts w:ascii="Arial Narrow" w:eastAsia="Arial Narrow" w:hAnsi="Arial Narrow" w:cs="Arial Narrow"/>
          <w:spacing w:val="25"/>
          <w:sz w:val="20"/>
        </w:rPr>
        <w:t xml:space="preserve"> </w:t>
      </w:r>
      <w:r>
        <w:rPr>
          <w:rFonts w:ascii="Arial Narrow" w:eastAsia="Arial Narrow" w:hAnsi="Arial Narrow" w:cs="Arial Narrow"/>
          <w:sz w:val="20"/>
        </w:rPr>
        <w:t>and</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me</w:t>
      </w:r>
      <w:r>
        <w:rPr>
          <w:rFonts w:ascii="Arial Narrow" w:eastAsia="Arial Narrow" w:hAnsi="Arial Narrow" w:cs="Arial Narrow"/>
          <w:spacing w:val="1"/>
          <w:sz w:val="20"/>
        </w:rPr>
        <w:t>t</w:t>
      </w:r>
      <w:r>
        <w:rPr>
          <w:rFonts w:ascii="Arial Narrow" w:eastAsia="Arial Narrow" w:hAnsi="Arial Narrow" w:cs="Arial Narrow"/>
          <w:sz w:val="20"/>
        </w:rPr>
        <w:t>ic</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i</w:t>
      </w:r>
      <w:r>
        <w:rPr>
          <w:rFonts w:ascii="Arial Narrow" w:eastAsia="Arial Narrow" w:hAnsi="Arial Narrow" w:cs="Arial Narrow"/>
          <w:spacing w:val="-1"/>
          <w:sz w:val="20"/>
        </w:rPr>
        <w:t>ss</w:t>
      </w:r>
      <w:r>
        <w:rPr>
          <w:rFonts w:ascii="Arial Narrow" w:eastAsia="Arial Narrow" w:hAnsi="Arial Narrow" w:cs="Arial Narrow"/>
          <w:sz w:val="20"/>
        </w:rPr>
        <w:t>u</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5"/>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rr</w:t>
      </w:r>
      <w:r>
        <w:rPr>
          <w:rFonts w:ascii="Arial Narrow" w:eastAsia="Arial Narrow" w:hAnsi="Arial Narrow" w:cs="Arial Narrow"/>
          <w:sz w:val="20"/>
        </w:rPr>
        <w:t>ors</w:t>
      </w:r>
      <w:r>
        <w:rPr>
          <w:rFonts w:ascii="Arial Narrow" w:eastAsia="Arial Narrow" w:hAnsi="Arial Narrow" w:cs="Arial Narrow"/>
          <w:spacing w:val="25"/>
          <w:sz w:val="20"/>
        </w:rPr>
        <w:t xml:space="preserve"> </w:t>
      </w:r>
      <w:r>
        <w:rPr>
          <w:rFonts w:ascii="Arial Narrow" w:eastAsia="Arial Narrow" w:hAnsi="Arial Narrow" w:cs="Arial Narrow"/>
          <w:sz w:val="20"/>
        </w:rPr>
        <w:t>in</w:t>
      </w:r>
      <w:r>
        <w:rPr>
          <w:rFonts w:ascii="Arial Narrow" w:eastAsia="Arial Narrow" w:hAnsi="Arial Narrow" w:cs="Arial Narrow"/>
          <w:spacing w:val="25"/>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7"/>
          <w:sz w:val="20"/>
        </w:rPr>
        <w:t xml:space="preserve"> </w:t>
      </w:r>
      <w:r>
        <w:rPr>
          <w:rFonts w:ascii="Arial Narrow" w:eastAsia="Arial Narrow" w:hAnsi="Arial Narrow" w:cs="Arial Narrow"/>
          <w:sz w:val="20"/>
        </w:rPr>
        <w:t>and</w:t>
      </w:r>
      <w:r>
        <w:rPr>
          <w:rFonts w:ascii="Arial Narrow" w:eastAsia="Arial Narrow" w:hAnsi="Arial Narrow" w:cs="Arial Narrow"/>
          <w:spacing w:val="25"/>
          <w:sz w:val="20"/>
        </w:rPr>
        <w:t xml:space="preserve"> </w:t>
      </w:r>
      <w:r>
        <w:rPr>
          <w:rFonts w:ascii="Arial Narrow" w:eastAsia="Arial Narrow" w:hAnsi="Arial Narrow" w:cs="Arial Narrow"/>
          <w:sz w:val="20"/>
        </w:rPr>
        <w:t>(ii)</w:t>
      </w:r>
    </w:p>
    <w:p w14:paraId="139C1277" w14:textId="77777777" w:rsidR="0073618A" w:rsidRDefault="0073618A" w:rsidP="0073618A">
      <w:pPr>
        <w:spacing w:before="1"/>
        <w:ind w:left="120"/>
        <w:jc w:val="both"/>
        <w:rPr>
          <w:rFonts w:ascii="Arial Narrow" w:eastAsia="Arial Narrow" w:hAnsi="Arial Narrow" w:cs="Arial Narrow"/>
          <w:sz w:val="20"/>
        </w:rPr>
      </w:pP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opened </w:t>
      </w:r>
      <w:r>
        <w:rPr>
          <w:rFonts w:ascii="Arial Narrow" w:eastAsia="Arial Narrow" w:hAnsi="Arial Narrow" w:cs="Arial Narrow"/>
          <w:spacing w:val="1"/>
          <w:sz w:val="20"/>
        </w:rPr>
        <w:t>vi</w:t>
      </w:r>
      <w:r>
        <w:rPr>
          <w:rFonts w:ascii="Arial Narrow" w:eastAsia="Arial Narrow" w:hAnsi="Arial Narrow" w:cs="Arial Narrow"/>
          <w:sz w:val="20"/>
        </w:rPr>
        <w:t>a email for Zimb</w:t>
      </w:r>
      <w:r>
        <w:rPr>
          <w:rFonts w:ascii="Arial Narrow" w:eastAsia="Arial Narrow" w:hAnsi="Arial Narrow" w:cs="Arial Narrow"/>
          <w:spacing w:val="1"/>
          <w:sz w:val="20"/>
        </w:rPr>
        <w:t>r</w:t>
      </w:r>
      <w:r>
        <w:rPr>
          <w:rFonts w:ascii="Arial Narrow" w:eastAsia="Arial Narrow" w:hAnsi="Arial Narrow" w:cs="Arial Narrow"/>
          <w:sz w:val="20"/>
        </w:rPr>
        <w:t>a Softwa</w:t>
      </w:r>
      <w:r>
        <w:rPr>
          <w:rFonts w:ascii="Arial Narrow" w:eastAsia="Arial Narrow" w:hAnsi="Arial Narrow" w:cs="Arial Narrow"/>
          <w:spacing w:val="1"/>
          <w:sz w:val="20"/>
        </w:rPr>
        <w:t>r</w:t>
      </w:r>
      <w:r>
        <w:rPr>
          <w:rFonts w:ascii="Arial Narrow" w:eastAsia="Arial Narrow" w:hAnsi="Arial Narrow" w:cs="Arial Narrow"/>
          <w:sz w:val="20"/>
        </w:rPr>
        <w:t>e.</w:t>
      </w:r>
    </w:p>
    <w:p w14:paraId="657D158D" w14:textId="77777777" w:rsidR="0073618A" w:rsidRDefault="0073618A" w:rsidP="0073618A">
      <w:pPr>
        <w:spacing w:before="3" w:line="120" w:lineRule="exact"/>
        <w:rPr>
          <w:sz w:val="12"/>
          <w:szCs w:val="12"/>
        </w:rPr>
      </w:pPr>
    </w:p>
    <w:p w14:paraId="0AB0B684"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 xml:space="preserve">1.6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So</w:t>
      </w:r>
      <w:r>
        <w:rPr>
          <w:rFonts w:ascii="Arial Narrow" w:eastAsia="Arial Narrow" w:hAnsi="Arial Narrow" w:cs="Arial Narrow"/>
          <w:b/>
          <w:bCs/>
          <w:spacing w:val="-1"/>
          <w:sz w:val="20"/>
        </w:rPr>
        <w:t>ft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sz w:val="20"/>
        </w:rPr>
        <w:t>”</w:t>
      </w:r>
      <w:r>
        <w:rPr>
          <w:rFonts w:ascii="Arial Narrow" w:eastAsia="Arial Narrow" w:hAnsi="Arial Narrow" w:cs="Arial Narrow"/>
          <w:spacing w:val="9"/>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offe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on</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8"/>
          <w:sz w:val="20"/>
        </w:rPr>
        <w:t xml:space="preserve"> </w:t>
      </w:r>
      <w:r>
        <w:rPr>
          <w:rFonts w:ascii="Arial Narrow" w:eastAsia="Arial Narrow" w:hAnsi="Arial Narrow" w:cs="Arial Narrow"/>
          <w:sz w:val="20"/>
        </w:rPr>
        <w:t>all</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omponen</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hipped</w:t>
      </w:r>
      <w:r>
        <w:rPr>
          <w:rFonts w:ascii="Arial Narrow" w:eastAsia="Arial Narrow" w:hAnsi="Arial Narrow" w:cs="Arial Narrow"/>
          <w:spacing w:val="8"/>
          <w:sz w:val="20"/>
        </w:rPr>
        <w:t xml:space="preserve"> </w:t>
      </w:r>
      <w:r>
        <w:rPr>
          <w:rFonts w:ascii="Arial Narrow" w:eastAsia="Arial Narrow" w:hAnsi="Arial Narrow" w:cs="Arial Narrow"/>
          <w:sz w:val="20"/>
        </w:rPr>
        <w:t>with</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8"/>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omponent</w:t>
      </w:r>
      <w:r>
        <w:rPr>
          <w:rFonts w:ascii="Arial Narrow" w:eastAsia="Arial Narrow" w:hAnsi="Arial Narrow" w:cs="Arial Narrow"/>
          <w:spacing w:val="-1"/>
          <w:sz w:val="20"/>
        </w:rPr>
        <w:t>s</w:t>
      </w:r>
      <w:r>
        <w:rPr>
          <w:rFonts w:ascii="Arial Narrow" w:eastAsia="Arial Narrow" w:hAnsi="Arial Narrow" w:cs="Arial Narrow"/>
          <w:sz w:val="20"/>
        </w:rPr>
        <w:t>.</w:t>
      </w:r>
    </w:p>
    <w:p w14:paraId="385695D5" w14:textId="77777777" w:rsidR="0073618A" w:rsidRDefault="0073618A" w:rsidP="0073618A">
      <w:pPr>
        <w:spacing w:before="6" w:line="110" w:lineRule="exact"/>
        <w:rPr>
          <w:sz w:val="11"/>
          <w:szCs w:val="11"/>
        </w:rPr>
      </w:pPr>
    </w:p>
    <w:p w14:paraId="6CBEE8D7"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1.7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Subscr</w:t>
      </w:r>
      <w:r>
        <w:rPr>
          <w:rFonts w:ascii="Arial Narrow" w:eastAsia="Arial Narrow" w:hAnsi="Arial Narrow" w:cs="Arial Narrow"/>
          <w:b/>
          <w:bCs/>
          <w:spacing w:val="-1"/>
          <w:sz w:val="20"/>
        </w:rPr>
        <w:t>i</w:t>
      </w:r>
      <w:r>
        <w:rPr>
          <w:rFonts w:ascii="Arial Narrow" w:eastAsia="Arial Narrow" w:hAnsi="Arial Narrow" w:cs="Arial Narrow"/>
          <w:b/>
          <w:bCs/>
          <w:sz w:val="20"/>
        </w:rPr>
        <w:t>p</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on</w:t>
      </w:r>
      <w:r>
        <w:rPr>
          <w:rFonts w:ascii="Arial Narrow" w:eastAsia="Arial Narrow" w:hAnsi="Arial Narrow" w:cs="Arial Narrow"/>
          <w:b/>
          <w:bCs/>
          <w:spacing w:val="2"/>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ervices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Maintenan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w:t>
      </w:r>
      <w:r>
        <w:rPr>
          <w:rFonts w:ascii="Arial Narrow" w:eastAsia="Arial Narrow" w:hAnsi="Arial Narrow" w:cs="Arial Narrow"/>
          <w:sz w:val="20"/>
        </w:rPr>
        <w:t>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Minor</w:t>
      </w:r>
      <w:r>
        <w:rPr>
          <w:rFonts w:ascii="Arial Narrow" w:eastAsia="Arial Narrow" w:hAnsi="Arial Narrow" w:cs="Arial Narrow"/>
          <w:spacing w:val="2"/>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j</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defined</w:t>
      </w:r>
      <w:r>
        <w:rPr>
          <w:rFonts w:ascii="Arial Narrow" w:eastAsia="Arial Narrow" w:hAnsi="Arial Narrow" w:cs="Arial Narrow"/>
          <w:spacing w:val="2"/>
          <w:sz w:val="20"/>
        </w:rPr>
        <w:t xml:space="preserve"> </w:t>
      </w:r>
      <w:r>
        <w:rPr>
          <w:rFonts w:ascii="Arial Narrow" w:eastAsia="Arial Narrow" w:hAnsi="Arial Narrow" w:cs="Arial Narrow"/>
          <w:sz w:val="20"/>
        </w:rPr>
        <w:t>bel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if an</w:t>
      </w:r>
      <w:r>
        <w:rPr>
          <w:rFonts w:ascii="Arial Narrow" w:eastAsia="Arial Narrow" w:hAnsi="Arial Narrow" w:cs="Arial Narrow"/>
          <w:spacing w:val="-1"/>
          <w:sz w:val="20"/>
        </w:rPr>
        <w:t>y</w:t>
      </w:r>
      <w:r>
        <w:rPr>
          <w:rFonts w:ascii="Arial Narrow" w:eastAsia="Arial Narrow" w:hAnsi="Arial Narrow" w:cs="Arial Narrow"/>
          <w:sz w:val="20"/>
        </w:rPr>
        <w:t>, to the Softwa</w:t>
      </w:r>
      <w:r>
        <w:rPr>
          <w:rFonts w:ascii="Arial Narrow" w:eastAsia="Arial Narrow" w:hAnsi="Arial Narrow" w:cs="Arial Narrow"/>
          <w:spacing w:val="1"/>
          <w:sz w:val="20"/>
        </w:rPr>
        <w:t>r</w:t>
      </w:r>
      <w:r>
        <w:rPr>
          <w:rFonts w:ascii="Arial Narrow" w:eastAsia="Arial Narrow" w:hAnsi="Arial Narrow" w:cs="Arial Narrow"/>
          <w:sz w:val="20"/>
        </w:rPr>
        <w:t xml:space="preserve">e, as well as </w:t>
      </w:r>
      <w:r>
        <w:rPr>
          <w:rFonts w:ascii="Arial Narrow" w:eastAsia="Arial Narrow" w:hAnsi="Arial Narrow" w:cs="Arial Narrow"/>
          <w:spacing w:val="1"/>
          <w:sz w:val="20"/>
        </w:rPr>
        <w:t>c</w:t>
      </w:r>
      <w:r>
        <w:rPr>
          <w:rFonts w:ascii="Arial Narrow" w:eastAsia="Arial Narrow" w:hAnsi="Arial Narrow" w:cs="Arial Narrow"/>
          <w:sz w:val="20"/>
        </w:rPr>
        <w:t>or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ponding D</w:t>
      </w:r>
      <w:r>
        <w:rPr>
          <w:rFonts w:ascii="Arial Narrow" w:eastAsia="Arial Narrow" w:hAnsi="Arial Narrow" w:cs="Arial Narrow"/>
          <w:spacing w:val="-1"/>
          <w:sz w:val="20"/>
        </w:rPr>
        <w:t>oc</w:t>
      </w:r>
      <w:r>
        <w:rPr>
          <w:rFonts w:ascii="Arial Narrow" w:eastAsia="Arial Narrow" w:hAnsi="Arial Narrow" w:cs="Arial Narrow"/>
          <w:sz w:val="20"/>
        </w:rPr>
        <w:t>umentation, to</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w:t>
      </w:r>
    </w:p>
    <w:p w14:paraId="72F75F7D" w14:textId="77777777" w:rsidR="0073618A" w:rsidRDefault="0073618A" w:rsidP="0073618A">
      <w:pPr>
        <w:spacing w:before="2" w:line="120" w:lineRule="exact"/>
        <w:rPr>
          <w:sz w:val="12"/>
          <w:szCs w:val="12"/>
        </w:rPr>
      </w:pPr>
    </w:p>
    <w:p w14:paraId="17172118"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sz w:val="20"/>
        </w:rPr>
        <w:t>“</w:t>
      </w:r>
      <w:r>
        <w:rPr>
          <w:rFonts w:ascii="Arial Narrow" w:eastAsia="Arial Narrow" w:hAnsi="Arial Narrow" w:cs="Arial Narrow"/>
          <w:b/>
          <w:bCs/>
          <w:sz w:val="20"/>
        </w:rPr>
        <w:t>Mai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en</w:t>
      </w:r>
      <w:r>
        <w:rPr>
          <w:rFonts w:ascii="Arial Narrow" w:eastAsia="Arial Narrow" w:hAnsi="Arial Narrow" w:cs="Arial Narrow"/>
          <w:b/>
          <w:bCs/>
          <w:spacing w:val="-1"/>
          <w:sz w:val="20"/>
        </w:rPr>
        <w:t>a</w:t>
      </w:r>
      <w:r>
        <w:rPr>
          <w:rFonts w:ascii="Arial Narrow" w:eastAsia="Arial Narrow" w:hAnsi="Arial Narrow" w:cs="Arial Narrow"/>
          <w:b/>
          <w:bCs/>
          <w:sz w:val="20"/>
        </w:rPr>
        <w:t xml:space="preserve">nce </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Release</w:t>
      </w:r>
      <w:r>
        <w:rPr>
          <w:rFonts w:ascii="Arial Narrow" w:eastAsia="Arial Narrow" w:hAnsi="Arial Narrow" w:cs="Arial Narrow"/>
          <w:sz w:val="20"/>
        </w:rPr>
        <w:t xml:space="preserv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w:t>
      </w:r>
      <w:r>
        <w:rPr>
          <w:rFonts w:ascii="Arial Narrow" w:eastAsia="Arial Narrow" w:hAnsi="Arial Narrow" w:cs="Arial Narrow"/>
          <w:b/>
          <w:bCs/>
          <w:spacing w:val="-1"/>
          <w:sz w:val="20"/>
        </w:rPr>
        <w:t>U</w:t>
      </w:r>
      <w:r>
        <w:rPr>
          <w:rFonts w:ascii="Arial Narrow" w:eastAsia="Arial Narrow" w:hAnsi="Arial Narrow" w:cs="Arial Narrow"/>
          <w:b/>
          <w:bCs/>
          <w:sz w:val="20"/>
        </w:rPr>
        <w:t>pd</w:t>
      </w:r>
      <w:r>
        <w:rPr>
          <w:rFonts w:ascii="Arial Narrow" w:eastAsia="Arial Narrow" w:hAnsi="Arial Narrow" w:cs="Arial Narrow"/>
          <w:b/>
          <w:bCs/>
          <w:spacing w:val="-1"/>
          <w:sz w:val="20"/>
        </w:rPr>
        <w:t>a</w:t>
      </w:r>
      <w:r>
        <w:rPr>
          <w:rFonts w:ascii="Arial Narrow" w:eastAsia="Arial Narrow" w:hAnsi="Arial Narrow" w:cs="Arial Narrow"/>
          <w:b/>
          <w:bCs/>
          <w:sz w:val="20"/>
        </w:rPr>
        <w:t>te</w:t>
      </w:r>
      <w:r>
        <w:rPr>
          <w:rFonts w:ascii="Arial Narrow" w:eastAsia="Arial Narrow" w:hAnsi="Arial Narrow" w:cs="Arial Narrow"/>
          <w:sz w:val="20"/>
        </w:rPr>
        <w:t xml:space="preserv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means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3"/>
          <w:sz w:val="20"/>
        </w:rPr>
        <w:t xml:space="preserve"> </w:t>
      </w:r>
      <w:r>
        <w:rPr>
          <w:rFonts w:ascii="Arial Narrow" w:eastAsia="Arial Narrow" w:hAnsi="Arial Narrow" w:cs="Arial Narrow"/>
          <w:sz w:val="20"/>
        </w:rPr>
        <w:t>gene</w:t>
      </w:r>
      <w:r>
        <w:rPr>
          <w:rFonts w:ascii="Arial Narrow" w:eastAsia="Arial Narrow" w:hAnsi="Arial Narrow" w:cs="Arial Narrow"/>
          <w:spacing w:val="1"/>
          <w:sz w:val="20"/>
        </w:rPr>
        <w:t>r</w:t>
      </w:r>
      <w:r>
        <w:rPr>
          <w:rFonts w:ascii="Arial Narrow" w:eastAsia="Arial Narrow" w:hAnsi="Arial Narrow" w:cs="Arial Narrow"/>
          <w:sz w:val="20"/>
        </w:rPr>
        <w:t xml:space="preserve">ally </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av</w:t>
      </w:r>
      <w:r>
        <w:rPr>
          <w:rFonts w:ascii="Arial Narrow" w:eastAsia="Arial Narrow" w:hAnsi="Arial Narrow" w:cs="Arial Narrow"/>
          <w:sz w:val="20"/>
        </w:rPr>
        <w:t xml:space="preserve">ailable </w:t>
      </w:r>
      <w:r>
        <w:rPr>
          <w:rFonts w:ascii="Arial Narrow" w:eastAsia="Arial Narrow" w:hAnsi="Arial Narrow" w:cs="Arial Narrow"/>
          <w:spacing w:val="3"/>
          <w:sz w:val="20"/>
        </w:rPr>
        <w:t xml:space="preserve"> </w:t>
      </w:r>
      <w:r>
        <w:rPr>
          <w:rFonts w:ascii="Arial Narrow" w:eastAsia="Arial Narrow" w:hAnsi="Arial Narrow" w:cs="Arial Narrow"/>
          <w:sz w:val="20"/>
        </w:rPr>
        <w:t>rele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of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3"/>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ar</w:t>
      </w:r>
      <w:r>
        <w:rPr>
          <w:rFonts w:ascii="Arial Narrow" w:eastAsia="Arial Narrow" w:hAnsi="Arial Narrow" w:cs="Arial Narrow"/>
          <w:sz w:val="20"/>
        </w:rPr>
        <w:t xml:space="preserve">e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that </w:t>
      </w:r>
      <w:r>
        <w:rPr>
          <w:rFonts w:ascii="Arial Narrow" w:eastAsia="Arial Narrow" w:hAnsi="Arial Narrow" w:cs="Arial Narrow"/>
          <w:spacing w:val="3"/>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pi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 xml:space="preserve">lly </w:t>
      </w:r>
      <w:r>
        <w:rPr>
          <w:rFonts w:ascii="Arial Narrow" w:eastAsia="Arial Narrow" w:hAnsi="Arial Narrow" w:cs="Arial Narrow"/>
          <w:spacing w:val="4"/>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ides maintenan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x</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w:t>
      </w:r>
      <w:r>
        <w:rPr>
          <w:rFonts w:ascii="Arial Narrow" w:eastAsia="Arial Narrow" w:hAnsi="Arial Narrow" w:cs="Arial Narrow"/>
          <w:spacing w:val="1"/>
          <w:sz w:val="20"/>
        </w:rPr>
        <w:t>e</w:t>
      </w:r>
      <w:r>
        <w:rPr>
          <w:rFonts w:ascii="Arial Narrow" w:eastAsia="Arial Narrow" w:hAnsi="Arial Narrow" w:cs="Arial Narrow"/>
          <w:sz w:val="20"/>
        </w:rPr>
        <w:t>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by means</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nge</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digit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ond</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pacing w:val="3"/>
          <w:sz w:val="20"/>
        </w:rPr>
        <w:t>i</w:t>
      </w:r>
      <w:r>
        <w:rPr>
          <w:rFonts w:ascii="Arial Narrow" w:eastAsia="Arial Narrow" w:hAnsi="Arial Narrow" w:cs="Arial Narrow"/>
          <w:spacing w:val="1"/>
          <w:sz w:val="20"/>
        </w:rPr>
        <w:t>m</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point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e.g. Software 5.0 &gt;&gt;</w:t>
      </w:r>
      <w:r>
        <w:rPr>
          <w:rFonts w:ascii="Arial Narrow" w:eastAsia="Arial Narrow" w:hAnsi="Arial Narrow" w:cs="Arial Narrow"/>
          <w:spacing w:val="-1"/>
          <w:sz w:val="20"/>
        </w:rPr>
        <w:t xml:space="preserve"> </w:t>
      </w:r>
      <w:r>
        <w:rPr>
          <w:rFonts w:ascii="Arial Narrow" w:eastAsia="Arial Narrow" w:hAnsi="Arial Narrow" w:cs="Arial Narrow"/>
          <w:sz w:val="20"/>
        </w:rPr>
        <w:t>Software 5.0.1),</w:t>
      </w:r>
      <w:r>
        <w:rPr>
          <w:rFonts w:ascii="Arial Narrow" w:eastAsia="Arial Narrow" w:hAnsi="Arial Narrow" w:cs="Arial Narrow"/>
          <w:spacing w:val="-1"/>
          <w:sz w:val="20"/>
        </w:rPr>
        <w:t xml:space="preserve"> </w:t>
      </w:r>
      <w:r>
        <w:rPr>
          <w:rFonts w:ascii="Arial Narrow" w:eastAsia="Arial Narrow" w:hAnsi="Arial Narrow" w:cs="Arial Narrow"/>
          <w:sz w:val="20"/>
        </w:rPr>
        <w:t>or for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ertain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by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means of a </w:t>
      </w:r>
      <w:r>
        <w:rPr>
          <w:rFonts w:ascii="Arial Narrow" w:eastAsia="Arial Narrow" w:hAnsi="Arial Narrow" w:cs="Arial Narrow"/>
          <w:spacing w:val="-1"/>
          <w:sz w:val="20"/>
        </w:rPr>
        <w:t>c</w:t>
      </w:r>
      <w:r>
        <w:rPr>
          <w:rFonts w:ascii="Arial Narrow" w:eastAsia="Arial Narrow" w:hAnsi="Arial Narrow" w:cs="Arial Narrow"/>
          <w:sz w:val="20"/>
        </w:rPr>
        <w:t xml:space="preserve">hange in </w:t>
      </w:r>
      <w:r>
        <w:rPr>
          <w:rFonts w:ascii="Arial Narrow" w:eastAsia="Arial Narrow" w:hAnsi="Arial Narrow" w:cs="Arial Narrow"/>
          <w:spacing w:val="1"/>
          <w:sz w:val="20"/>
        </w:rPr>
        <w:t>t</w:t>
      </w:r>
      <w:r>
        <w:rPr>
          <w:rFonts w:ascii="Arial Narrow" w:eastAsia="Arial Narrow" w:hAnsi="Arial Narrow" w:cs="Arial Narrow"/>
          <w:sz w:val="20"/>
        </w:rPr>
        <w:t xml:space="preserve">he digit of the Update number </w:t>
      </w:r>
      <w:r>
        <w:rPr>
          <w:rFonts w:ascii="Arial Narrow" w:eastAsia="Arial Narrow" w:hAnsi="Arial Narrow" w:cs="Arial Narrow"/>
          <w:spacing w:val="1"/>
          <w:sz w:val="20"/>
        </w:rPr>
        <w:t>(</w:t>
      </w:r>
      <w:r>
        <w:rPr>
          <w:rFonts w:ascii="Arial Narrow" w:eastAsia="Arial Narrow" w:hAnsi="Arial Narrow" w:cs="Arial Narrow"/>
          <w:spacing w:val="-1"/>
          <w:sz w:val="20"/>
        </w:rPr>
        <w:t>e</w:t>
      </w:r>
      <w:r>
        <w:rPr>
          <w:rFonts w:ascii="Arial Narrow" w:eastAsia="Arial Narrow" w:hAnsi="Arial Narrow" w:cs="Arial Narrow"/>
          <w:sz w:val="20"/>
        </w:rPr>
        <w:t>.g. Softwa</w:t>
      </w:r>
      <w:r>
        <w:rPr>
          <w:rFonts w:ascii="Arial Narrow" w:eastAsia="Arial Narrow" w:hAnsi="Arial Narrow" w:cs="Arial Narrow"/>
          <w:spacing w:val="1"/>
          <w:sz w:val="20"/>
        </w:rPr>
        <w:t>r</w:t>
      </w:r>
      <w:r>
        <w:rPr>
          <w:rFonts w:ascii="Arial Narrow" w:eastAsia="Arial Narrow" w:hAnsi="Arial Narrow" w:cs="Arial Narrow"/>
          <w:sz w:val="20"/>
        </w:rPr>
        <w:t>e 5</w:t>
      </w:r>
      <w:r>
        <w:rPr>
          <w:rFonts w:ascii="Arial Narrow" w:eastAsia="Arial Narrow" w:hAnsi="Arial Narrow" w:cs="Arial Narrow"/>
          <w:spacing w:val="1"/>
          <w:sz w:val="20"/>
        </w:rPr>
        <w:t>.</w:t>
      </w:r>
      <w:r>
        <w:rPr>
          <w:rFonts w:ascii="Arial Narrow" w:eastAsia="Arial Narrow" w:hAnsi="Arial Narrow" w:cs="Arial Narrow"/>
          <w:sz w:val="20"/>
        </w:rPr>
        <w:t>0</w:t>
      </w:r>
      <w:r>
        <w:rPr>
          <w:rFonts w:ascii="Arial Narrow" w:eastAsia="Arial Narrow" w:hAnsi="Arial Narrow" w:cs="Arial Narrow"/>
          <w:spacing w:val="-1"/>
          <w:sz w:val="20"/>
        </w:rPr>
        <w:t xml:space="preserve"> </w:t>
      </w:r>
      <w:r>
        <w:rPr>
          <w:rFonts w:ascii="Arial Narrow" w:eastAsia="Arial Narrow" w:hAnsi="Arial Narrow" w:cs="Arial Narrow"/>
          <w:sz w:val="20"/>
        </w:rPr>
        <w:t>Update 1).</w:t>
      </w:r>
    </w:p>
    <w:p w14:paraId="6D5D51BC" w14:textId="77777777" w:rsidR="0073618A" w:rsidRDefault="0073618A" w:rsidP="0073618A">
      <w:pPr>
        <w:spacing w:before="6" w:line="110" w:lineRule="exact"/>
        <w:rPr>
          <w:sz w:val="11"/>
          <w:szCs w:val="11"/>
        </w:rPr>
      </w:pPr>
    </w:p>
    <w:p w14:paraId="30158618"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sz w:val="20"/>
        </w:rPr>
        <w:t>“</w:t>
      </w:r>
      <w:r>
        <w:rPr>
          <w:rFonts w:ascii="Arial Narrow" w:eastAsia="Arial Narrow" w:hAnsi="Arial Narrow" w:cs="Arial Narrow"/>
          <w:b/>
          <w:bCs/>
          <w:sz w:val="20"/>
        </w:rPr>
        <w:t>Mi</w:t>
      </w:r>
      <w:r>
        <w:rPr>
          <w:rFonts w:ascii="Arial Narrow" w:eastAsia="Arial Narrow" w:hAnsi="Arial Narrow" w:cs="Arial Narrow"/>
          <w:b/>
          <w:bCs/>
          <w:spacing w:val="-1"/>
          <w:sz w:val="20"/>
        </w:rPr>
        <w:t>n</w:t>
      </w:r>
      <w:r>
        <w:rPr>
          <w:rFonts w:ascii="Arial Narrow" w:eastAsia="Arial Narrow" w:hAnsi="Arial Narrow" w:cs="Arial Narrow"/>
          <w:b/>
          <w:bCs/>
          <w:sz w:val="20"/>
        </w:rPr>
        <w:t>or</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Releas</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z w:val="20"/>
        </w:rPr>
        <w:t>generally</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lable</w:t>
      </w:r>
      <w:r>
        <w:rPr>
          <w:rFonts w:ascii="Arial Narrow" w:eastAsia="Arial Narrow" w:hAnsi="Arial Narrow" w:cs="Arial Narrow"/>
          <w:spacing w:val="3"/>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w:t>
      </w:r>
      <w:r>
        <w:rPr>
          <w:rFonts w:ascii="Arial Narrow" w:eastAsia="Arial Narrow" w:hAnsi="Arial Narrow" w:cs="Arial Narrow"/>
          <w:sz w:val="20"/>
        </w:rPr>
        <w:t>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ware</w:t>
      </w:r>
      <w:r>
        <w:rPr>
          <w:rFonts w:ascii="Arial Narrow" w:eastAsia="Arial Narrow" w:hAnsi="Arial Narrow" w:cs="Arial Narrow"/>
          <w:spacing w:val="3"/>
          <w:sz w:val="20"/>
        </w:rPr>
        <w:t xml:space="preserve"> </w:t>
      </w:r>
      <w:r>
        <w:rPr>
          <w:rFonts w:ascii="Arial Narrow" w:eastAsia="Arial Narrow" w:hAnsi="Arial Narrow" w:cs="Arial Narrow"/>
          <w:sz w:val="20"/>
        </w:rPr>
        <w:t>that</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3"/>
          <w:sz w:val="20"/>
        </w:rPr>
        <w:t xml:space="preserve"> </w:t>
      </w:r>
      <w:r>
        <w:rPr>
          <w:rFonts w:ascii="Arial Narrow" w:eastAsia="Arial Narrow" w:hAnsi="Arial Narrow" w:cs="Arial Narrow"/>
          <w:sz w:val="20"/>
        </w:rPr>
        <w:t>int</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imited</w:t>
      </w:r>
      <w:r>
        <w:rPr>
          <w:rFonts w:ascii="Arial Narrow" w:eastAsia="Arial Narrow" w:hAnsi="Arial Narrow" w:cs="Arial Narrow"/>
          <w:spacing w:val="4"/>
          <w:sz w:val="20"/>
        </w:rPr>
        <w:t xml:space="preserve"> </w:t>
      </w:r>
      <w:r>
        <w:rPr>
          <w:rFonts w:ascii="Arial Narrow" w:eastAsia="Arial Narrow" w:hAnsi="Arial Narrow" w:cs="Arial Narrow"/>
          <w:sz w:val="20"/>
        </w:rPr>
        <w:t>amount</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z w:val="20"/>
        </w:rPr>
        <w:t>new</w:t>
      </w:r>
      <w:r>
        <w:rPr>
          <w:rFonts w:ascii="Arial Narrow" w:eastAsia="Arial Narrow" w:hAnsi="Arial Narrow" w:cs="Arial Narrow"/>
          <w:spacing w:val="3"/>
          <w:sz w:val="20"/>
        </w:rPr>
        <w:t xml:space="preserve"> </w:t>
      </w:r>
      <w:r>
        <w:rPr>
          <w:rFonts w:ascii="Arial Narrow" w:eastAsia="Arial Narrow" w:hAnsi="Arial Narrow" w:cs="Arial Narrow"/>
          <w:sz w:val="20"/>
        </w:rPr>
        <w:t>features and</w:t>
      </w:r>
      <w:r>
        <w:rPr>
          <w:rFonts w:ascii="Arial Narrow" w:eastAsia="Arial Narrow" w:hAnsi="Arial Narrow" w:cs="Arial Narrow"/>
          <w:spacing w:val="40"/>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w:t>
      </w:r>
      <w:r>
        <w:rPr>
          <w:rFonts w:ascii="Arial Narrow" w:eastAsia="Arial Narrow" w:hAnsi="Arial Narrow" w:cs="Arial Narrow"/>
          <w:spacing w:val="1"/>
          <w:sz w:val="20"/>
        </w:rPr>
        <w:t>l</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40"/>
          <w:sz w:val="20"/>
        </w:rPr>
        <w:t xml:space="preserve"> </w:t>
      </w:r>
      <w:r>
        <w:rPr>
          <w:rFonts w:ascii="Arial Narrow" w:eastAsia="Arial Narrow" w:hAnsi="Arial Narrow" w:cs="Arial Narrow"/>
          <w:sz w:val="20"/>
        </w:rPr>
        <w:t>and</w:t>
      </w:r>
      <w:r>
        <w:rPr>
          <w:rFonts w:ascii="Arial Narrow" w:eastAsia="Arial Narrow" w:hAnsi="Arial Narrow" w:cs="Arial Narrow"/>
          <w:spacing w:val="40"/>
          <w:sz w:val="20"/>
        </w:rPr>
        <w:t xml:space="preserve"> </w:t>
      </w:r>
      <w:r>
        <w:rPr>
          <w:rFonts w:ascii="Arial Narrow" w:eastAsia="Arial Narrow" w:hAnsi="Arial Narrow" w:cs="Arial Narrow"/>
          <w:sz w:val="20"/>
        </w:rPr>
        <w:t>(ii)</w:t>
      </w:r>
      <w:r>
        <w:rPr>
          <w:rFonts w:ascii="Arial Narrow" w:eastAsia="Arial Narrow" w:hAnsi="Arial Narrow" w:cs="Arial Narrow"/>
          <w:spacing w:val="40"/>
          <w:sz w:val="20"/>
        </w:rPr>
        <w:t xml:space="preserve"> </w:t>
      </w:r>
      <w:r>
        <w:rPr>
          <w:rFonts w:ascii="Arial Narrow" w:eastAsia="Arial Narrow" w:hAnsi="Arial Narrow" w:cs="Arial Narrow"/>
          <w:sz w:val="20"/>
        </w:rPr>
        <w:t>is</w:t>
      </w:r>
      <w:r>
        <w:rPr>
          <w:rFonts w:ascii="Arial Narrow" w:eastAsia="Arial Narrow" w:hAnsi="Arial Narrow" w:cs="Arial Narrow"/>
          <w:spacing w:val="39"/>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es</w:t>
      </w:r>
      <w:r>
        <w:rPr>
          <w:rFonts w:ascii="Arial Narrow" w:eastAsia="Arial Narrow" w:hAnsi="Arial Narrow" w:cs="Arial Narrow"/>
          <w:sz w:val="20"/>
        </w:rPr>
        <w:t>ignated</w:t>
      </w:r>
      <w:r>
        <w:rPr>
          <w:rFonts w:ascii="Arial Narrow" w:eastAsia="Arial Narrow" w:hAnsi="Arial Narrow" w:cs="Arial Narrow"/>
          <w:spacing w:val="40"/>
          <w:sz w:val="20"/>
        </w:rPr>
        <w:t xml:space="preserve"> </w:t>
      </w:r>
      <w:r>
        <w:rPr>
          <w:rFonts w:ascii="Arial Narrow" w:eastAsia="Arial Narrow" w:hAnsi="Arial Narrow" w:cs="Arial Narrow"/>
          <w:sz w:val="20"/>
        </w:rPr>
        <w:t>by</w:t>
      </w:r>
      <w:r>
        <w:rPr>
          <w:rFonts w:ascii="Arial Narrow" w:eastAsia="Arial Narrow" w:hAnsi="Arial Narrow" w:cs="Arial Narrow"/>
          <w:spacing w:val="39"/>
          <w:sz w:val="20"/>
        </w:rPr>
        <w:t xml:space="preserve">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0"/>
          <w:sz w:val="20"/>
        </w:rPr>
        <w:t xml:space="preserve"> </w:t>
      </w:r>
      <w:r>
        <w:rPr>
          <w:rFonts w:ascii="Arial Narrow" w:eastAsia="Arial Narrow" w:hAnsi="Arial Narrow" w:cs="Arial Narrow"/>
          <w:sz w:val="20"/>
        </w:rPr>
        <w:t>by</w:t>
      </w:r>
      <w:r>
        <w:rPr>
          <w:rFonts w:ascii="Arial Narrow" w:eastAsia="Arial Narrow" w:hAnsi="Arial Narrow" w:cs="Arial Narrow"/>
          <w:spacing w:val="39"/>
          <w:sz w:val="20"/>
        </w:rPr>
        <w:t xml:space="preserve"> </w:t>
      </w:r>
      <w:r>
        <w:rPr>
          <w:rFonts w:ascii="Arial Narrow" w:eastAsia="Arial Narrow" w:hAnsi="Arial Narrow" w:cs="Arial Narrow"/>
          <w:sz w:val="20"/>
        </w:rPr>
        <w:t>means</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40"/>
          <w:sz w:val="20"/>
        </w:rPr>
        <w:t xml:space="preserve"> </w:t>
      </w:r>
      <w:r>
        <w:rPr>
          <w:rFonts w:ascii="Arial Narrow" w:eastAsia="Arial Narrow" w:hAnsi="Arial Narrow" w:cs="Arial Narrow"/>
          <w:sz w:val="20"/>
        </w:rPr>
        <w:t>a</w:t>
      </w:r>
      <w:r>
        <w:rPr>
          <w:rFonts w:ascii="Arial Narrow" w:eastAsia="Arial Narrow" w:hAnsi="Arial Narrow" w:cs="Arial Narrow"/>
          <w:spacing w:val="4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hange</w:t>
      </w:r>
      <w:r>
        <w:rPr>
          <w:rFonts w:ascii="Arial Narrow" w:eastAsia="Arial Narrow" w:hAnsi="Arial Narrow" w:cs="Arial Narrow"/>
          <w:spacing w:val="4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40"/>
          <w:sz w:val="20"/>
        </w:rPr>
        <w:t xml:space="preserve"> </w:t>
      </w:r>
      <w:r>
        <w:rPr>
          <w:rFonts w:ascii="Arial Narrow" w:eastAsia="Arial Narrow" w:hAnsi="Arial Narrow" w:cs="Arial Narrow"/>
          <w:sz w:val="20"/>
        </w:rPr>
        <w:t>the</w:t>
      </w:r>
      <w:r>
        <w:rPr>
          <w:rFonts w:ascii="Arial Narrow" w:eastAsia="Arial Narrow" w:hAnsi="Arial Narrow" w:cs="Arial Narrow"/>
          <w:spacing w:val="40"/>
          <w:sz w:val="20"/>
        </w:rPr>
        <w:t xml:space="preserve"> </w:t>
      </w:r>
      <w:r>
        <w:rPr>
          <w:rFonts w:ascii="Arial Narrow" w:eastAsia="Arial Narrow" w:hAnsi="Arial Narrow" w:cs="Arial Narrow"/>
          <w:sz w:val="20"/>
        </w:rPr>
        <w:t>digit</w:t>
      </w:r>
      <w:r>
        <w:rPr>
          <w:rFonts w:ascii="Arial Narrow" w:eastAsia="Arial Narrow" w:hAnsi="Arial Narrow" w:cs="Arial Narrow"/>
          <w:spacing w:val="40"/>
          <w:sz w:val="20"/>
        </w:rPr>
        <w:t xml:space="preserve"> </w:t>
      </w:r>
      <w:r>
        <w:rPr>
          <w:rFonts w:ascii="Arial Narrow" w:eastAsia="Arial Narrow" w:hAnsi="Arial Narrow" w:cs="Arial Narrow"/>
          <w:sz w:val="20"/>
        </w:rPr>
        <w:t>to</w:t>
      </w:r>
      <w:r>
        <w:rPr>
          <w:rFonts w:ascii="Arial Narrow" w:eastAsia="Arial Narrow" w:hAnsi="Arial Narrow" w:cs="Arial Narrow"/>
          <w:spacing w:val="4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4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40"/>
          <w:sz w:val="20"/>
        </w:rPr>
        <w:t xml:space="preserve"> </w:t>
      </w:r>
      <w:r>
        <w:rPr>
          <w:rFonts w:ascii="Arial Narrow" w:eastAsia="Arial Narrow" w:hAnsi="Arial Narrow" w:cs="Arial Narrow"/>
          <w:sz w:val="20"/>
        </w:rPr>
        <w:t>of</w:t>
      </w:r>
      <w:r>
        <w:rPr>
          <w:rFonts w:ascii="Arial Narrow" w:eastAsia="Arial Narrow" w:hAnsi="Arial Narrow" w:cs="Arial Narrow"/>
          <w:spacing w:val="40"/>
          <w:sz w:val="20"/>
        </w:rPr>
        <w:t xml:space="preserve"> </w:t>
      </w:r>
      <w:r>
        <w:rPr>
          <w:rFonts w:ascii="Arial Narrow" w:eastAsia="Arial Narrow" w:hAnsi="Arial Narrow" w:cs="Arial Narrow"/>
          <w:sz w:val="20"/>
        </w:rPr>
        <w:t>the</w:t>
      </w:r>
      <w:r>
        <w:rPr>
          <w:rFonts w:ascii="Arial Narrow" w:eastAsia="Arial Narrow" w:hAnsi="Arial Narrow" w:cs="Arial Narrow"/>
          <w:spacing w:val="4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imal</w:t>
      </w:r>
      <w:r>
        <w:rPr>
          <w:rFonts w:ascii="Arial Narrow" w:eastAsia="Arial Narrow" w:hAnsi="Arial Narrow" w:cs="Arial Narrow"/>
          <w:spacing w:val="40"/>
          <w:sz w:val="20"/>
        </w:rPr>
        <w:t xml:space="preserve"> </w:t>
      </w:r>
      <w:r>
        <w:rPr>
          <w:rFonts w:ascii="Arial Narrow" w:eastAsia="Arial Narrow" w:hAnsi="Arial Narrow" w:cs="Arial Narrow"/>
          <w:sz w:val="20"/>
        </w:rPr>
        <w:t>poi</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40"/>
          <w:sz w:val="20"/>
        </w:rPr>
        <w:t xml:space="preserve"> </w:t>
      </w:r>
      <w:r>
        <w:rPr>
          <w:rFonts w:ascii="Arial Narrow" w:eastAsia="Arial Narrow" w:hAnsi="Arial Narrow" w:cs="Arial Narrow"/>
          <w:sz w:val="20"/>
        </w:rPr>
        <w:t>(e.g.,</w:t>
      </w:r>
      <w:r>
        <w:rPr>
          <w:rFonts w:ascii="Arial Narrow" w:eastAsia="Arial Narrow" w:hAnsi="Arial Narrow" w:cs="Arial Narrow"/>
          <w:spacing w:val="4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44C616AB" w14:textId="77777777" w:rsidR="0073618A" w:rsidRDefault="0073618A" w:rsidP="0073618A">
      <w:pPr>
        <w:spacing w:line="228" w:lineRule="exact"/>
        <w:ind w:left="120"/>
        <w:jc w:val="both"/>
        <w:rPr>
          <w:rFonts w:ascii="Arial Narrow" w:eastAsia="Arial Narrow" w:hAnsi="Arial Narrow" w:cs="Arial Narrow"/>
          <w:sz w:val="20"/>
        </w:rPr>
      </w:pPr>
      <w:r>
        <w:rPr>
          <w:rFonts w:ascii="Arial Narrow" w:eastAsia="Arial Narrow" w:hAnsi="Arial Narrow" w:cs="Arial Narrow"/>
          <w:sz w:val="20"/>
        </w:rPr>
        <w:t xml:space="preserve">5.0&gt;&gt;Software </w:t>
      </w:r>
      <w:r>
        <w:rPr>
          <w:rFonts w:ascii="Arial Narrow" w:eastAsia="Arial Narrow" w:hAnsi="Arial Narrow" w:cs="Arial Narrow"/>
          <w:spacing w:val="-1"/>
          <w:sz w:val="20"/>
        </w:rPr>
        <w:t>5</w:t>
      </w:r>
      <w:r>
        <w:rPr>
          <w:rFonts w:ascii="Arial Narrow" w:eastAsia="Arial Narrow" w:hAnsi="Arial Narrow" w:cs="Arial Narrow"/>
          <w:sz w:val="20"/>
        </w:rPr>
        <w:t>.1</w:t>
      </w:r>
      <w:r>
        <w:rPr>
          <w:rFonts w:ascii="Arial Narrow" w:eastAsia="Arial Narrow" w:hAnsi="Arial Narrow" w:cs="Arial Narrow"/>
          <w:spacing w:val="1"/>
          <w:sz w:val="20"/>
        </w:rPr>
        <w:t>)</w:t>
      </w:r>
      <w:r>
        <w:rPr>
          <w:rFonts w:ascii="Arial Narrow" w:eastAsia="Arial Narrow" w:hAnsi="Arial Narrow" w:cs="Arial Narrow"/>
          <w:sz w:val="20"/>
        </w:rPr>
        <w:t>.</w:t>
      </w:r>
    </w:p>
    <w:p w14:paraId="7E6070B0" w14:textId="77777777" w:rsidR="0073618A" w:rsidRDefault="0073618A" w:rsidP="0073618A">
      <w:pPr>
        <w:spacing w:before="10" w:line="110" w:lineRule="exact"/>
        <w:rPr>
          <w:sz w:val="11"/>
          <w:szCs w:val="11"/>
        </w:rPr>
      </w:pPr>
    </w:p>
    <w:p w14:paraId="54D01695"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Major</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Releas</w:t>
      </w:r>
      <w:r>
        <w:rPr>
          <w:rFonts w:ascii="Arial Narrow" w:eastAsia="Arial Narrow" w:hAnsi="Arial Narrow" w:cs="Arial Narrow"/>
          <w:b/>
          <w:bCs/>
          <w:spacing w:val="-1"/>
          <w:sz w:val="20"/>
        </w:rPr>
        <w:t>e</w:t>
      </w:r>
      <w:r>
        <w:rPr>
          <w:rFonts w:ascii="Arial Narrow" w:eastAsia="Arial Narrow" w:hAnsi="Arial Narrow" w:cs="Arial Narrow"/>
          <w:b/>
          <w:bCs/>
          <w:sz w:val="20"/>
        </w:rPr>
        <w:t>,</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36"/>
          <w:sz w:val="20"/>
        </w:rPr>
        <w:t xml:space="preserve"> </w:t>
      </w:r>
      <w:r>
        <w:rPr>
          <w:rFonts w:ascii="Arial Narrow" w:eastAsia="Arial Narrow" w:hAnsi="Arial Narrow" w:cs="Arial Narrow"/>
          <w:sz w:val="20"/>
        </w:rPr>
        <w:t>as</w:t>
      </w:r>
      <w:r>
        <w:rPr>
          <w:rFonts w:ascii="Arial Narrow" w:eastAsia="Arial Narrow" w:hAnsi="Arial Narrow" w:cs="Arial Narrow"/>
          <w:spacing w:val="36"/>
          <w:sz w:val="20"/>
        </w:rPr>
        <w:t xml:space="preserve"> </w:t>
      </w:r>
      <w:r>
        <w:rPr>
          <w:rFonts w:ascii="Arial Narrow" w:eastAsia="Arial Narrow" w:hAnsi="Arial Narrow" w:cs="Arial Narrow"/>
          <w:sz w:val="20"/>
        </w:rPr>
        <w:t>an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w:t>
      </w:r>
      <w:r>
        <w:rPr>
          <w:rFonts w:ascii="Arial Narrow" w:eastAsia="Arial Narrow" w:hAnsi="Arial Narrow" w:cs="Arial Narrow"/>
          <w:b/>
          <w:bCs/>
          <w:sz w:val="20"/>
        </w:rPr>
        <w:t>U</w:t>
      </w:r>
      <w:r>
        <w:rPr>
          <w:rFonts w:ascii="Arial Narrow" w:eastAsia="Arial Narrow" w:hAnsi="Arial Narrow" w:cs="Arial Narrow"/>
          <w:b/>
          <w:bCs/>
          <w:spacing w:val="-1"/>
          <w:sz w:val="20"/>
        </w:rPr>
        <w:t>p</w:t>
      </w:r>
      <w:r>
        <w:rPr>
          <w:rFonts w:ascii="Arial Narrow" w:eastAsia="Arial Narrow" w:hAnsi="Arial Narrow" w:cs="Arial Narrow"/>
          <w:b/>
          <w:bCs/>
          <w:sz w:val="20"/>
        </w:rPr>
        <w:t>grade</w:t>
      </w:r>
      <w:r>
        <w:rPr>
          <w:rFonts w:ascii="Arial Narrow" w:eastAsia="Arial Narrow" w:hAnsi="Arial Narrow" w:cs="Arial Narrow"/>
          <w:b/>
          <w:bCs/>
          <w:spacing w:val="-1"/>
          <w:sz w:val="20"/>
        </w:rPr>
        <w:t>,</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means</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6"/>
          <w:sz w:val="20"/>
        </w:rPr>
        <w:t xml:space="preserve"> </w:t>
      </w:r>
      <w:r>
        <w:rPr>
          <w:rFonts w:ascii="Arial Narrow" w:eastAsia="Arial Narrow" w:hAnsi="Arial Narrow" w:cs="Arial Narrow"/>
          <w:sz w:val="20"/>
        </w:rPr>
        <w:t>generally</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lable</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that</w:t>
      </w:r>
      <w:r>
        <w:rPr>
          <w:rFonts w:ascii="Arial Narrow" w:eastAsia="Arial Narrow" w:hAnsi="Arial Narrow" w:cs="Arial Narrow"/>
          <w:spacing w:val="36"/>
          <w:sz w:val="20"/>
        </w:rPr>
        <w:t xml:space="preserve"> </w:t>
      </w:r>
      <w:r>
        <w:rPr>
          <w:rFonts w:ascii="Arial Narrow" w:eastAsia="Arial Narrow" w:hAnsi="Arial Narrow" w:cs="Arial Narrow"/>
          <w:sz w:val="20"/>
        </w:rPr>
        <w:t>(</w:t>
      </w:r>
      <w:r>
        <w:rPr>
          <w:rFonts w:ascii="Arial Narrow" w:eastAsia="Arial Narrow" w:hAnsi="Arial Narrow" w:cs="Arial Narrow"/>
          <w:spacing w:val="-2"/>
          <w:sz w:val="20"/>
        </w:rPr>
        <w:t>i</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ontains fun</w:t>
      </w:r>
      <w:r>
        <w:rPr>
          <w:rFonts w:ascii="Arial Narrow" w:eastAsia="Arial Narrow" w:hAnsi="Arial Narrow" w:cs="Arial Narrow"/>
          <w:spacing w:val="-1"/>
          <w:sz w:val="20"/>
        </w:rPr>
        <w:t>c</w:t>
      </w:r>
      <w:r>
        <w:rPr>
          <w:rFonts w:ascii="Arial Narrow" w:eastAsia="Arial Narrow" w:hAnsi="Arial Narrow" w:cs="Arial Narrow"/>
          <w:sz w:val="20"/>
        </w:rPr>
        <w:t>tional</w:t>
      </w:r>
      <w:r>
        <w:rPr>
          <w:rFonts w:ascii="Arial Narrow" w:eastAsia="Arial Narrow" w:hAnsi="Arial Narrow" w:cs="Arial Narrow"/>
          <w:spacing w:val="1"/>
          <w:sz w:val="20"/>
        </w:rPr>
        <w:t xml:space="preserve"> </w:t>
      </w:r>
      <w:r>
        <w:rPr>
          <w:rFonts w:ascii="Arial Narrow" w:eastAsia="Arial Narrow" w:hAnsi="Arial Narrow" w:cs="Arial Narrow"/>
          <w:sz w:val="20"/>
        </w:rPr>
        <w:t>enha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ements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hange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digit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left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imal</w:t>
      </w:r>
      <w:r>
        <w:rPr>
          <w:rFonts w:ascii="Arial Narrow" w:eastAsia="Arial Narrow" w:hAnsi="Arial Narrow" w:cs="Arial Narrow"/>
          <w:spacing w:val="1"/>
          <w:sz w:val="20"/>
        </w:rPr>
        <w:t xml:space="preserve"> </w:t>
      </w:r>
      <w:r>
        <w:rPr>
          <w:rFonts w:ascii="Arial Narrow" w:eastAsia="Arial Narrow" w:hAnsi="Arial Narrow" w:cs="Arial Narrow"/>
          <w:sz w:val="20"/>
        </w:rPr>
        <w:t>point (e.g.,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5</w:t>
      </w:r>
      <w:r>
        <w:rPr>
          <w:rFonts w:ascii="Arial Narrow" w:eastAsia="Arial Narrow" w:hAnsi="Arial Narrow" w:cs="Arial Narrow"/>
          <w:sz w:val="20"/>
        </w:rPr>
        <w:t xml:space="preserve">.0 &gt;&gt; Software </w:t>
      </w:r>
      <w:r>
        <w:rPr>
          <w:rFonts w:ascii="Arial Narrow" w:eastAsia="Arial Narrow" w:hAnsi="Arial Narrow" w:cs="Arial Narrow"/>
          <w:spacing w:val="-1"/>
          <w:sz w:val="20"/>
        </w:rPr>
        <w:t>6</w:t>
      </w:r>
      <w:r>
        <w:rPr>
          <w:rFonts w:ascii="Arial Narrow" w:eastAsia="Arial Narrow" w:hAnsi="Arial Narrow" w:cs="Arial Narrow"/>
          <w:sz w:val="20"/>
        </w:rPr>
        <w:t>.0</w:t>
      </w:r>
      <w:r>
        <w:rPr>
          <w:rFonts w:ascii="Arial Narrow" w:eastAsia="Arial Narrow" w:hAnsi="Arial Narrow" w:cs="Arial Narrow"/>
          <w:spacing w:val="1"/>
          <w:sz w:val="20"/>
        </w:rPr>
        <w:t>)</w:t>
      </w:r>
      <w:r>
        <w:rPr>
          <w:rFonts w:ascii="Arial Narrow" w:eastAsia="Arial Narrow" w:hAnsi="Arial Narrow" w:cs="Arial Narrow"/>
          <w:sz w:val="20"/>
        </w:rPr>
        <w:t>.</w:t>
      </w:r>
    </w:p>
    <w:p w14:paraId="4DFF3BB4" w14:textId="77777777" w:rsidR="0073618A" w:rsidRDefault="0073618A" w:rsidP="0073618A">
      <w:pPr>
        <w:spacing w:before="3" w:line="120" w:lineRule="exact"/>
        <w:rPr>
          <w:sz w:val="12"/>
          <w:szCs w:val="12"/>
        </w:rPr>
      </w:pPr>
    </w:p>
    <w:p w14:paraId="53A23F9B" w14:textId="77777777" w:rsidR="0073618A" w:rsidRDefault="0073618A" w:rsidP="0073618A">
      <w:pPr>
        <w:spacing w:line="230" w:lineRule="exact"/>
        <w:ind w:left="119"/>
        <w:jc w:val="both"/>
        <w:rPr>
          <w:rFonts w:ascii="Arial Narrow" w:eastAsia="Arial Narrow" w:hAnsi="Arial Narrow" w:cs="Arial Narrow"/>
          <w:sz w:val="20"/>
        </w:rPr>
      </w:pPr>
      <w:r>
        <w:rPr>
          <w:rFonts w:ascii="Arial Narrow" w:eastAsia="Arial Narrow" w:hAnsi="Arial Narrow" w:cs="Arial Narrow"/>
          <w:b/>
          <w:bCs/>
          <w:sz w:val="20"/>
        </w:rPr>
        <w:t xml:space="preserve">1.8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Te</w:t>
      </w:r>
      <w:r>
        <w:rPr>
          <w:rFonts w:ascii="Arial Narrow" w:eastAsia="Arial Narrow" w:hAnsi="Arial Narrow" w:cs="Arial Narrow"/>
          <w:b/>
          <w:bCs/>
          <w:spacing w:val="-1"/>
          <w:sz w:val="20"/>
        </w:rPr>
        <w:t>c</w:t>
      </w:r>
      <w:r>
        <w:rPr>
          <w:rFonts w:ascii="Arial Narrow" w:eastAsia="Arial Narrow" w:hAnsi="Arial Narrow" w:cs="Arial Narrow"/>
          <w:b/>
          <w:bCs/>
          <w:sz w:val="20"/>
        </w:rPr>
        <w:t>hnical</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up</w:t>
      </w:r>
      <w:r>
        <w:rPr>
          <w:rFonts w:ascii="Arial Narrow" w:eastAsia="Arial Narrow" w:hAnsi="Arial Narrow" w:cs="Arial Narrow"/>
          <w:b/>
          <w:bCs/>
          <w:sz w:val="20"/>
        </w:rPr>
        <w:t>por</w:t>
      </w:r>
      <w:r>
        <w:rPr>
          <w:rFonts w:ascii="Arial Narrow" w:eastAsia="Arial Narrow" w:hAnsi="Arial Narrow" w:cs="Arial Narrow"/>
          <w:b/>
          <w:bCs/>
          <w:spacing w:val="-1"/>
          <w:sz w:val="20"/>
        </w:rPr>
        <w:t>t</w:t>
      </w:r>
      <w:r>
        <w:rPr>
          <w:rFonts w:ascii="Arial Narrow" w:eastAsia="Arial Narrow" w:hAnsi="Arial Narrow" w:cs="Arial Narrow"/>
          <w:sz w:val="20"/>
        </w:rPr>
        <w:t>”</w:t>
      </w:r>
      <w:r>
        <w:rPr>
          <w:rFonts w:ascii="Arial Narrow" w:eastAsia="Arial Narrow" w:hAnsi="Arial Narrow" w:cs="Arial Narrow"/>
          <w:spacing w:val="39"/>
          <w:sz w:val="20"/>
        </w:rPr>
        <w:t xml:space="preserve"> </w:t>
      </w:r>
      <w:r>
        <w:rPr>
          <w:rFonts w:ascii="Arial Narrow" w:eastAsia="Arial Narrow" w:hAnsi="Arial Narrow" w:cs="Arial Narrow"/>
          <w:sz w:val="20"/>
        </w:rPr>
        <w:t>means</w:t>
      </w:r>
      <w:r>
        <w:rPr>
          <w:rFonts w:ascii="Arial Narrow" w:eastAsia="Arial Narrow" w:hAnsi="Arial Narrow" w:cs="Arial Narrow"/>
          <w:spacing w:val="38"/>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elephone</w:t>
      </w:r>
      <w:r>
        <w:rPr>
          <w:rFonts w:ascii="Arial Narrow" w:eastAsia="Arial Narrow" w:hAnsi="Arial Narrow" w:cs="Arial Narrow"/>
          <w:spacing w:val="39"/>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e</w:t>
      </w:r>
      <w:r>
        <w:rPr>
          <w:rFonts w:ascii="Arial Narrow" w:eastAsia="Arial Narrow" w:hAnsi="Arial Narrow" w:cs="Arial Narrow"/>
          <w:sz w:val="20"/>
        </w:rPr>
        <w:t>b-ba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9"/>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3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38"/>
          <w:sz w:val="20"/>
        </w:rPr>
        <w:t xml:space="preserve"> </w:t>
      </w:r>
      <w:r>
        <w:rPr>
          <w:rFonts w:ascii="Arial Narrow" w:eastAsia="Arial Narrow" w:hAnsi="Arial Narrow" w:cs="Arial Narrow"/>
          <w:sz w:val="20"/>
        </w:rPr>
        <w:t>VMware</w:t>
      </w:r>
      <w:r>
        <w:rPr>
          <w:rFonts w:ascii="Arial Narrow" w:eastAsia="Arial Narrow" w:hAnsi="Arial Narrow" w:cs="Arial Narrow"/>
          <w:spacing w:val="39"/>
          <w:sz w:val="20"/>
        </w:rPr>
        <w:t xml:space="preserve"> </w:t>
      </w:r>
      <w:r>
        <w:rPr>
          <w:rFonts w:ascii="Arial Narrow" w:eastAsia="Arial Narrow" w:hAnsi="Arial Narrow" w:cs="Arial Narrow"/>
          <w:sz w:val="20"/>
        </w:rPr>
        <w:t>to</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38"/>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n</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onta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xml:space="preserve">) with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 to in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
          <w:sz w:val="20"/>
        </w:rPr>
        <w:t>a</w:t>
      </w:r>
      <w:r>
        <w:rPr>
          <w:rFonts w:ascii="Arial Narrow" w:eastAsia="Arial Narrow" w:hAnsi="Arial Narrow" w:cs="Arial Narrow"/>
          <w:sz w:val="20"/>
        </w:rPr>
        <w:t>tion and Er</w:t>
      </w:r>
      <w:r>
        <w:rPr>
          <w:rFonts w:ascii="Arial Narrow" w:eastAsia="Arial Narrow" w:hAnsi="Arial Narrow" w:cs="Arial Narrow"/>
          <w:spacing w:val="1"/>
          <w:sz w:val="20"/>
        </w:rPr>
        <w:t>r</w:t>
      </w:r>
      <w:r>
        <w:rPr>
          <w:rFonts w:ascii="Arial Narrow" w:eastAsia="Arial Narrow" w:hAnsi="Arial Narrow" w:cs="Arial Narrow"/>
          <w:sz w:val="20"/>
        </w:rPr>
        <w:t>or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at the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e</w:t>
      </w:r>
      <w:r>
        <w:rPr>
          <w:rFonts w:ascii="Arial Narrow" w:eastAsia="Arial Narrow" w:hAnsi="Arial Narrow" w:cs="Arial Narrow"/>
          <w:spacing w:val="-1"/>
          <w:sz w:val="20"/>
        </w:rPr>
        <w:t>v</w:t>
      </w:r>
      <w:r>
        <w:rPr>
          <w:rFonts w:ascii="Arial Narrow" w:eastAsia="Arial Narrow" w:hAnsi="Arial Narrow" w:cs="Arial Narrow"/>
          <w:sz w:val="20"/>
        </w:rPr>
        <w:t>el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 xml:space="preserve">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w:t>
      </w:r>
    </w:p>
    <w:p w14:paraId="126F07A3" w14:textId="77777777" w:rsidR="0073618A" w:rsidRDefault="0073618A" w:rsidP="0073618A">
      <w:pPr>
        <w:spacing w:before="6" w:line="110" w:lineRule="exact"/>
        <w:rPr>
          <w:sz w:val="11"/>
          <w:szCs w:val="11"/>
        </w:rPr>
      </w:pPr>
    </w:p>
    <w:p w14:paraId="4884A206"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1.9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pacing w:val="-1"/>
          <w:sz w:val="20"/>
        </w:rPr>
        <w:t>T</w:t>
      </w:r>
      <w:r>
        <w:rPr>
          <w:rFonts w:ascii="Arial Narrow" w:eastAsia="Arial Narrow" w:hAnsi="Arial Narrow" w:cs="Arial Narrow"/>
          <w:b/>
          <w:bCs/>
          <w:sz w:val="20"/>
        </w:rPr>
        <w:t>hird</w:t>
      </w:r>
      <w:r>
        <w:rPr>
          <w:rFonts w:ascii="Arial Narrow" w:eastAsia="Arial Narrow" w:hAnsi="Arial Narrow" w:cs="Arial Narrow"/>
          <w:b/>
          <w:bCs/>
          <w:spacing w:val="4"/>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P</w:t>
      </w:r>
      <w:r>
        <w:rPr>
          <w:rFonts w:ascii="Arial Narrow" w:eastAsia="Arial Narrow" w:hAnsi="Arial Narrow" w:cs="Arial Narrow"/>
          <w:b/>
          <w:bCs/>
          <w:spacing w:val="-2"/>
          <w:sz w:val="20"/>
        </w:rPr>
        <w:t>r</w:t>
      </w:r>
      <w:r>
        <w:rPr>
          <w:rFonts w:ascii="Arial Narrow" w:eastAsia="Arial Narrow" w:hAnsi="Arial Narrow" w:cs="Arial Narrow"/>
          <w:b/>
          <w:bCs/>
          <w:sz w:val="20"/>
        </w:rPr>
        <w:t>o</w:t>
      </w:r>
      <w:r>
        <w:rPr>
          <w:rFonts w:ascii="Arial Narrow" w:eastAsia="Arial Narrow" w:hAnsi="Arial Narrow" w:cs="Arial Narrow"/>
          <w:b/>
          <w:bCs/>
          <w:spacing w:val="-1"/>
          <w:sz w:val="20"/>
        </w:rPr>
        <w:t>d</w:t>
      </w:r>
      <w:r>
        <w:rPr>
          <w:rFonts w:ascii="Arial Narrow" w:eastAsia="Arial Narrow" w:hAnsi="Arial Narrow" w:cs="Arial Narrow"/>
          <w:b/>
          <w:bCs/>
          <w:sz w:val="20"/>
        </w:rPr>
        <w:t>uc</w:t>
      </w:r>
      <w:r>
        <w:rPr>
          <w:rFonts w:ascii="Arial Narrow" w:eastAsia="Arial Narrow" w:hAnsi="Arial Narrow" w:cs="Arial Narrow"/>
          <w:b/>
          <w:bCs/>
          <w:spacing w:val="1"/>
          <w:sz w:val="20"/>
        </w:rPr>
        <w:t>t</w:t>
      </w:r>
      <w:r>
        <w:rPr>
          <w:rFonts w:ascii="Arial Narrow" w:eastAsia="Arial Narrow" w:hAnsi="Arial Narrow" w:cs="Arial Narrow"/>
          <w:b/>
          <w:bCs/>
          <w:spacing w:val="-1"/>
          <w:sz w:val="20"/>
        </w:rPr>
        <w:t>s</w:t>
      </w:r>
      <w:r>
        <w:rPr>
          <w:rFonts w:ascii="Arial Narrow" w:eastAsia="Arial Narrow" w:hAnsi="Arial Narrow" w:cs="Arial Narrow"/>
          <w:sz w:val="20"/>
        </w:rPr>
        <w:t>”</w:t>
      </w:r>
      <w:r>
        <w:rPr>
          <w:rFonts w:ascii="Arial Narrow" w:eastAsia="Arial Narrow" w:hAnsi="Arial Narrow" w:cs="Arial Narrow"/>
          <w:spacing w:val="4"/>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r</w:t>
      </w:r>
      <w:r>
        <w:rPr>
          <w:rFonts w:ascii="Arial Narrow" w:eastAsia="Arial Narrow" w:hAnsi="Arial Narrow" w:cs="Arial Narrow"/>
          <w:sz w:val="20"/>
        </w:rPr>
        <w:t>dware</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4"/>
          <w:sz w:val="20"/>
        </w:rPr>
        <w:t xml:space="preserve"> </w:t>
      </w:r>
      <w:r>
        <w:rPr>
          <w:rFonts w:ascii="Arial Narrow" w:eastAsia="Arial Narrow" w:hAnsi="Arial Narrow" w:cs="Arial Narrow"/>
          <w:sz w:val="20"/>
        </w:rPr>
        <w:t>(i)</w:t>
      </w:r>
      <w:r>
        <w:rPr>
          <w:rFonts w:ascii="Arial Narrow" w:eastAsia="Arial Narrow" w:hAnsi="Arial Narrow" w:cs="Arial Narrow"/>
          <w:spacing w:val="3"/>
          <w:sz w:val="20"/>
        </w:rPr>
        <w:t xml:space="preserve"> </w:t>
      </w:r>
      <w:r>
        <w:rPr>
          <w:rFonts w:ascii="Arial Narrow" w:eastAsia="Arial Narrow" w:hAnsi="Arial Narrow" w:cs="Arial Narrow"/>
          <w:sz w:val="20"/>
        </w:rPr>
        <w:t>is</w:t>
      </w:r>
      <w:r>
        <w:rPr>
          <w:rFonts w:ascii="Arial Narrow" w:eastAsia="Arial Narrow" w:hAnsi="Arial Narrow" w:cs="Arial Narrow"/>
          <w:spacing w:val="3"/>
          <w:sz w:val="20"/>
        </w:rPr>
        <w:t xml:space="preserve"> </w:t>
      </w:r>
      <w:r>
        <w:rPr>
          <w:rFonts w:ascii="Arial Narrow" w:eastAsia="Arial Narrow" w:hAnsi="Arial Narrow" w:cs="Arial Narrow"/>
          <w:sz w:val="20"/>
        </w:rPr>
        <w:t>manufa</w:t>
      </w:r>
      <w:r>
        <w:rPr>
          <w:rFonts w:ascii="Arial Narrow" w:eastAsia="Arial Narrow" w:hAnsi="Arial Narrow" w:cs="Arial Narrow"/>
          <w:spacing w:val="-1"/>
          <w:sz w:val="20"/>
        </w:rPr>
        <w:t>c</w:t>
      </w:r>
      <w:r>
        <w:rPr>
          <w:rFonts w:ascii="Arial Narrow" w:eastAsia="Arial Narrow" w:hAnsi="Arial Narrow" w:cs="Arial Narrow"/>
          <w:sz w:val="20"/>
        </w:rPr>
        <w:t>tured</w:t>
      </w:r>
      <w:r>
        <w:rPr>
          <w:rFonts w:ascii="Arial Narrow" w:eastAsia="Arial Narrow" w:hAnsi="Arial Narrow" w:cs="Arial Narrow"/>
          <w:spacing w:val="3"/>
          <w:sz w:val="20"/>
        </w:rPr>
        <w:t xml:space="preserve"> </w:t>
      </w:r>
      <w:r>
        <w:rPr>
          <w:rFonts w:ascii="Arial Narrow" w:eastAsia="Arial Narrow" w:hAnsi="Arial Narrow" w:cs="Arial Narrow"/>
          <w:sz w:val="20"/>
        </w:rPr>
        <w:t>by</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3"/>
          <w:sz w:val="20"/>
        </w:rPr>
        <w:t xml:space="preserve"> </w:t>
      </w:r>
      <w:r>
        <w:rPr>
          <w:rFonts w:ascii="Arial Narrow" w:eastAsia="Arial Narrow" w:hAnsi="Arial Narrow" w:cs="Arial Narrow"/>
          <w:sz w:val="20"/>
        </w:rPr>
        <w:t>other</w:t>
      </w:r>
      <w:r>
        <w:rPr>
          <w:rFonts w:ascii="Arial Narrow" w:eastAsia="Arial Narrow" w:hAnsi="Arial Narrow" w:cs="Arial Narrow"/>
          <w:spacing w:val="3"/>
          <w:sz w:val="20"/>
        </w:rPr>
        <w:t xml:space="preserve"> </w:t>
      </w:r>
      <w:r>
        <w:rPr>
          <w:rFonts w:ascii="Arial Narrow" w:eastAsia="Arial Narrow" w:hAnsi="Arial Narrow" w:cs="Arial Narrow"/>
          <w:sz w:val="20"/>
        </w:rPr>
        <w:t>than</w:t>
      </w:r>
      <w:r>
        <w:rPr>
          <w:rFonts w:ascii="Arial Narrow" w:eastAsia="Arial Narrow" w:hAnsi="Arial Narrow" w:cs="Arial Narrow"/>
          <w:spacing w:val="3"/>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4"/>
          <w:sz w:val="20"/>
        </w:rPr>
        <w:t xml:space="preserve"> </w:t>
      </w:r>
      <w:r>
        <w:rPr>
          <w:rFonts w:ascii="Arial Narrow" w:eastAsia="Arial Narrow" w:hAnsi="Arial Narrow" w:cs="Arial Narrow"/>
          <w:sz w:val="20"/>
        </w:rPr>
        <w:t>has</w:t>
      </w:r>
      <w:r>
        <w:rPr>
          <w:rFonts w:ascii="Arial Narrow" w:eastAsia="Arial Narrow" w:hAnsi="Arial Narrow" w:cs="Arial Narrow"/>
          <w:spacing w:val="3"/>
          <w:sz w:val="20"/>
        </w:rPr>
        <w:t xml:space="preserve"> </w:t>
      </w:r>
      <w:r>
        <w:rPr>
          <w:rFonts w:ascii="Arial Narrow" w:eastAsia="Arial Narrow" w:hAnsi="Arial Narrow" w:cs="Arial Narrow"/>
          <w:sz w:val="20"/>
        </w:rPr>
        <w:t>not</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een in</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porated into the Software.</w:t>
      </w:r>
    </w:p>
    <w:p w14:paraId="2348A7A8" w14:textId="77777777" w:rsidR="0073618A" w:rsidRDefault="0073618A" w:rsidP="0073618A">
      <w:pPr>
        <w:spacing w:line="200" w:lineRule="exact"/>
        <w:rPr>
          <w:sz w:val="20"/>
        </w:rPr>
      </w:pPr>
    </w:p>
    <w:p w14:paraId="3554ABF4" w14:textId="77777777" w:rsidR="0073618A" w:rsidRDefault="0073618A" w:rsidP="0073618A">
      <w:pPr>
        <w:spacing w:before="8" w:line="260" w:lineRule="exact"/>
        <w:rPr>
          <w:sz w:val="26"/>
          <w:szCs w:val="26"/>
        </w:rPr>
      </w:pPr>
    </w:p>
    <w:p w14:paraId="0C5573E7"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Service Terms.</w:t>
      </w:r>
    </w:p>
    <w:p w14:paraId="454C2A9A" w14:textId="77777777" w:rsidR="0073618A" w:rsidRDefault="0073618A" w:rsidP="0073618A">
      <w:pPr>
        <w:spacing w:before="4"/>
        <w:ind w:left="12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at the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z w:val="20"/>
        </w:rPr>
        <w:t>el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as</w:t>
      </w:r>
      <w:r>
        <w:rPr>
          <w:rFonts w:ascii="Arial Narrow" w:eastAsia="Arial Narrow" w:hAnsi="Arial Narrow" w:cs="Arial Narrow"/>
          <w:sz w:val="20"/>
        </w:rPr>
        <w:t>ed.</w:t>
      </w:r>
    </w:p>
    <w:p w14:paraId="160B2CF1" w14:textId="77777777" w:rsidR="0073618A" w:rsidRDefault="0073618A" w:rsidP="0073618A">
      <w:pPr>
        <w:spacing w:before="10" w:line="110" w:lineRule="exact"/>
        <w:rPr>
          <w:sz w:val="11"/>
          <w:szCs w:val="11"/>
        </w:rPr>
      </w:pPr>
    </w:p>
    <w:p w14:paraId="45C7C89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End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Avail</w:t>
      </w:r>
      <w:r>
        <w:rPr>
          <w:rFonts w:ascii="Arial Narrow" w:eastAsia="Arial Narrow" w:hAnsi="Arial Narrow" w:cs="Arial Narrow"/>
          <w:b/>
          <w:bCs/>
          <w:spacing w:val="-1"/>
          <w:sz w:val="20"/>
        </w:rPr>
        <w:t>a</w:t>
      </w:r>
      <w:r>
        <w:rPr>
          <w:rFonts w:ascii="Arial Narrow" w:eastAsia="Arial Narrow" w:hAnsi="Arial Narrow" w:cs="Arial Narrow"/>
          <w:b/>
          <w:bCs/>
          <w:sz w:val="20"/>
        </w:rPr>
        <w:t>b</w:t>
      </w:r>
      <w:r>
        <w:rPr>
          <w:rFonts w:ascii="Arial Narrow" w:eastAsia="Arial Narrow" w:hAnsi="Arial Narrow" w:cs="Arial Narrow"/>
          <w:b/>
          <w:bCs/>
          <w:spacing w:val="-1"/>
          <w:sz w:val="20"/>
        </w:rPr>
        <w:t>i</w:t>
      </w:r>
      <w:r>
        <w:rPr>
          <w:rFonts w:ascii="Arial Narrow" w:eastAsia="Arial Narrow" w:hAnsi="Arial Narrow" w:cs="Arial Narrow"/>
          <w:b/>
          <w:bCs/>
          <w:sz w:val="20"/>
        </w:rPr>
        <w:t>lity.</w:t>
      </w:r>
      <w:r>
        <w:rPr>
          <w:rFonts w:ascii="Arial Narrow" w:eastAsia="Arial Narrow" w:hAnsi="Arial Narrow" w:cs="Arial Narrow"/>
          <w:b/>
          <w:bCs/>
          <w:spacing w:val="2"/>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2"/>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eti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ide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reti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z w:val="20"/>
        </w:rPr>
        <w:t>time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time</w:t>
      </w:r>
      <w:r>
        <w:rPr>
          <w:rFonts w:ascii="Arial Narrow" w:eastAsia="Arial Narrow" w:hAnsi="Arial Narrow" w:cs="Arial Narrow"/>
          <w:spacing w:val="1"/>
          <w:sz w:val="20"/>
        </w:rPr>
        <w:t xml:space="preserve"> (“</w:t>
      </w:r>
      <w:r>
        <w:rPr>
          <w:rFonts w:ascii="Arial Narrow" w:eastAsia="Arial Narrow" w:hAnsi="Arial Narrow" w:cs="Arial Narrow"/>
          <w:b/>
          <w:bCs/>
          <w:spacing w:val="-2"/>
          <w:sz w:val="20"/>
        </w:rPr>
        <w:t>E</w:t>
      </w:r>
      <w:r>
        <w:rPr>
          <w:rFonts w:ascii="Arial Narrow" w:eastAsia="Arial Narrow" w:hAnsi="Arial Narrow" w:cs="Arial Narrow"/>
          <w:b/>
          <w:bCs/>
          <w:sz w:val="20"/>
        </w:rPr>
        <w:t>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Avail</w:t>
      </w:r>
      <w:r>
        <w:rPr>
          <w:rFonts w:ascii="Arial Narrow" w:eastAsia="Arial Narrow" w:hAnsi="Arial Narrow" w:cs="Arial Narrow"/>
          <w:b/>
          <w:bCs/>
          <w:spacing w:val="-1"/>
          <w:sz w:val="20"/>
        </w:rPr>
        <w:t>a</w:t>
      </w:r>
      <w:r>
        <w:rPr>
          <w:rFonts w:ascii="Arial Narrow" w:eastAsia="Arial Narrow" w:hAnsi="Arial Narrow" w:cs="Arial Narrow"/>
          <w:b/>
          <w:bCs/>
          <w:sz w:val="20"/>
        </w:rPr>
        <w:t>bili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1"/>
          <w:sz w:val="20"/>
        </w:rPr>
        <w:t>)</w:t>
      </w:r>
      <w:r>
        <w:rPr>
          <w:rFonts w:ascii="Arial Narrow" w:eastAsia="Arial Narrow" w:hAnsi="Arial Narrow" w:cs="Arial Narrow"/>
          <w:sz w:val="20"/>
        </w:rPr>
        <w:t>. VMware</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labi</w:t>
      </w:r>
      <w:r>
        <w:rPr>
          <w:rFonts w:ascii="Arial Narrow" w:eastAsia="Arial Narrow" w:hAnsi="Arial Narrow" w:cs="Arial Narrow"/>
          <w:spacing w:val="1"/>
          <w:sz w:val="20"/>
        </w:rPr>
        <w:t>l</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date</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gene</w:t>
      </w:r>
      <w:r>
        <w:rPr>
          <w:rFonts w:ascii="Arial Narrow" w:eastAsia="Arial Narrow" w:hAnsi="Arial Narrow" w:cs="Arial Narrow"/>
          <w:spacing w:val="2"/>
          <w:sz w:val="20"/>
        </w:rPr>
        <w:t>r</w:t>
      </w:r>
      <w:r>
        <w:rPr>
          <w:rFonts w:ascii="Arial Narrow" w:eastAsia="Arial Narrow" w:hAnsi="Arial Narrow" w:cs="Arial Narrow"/>
          <w:sz w:val="20"/>
        </w:rPr>
        <w:t>al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rc</w:t>
      </w:r>
      <w:r>
        <w:rPr>
          <w:rFonts w:ascii="Arial Narrow" w:eastAsia="Arial Narrow" w:hAnsi="Arial Narrow" w:cs="Arial Narrow"/>
          <w:sz w:val="20"/>
        </w:rPr>
        <w:t>ial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9"/>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9"/>
          <w:sz w:val="20"/>
        </w:rPr>
        <w:t xml:space="preserve"> </w:t>
      </w:r>
      <w:r>
        <w:rPr>
          <w:rFonts w:ascii="Arial Narrow" w:eastAsia="Arial Narrow" w:hAnsi="Arial Narrow" w:cs="Arial Narrow"/>
          <w:sz w:val="20"/>
        </w:rPr>
        <w:t>and</w:t>
      </w:r>
      <w:r>
        <w:rPr>
          <w:rFonts w:ascii="Arial Narrow" w:eastAsia="Arial Narrow" w:hAnsi="Arial Narrow" w:cs="Arial Narrow"/>
          <w:spacing w:val="29"/>
          <w:sz w:val="20"/>
        </w:rPr>
        <w:t xml:space="preserve"> </w:t>
      </w:r>
      <w:r>
        <w:rPr>
          <w:rFonts w:ascii="Arial Narrow" w:eastAsia="Arial Narrow" w:hAnsi="Arial Narrow" w:cs="Arial Narrow"/>
          <w:sz w:val="20"/>
        </w:rPr>
        <w:t>the timeline for</w:t>
      </w:r>
      <w:r>
        <w:rPr>
          <w:rFonts w:ascii="Arial Narrow" w:eastAsia="Arial Narrow" w:hAnsi="Arial Narrow" w:cs="Arial Narrow"/>
          <w:spacing w:val="1"/>
          <w:sz w:val="20"/>
        </w:rPr>
        <w:t xml:space="preserve"> d</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ontinuing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at htt</w:t>
      </w:r>
      <w:r>
        <w:rPr>
          <w:rFonts w:ascii="Arial Narrow" w:eastAsia="Arial Narrow" w:hAnsi="Arial Narrow" w:cs="Arial Narrow"/>
          <w:spacing w:val="1"/>
          <w:sz w:val="20"/>
        </w:rPr>
        <w:t>p</w:t>
      </w:r>
      <w:r>
        <w:rPr>
          <w:rFonts w:ascii="Arial Narrow" w:eastAsia="Arial Narrow" w:hAnsi="Arial Narrow" w:cs="Arial Narrow"/>
          <w:spacing w:val="-1"/>
          <w:sz w:val="20"/>
        </w:rPr>
        <w:t>s</w:t>
      </w:r>
      <w:hyperlink r:id="rId382">
        <w:r>
          <w:rPr>
            <w:rFonts w:ascii="Arial Narrow" w:eastAsia="Arial Narrow" w:hAnsi="Arial Narrow" w:cs="Arial Narrow"/>
            <w:sz w:val="20"/>
          </w:rPr>
          <w:t>://www.</w:t>
        </w:r>
        <w:r>
          <w:rPr>
            <w:rFonts w:ascii="Arial Narrow" w:eastAsia="Arial Narrow" w:hAnsi="Arial Narrow" w:cs="Arial Narrow"/>
            <w:spacing w:val="-1"/>
            <w:sz w:val="20"/>
          </w:rPr>
          <w:t>v</w:t>
        </w:r>
        <w:r>
          <w:rPr>
            <w:rFonts w:ascii="Arial Narrow" w:eastAsia="Arial Narrow" w:hAnsi="Arial Narrow" w:cs="Arial Narrow"/>
            <w:sz w:val="20"/>
          </w:rPr>
          <w:t>mware.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z w:val="20"/>
          </w:rPr>
          <w:t>upport/poli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es</w:t>
        </w:r>
        <w:r>
          <w:rPr>
            <w:rFonts w:ascii="Arial Narrow" w:eastAsia="Arial Narrow" w:hAnsi="Arial Narrow" w:cs="Arial Narrow"/>
            <w:sz w:val="20"/>
          </w:rPr>
          <w:t>/life</w:t>
        </w:r>
        <w:r>
          <w:rPr>
            <w:rFonts w:ascii="Arial Narrow" w:eastAsia="Arial Narrow" w:hAnsi="Arial Narrow" w:cs="Arial Narrow"/>
            <w:spacing w:val="-1"/>
            <w:sz w:val="20"/>
          </w:rPr>
          <w:t>c</w:t>
        </w:r>
        <w:r>
          <w:rPr>
            <w:rFonts w:ascii="Arial Narrow" w:eastAsia="Arial Narrow" w:hAnsi="Arial Narrow" w:cs="Arial Narrow"/>
            <w:spacing w:val="1"/>
            <w:sz w:val="20"/>
          </w:rPr>
          <w:t>y</w:t>
        </w:r>
        <w:r>
          <w:rPr>
            <w:rFonts w:ascii="Arial Narrow" w:eastAsia="Arial Narrow" w:hAnsi="Arial Narrow" w:cs="Arial Narrow"/>
            <w:spacing w:val="-1"/>
            <w:sz w:val="20"/>
          </w:rPr>
          <w:t>c</w:t>
        </w:r>
        <w:r>
          <w:rPr>
            <w:rFonts w:ascii="Arial Narrow" w:eastAsia="Arial Narrow" w:hAnsi="Arial Narrow" w:cs="Arial Narrow"/>
            <w:sz w:val="20"/>
          </w:rPr>
          <w:t xml:space="preserve">le.html.   </w:t>
        </w:r>
        <w:r>
          <w:rPr>
            <w:rFonts w:ascii="Arial Narrow" w:eastAsia="Arial Narrow" w:hAnsi="Arial Narrow" w:cs="Arial Narrow"/>
            <w:spacing w:val="14"/>
            <w:sz w:val="20"/>
          </w:rPr>
          <w:t xml:space="preserve"> </w:t>
        </w:r>
      </w:hyperlink>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2"/>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 no o</w:t>
      </w:r>
      <w:r>
        <w:rPr>
          <w:rFonts w:ascii="Arial Narrow" w:eastAsia="Arial Narrow" w:hAnsi="Arial Narrow" w:cs="Arial Narrow"/>
          <w:spacing w:val="1"/>
          <w:sz w:val="20"/>
        </w:rPr>
        <w:t>b</w:t>
      </w:r>
      <w:r>
        <w:rPr>
          <w:rFonts w:ascii="Arial Narrow" w:eastAsia="Arial Narrow" w:hAnsi="Arial Narrow" w:cs="Arial Narrow"/>
          <w:sz w:val="20"/>
        </w:rPr>
        <w:t>ligat</w:t>
      </w:r>
      <w:r>
        <w:rPr>
          <w:rFonts w:ascii="Arial Narrow" w:eastAsia="Arial Narrow" w:hAnsi="Arial Narrow" w:cs="Arial Narrow"/>
          <w:spacing w:val="1"/>
          <w:sz w:val="20"/>
        </w:rPr>
        <w:t>i</w:t>
      </w:r>
      <w:r>
        <w:rPr>
          <w:rFonts w:ascii="Arial Narrow" w:eastAsia="Arial Narrow" w:hAnsi="Arial Narrow" w:cs="Arial Narrow"/>
          <w:sz w:val="20"/>
        </w:rPr>
        <w:t>on to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d</w:t>
      </w:r>
      <w:r>
        <w:rPr>
          <w:rFonts w:ascii="Arial Narrow" w:eastAsia="Arial Narrow" w:hAnsi="Arial Narrow" w:cs="Arial Narrow"/>
          <w:sz w:val="20"/>
        </w:rPr>
        <w: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that is</w:t>
      </w:r>
      <w:r>
        <w:rPr>
          <w:rFonts w:ascii="Arial Narrow" w:eastAsia="Arial Narrow" w:hAnsi="Arial Narrow" w:cs="Arial Narrow"/>
          <w:spacing w:val="-1"/>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s</w:t>
      </w:r>
      <w:r>
        <w:rPr>
          <w:rFonts w:ascii="Arial Narrow" w:eastAsia="Arial Narrow" w:hAnsi="Arial Narrow" w:cs="Arial Narrow"/>
          <w:sz w:val="20"/>
        </w:rPr>
        <w:t>ide of the appli</w:t>
      </w:r>
      <w:r>
        <w:rPr>
          <w:rFonts w:ascii="Arial Narrow" w:eastAsia="Arial Narrow" w:hAnsi="Arial Narrow" w:cs="Arial Narrow"/>
          <w:spacing w:val="1"/>
          <w:sz w:val="20"/>
        </w:rPr>
        <w:t>c</w:t>
      </w:r>
      <w:r>
        <w:rPr>
          <w:rFonts w:ascii="Arial Narrow" w:eastAsia="Arial Narrow" w:hAnsi="Arial Narrow" w:cs="Arial Narrow"/>
          <w:sz w:val="20"/>
        </w:rPr>
        <w:t>able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l</w:t>
      </w:r>
      <w:r>
        <w:rPr>
          <w:rFonts w:ascii="Arial Narrow" w:eastAsia="Arial Narrow" w:hAnsi="Arial Narrow" w:cs="Arial Narrow"/>
          <w:sz w:val="20"/>
        </w:rPr>
        <w:t>ife.</w:t>
      </w:r>
    </w:p>
    <w:p w14:paraId="1C67BED9" w14:textId="77777777" w:rsidR="0073618A" w:rsidRDefault="0073618A" w:rsidP="0073618A">
      <w:pPr>
        <w:spacing w:before="10" w:line="110" w:lineRule="exact"/>
        <w:rPr>
          <w:sz w:val="11"/>
          <w:szCs w:val="11"/>
        </w:rPr>
      </w:pPr>
    </w:p>
    <w:p w14:paraId="53114A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Purchase R</w:t>
      </w:r>
      <w:r>
        <w:rPr>
          <w:rFonts w:ascii="Arial Narrow" w:eastAsia="Arial Narrow" w:hAnsi="Arial Narrow" w:cs="Arial Narrow"/>
          <w:b/>
          <w:bCs/>
          <w:spacing w:val="-1"/>
          <w:sz w:val="20"/>
        </w:rPr>
        <w:t>e</w:t>
      </w:r>
      <w:r>
        <w:rPr>
          <w:rFonts w:ascii="Arial Narrow" w:eastAsia="Arial Narrow" w:hAnsi="Arial Narrow" w:cs="Arial Narrow"/>
          <w:b/>
          <w:bCs/>
          <w:sz w:val="20"/>
        </w:rPr>
        <w:t>q</w:t>
      </w:r>
      <w:r>
        <w:rPr>
          <w:rFonts w:ascii="Arial Narrow" w:eastAsia="Arial Narrow" w:hAnsi="Arial Narrow" w:cs="Arial Narrow"/>
          <w:b/>
          <w:bCs/>
          <w:spacing w:val="-1"/>
          <w:sz w:val="20"/>
        </w:rPr>
        <w:t>u</w:t>
      </w:r>
      <w:r>
        <w:rPr>
          <w:rFonts w:ascii="Arial Narrow" w:eastAsia="Arial Narrow" w:hAnsi="Arial Narrow" w:cs="Arial Narrow"/>
          <w:b/>
          <w:bCs/>
          <w:sz w:val="20"/>
        </w:rPr>
        <w:t>iremen</w:t>
      </w:r>
      <w:r>
        <w:rPr>
          <w:rFonts w:ascii="Arial Narrow" w:eastAsia="Arial Narrow" w:hAnsi="Arial Narrow" w:cs="Arial Narrow"/>
          <w:b/>
          <w:bCs/>
          <w:spacing w:val="1"/>
          <w:sz w:val="20"/>
        </w:rPr>
        <w:t>t</w:t>
      </w:r>
      <w:r>
        <w:rPr>
          <w:rFonts w:ascii="Arial Narrow" w:eastAsia="Arial Narrow" w:hAnsi="Arial Narrow" w:cs="Arial Narrow"/>
          <w:b/>
          <w:bCs/>
          <w:sz w:val="20"/>
        </w:rPr>
        <w:t>s.</w:t>
      </w:r>
    </w:p>
    <w:p w14:paraId="597038C6" w14:textId="77777777" w:rsidR="0073618A" w:rsidRDefault="0073618A" w:rsidP="0073618A">
      <w:pPr>
        <w:spacing w:before="4" w:line="120" w:lineRule="exact"/>
        <w:rPr>
          <w:sz w:val="12"/>
          <w:szCs w:val="12"/>
        </w:rPr>
      </w:pPr>
    </w:p>
    <w:p w14:paraId="413EDFA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4"/>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otherwi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initial</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only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rent, gene</w:t>
      </w:r>
      <w:r>
        <w:rPr>
          <w:rFonts w:ascii="Arial Narrow" w:eastAsia="Arial Narrow" w:hAnsi="Arial Narrow" w:cs="Arial Narrow"/>
          <w:spacing w:val="1"/>
          <w:sz w:val="20"/>
        </w:rPr>
        <w:t>r</w:t>
      </w:r>
      <w:r>
        <w:rPr>
          <w:rFonts w:ascii="Arial Narrow" w:eastAsia="Arial Narrow" w:hAnsi="Arial Narrow" w:cs="Arial Narrow"/>
          <w:sz w:val="20"/>
        </w:rPr>
        <w:t>ally a</w:t>
      </w:r>
      <w:r>
        <w:rPr>
          <w:rFonts w:ascii="Arial Narrow" w:eastAsia="Arial Narrow" w:hAnsi="Arial Narrow" w:cs="Arial Narrow"/>
          <w:spacing w:val="-1"/>
          <w:sz w:val="20"/>
        </w:rPr>
        <w:t>v</w:t>
      </w:r>
      <w:r>
        <w:rPr>
          <w:rFonts w:ascii="Arial Narrow" w:eastAsia="Arial Narrow" w:hAnsi="Arial Narrow" w:cs="Arial Narrow"/>
          <w:sz w:val="20"/>
        </w:rPr>
        <w:t>ailable rele</w:t>
      </w:r>
      <w:r>
        <w:rPr>
          <w:rFonts w:ascii="Arial Narrow" w:eastAsia="Arial Narrow" w:hAnsi="Arial Narrow" w:cs="Arial Narrow"/>
          <w:spacing w:val="1"/>
          <w:sz w:val="20"/>
        </w:rPr>
        <w:t>as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w:t>
      </w:r>
    </w:p>
    <w:p w14:paraId="24167D02" w14:textId="77777777" w:rsidR="0073618A" w:rsidRDefault="0073618A" w:rsidP="0073618A">
      <w:pPr>
        <w:spacing w:before="6" w:line="110" w:lineRule="exact"/>
        <w:rPr>
          <w:sz w:val="11"/>
          <w:szCs w:val="11"/>
        </w:rPr>
      </w:pPr>
    </w:p>
    <w:p w14:paraId="0DC674D2"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5"/>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3"/>
          <w:sz w:val="20"/>
        </w:rPr>
        <w:t xml:space="preserve"> </w:t>
      </w:r>
      <w:r>
        <w:rPr>
          <w:rFonts w:ascii="Arial Narrow" w:eastAsia="Arial Narrow" w:hAnsi="Arial Narrow" w:cs="Arial Narrow"/>
          <w:sz w:val="20"/>
        </w:rPr>
        <w:t>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and/or</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w:t>
      </w:r>
      <w:r>
        <w:rPr>
          <w:rFonts w:ascii="Arial Narrow" w:eastAsia="Arial Narrow" w:hAnsi="Arial Narrow" w:cs="Arial Narrow"/>
          <w:spacing w:val="13"/>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at</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ame</w:t>
      </w:r>
      <w:r>
        <w:rPr>
          <w:rFonts w:ascii="Arial Narrow" w:eastAsia="Arial Narrow" w:hAnsi="Arial Narrow" w:cs="Arial Narrow"/>
          <w:spacing w:val="1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2"/>
          <w:sz w:val="20"/>
        </w:rPr>
        <w:t>e</w:t>
      </w:r>
      <w:r>
        <w:rPr>
          <w:rFonts w:ascii="Arial Narrow" w:eastAsia="Arial Narrow" w:hAnsi="Arial Narrow" w:cs="Arial Narrow"/>
          <w:sz w:val="20"/>
        </w:rPr>
        <w:t>l</w:t>
      </w:r>
      <w:r>
        <w:rPr>
          <w:rFonts w:ascii="Arial Narrow" w:eastAsia="Arial Narrow" w:hAnsi="Arial Narrow" w:cs="Arial Narrow"/>
          <w:spacing w:val="14"/>
          <w:sz w:val="20"/>
        </w:rPr>
        <w:t xml:space="preserve"> </w:t>
      </w:r>
      <w:r>
        <w:rPr>
          <w:rFonts w:ascii="Arial Narrow" w:eastAsia="Arial Narrow" w:hAnsi="Arial Narrow" w:cs="Arial Narrow"/>
          <w:sz w:val="20"/>
        </w:rPr>
        <w:t>for</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in</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4"/>
          <w:sz w:val="20"/>
        </w:rPr>
        <w:t xml:space="preserve"> </w:t>
      </w:r>
      <w:r>
        <w:rPr>
          <w:rFonts w:ascii="Arial Narrow" w:eastAsia="Arial Narrow" w:hAnsi="Arial Narrow" w:cs="Arial Narrow"/>
          <w:sz w:val="20"/>
        </w:rPr>
        <w:t>gi</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14"/>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ironment</w:t>
      </w:r>
    </w:p>
    <w:p w14:paraId="117C4D85"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e.g., Te</w:t>
      </w:r>
      <w:r>
        <w:rPr>
          <w:rFonts w:ascii="Arial Narrow" w:eastAsia="Arial Narrow" w:hAnsi="Arial Narrow" w:cs="Arial Narrow"/>
          <w:spacing w:val="-1"/>
          <w:sz w:val="20"/>
        </w:rPr>
        <w:t>s</w:t>
      </w:r>
      <w:r>
        <w:rPr>
          <w:rFonts w:ascii="Arial Narrow" w:eastAsia="Arial Narrow" w:hAnsi="Arial Narrow" w:cs="Arial Narrow"/>
          <w:sz w:val="20"/>
        </w:rPr>
        <w:t>t, De</w:t>
      </w:r>
      <w:r>
        <w:rPr>
          <w:rFonts w:ascii="Arial Narrow" w:eastAsia="Arial Narrow" w:hAnsi="Arial Narrow" w:cs="Arial Narrow"/>
          <w:spacing w:val="-1"/>
          <w:sz w:val="20"/>
        </w:rPr>
        <w:t>ve</w:t>
      </w:r>
      <w:r>
        <w:rPr>
          <w:rFonts w:ascii="Arial Narrow" w:eastAsia="Arial Narrow" w:hAnsi="Arial Narrow" w:cs="Arial Narrow"/>
          <w:sz w:val="20"/>
        </w:rPr>
        <w:t xml:space="preserve">lopment, </w:t>
      </w:r>
      <w:r>
        <w:rPr>
          <w:rFonts w:ascii="Arial Narrow" w:eastAsia="Arial Narrow" w:hAnsi="Arial Narrow" w:cs="Arial Narrow"/>
          <w:spacing w:val="1"/>
          <w:sz w:val="20"/>
        </w:rPr>
        <w:t>Q</w:t>
      </w:r>
      <w:r>
        <w:rPr>
          <w:rFonts w:ascii="Arial Narrow" w:eastAsia="Arial Narrow" w:hAnsi="Arial Narrow" w:cs="Arial Narrow"/>
          <w:sz w:val="20"/>
        </w:rPr>
        <w:t>A,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w:t>
      </w:r>
      <w:r>
        <w:rPr>
          <w:rFonts w:ascii="Arial Narrow" w:eastAsia="Arial Narrow" w:hAnsi="Arial Narrow" w:cs="Arial Narrow"/>
          <w:sz w:val="20"/>
        </w:rPr>
        <w:t>.</w:t>
      </w:r>
    </w:p>
    <w:p w14:paraId="68B6A7C1" w14:textId="77777777" w:rsidR="0073618A" w:rsidRDefault="0073618A" w:rsidP="0073618A">
      <w:pPr>
        <w:spacing w:before="1" w:line="120" w:lineRule="exact"/>
        <w:rPr>
          <w:sz w:val="12"/>
          <w:szCs w:val="12"/>
        </w:rPr>
      </w:pPr>
    </w:p>
    <w:p w14:paraId="424E790B"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c)</w:t>
      </w:r>
      <w:r>
        <w:rPr>
          <w:rFonts w:ascii="Arial Narrow" w:eastAsia="Arial Narrow" w:hAnsi="Arial Narrow" w:cs="Arial Narrow"/>
          <w:b/>
          <w:bCs/>
          <w:sz w:val="20"/>
        </w:rPr>
        <w:tab/>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 as</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2"/>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in</w:t>
      </w:r>
      <w:r>
        <w:rPr>
          <w:rFonts w:ascii="Arial Narrow" w:eastAsia="Arial Narrow" w:hAnsi="Arial Narrow" w:cs="Arial Narrow"/>
          <w:spacing w:val="1"/>
          <w:sz w:val="20"/>
        </w:rPr>
        <w:t xml:space="preserve"> </w:t>
      </w:r>
      <w:r>
        <w:rPr>
          <w:rFonts w:ascii="Arial Narrow" w:eastAsia="Arial Narrow" w:hAnsi="Arial Narrow" w:cs="Arial Narrow"/>
          <w:sz w:val="20"/>
        </w:rPr>
        <w:t>the appli</w:t>
      </w:r>
      <w:r>
        <w:rPr>
          <w:rFonts w:ascii="Arial Narrow" w:eastAsia="Arial Narrow" w:hAnsi="Arial Narrow" w:cs="Arial Narrow"/>
          <w:spacing w:val="-1"/>
          <w:sz w:val="20"/>
        </w:rPr>
        <w:t>c</w:t>
      </w:r>
      <w:r>
        <w:rPr>
          <w:rFonts w:ascii="Arial Narrow" w:eastAsia="Arial Narrow" w:hAnsi="Arial Narrow" w:cs="Arial Narrow"/>
          <w:sz w:val="20"/>
        </w:rPr>
        <w:t>able p</w:t>
      </w:r>
      <w:r>
        <w:rPr>
          <w:rFonts w:ascii="Arial Narrow" w:eastAsia="Arial Narrow" w:hAnsi="Arial Narrow" w:cs="Arial Narrow"/>
          <w:spacing w:val="2"/>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 the min</w:t>
      </w:r>
      <w:r>
        <w:rPr>
          <w:rFonts w:ascii="Arial Narrow" w:eastAsia="Arial Narrow" w:hAnsi="Arial Narrow" w:cs="Arial Narrow"/>
          <w:spacing w:val="1"/>
          <w:sz w:val="20"/>
        </w:rPr>
        <w:t>i</w:t>
      </w:r>
      <w:r>
        <w:rPr>
          <w:rFonts w:ascii="Arial Narrow" w:eastAsia="Arial Narrow" w:hAnsi="Arial Narrow" w:cs="Arial Narrow"/>
          <w:sz w:val="20"/>
        </w:rPr>
        <w:t>mum te</w:t>
      </w:r>
      <w:r>
        <w:rPr>
          <w:rFonts w:ascii="Arial Narrow" w:eastAsia="Arial Narrow" w:hAnsi="Arial Narrow" w:cs="Arial Narrow"/>
          <w:spacing w:val="1"/>
          <w:sz w:val="20"/>
        </w:rPr>
        <w:t>r</w:t>
      </w:r>
      <w:r>
        <w:rPr>
          <w:rFonts w:ascii="Arial Narrow" w:eastAsia="Arial Narrow" w:hAnsi="Arial Narrow" w:cs="Arial Narrow"/>
          <w:sz w:val="20"/>
        </w:rPr>
        <w:t>m for a</w:t>
      </w:r>
      <w:r>
        <w:rPr>
          <w:rFonts w:ascii="Arial Narrow" w:eastAsia="Arial Narrow" w:hAnsi="Arial Narrow" w:cs="Arial Narrow"/>
          <w:spacing w:val="-1"/>
          <w:sz w:val="20"/>
        </w:rPr>
        <w:t>n</w:t>
      </w:r>
      <w:r>
        <w:rPr>
          <w:rFonts w:ascii="Arial Narrow" w:eastAsia="Arial Narrow" w:hAnsi="Arial Narrow" w:cs="Arial Narrow"/>
          <w:sz w:val="20"/>
        </w:rPr>
        <w:t>y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offe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g 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one </w:t>
      </w:r>
      <w:r>
        <w:rPr>
          <w:rFonts w:ascii="Arial Narrow" w:eastAsia="Arial Narrow" w:hAnsi="Arial Narrow" w:cs="Arial Narrow"/>
          <w:spacing w:val="1"/>
          <w:sz w:val="20"/>
        </w:rPr>
        <w:t>(</w:t>
      </w:r>
      <w:r>
        <w:rPr>
          <w:rFonts w:ascii="Arial Narrow" w:eastAsia="Arial Narrow" w:hAnsi="Arial Narrow" w:cs="Arial Narrow"/>
          <w:sz w:val="20"/>
        </w:rPr>
        <w:t xml:space="preserve">1) </w:t>
      </w:r>
      <w:r>
        <w:rPr>
          <w:rFonts w:ascii="Arial Narrow" w:eastAsia="Arial Narrow" w:hAnsi="Arial Narrow" w:cs="Arial Narrow"/>
          <w:spacing w:val="-1"/>
          <w:sz w:val="20"/>
        </w:rPr>
        <w:t>y</w:t>
      </w:r>
      <w:r>
        <w:rPr>
          <w:rFonts w:ascii="Arial Narrow" w:eastAsia="Arial Narrow" w:hAnsi="Arial Narrow" w:cs="Arial Narrow"/>
          <w:sz w:val="20"/>
        </w:rPr>
        <w:t>ea</w:t>
      </w:r>
      <w:r>
        <w:rPr>
          <w:rFonts w:ascii="Arial Narrow" w:eastAsia="Arial Narrow" w:hAnsi="Arial Narrow" w:cs="Arial Narrow"/>
          <w:spacing w:val="1"/>
          <w:sz w:val="20"/>
        </w:rPr>
        <w:t>r</w:t>
      </w:r>
      <w:r>
        <w:rPr>
          <w:rFonts w:ascii="Arial Narrow" w:eastAsia="Arial Narrow" w:hAnsi="Arial Narrow" w:cs="Arial Narrow"/>
          <w:sz w:val="20"/>
        </w:rPr>
        <w:t>.</w:t>
      </w:r>
    </w:p>
    <w:p w14:paraId="57868458" w14:textId="77777777" w:rsidR="0073618A" w:rsidRDefault="0073618A" w:rsidP="0073618A">
      <w:pPr>
        <w:spacing w:before="3" w:line="120" w:lineRule="exact"/>
        <w:rPr>
          <w:sz w:val="12"/>
          <w:szCs w:val="12"/>
        </w:rPr>
      </w:pPr>
    </w:p>
    <w:p w14:paraId="5E900CA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b/>
          <w:bCs/>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Terms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auto</w:t>
      </w:r>
      <w:r>
        <w:rPr>
          <w:rFonts w:ascii="Arial Narrow" w:eastAsia="Arial Narrow" w:hAnsi="Arial Narrow" w:cs="Arial Narrow"/>
          <w:spacing w:val="1"/>
          <w:sz w:val="20"/>
        </w:rPr>
        <w:t>m</w:t>
      </w:r>
      <w:r>
        <w:rPr>
          <w:rFonts w:ascii="Arial Narrow" w:eastAsia="Arial Narrow" w:hAnsi="Arial Narrow" w:cs="Arial Narrow"/>
          <w:sz w:val="20"/>
        </w:rPr>
        <w:t>ati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update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nditions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forth at </w:t>
      </w:r>
      <w:hyperlink r:id="rId383">
        <w:r>
          <w:rPr>
            <w:rFonts w:ascii="Arial Narrow" w:eastAsia="Arial Narrow" w:hAnsi="Arial Narrow" w:cs="Arial Narrow"/>
            <w:color w:val="993333"/>
            <w:sz w:val="20"/>
            <w:u w:val="single" w:color="993333"/>
          </w:rPr>
          <w:t>http</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://www.</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om/file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/pdf/</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upport/</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t_term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_</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ondition</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.pdf</w:t>
        </w:r>
        <w:r>
          <w:rPr>
            <w:rFonts w:ascii="Arial Narrow" w:eastAsia="Arial Narrow" w:hAnsi="Arial Narrow" w:cs="Arial Narrow"/>
            <w:color w:val="993333"/>
            <w:sz w:val="20"/>
          </w:rPr>
          <w:t xml:space="preserve"> </w:t>
        </w:r>
        <w:r>
          <w:rPr>
            <w:rFonts w:ascii="Arial Narrow" w:eastAsia="Arial Narrow" w:hAnsi="Arial Narrow" w:cs="Arial Narrow"/>
            <w:color w:val="993333"/>
            <w:spacing w:val="2"/>
            <w:sz w:val="20"/>
          </w:rPr>
          <w:t xml:space="preserve"> </w:t>
        </w:r>
      </w:hyperlink>
      <w:r>
        <w:rPr>
          <w:rFonts w:ascii="Arial Narrow" w:eastAsia="Arial Narrow" w:hAnsi="Arial Narrow" w:cs="Arial Narrow"/>
          <w:color w:val="000000"/>
          <w:sz w:val="20"/>
        </w:rPr>
        <w:t>upon</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any</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renewal of Se</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w:t>
      </w:r>
    </w:p>
    <w:p w14:paraId="5741E643" w14:textId="77777777" w:rsidR="0073618A" w:rsidRDefault="0073618A" w:rsidP="0073618A">
      <w:pPr>
        <w:spacing w:before="6" w:line="110" w:lineRule="exact"/>
        <w:rPr>
          <w:sz w:val="11"/>
          <w:szCs w:val="11"/>
        </w:rPr>
      </w:pPr>
    </w:p>
    <w:p w14:paraId="162B8DC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2.4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Exclusions.</w:t>
      </w:r>
    </w:p>
    <w:p w14:paraId="1FE9F0CB" w14:textId="77777777" w:rsidR="0073618A" w:rsidRDefault="0073618A" w:rsidP="0073618A">
      <w:pPr>
        <w:spacing w:before="1" w:line="120" w:lineRule="exact"/>
        <w:rPr>
          <w:sz w:val="12"/>
          <w:szCs w:val="12"/>
        </w:rPr>
      </w:pPr>
    </w:p>
    <w:p w14:paraId="6CC760C1" w14:textId="77777777" w:rsidR="0073618A" w:rsidRDefault="0073618A" w:rsidP="0073618A">
      <w:pPr>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a)</w:t>
      </w:r>
      <w:r>
        <w:rPr>
          <w:rFonts w:ascii="Arial Narrow" w:eastAsia="Arial Narrow" w:hAnsi="Arial Narrow" w:cs="Arial Narrow"/>
          <w:b/>
          <w:bCs/>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do not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 p</w:t>
      </w:r>
      <w:r>
        <w:rPr>
          <w:rFonts w:ascii="Arial Narrow" w:eastAsia="Arial Narrow" w:hAnsi="Arial Narrow" w:cs="Arial Narrow"/>
          <w:spacing w:val="1"/>
          <w:sz w:val="20"/>
        </w:rPr>
        <w:t>r</w:t>
      </w:r>
      <w:r>
        <w:rPr>
          <w:rFonts w:ascii="Arial Narrow" w:eastAsia="Arial Narrow" w:hAnsi="Arial Narrow" w:cs="Arial Narrow"/>
          <w:sz w:val="20"/>
        </w:rPr>
        <w:t>oblems</w:t>
      </w:r>
      <w:r>
        <w:rPr>
          <w:rFonts w:ascii="Arial Narrow" w:eastAsia="Arial Narrow" w:hAnsi="Arial Narrow" w:cs="Arial Narrow"/>
          <w:spacing w:val="-1"/>
          <w:sz w:val="20"/>
        </w:rPr>
        <w:t xml:space="preserve"> 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ed by t</w:t>
      </w:r>
      <w:r>
        <w:rPr>
          <w:rFonts w:ascii="Arial Narrow" w:eastAsia="Arial Narrow" w:hAnsi="Arial Narrow" w:cs="Arial Narrow"/>
          <w:spacing w:val="1"/>
          <w:sz w:val="20"/>
        </w:rPr>
        <w:t>h</w:t>
      </w:r>
      <w:r>
        <w:rPr>
          <w:rFonts w:ascii="Arial Narrow" w:eastAsia="Arial Narrow" w:hAnsi="Arial Narrow" w:cs="Arial Narrow"/>
          <w:sz w:val="20"/>
        </w:rPr>
        <w:t>e following:</w:t>
      </w:r>
    </w:p>
    <w:p w14:paraId="37D7B11E" w14:textId="77777777" w:rsidR="0073618A" w:rsidRDefault="0073618A" w:rsidP="0073618A">
      <w:pPr>
        <w:spacing w:before="3" w:line="120" w:lineRule="exact"/>
        <w:rPr>
          <w:sz w:val="12"/>
          <w:szCs w:val="12"/>
        </w:rPr>
      </w:pPr>
    </w:p>
    <w:p w14:paraId="68B2A00A" w14:textId="77777777" w:rsidR="0073618A" w:rsidRDefault="0073618A" w:rsidP="0073618A">
      <w:pPr>
        <w:spacing w:line="230" w:lineRule="exact"/>
        <w:ind w:left="840" w:firstLine="7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ident;</w:t>
      </w:r>
      <w:r>
        <w:rPr>
          <w:rFonts w:ascii="Arial Narrow" w:eastAsia="Arial Narrow" w:hAnsi="Arial Narrow" w:cs="Arial Narrow"/>
          <w:spacing w:val="1"/>
          <w:sz w:val="20"/>
        </w:rPr>
        <w:t xml:space="preserve"> </w:t>
      </w:r>
      <w:r>
        <w:rPr>
          <w:rFonts w:ascii="Arial Narrow" w:eastAsia="Arial Narrow" w:hAnsi="Arial Narrow" w:cs="Arial Narrow"/>
          <w:sz w:val="20"/>
        </w:rPr>
        <w:t>unu</w:t>
      </w:r>
      <w:r>
        <w:rPr>
          <w:rFonts w:ascii="Arial Narrow" w:eastAsia="Arial Narrow" w:hAnsi="Arial Narrow" w:cs="Arial Narrow"/>
          <w:spacing w:val="-1"/>
          <w:sz w:val="20"/>
        </w:rPr>
        <w:t>s</w:t>
      </w:r>
      <w:r>
        <w:rPr>
          <w:rFonts w:ascii="Arial Narrow" w:eastAsia="Arial Narrow" w:hAnsi="Arial Narrow" w:cs="Arial Narrow"/>
          <w:sz w:val="20"/>
        </w:rPr>
        <w:t>ual</w:t>
      </w:r>
      <w:r>
        <w:rPr>
          <w:rFonts w:ascii="Arial Narrow" w:eastAsia="Arial Narrow" w:hAnsi="Arial Narrow" w:cs="Arial Narrow"/>
          <w:spacing w:val="1"/>
          <w:sz w:val="20"/>
        </w:rPr>
        <w:t xml:space="preserve"> </w:t>
      </w:r>
      <w:r>
        <w:rPr>
          <w:rFonts w:ascii="Arial Narrow" w:eastAsia="Arial Narrow" w:hAnsi="Arial Narrow" w:cs="Arial Narrow"/>
          <w:sz w:val="20"/>
        </w:rPr>
        <w:t>ph</w:t>
      </w:r>
      <w:r>
        <w:rPr>
          <w:rFonts w:ascii="Arial Narrow" w:eastAsia="Arial Narrow" w:hAnsi="Arial Narrow" w:cs="Arial Narrow"/>
          <w:spacing w:val="-1"/>
          <w:sz w:val="20"/>
        </w:rPr>
        <w:t>ys</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tromagnetic</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negle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failu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tric</w:t>
      </w:r>
      <w:r>
        <w:rPr>
          <w:rFonts w:ascii="Arial Narrow" w:eastAsia="Arial Narrow" w:hAnsi="Arial Narrow" w:cs="Arial Narrow"/>
          <w:spacing w:val="1"/>
          <w:sz w:val="20"/>
        </w:rPr>
        <w:t xml:space="preserve"> </w:t>
      </w:r>
      <w:r>
        <w:rPr>
          <w:rFonts w:ascii="Arial Narrow" w:eastAsia="Arial Narrow" w:hAnsi="Arial Narrow" w:cs="Arial Narrow"/>
          <w:sz w:val="20"/>
        </w:rPr>
        <w:t>power,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air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2"/>
          <w:sz w:val="20"/>
        </w:rPr>
        <w:t>i</w:t>
      </w:r>
      <w:r>
        <w:rPr>
          <w:rFonts w:ascii="Arial Narrow" w:eastAsia="Arial Narrow" w:hAnsi="Arial Narrow" w:cs="Arial Narrow"/>
          <w:sz w:val="20"/>
        </w:rPr>
        <w:t xml:space="preserve">oning or humidity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tr</w:t>
      </w:r>
      <w:r>
        <w:rPr>
          <w:rFonts w:ascii="Arial Narrow" w:eastAsia="Arial Narrow" w:hAnsi="Arial Narrow" w:cs="Arial Narrow"/>
          <w:sz w:val="20"/>
        </w:rPr>
        <w:t>ol; failure of</w:t>
      </w:r>
      <w:r>
        <w:rPr>
          <w:rFonts w:ascii="Arial Narrow" w:eastAsia="Arial Narrow" w:hAnsi="Arial Narrow" w:cs="Arial Narrow"/>
          <w:spacing w:val="1"/>
          <w:sz w:val="20"/>
        </w:rPr>
        <w:t xml:space="preserve"> r</w:t>
      </w:r>
      <w:r>
        <w:rPr>
          <w:rFonts w:ascii="Arial Narrow" w:eastAsia="Arial Narrow" w:hAnsi="Arial Narrow" w:cs="Arial Narrow"/>
          <w:sz w:val="20"/>
        </w:rPr>
        <w:t>otation media</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fu</w:t>
      </w:r>
      <w:r>
        <w:rPr>
          <w:rFonts w:ascii="Arial Narrow" w:eastAsia="Arial Narrow" w:hAnsi="Arial Narrow" w:cs="Arial Narrow"/>
          <w:spacing w:val="1"/>
          <w:sz w:val="20"/>
        </w:rPr>
        <w:t>r</w:t>
      </w:r>
      <w:r>
        <w:rPr>
          <w:rFonts w:ascii="Arial Narrow" w:eastAsia="Arial Narrow" w:hAnsi="Arial Narrow" w:cs="Arial Narrow"/>
          <w:sz w:val="20"/>
        </w:rPr>
        <w:t>ni</w:t>
      </w:r>
      <w:r>
        <w:rPr>
          <w:rFonts w:ascii="Arial Narrow" w:eastAsia="Arial Narrow" w:hAnsi="Arial Narrow" w:cs="Arial Narrow"/>
          <w:spacing w:val="-1"/>
          <w:sz w:val="20"/>
        </w:rPr>
        <w:t>s</w:t>
      </w:r>
      <w:r>
        <w:rPr>
          <w:rFonts w:ascii="Arial Narrow" w:eastAsia="Arial Narrow" w:hAnsi="Arial Narrow" w:cs="Arial Narrow"/>
          <w:sz w:val="20"/>
        </w:rPr>
        <w:t>hed by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operation of the Software</w:t>
      </w:r>
      <w:r>
        <w:rPr>
          <w:rFonts w:ascii="Arial Narrow" w:eastAsia="Arial Narrow" w:hAnsi="Arial Narrow" w:cs="Arial Narrow"/>
          <w:spacing w:val="1"/>
          <w:sz w:val="20"/>
        </w:rPr>
        <w:t xml:space="preserve"> </w:t>
      </w:r>
      <w:r>
        <w:rPr>
          <w:rFonts w:ascii="Arial Narrow" w:eastAsia="Arial Narrow" w:hAnsi="Arial Narrow" w:cs="Arial Narrow"/>
          <w:sz w:val="20"/>
        </w:rPr>
        <w:t>with other media</w:t>
      </w:r>
      <w:r>
        <w:rPr>
          <w:rFonts w:ascii="Arial Narrow" w:eastAsia="Arial Narrow" w:hAnsi="Arial Narrow" w:cs="Arial Narrow"/>
          <w:spacing w:val="1"/>
          <w:sz w:val="20"/>
        </w:rPr>
        <w:t xml:space="preserve"> </w:t>
      </w:r>
      <w:r>
        <w:rPr>
          <w:rFonts w:ascii="Arial Narrow" w:eastAsia="Arial Narrow" w:hAnsi="Arial Narrow" w:cs="Arial Narrow"/>
          <w:sz w:val="20"/>
        </w:rPr>
        <w:t>not in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e with the manufa</w:t>
      </w:r>
      <w:r>
        <w:rPr>
          <w:rFonts w:ascii="Arial Narrow" w:eastAsia="Arial Narrow" w:hAnsi="Arial Narrow" w:cs="Arial Narrow"/>
          <w:spacing w:val="-1"/>
          <w:sz w:val="20"/>
        </w:rPr>
        <w:t>c</w:t>
      </w:r>
      <w:r>
        <w:rPr>
          <w:rFonts w:ascii="Arial Narrow" w:eastAsia="Arial Narrow" w:hAnsi="Arial Narrow" w:cs="Arial Narrow"/>
          <w:sz w:val="20"/>
        </w:rPr>
        <w:t>ture</w:t>
      </w:r>
      <w:r>
        <w:rPr>
          <w:rFonts w:ascii="Arial Narrow" w:eastAsia="Arial Narrow" w:hAnsi="Arial Narrow" w:cs="Arial Narrow"/>
          <w:spacing w:val="1"/>
          <w:sz w:val="20"/>
        </w:rPr>
        <w:t>r</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 xml:space="preserve">; or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than ordi</w:t>
      </w:r>
      <w:r>
        <w:rPr>
          <w:rFonts w:ascii="Arial Narrow" w:eastAsia="Arial Narrow" w:hAnsi="Arial Narrow" w:cs="Arial Narrow"/>
          <w:spacing w:val="-1"/>
          <w:sz w:val="20"/>
        </w:rPr>
        <w:t>n</w:t>
      </w:r>
      <w:r>
        <w:rPr>
          <w:rFonts w:ascii="Arial Narrow" w:eastAsia="Arial Narrow" w:hAnsi="Arial Narrow" w:cs="Arial Narrow"/>
          <w:sz w:val="20"/>
        </w:rPr>
        <w:t>ary u</w:t>
      </w:r>
      <w:r>
        <w:rPr>
          <w:rFonts w:ascii="Arial Narrow" w:eastAsia="Arial Narrow" w:hAnsi="Arial Narrow" w:cs="Arial Narrow"/>
          <w:spacing w:val="-1"/>
          <w:sz w:val="20"/>
        </w:rPr>
        <w:t>s</w:t>
      </w:r>
      <w:r>
        <w:rPr>
          <w:rFonts w:ascii="Arial Narrow" w:eastAsia="Arial Narrow" w:hAnsi="Arial Narrow" w:cs="Arial Narrow"/>
          <w:sz w:val="20"/>
        </w:rPr>
        <w:t>e;</w:t>
      </w:r>
    </w:p>
    <w:p w14:paraId="27B29F2A" w14:textId="77777777" w:rsidR="0073618A" w:rsidRDefault="0073618A" w:rsidP="0073618A">
      <w:pPr>
        <w:spacing w:before="7" w:line="110" w:lineRule="exact"/>
        <w:rPr>
          <w:sz w:val="11"/>
          <w:szCs w:val="11"/>
        </w:rPr>
      </w:pPr>
    </w:p>
    <w:p w14:paraId="0A90C795" w14:textId="77777777" w:rsidR="0073618A" w:rsidRDefault="0073618A" w:rsidP="0073618A">
      <w:pPr>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5"/>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r</w:t>
      </w:r>
      <w:r>
        <w:rPr>
          <w:rFonts w:ascii="Arial Narrow" w:eastAsia="Arial Narrow" w:hAnsi="Arial Narrow" w:cs="Arial Narrow"/>
          <w:sz w:val="20"/>
        </w:rPr>
        <w:t>oper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tallation</w:t>
      </w:r>
      <w:r>
        <w:rPr>
          <w:rFonts w:ascii="Arial Narrow" w:eastAsia="Arial Narrow" w:hAnsi="Arial Narrow" w:cs="Arial Narrow"/>
          <w:spacing w:val="5"/>
          <w:sz w:val="20"/>
        </w:rPr>
        <w:t xml:space="preserve"> </w:t>
      </w:r>
      <w:r>
        <w:rPr>
          <w:rFonts w:ascii="Arial Narrow" w:eastAsia="Arial Narrow" w:hAnsi="Arial Narrow" w:cs="Arial Narrow"/>
          <w:sz w:val="20"/>
        </w:rPr>
        <w:t>by</w:t>
      </w:r>
      <w:r>
        <w:rPr>
          <w:rFonts w:ascii="Arial Narrow" w:eastAsia="Arial Narrow" w:hAnsi="Arial Narrow" w:cs="Arial Narrow"/>
          <w:spacing w:val="4"/>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mer</w:t>
      </w:r>
      <w:r>
        <w:rPr>
          <w:rFonts w:ascii="Arial Narrow" w:eastAsia="Arial Narrow" w:hAnsi="Arial Narrow" w:cs="Arial Narrow"/>
          <w:spacing w:val="5"/>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Software</w:t>
      </w:r>
      <w:r>
        <w:rPr>
          <w:rFonts w:ascii="Arial Narrow" w:eastAsia="Arial Narrow" w:hAnsi="Arial Narrow" w:cs="Arial Narrow"/>
          <w:spacing w:val="5"/>
          <w:sz w:val="20"/>
        </w:rPr>
        <w:t xml:space="preserve"> </w:t>
      </w:r>
      <w:r>
        <w:rPr>
          <w:rFonts w:ascii="Arial Narrow" w:eastAsia="Arial Narrow" w:hAnsi="Arial Narrow" w:cs="Arial Narrow"/>
          <w:sz w:val="20"/>
        </w:rPr>
        <w:t>that</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iates</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fr</w:t>
      </w:r>
      <w:r>
        <w:rPr>
          <w:rFonts w:ascii="Arial Narrow" w:eastAsia="Arial Narrow" w:hAnsi="Arial Narrow" w:cs="Arial Narrow"/>
          <w:sz w:val="20"/>
        </w:rPr>
        <w:t>om</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operating</w:t>
      </w:r>
      <w:r>
        <w:rPr>
          <w:rFonts w:ascii="Arial Narrow" w:eastAsia="Arial Narrow" w:hAnsi="Arial Narrow" w:cs="Arial Narrow"/>
          <w:spacing w:val="5"/>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edures</w:t>
      </w:r>
      <w:r>
        <w:rPr>
          <w:rFonts w:ascii="Arial Narrow" w:eastAsia="Arial Narrow" w:hAnsi="Arial Narrow" w:cs="Arial Narrow"/>
          <w:spacing w:val="4"/>
          <w:sz w:val="20"/>
        </w:rPr>
        <w:t xml:space="preserve"> </w:t>
      </w:r>
      <w:r>
        <w:rPr>
          <w:rFonts w:ascii="Arial Narrow" w:eastAsia="Arial Narrow" w:hAnsi="Arial Narrow" w:cs="Arial Narrow"/>
          <w:sz w:val="20"/>
        </w:rPr>
        <w:t>as</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w:t>
      </w:r>
    </w:p>
    <w:p w14:paraId="6F4550E1" w14:textId="77777777" w:rsidR="0073618A" w:rsidRDefault="0073618A" w:rsidP="0073618A">
      <w:pPr>
        <w:spacing w:line="229" w:lineRule="exact"/>
        <w:ind w:left="840"/>
        <w:rPr>
          <w:rFonts w:ascii="Arial Narrow" w:eastAsia="Arial Narrow" w:hAnsi="Arial Narrow" w:cs="Arial Narrow"/>
          <w:sz w:val="20"/>
        </w:rPr>
      </w:pP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p>
    <w:p w14:paraId="513CB8F4" w14:textId="77777777" w:rsidR="0073618A" w:rsidRDefault="0073618A" w:rsidP="0073618A">
      <w:pPr>
        <w:spacing w:before="10" w:line="110" w:lineRule="exact"/>
        <w:rPr>
          <w:sz w:val="11"/>
          <w:szCs w:val="11"/>
        </w:rPr>
      </w:pPr>
    </w:p>
    <w:p w14:paraId="2190542A" w14:textId="77777777" w:rsidR="0073618A" w:rsidRDefault="0073618A" w:rsidP="0073618A">
      <w:pPr>
        <w:spacing w:line="365" w:lineRule="auto"/>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iii) Third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other</w:t>
      </w:r>
      <w:r>
        <w:rPr>
          <w:rFonts w:ascii="Arial Narrow" w:eastAsia="Arial Narrow" w:hAnsi="Arial Narrow" w:cs="Arial Narrow"/>
          <w:spacing w:val="1"/>
          <w:sz w:val="20"/>
        </w:rPr>
        <w:t xml:space="preserve"> </w:t>
      </w:r>
      <w:r>
        <w:rPr>
          <w:rFonts w:ascii="Arial Narrow" w:eastAsia="Arial Narrow" w:hAnsi="Arial Narrow" w:cs="Arial Narrow"/>
          <w:sz w:val="20"/>
        </w:rPr>
        <w:t>than the inte</w:t>
      </w:r>
      <w:r>
        <w:rPr>
          <w:rFonts w:ascii="Arial Narrow" w:eastAsia="Arial Narrow" w:hAnsi="Arial Narrow" w:cs="Arial Narrow"/>
          <w:spacing w:val="1"/>
          <w:sz w:val="20"/>
        </w:rPr>
        <w:t>r</w:t>
      </w:r>
      <w:r>
        <w:rPr>
          <w:rFonts w:ascii="Arial Narrow" w:eastAsia="Arial Narrow" w:hAnsi="Arial Narrow" w:cs="Arial Narrow"/>
          <w:sz w:val="20"/>
        </w:rPr>
        <w:t>fa</w:t>
      </w:r>
      <w:r>
        <w:rPr>
          <w:rFonts w:ascii="Arial Narrow" w:eastAsia="Arial Narrow" w:hAnsi="Arial Narrow" w:cs="Arial Narrow"/>
          <w:spacing w:val="-1"/>
          <w:sz w:val="20"/>
        </w:rPr>
        <w:t>c</w:t>
      </w:r>
      <w:r>
        <w:rPr>
          <w:rFonts w:ascii="Arial Narrow" w:eastAsia="Arial Narrow" w:hAnsi="Arial Narrow" w:cs="Arial Narrow"/>
          <w:sz w:val="20"/>
        </w:rPr>
        <w:t>e of the Software</w:t>
      </w:r>
      <w:r>
        <w:rPr>
          <w:rFonts w:ascii="Arial Narrow" w:eastAsia="Arial Narrow" w:hAnsi="Arial Narrow" w:cs="Arial Narrow"/>
          <w:spacing w:val="-1"/>
          <w:sz w:val="20"/>
        </w:rPr>
        <w:t xml:space="preserve"> </w:t>
      </w:r>
      <w:r>
        <w:rPr>
          <w:rFonts w:ascii="Arial Narrow" w:eastAsia="Arial Narrow" w:hAnsi="Arial Narrow" w:cs="Arial Narrow"/>
          <w:sz w:val="20"/>
        </w:rPr>
        <w:t>with the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Produ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  Modified Code;</w:t>
      </w:r>
    </w:p>
    <w:p w14:paraId="38F99BD6" w14:textId="77777777" w:rsidR="0073618A" w:rsidRDefault="0073618A" w:rsidP="0073618A">
      <w:pPr>
        <w:spacing w:before="2"/>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v</w:t>
      </w:r>
      <w:r>
        <w:rPr>
          <w:rFonts w:ascii="Arial Narrow" w:eastAsia="Arial Narrow" w:hAnsi="Arial Narrow" w:cs="Arial Narrow"/>
          <w:sz w:val="20"/>
        </w:rPr>
        <w:t xml:space="preserve">) </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z w:val="20"/>
        </w:rPr>
        <w:t>ues relat</w:t>
      </w:r>
      <w:r>
        <w:rPr>
          <w:rFonts w:ascii="Arial Narrow" w:eastAsia="Arial Narrow" w:hAnsi="Arial Narrow" w:cs="Arial Narrow"/>
          <w:spacing w:val="1"/>
          <w:sz w:val="20"/>
        </w:rPr>
        <w:t>i</w:t>
      </w:r>
      <w:r>
        <w:rPr>
          <w:rFonts w:ascii="Arial Narrow" w:eastAsia="Arial Narrow" w:hAnsi="Arial Narrow" w:cs="Arial Narrow"/>
          <w:sz w:val="20"/>
        </w:rPr>
        <w:t>ng to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ffe</w:t>
      </w:r>
      <w:r>
        <w:rPr>
          <w:rFonts w:ascii="Arial Narrow" w:eastAsia="Arial Narrow" w:hAnsi="Arial Narrow" w:cs="Arial Narrow"/>
          <w:spacing w:val="1"/>
          <w:sz w:val="20"/>
        </w:rPr>
        <w:t>r</w:t>
      </w:r>
      <w:r>
        <w:rPr>
          <w:rFonts w:ascii="Arial Narrow" w:eastAsia="Arial Narrow" w:hAnsi="Arial Narrow" w:cs="Arial Narrow"/>
          <w:sz w:val="20"/>
        </w:rPr>
        <w:t>ed as a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w:t>
      </w:r>
      <w:r>
        <w:rPr>
          <w:rFonts w:ascii="Arial Narrow" w:eastAsia="Arial Narrow" w:hAnsi="Arial Narrow" w:cs="Arial Narrow"/>
          <w:sz w:val="20"/>
        </w:rPr>
        <w:t>SaaS”</w:t>
      </w:r>
      <w:r>
        <w:rPr>
          <w:rFonts w:ascii="Arial Narrow" w:eastAsia="Arial Narrow" w:hAnsi="Arial Narrow" w:cs="Arial Narrow"/>
          <w:spacing w:val="1"/>
          <w:sz w:val="20"/>
        </w:rPr>
        <w:t>)</w:t>
      </w:r>
      <w:r>
        <w:rPr>
          <w:rFonts w:ascii="Arial Narrow" w:eastAsia="Arial Narrow" w:hAnsi="Arial Narrow" w:cs="Arial Narrow"/>
          <w:sz w:val="20"/>
        </w:rPr>
        <w:t>;</w:t>
      </w:r>
    </w:p>
    <w:p w14:paraId="5ADC2CA5" w14:textId="77777777" w:rsidR="0073618A" w:rsidRDefault="0073618A" w:rsidP="0073618A">
      <w:pPr>
        <w:spacing w:before="3" w:line="120" w:lineRule="exact"/>
        <w:rPr>
          <w:sz w:val="12"/>
          <w:szCs w:val="12"/>
        </w:rPr>
      </w:pPr>
    </w:p>
    <w:p w14:paraId="4BA98FDB" w14:textId="77777777" w:rsidR="0073618A" w:rsidRDefault="0073618A" w:rsidP="0073618A">
      <w:pPr>
        <w:spacing w:line="230" w:lineRule="exact"/>
        <w:ind w:left="841" w:firstLine="720"/>
        <w:jc w:val="both"/>
        <w:rPr>
          <w:rFonts w:ascii="Arial Narrow" w:eastAsia="Arial Narrow" w:hAnsi="Arial Narrow" w:cs="Arial Narrow"/>
          <w:sz w:val="20"/>
        </w:rPr>
      </w:pPr>
      <w:r>
        <w:rPr>
          <w:rFonts w:ascii="Arial Narrow" w:eastAsia="Arial Narrow" w:hAnsi="Arial Narrow" w:cs="Arial Narrow"/>
          <w:sz w:val="20"/>
        </w:rPr>
        <w:t>(vi)</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w:t>
      </w:r>
      <w:r>
        <w:rPr>
          <w:rFonts w:ascii="Arial Narrow" w:eastAsia="Arial Narrow" w:hAnsi="Arial Narrow" w:cs="Arial Narrow"/>
          <w:spacing w:val="1"/>
          <w:sz w:val="20"/>
        </w:rPr>
        <w:t>i</w:t>
      </w:r>
      <w:r>
        <w:rPr>
          <w:rFonts w:ascii="Arial Narrow" w:eastAsia="Arial Narrow" w:hAnsi="Arial Narrow" w:cs="Arial Narrow"/>
          <w:spacing w:val="-1"/>
          <w:sz w:val="20"/>
        </w:rPr>
        <w:t>z</w:t>
      </w:r>
      <w:r>
        <w:rPr>
          <w:rFonts w:ascii="Arial Narrow" w:eastAsia="Arial Narrow" w:hAnsi="Arial Narrow" w:cs="Arial Narrow"/>
          <w:sz w:val="20"/>
        </w:rPr>
        <w:t>ed del</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ables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eated by V</w:t>
      </w:r>
      <w:r>
        <w:rPr>
          <w:rFonts w:ascii="Arial Narrow" w:eastAsia="Arial Narrow" w:hAnsi="Arial Narrow" w:cs="Arial Narrow"/>
          <w:spacing w:val="1"/>
          <w:sz w:val="20"/>
        </w:rPr>
        <w:t>M</w:t>
      </w:r>
      <w:r>
        <w:rPr>
          <w:rFonts w:ascii="Arial Narrow" w:eastAsia="Arial Narrow" w:hAnsi="Arial Narrow" w:cs="Arial Narrow"/>
          <w:sz w:val="20"/>
        </w:rPr>
        <w:t xml:space="preserve">ware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 pa</w:t>
      </w:r>
      <w:r>
        <w:rPr>
          <w:rFonts w:ascii="Arial Narrow" w:eastAsia="Arial Narrow" w:hAnsi="Arial Narrow" w:cs="Arial Narrow"/>
          <w:spacing w:val="1"/>
          <w:sz w:val="20"/>
        </w:rPr>
        <w:t>r</w:t>
      </w:r>
      <w:r>
        <w:rPr>
          <w:rFonts w:ascii="Arial Narrow" w:eastAsia="Arial Narrow" w:hAnsi="Arial Narrow" w:cs="Arial Narrow"/>
          <w:sz w:val="20"/>
        </w:rPr>
        <w:t xml:space="preserve">t of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ul</w:t>
      </w:r>
      <w:r>
        <w:rPr>
          <w:rFonts w:ascii="Arial Narrow" w:eastAsia="Arial Narrow" w:hAnsi="Arial Narrow" w:cs="Arial Narrow"/>
          <w:spacing w:val="1"/>
          <w:sz w:val="20"/>
        </w:rPr>
        <w:t>ti</w:t>
      </w:r>
      <w:r>
        <w:rPr>
          <w:rFonts w:ascii="Arial Narrow" w:eastAsia="Arial Narrow" w:hAnsi="Arial Narrow" w:cs="Arial Narrow"/>
          <w:sz w:val="20"/>
        </w:rPr>
        <w:t xml:space="preserve">ng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v</w:t>
      </w:r>
      <w:r>
        <w:rPr>
          <w:rFonts w:ascii="Arial Narrow" w:eastAsia="Arial Narrow" w:hAnsi="Arial Narrow" w:cs="Arial Narrow"/>
          <w:sz w:val="20"/>
        </w:rPr>
        <w:t>iii</w:t>
      </w:r>
      <w:r>
        <w:rPr>
          <w:rFonts w:ascii="Arial Narrow" w:eastAsia="Arial Narrow" w:hAnsi="Arial Narrow" w:cs="Arial Narrow"/>
          <w:spacing w:val="1"/>
          <w:sz w:val="20"/>
        </w:rPr>
        <w:t>)</w:t>
      </w:r>
      <w:r>
        <w:rPr>
          <w:rFonts w:ascii="Arial Narrow" w:eastAsia="Arial Narrow" w:hAnsi="Arial Narrow" w:cs="Arial Narrow"/>
          <w:sz w:val="20"/>
        </w:rPr>
        <w:t>; u</w:t>
      </w:r>
      <w:r>
        <w:rPr>
          <w:rFonts w:ascii="Arial Narrow" w:eastAsia="Arial Narrow" w:hAnsi="Arial Narrow" w:cs="Arial Narrow"/>
          <w:spacing w:val="-1"/>
          <w:sz w:val="20"/>
        </w:rPr>
        <w:t>s</w:t>
      </w:r>
      <w:r>
        <w:rPr>
          <w:rFonts w:ascii="Arial Narrow" w:eastAsia="Arial Narrow" w:hAnsi="Arial Narrow" w:cs="Arial Narrow"/>
          <w:sz w:val="20"/>
        </w:rPr>
        <w:t>e of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un</w:t>
      </w:r>
      <w:r>
        <w:rPr>
          <w:rFonts w:ascii="Arial Narrow" w:eastAsia="Arial Narrow" w:hAnsi="Arial Narrow" w:cs="Arial Narrow"/>
          <w:spacing w:val="-1"/>
          <w:sz w:val="20"/>
        </w:rPr>
        <w:t>s</w:t>
      </w:r>
      <w:r>
        <w:rPr>
          <w:rFonts w:ascii="Arial Narrow" w:eastAsia="Arial Narrow" w:hAnsi="Arial Narrow" w:cs="Arial Narrow"/>
          <w:sz w:val="20"/>
        </w:rPr>
        <w:t>upported</w:t>
      </w:r>
      <w:r>
        <w:rPr>
          <w:rFonts w:ascii="Arial Narrow" w:eastAsia="Arial Narrow" w:hAnsi="Arial Narrow" w:cs="Arial Narrow"/>
          <w:spacing w:val="1"/>
          <w:sz w:val="20"/>
        </w:rPr>
        <w:t xml:space="preserve"> t</w:t>
      </w:r>
      <w:r>
        <w:rPr>
          <w:rFonts w:ascii="Arial Narrow" w:eastAsia="Arial Narrow" w:hAnsi="Arial Narrow" w:cs="Arial Narrow"/>
          <w:sz w:val="20"/>
        </w:rPr>
        <w:t xml:space="preserve">ools </w:t>
      </w:r>
      <w:r>
        <w:rPr>
          <w:rFonts w:ascii="Arial Narrow" w:eastAsia="Arial Narrow" w:hAnsi="Arial Narrow" w:cs="Arial Narrow"/>
          <w:spacing w:val="1"/>
          <w:sz w:val="20"/>
        </w:rPr>
        <w:t>(</w:t>
      </w:r>
      <w:r>
        <w:rPr>
          <w:rFonts w:ascii="Arial Narrow" w:eastAsia="Arial Narrow" w:hAnsi="Arial Narrow" w:cs="Arial Narrow"/>
          <w:sz w:val="20"/>
        </w:rPr>
        <w:t>i.e.,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1"/>
          <w:sz w:val="20"/>
        </w:rPr>
        <w:t xml:space="preserve"> </w:t>
      </w:r>
      <w:r>
        <w:rPr>
          <w:rFonts w:ascii="Arial Narrow" w:eastAsia="Arial Narrow" w:hAnsi="Arial Narrow" w:cs="Arial Narrow"/>
          <w:sz w:val="20"/>
        </w:rPr>
        <w:t>Kit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J</w:t>
      </w:r>
      <w:r>
        <w:rPr>
          <w:rFonts w:ascii="Arial Narrow" w:eastAsia="Arial Narrow" w:hAnsi="Arial Narrow" w:cs="Arial Narrow"/>
          <w:sz w:val="20"/>
        </w:rPr>
        <w:t>DK</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u</w:t>
      </w:r>
      <w:r>
        <w:rPr>
          <w:rFonts w:ascii="Arial Narrow" w:eastAsia="Arial Narrow" w:hAnsi="Arial Narrow" w:cs="Arial Narrow"/>
          <w:sz w:val="20"/>
        </w:rPr>
        <w:t>ntime</w:t>
      </w:r>
      <w:r>
        <w:rPr>
          <w:rFonts w:ascii="Arial Narrow" w:eastAsia="Arial Narrow" w:hAnsi="Arial Narrow" w:cs="Arial Narrow"/>
          <w:spacing w:val="1"/>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w:t>
      </w:r>
      <w:r>
        <w:rPr>
          <w:rFonts w:ascii="Arial Narrow" w:eastAsia="Arial Narrow" w:hAnsi="Arial Narrow" w:cs="Arial Narrow"/>
          <w:spacing w:val="1"/>
          <w:sz w:val="20"/>
        </w:rPr>
        <w:t>m</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RE</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API</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fa</w:t>
      </w:r>
      <w:r>
        <w:rPr>
          <w:rFonts w:ascii="Arial Narrow" w:eastAsia="Arial Narrow" w:hAnsi="Arial Narrow" w:cs="Arial Narrow"/>
          <w:spacing w:val="-1"/>
          <w:sz w:val="20"/>
        </w:rPr>
        <w:t>c</w:t>
      </w:r>
      <w:r>
        <w:rPr>
          <w:rFonts w:ascii="Arial Narrow" w:eastAsia="Arial Narrow" w:hAnsi="Arial Narrow" w:cs="Arial Narrow"/>
          <w:sz w:val="20"/>
        </w:rPr>
        <w:t>es or</w:t>
      </w:r>
      <w:r>
        <w:rPr>
          <w:rFonts w:ascii="Arial Narrow" w:eastAsia="Arial Narrow" w:hAnsi="Arial Narrow" w:cs="Arial Narrow"/>
          <w:spacing w:val="1"/>
          <w:sz w:val="20"/>
        </w:rPr>
        <w:t xml:space="preserve"> </w:t>
      </w:r>
      <w:r>
        <w:rPr>
          <w:rFonts w:ascii="Arial Narrow" w:eastAsia="Arial Narrow" w:hAnsi="Arial Narrow" w:cs="Arial Narrow"/>
          <w:spacing w:val="4"/>
          <w:sz w:val="20"/>
        </w:rPr>
        <w:t>d</w:t>
      </w:r>
      <w:r>
        <w:rPr>
          <w:rFonts w:ascii="Arial Narrow" w:eastAsia="Arial Narrow" w:hAnsi="Arial Narrow" w:cs="Arial Narrow"/>
          <w:sz w:val="20"/>
        </w:rPr>
        <w:t>ata fo</w:t>
      </w:r>
      <w:r>
        <w:rPr>
          <w:rFonts w:ascii="Arial Narrow" w:eastAsia="Arial Narrow" w:hAnsi="Arial Narrow" w:cs="Arial Narrow"/>
          <w:spacing w:val="1"/>
          <w:sz w:val="20"/>
        </w:rPr>
        <w:t>r</w:t>
      </w:r>
      <w:r>
        <w:rPr>
          <w:rFonts w:ascii="Arial Narrow" w:eastAsia="Arial Narrow" w:hAnsi="Arial Narrow" w:cs="Arial Narrow"/>
          <w:sz w:val="20"/>
        </w:rPr>
        <w:t>mats</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an tho</w:t>
      </w:r>
      <w:r>
        <w:rPr>
          <w:rFonts w:ascii="Arial Narrow" w:eastAsia="Arial Narrow" w:hAnsi="Arial Narrow" w:cs="Arial Narrow"/>
          <w:spacing w:val="-1"/>
          <w:sz w:val="20"/>
        </w:rPr>
        <w:t>s</w:t>
      </w:r>
      <w:r>
        <w:rPr>
          <w:rFonts w:ascii="Arial Narrow" w:eastAsia="Arial Narrow" w:hAnsi="Arial Narrow" w:cs="Arial Narrow"/>
          <w:sz w:val="20"/>
        </w:rPr>
        <w:t>e in</w:t>
      </w:r>
      <w:r>
        <w:rPr>
          <w:rFonts w:ascii="Arial Narrow" w:eastAsia="Arial Narrow" w:hAnsi="Arial Narrow" w:cs="Arial Narrow"/>
          <w:spacing w:val="-1"/>
          <w:sz w:val="20"/>
        </w:rPr>
        <w:t>c</w:t>
      </w:r>
      <w:r>
        <w:rPr>
          <w:rFonts w:ascii="Arial Narrow" w:eastAsia="Arial Narrow" w:hAnsi="Arial Narrow" w:cs="Arial Narrow"/>
          <w:sz w:val="20"/>
        </w:rPr>
        <w:t>lud</w:t>
      </w:r>
      <w:r>
        <w:rPr>
          <w:rFonts w:ascii="Arial Narrow" w:eastAsia="Arial Narrow" w:hAnsi="Arial Narrow" w:cs="Arial Narrow"/>
          <w:spacing w:val="1"/>
          <w:sz w:val="20"/>
        </w:rPr>
        <w:t>e</w:t>
      </w:r>
      <w:r>
        <w:rPr>
          <w:rFonts w:ascii="Arial Narrow" w:eastAsia="Arial Narrow" w:hAnsi="Arial Narrow" w:cs="Arial Narrow"/>
          <w:sz w:val="20"/>
        </w:rPr>
        <w:t>d with the Softwa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s</w:t>
      </w:r>
      <w:r>
        <w:rPr>
          <w:rFonts w:ascii="Arial Narrow" w:eastAsia="Arial Narrow" w:hAnsi="Arial Narrow" w:cs="Arial Narrow"/>
          <w:sz w:val="20"/>
        </w:rPr>
        <w:t>uppor</w:t>
      </w:r>
      <w:r>
        <w:rPr>
          <w:rFonts w:ascii="Arial Narrow" w:eastAsia="Arial Narrow" w:hAnsi="Arial Narrow" w:cs="Arial Narrow"/>
          <w:spacing w:val="-1"/>
          <w:sz w:val="20"/>
        </w:rPr>
        <w:t>t</w:t>
      </w:r>
      <w:r>
        <w:rPr>
          <w:rFonts w:ascii="Arial Narrow" w:eastAsia="Arial Narrow" w:hAnsi="Arial Narrow" w:cs="Arial Narrow"/>
          <w:sz w:val="20"/>
        </w:rPr>
        <w:t xml:space="preserve">ed as </w:t>
      </w:r>
      <w:r>
        <w:rPr>
          <w:rFonts w:ascii="Arial Narrow" w:eastAsia="Arial Narrow" w:hAnsi="Arial Narrow" w:cs="Arial Narrow"/>
          <w:spacing w:val="-1"/>
          <w:sz w:val="20"/>
        </w:rPr>
        <w:t>s</w:t>
      </w:r>
      <w:r>
        <w:rPr>
          <w:rFonts w:ascii="Arial Narrow" w:eastAsia="Arial Narrow" w:hAnsi="Arial Narrow" w:cs="Arial Narrow"/>
          <w:sz w:val="20"/>
        </w:rPr>
        <w:t>et forth in</w:t>
      </w:r>
      <w:r>
        <w:rPr>
          <w:rFonts w:ascii="Arial Narrow" w:eastAsia="Arial Narrow" w:hAnsi="Arial Narrow" w:cs="Arial Narrow"/>
          <w:spacing w:val="1"/>
          <w:sz w:val="20"/>
        </w:rPr>
        <w:t xml:space="preserve"> </w:t>
      </w:r>
      <w:r>
        <w:rPr>
          <w:rFonts w:ascii="Arial Narrow" w:eastAsia="Arial Narrow" w:hAnsi="Arial Narrow" w:cs="Arial Narrow"/>
          <w:sz w:val="20"/>
        </w:rPr>
        <w:t>the Do</w:t>
      </w:r>
      <w:r>
        <w:rPr>
          <w:rFonts w:ascii="Arial Narrow" w:eastAsia="Arial Narrow" w:hAnsi="Arial Narrow" w:cs="Arial Narrow"/>
          <w:spacing w:val="-1"/>
          <w:sz w:val="20"/>
        </w:rPr>
        <w:t>c</w:t>
      </w:r>
      <w:r>
        <w:rPr>
          <w:rFonts w:ascii="Arial Narrow" w:eastAsia="Arial Narrow" w:hAnsi="Arial Narrow" w:cs="Arial Narrow"/>
          <w:sz w:val="20"/>
        </w:rPr>
        <w:t>umentation; or</w:t>
      </w:r>
    </w:p>
    <w:p w14:paraId="43009D33" w14:textId="77777777" w:rsidR="0073618A" w:rsidRDefault="0073618A" w:rsidP="0073618A">
      <w:pPr>
        <w:spacing w:before="7" w:line="110" w:lineRule="exact"/>
        <w:rPr>
          <w:sz w:val="11"/>
          <w:szCs w:val="11"/>
        </w:rPr>
      </w:pPr>
    </w:p>
    <w:p w14:paraId="099B82CD" w14:textId="77777777" w:rsidR="0073618A" w:rsidRDefault="0073618A" w:rsidP="0073618A">
      <w:pPr>
        <w:ind w:left="1561"/>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v</w:t>
      </w:r>
      <w:r>
        <w:rPr>
          <w:rFonts w:ascii="Arial Narrow" w:eastAsia="Arial Narrow" w:hAnsi="Arial Narrow" w:cs="Arial Narrow"/>
          <w:sz w:val="20"/>
        </w:rPr>
        <w:t xml:space="preserve">ii)   </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ue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 by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Support.</w:t>
      </w:r>
    </w:p>
    <w:p w14:paraId="2DF59AB6" w14:textId="77777777" w:rsidR="0073618A" w:rsidRDefault="0073618A" w:rsidP="0073618A">
      <w:pPr>
        <w:spacing w:before="10" w:line="110" w:lineRule="exact"/>
        <w:rPr>
          <w:sz w:val="11"/>
          <w:szCs w:val="11"/>
        </w:rPr>
      </w:pPr>
    </w:p>
    <w:p w14:paraId="423D0059" w14:textId="77777777" w:rsidR="0073618A" w:rsidRDefault="0073618A" w:rsidP="0073618A">
      <w:pPr>
        <w:ind w:left="841"/>
        <w:rPr>
          <w:rFonts w:ascii="Arial Narrow" w:eastAsia="Arial Narrow" w:hAnsi="Arial Narrow" w:cs="Arial Narrow"/>
          <w:sz w:val="20"/>
        </w:rPr>
      </w:pP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 xml:space="preserve">tomer may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 from VMw</w:t>
      </w:r>
      <w:r>
        <w:rPr>
          <w:rFonts w:ascii="Arial Narrow" w:eastAsia="Arial Narrow" w:hAnsi="Arial Narrow" w:cs="Arial Narrow"/>
          <w:spacing w:val="-1"/>
          <w:sz w:val="20"/>
        </w:rPr>
        <w:t>a</w:t>
      </w:r>
      <w:r>
        <w:rPr>
          <w:rFonts w:ascii="Arial Narrow" w:eastAsia="Arial Narrow" w:hAnsi="Arial Narrow" w:cs="Arial Narrow"/>
          <w:sz w:val="20"/>
        </w:rPr>
        <w:t xml:space="preserve">re </w:t>
      </w:r>
      <w:r>
        <w:rPr>
          <w:rFonts w:ascii="Arial Narrow" w:eastAsia="Arial Narrow" w:hAnsi="Arial Narrow" w:cs="Arial Narrow"/>
          <w:spacing w:val="-1"/>
          <w:sz w:val="20"/>
        </w:rPr>
        <w:t>f</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problem</w:t>
      </w:r>
      <w:r>
        <w:rPr>
          <w:rFonts w:ascii="Arial Narrow" w:eastAsia="Arial Narrow" w:hAnsi="Arial Narrow" w:cs="Arial Narrow"/>
          <w:spacing w:val="-1"/>
          <w:sz w:val="20"/>
        </w:rPr>
        <w:t>s</w:t>
      </w:r>
      <w:r>
        <w:rPr>
          <w:rFonts w:ascii="Arial Narrow" w:eastAsia="Arial Narrow" w:hAnsi="Arial Narrow" w:cs="Arial Narrow"/>
          <w:sz w:val="20"/>
        </w:rPr>
        <w:t>, for an additio</w:t>
      </w:r>
      <w:r>
        <w:rPr>
          <w:rFonts w:ascii="Arial Narrow" w:eastAsia="Arial Narrow" w:hAnsi="Arial Narrow" w:cs="Arial Narrow"/>
          <w:spacing w:val="1"/>
          <w:sz w:val="20"/>
        </w:rPr>
        <w:t>n</w:t>
      </w:r>
      <w:r>
        <w:rPr>
          <w:rFonts w:ascii="Arial Narrow" w:eastAsia="Arial Narrow" w:hAnsi="Arial Narrow" w:cs="Arial Narrow"/>
          <w:sz w:val="20"/>
        </w:rPr>
        <w:t>al fee.</w:t>
      </w:r>
    </w:p>
    <w:p w14:paraId="39433411" w14:textId="77777777" w:rsidR="0073618A" w:rsidRDefault="0073618A" w:rsidP="0073618A">
      <w:pPr>
        <w:spacing w:before="10" w:line="110" w:lineRule="exact"/>
        <w:rPr>
          <w:sz w:val="11"/>
          <w:szCs w:val="11"/>
        </w:rPr>
      </w:pPr>
    </w:p>
    <w:p w14:paraId="623152EE" w14:textId="77777777" w:rsidR="0073618A" w:rsidRDefault="0073618A" w:rsidP="0073618A">
      <w:pPr>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24"/>
          <w:sz w:val="20"/>
        </w:rPr>
        <w:t xml:space="preserve"> </w:t>
      </w:r>
      <w:r>
        <w:rPr>
          <w:rFonts w:ascii="Arial Narrow" w:eastAsia="Arial Narrow" w:hAnsi="Arial Narrow" w:cs="Arial Narrow"/>
          <w:sz w:val="20"/>
        </w:rPr>
        <w:t>the</w:t>
      </w:r>
      <w:r>
        <w:rPr>
          <w:rFonts w:ascii="Arial Narrow" w:eastAsia="Arial Narrow" w:hAnsi="Arial Narrow" w:cs="Arial Narrow"/>
          <w:spacing w:val="24"/>
          <w:sz w:val="20"/>
        </w:rPr>
        <w:t xml:space="preserve"> </w:t>
      </w:r>
      <w:r>
        <w:rPr>
          <w:rFonts w:ascii="Arial Narrow" w:eastAsia="Arial Narrow" w:hAnsi="Arial Narrow" w:cs="Arial Narrow"/>
          <w:sz w:val="20"/>
        </w:rPr>
        <w:t>event</w:t>
      </w:r>
      <w:r>
        <w:rPr>
          <w:rFonts w:ascii="Arial Narrow" w:eastAsia="Arial Narrow" w:hAnsi="Arial Narrow" w:cs="Arial Narrow"/>
          <w:spacing w:val="24"/>
          <w:sz w:val="20"/>
        </w:rPr>
        <w:t xml:space="preserve"> </w:t>
      </w:r>
      <w:r>
        <w:rPr>
          <w:rFonts w:ascii="Arial Narrow" w:eastAsia="Arial Narrow" w:hAnsi="Arial Narrow" w:cs="Arial Narrow"/>
          <w:sz w:val="20"/>
        </w:rPr>
        <w:t>that</w:t>
      </w:r>
      <w:r>
        <w:rPr>
          <w:rFonts w:ascii="Arial Narrow" w:eastAsia="Arial Narrow" w:hAnsi="Arial Narrow" w:cs="Arial Narrow"/>
          <w:spacing w:val="2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ec</w:t>
      </w:r>
      <w:r>
        <w:rPr>
          <w:rFonts w:ascii="Arial Narrow" w:eastAsia="Arial Narrow" w:hAnsi="Arial Narrow" w:cs="Arial Narrow"/>
          <w:sz w:val="20"/>
        </w:rPr>
        <w:t>ts</w:t>
      </w:r>
      <w:r>
        <w:rPr>
          <w:rFonts w:ascii="Arial Narrow" w:eastAsia="Arial Narrow" w:hAnsi="Arial Narrow" w:cs="Arial Narrow"/>
          <w:spacing w:val="24"/>
          <w:sz w:val="20"/>
        </w:rPr>
        <w:t xml:space="preserve"> </w:t>
      </w:r>
      <w:r>
        <w:rPr>
          <w:rFonts w:ascii="Arial Narrow" w:eastAsia="Arial Narrow" w:hAnsi="Arial Narrow" w:cs="Arial Narrow"/>
          <w:sz w:val="20"/>
        </w:rPr>
        <w:t>that</w:t>
      </w:r>
      <w:r>
        <w:rPr>
          <w:rFonts w:ascii="Arial Narrow" w:eastAsia="Arial Narrow" w:hAnsi="Arial Narrow" w:cs="Arial Narrow"/>
          <w:spacing w:val="24"/>
          <w:sz w:val="20"/>
        </w:rPr>
        <w:t xml:space="preserve"> </w:t>
      </w:r>
      <w:r>
        <w:rPr>
          <w:rFonts w:ascii="Arial Narrow" w:eastAsia="Arial Narrow" w:hAnsi="Arial Narrow" w:cs="Arial Narrow"/>
          <w:sz w:val="20"/>
        </w:rPr>
        <w:t>a</w:t>
      </w:r>
      <w:r>
        <w:rPr>
          <w:rFonts w:ascii="Arial Narrow" w:eastAsia="Arial Narrow" w:hAnsi="Arial Narrow" w:cs="Arial Narrow"/>
          <w:spacing w:val="24"/>
          <w:sz w:val="20"/>
        </w:rPr>
        <w:t xml:space="preserve"> </w:t>
      </w:r>
      <w:r>
        <w:rPr>
          <w:rFonts w:ascii="Arial Narrow" w:eastAsia="Arial Narrow" w:hAnsi="Arial Narrow" w:cs="Arial Narrow"/>
          <w:sz w:val="20"/>
        </w:rPr>
        <w:t>repo</w:t>
      </w:r>
      <w:r>
        <w:rPr>
          <w:rFonts w:ascii="Arial Narrow" w:eastAsia="Arial Narrow" w:hAnsi="Arial Narrow" w:cs="Arial Narrow"/>
          <w:spacing w:val="1"/>
          <w:sz w:val="20"/>
        </w:rPr>
        <w:t>r</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24"/>
          <w:sz w:val="20"/>
        </w:rPr>
        <w:t xml:space="preserve"> </w:t>
      </w:r>
      <w:r>
        <w:rPr>
          <w:rFonts w:ascii="Arial Narrow" w:eastAsia="Arial Narrow" w:hAnsi="Arial Narrow" w:cs="Arial Narrow"/>
          <w:sz w:val="20"/>
        </w:rPr>
        <w:t>problem</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2"/>
          <w:sz w:val="20"/>
        </w:rPr>
        <w:t xml:space="preserve"> </w:t>
      </w:r>
      <w:r>
        <w:rPr>
          <w:rFonts w:ascii="Arial Narrow" w:eastAsia="Arial Narrow" w:hAnsi="Arial Narrow" w:cs="Arial Narrow"/>
          <w:sz w:val="20"/>
        </w:rPr>
        <w:t>be</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24"/>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Modified</w:t>
      </w:r>
      <w:r>
        <w:rPr>
          <w:rFonts w:ascii="Arial Narrow" w:eastAsia="Arial Narrow" w:hAnsi="Arial Narrow" w:cs="Arial Narrow"/>
          <w:spacing w:val="24"/>
          <w:sz w:val="20"/>
        </w:rPr>
        <w:t xml:space="preserve"> </w:t>
      </w:r>
      <w:r>
        <w:rPr>
          <w:rFonts w:ascii="Arial Narrow" w:eastAsia="Arial Narrow" w:hAnsi="Arial Narrow" w:cs="Arial Narrow"/>
          <w:sz w:val="20"/>
        </w:rPr>
        <w:t>Code,</w:t>
      </w:r>
      <w:r>
        <w:rPr>
          <w:rFonts w:ascii="Arial Narrow" w:eastAsia="Arial Narrow" w:hAnsi="Arial Narrow" w:cs="Arial Narrow"/>
          <w:spacing w:val="24"/>
          <w:sz w:val="20"/>
        </w:rPr>
        <w:t xml:space="preserve"> </w:t>
      </w:r>
      <w:r>
        <w:rPr>
          <w:rFonts w:ascii="Arial Narrow" w:eastAsia="Arial Narrow" w:hAnsi="Arial Narrow" w:cs="Arial Narrow"/>
          <w:sz w:val="20"/>
        </w:rPr>
        <w:t>VMware,</w:t>
      </w:r>
      <w:r>
        <w:rPr>
          <w:rFonts w:ascii="Arial Narrow" w:eastAsia="Arial Narrow" w:hAnsi="Arial Narrow" w:cs="Arial Narrow"/>
          <w:spacing w:val="24"/>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w:t>
      </w:r>
      <w:r>
        <w:rPr>
          <w:rFonts w:ascii="Arial Narrow" w:eastAsia="Arial Narrow" w:hAnsi="Arial Narrow" w:cs="Arial Narrow"/>
          <w:spacing w:val="24"/>
          <w:sz w:val="20"/>
        </w:rPr>
        <w:t xml:space="preserve"> </w:t>
      </w:r>
      <w:r>
        <w:rPr>
          <w:rFonts w:ascii="Arial Narrow" w:eastAsia="Arial Narrow" w:hAnsi="Arial Narrow" w:cs="Arial Narrow"/>
          <w:sz w:val="20"/>
        </w:rPr>
        <w:t>its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z w:val="20"/>
        </w:rPr>
        <w:t>e di</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etion, (i)</w:t>
      </w:r>
      <w:r>
        <w:rPr>
          <w:rFonts w:ascii="Arial Narrow" w:eastAsia="Arial Narrow" w:hAnsi="Arial Narrow" w:cs="Arial Narrow"/>
          <w:spacing w:val="1"/>
          <w:sz w:val="20"/>
        </w:rPr>
        <w:t xml:space="preserve"> r</w:t>
      </w:r>
      <w:r>
        <w:rPr>
          <w:rFonts w:ascii="Arial Narrow" w:eastAsia="Arial Narrow" w:hAnsi="Arial Narrow" w:cs="Arial Narrow"/>
          <w:spacing w:val="-1"/>
          <w:sz w:val="20"/>
        </w:rPr>
        <w:t>e</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z w:val="20"/>
        </w:rPr>
        <w:t xml:space="preserve">t that the Modified Code be </w:t>
      </w:r>
      <w:r>
        <w:rPr>
          <w:rFonts w:ascii="Arial Narrow" w:eastAsia="Arial Narrow" w:hAnsi="Arial Narrow" w:cs="Arial Narrow"/>
          <w:spacing w:val="1"/>
          <w:sz w:val="20"/>
        </w:rPr>
        <w:t>r</w:t>
      </w:r>
      <w:r>
        <w:rPr>
          <w:rFonts w:ascii="Arial Narrow" w:eastAsia="Arial Narrow" w:hAnsi="Arial Narrow" w:cs="Arial Narrow"/>
          <w:sz w:val="20"/>
        </w:rPr>
        <w:t>emo</w:t>
      </w:r>
      <w:r>
        <w:rPr>
          <w:rFonts w:ascii="Arial Narrow" w:eastAsia="Arial Narrow" w:hAnsi="Arial Narrow" w:cs="Arial Narrow"/>
          <w:spacing w:val="-1"/>
          <w:sz w:val="20"/>
        </w:rPr>
        <w:t>v</w:t>
      </w:r>
      <w:r>
        <w:rPr>
          <w:rFonts w:ascii="Arial Narrow" w:eastAsia="Arial Narrow" w:hAnsi="Arial Narrow" w:cs="Arial Narrow"/>
          <w:sz w:val="20"/>
        </w:rPr>
        <w:t>ed, and/or (ii)</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 Cu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mer</w:t>
      </w:r>
      <w:r>
        <w:rPr>
          <w:rFonts w:ascii="Arial Narrow" w:eastAsia="Arial Narrow" w:hAnsi="Arial Narrow" w:cs="Arial Narrow"/>
          <w:spacing w:val="1"/>
          <w:sz w:val="20"/>
        </w:rPr>
        <w:t xml:space="preserve"> </w:t>
      </w:r>
      <w:r>
        <w:rPr>
          <w:rFonts w:ascii="Arial Narrow" w:eastAsia="Arial Narrow" w:hAnsi="Arial Narrow" w:cs="Arial Narrow"/>
          <w:sz w:val="20"/>
        </w:rPr>
        <w:t>that additional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may be obtained by Cu</w:t>
      </w:r>
      <w:r>
        <w:rPr>
          <w:rFonts w:ascii="Arial Narrow" w:eastAsia="Arial Narrow" w:hAnsi="Arial Narrow" w:cs="Arial Narrow"/>
          <w:spacing w:val="-1"/>
          <w:sz w:val="20"/>
        </w:rPr>
        <w:t>s</w:t>
      </w:r>
      <w:r>
        <w:rPr>
          <w:rFonts w:ascii="Arial Narrow" w:eastAsia="Arial Narrow" w:hAnsi="Arial Narrow" w:cs="Arial Narrow"/>
          <w:sz w:val="20"/>
        </w:rPr>
        <w:t>tomer di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tly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from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ious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 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ss</w:t>
      </w:r>
      <w:r>
        <w:rPr>
          <w:rFonts w:ascii="Arial Narrow" w:eastAsia="Arial Narrow" w:hAnsi="Arial Narrow" w:cs="Arial Narrow"/>
          <w:sz w:val="20"/>
        </w:rPr>
        <w:t>ion fo</w:t>
      </w:r>
      <w:r>
        <w:rPr>
          <w:rFonts w:ascii="Arial Narrow" w:eastAsia="Arial Narrow" w:hAnsi="Arial Narrow" w:cs="Arial Narrow"/>
          <w:spacing w:val="1"/>
          <w:sz w:val="20"/>
        </w:rPr>
        <w:t>r</w:t>
      </w:r>
      <w:r>
        <w:rPr>
          <w:rFonts w:ascii="Arial Narrow" w:eastAsia="Arial Narrow" w:hAnsi="Arial Narrow" w:cs="Arial Narrow"/>
          <w:sz w:val="20"/>
        </w:rPr>
        <w:t xml:space="preserve">ums or by engaging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 xml:space="preserve">e’s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ult</w:t>
      </w:r>
      <w:r>
        <w:rPr>
          <w:rFonts w:ascii="Arial Narrow" w:eastAsia="Arial Narrow" w:hAnsi="Arial Narrow" w:cs="Arial Narrow"/>
          <w:spacing w:val="1"/>
          <w:sz w:val="20"/>
        </w:rPr>
        <w:t>i</w:t>
      </w:r>
      <w:r>
        <w:rPr>
          <w:rFonts w:ascii="Arial Narrow" w:eastAsia="Arial Narrow" w:hAnsi="Arial Narrow" w:cs="Arial Narrow"/>
          <w:sz w:val="20"/>
        </w:rPr>
        <w:t xml:space="preserve">ng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u</w:t>
      </w:r>
      <w:r>
        <w:rPr>
          <w:rFonts w:ascii="Arial Narrow" w:eastAsia="Arial Narrow" w:hAnsi="Arial Narrow" w:cs="Arial Narrow"/>
          <w:sz w:val="20"/>
        </w:rPr>
        <w:t>p for an additional fee.</w:t>
      </w:r>
    </w:p>
    <w:p w14:paraId="19475DBD" w14:textId="77777777" w:rsidR="0073618A" w:rsidRDefault="0073618A" w:rsidP="0073618A">
      <w:pPr>
        <w:spacing w:before="9" w:line="110" w:lineRule="exact"/>
        <w:rPr>
          <w:sz w:val="11"/>
          <w:szCs w:val="11"/>
        </w:rPr>
      </w:pPr>
    </w:p>
    <w:p w14:paraId="61E3D700"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2.5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Cus</w:t>
      </w:r>
      <w:r>
        <w:rPr>
          <w:rFonts w:ascii="Arial Narrow" w:eastAsia="Arial Narrow" w:hAnsi="Arial Narrow" w:cs="Arial Narrow"/>
          <w:b/>
          <w:bCs/>
          <w:spacing w:val="-1"/>
          <w:sz w:val="20"/>
        </w:rPr>
        <w:t>t</w:t>
      </w:r>
      <w:r>
        <w:rPr>
          <w:rFonts w:ascii="Arial Narrow" w:eastAsia="Arial Narrow" w:hAnsi="Arial Narrow" w:cs="Arial Narrow"/>
          <w:b/>
          <w:bCs/>
          <w:sz w:val="20"/>
        </w:rPr>
        <w:t>omer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Res</w:t>
      </w:r>
      <w:r>
        <w:rPr>
          <w:rFonts w:ascii="Arial Narrow" w:eastAsia="Arial Narrow" w:hAnsi="Arial Narrow" w:cs="Arial Narrow"/>
          <w:b/>
          <w:bCs/>
          <w:spacing w:val="-1"/>
          <w:sz w:val="20"/>
        </w:rPr>
        <w:t>p</w:t>
      </w:r>
      <w:r>
        <w:rPr>
          <w:rFonts w:ascii="Arial Narrow" w:eastAsia="Arial Narrow" w:hAnsi="Arial Narrow" w:cs="Arial Narrow"/>
          <w:b/>
          <w:bCs/>
          <w:sz w:val="20"/>
        </w:rPr>
        <w:t>ons</w:t>
      </w:r>
      <w:r>
        <w:rPr>
          <w:rFonts w:ascii="Arial Narrow" w:eastAsia="Arial Narrow" w:hAnsi="Arial Narrow" w:cs="Arial Narrow"/>
          <w:b/>
          <w:bCs/>
          <w:spacing w:val="-1"/>
          <w:sz w:val="20"/>
        </w:rPr>
        <w:t>i</w:t>
      </w:r>
      <w:r>
        <w:rPr>
          <w:rFonts w:ascii="Arial Narrow" w:eastAsia="Arial Narrow" w:hAnsi="Arial Narrow" w:cs="Arial Narrow"/>
          <w:b/>
          <w:bCs/>
          <w:sz w:val="20"/>
        </w:rPr>
        <w:t>bili</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ies.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ware’s</w:t>
      </w:r>
      <w:r>
        <w:rPr>
          <w:rFonts w:ascii="Arial Narrow" w:eastAsia="Arial Narrow" w:hAnsi="Arial Narrow" w:cs="Arial Narrow"/>
          <w:spacing w:val="-1"/>
          <w:sz w:val="20"/>
        </w:rPr>
        <w:t xml:space="preserve"> </w:t>
      </w:r>
      <w:r>
        <w:rPr>
          <w:rFonts w:ascii="Arial Narrow" w:eastAsia="Arial Narrow" w:hAnsi="Arial Narrow" w:cs="Arial Narrow"/>
          <w:sz w:val="20"/>
        </w:rPr>
        <w:t>obligatio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egarding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the following:</w:t>
      </w:r>
    </w:p>
    <w:p w14:paraId="7CBC15CE" w14:textId="77777777" w:rsidR="0073618A" w:rsidRDefault="0073618A" w:rsidP="0073618A">
      <w:pPr>
        <w:spacing w:before="10" w:line="110" w:lineRule="exact"/>
        <w:rPr>
          <w:sz w:val="11"/>
          <w:szCs w:val="11"/>
        </w:rPr>
      </w:pPr>
    </w:p>
    <w:p w14:paraId="569D74DF"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a)</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7"/>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26"/>
          <w:sz w:val="20"/>
        </w:rPr>
        <w:t xml:space="preserve"> </w:t>
      </w:r>
      <w:r>
        <w:rPr>
          <w:rFonts w:ascii="Arial Narrow" w:eastAsia="Arial Narrow" w:hAnsi="Arial Narrow" w:cs="Arial Narrow"/>
          <w:sz w:val="20"/>
        </w:rPr>
        <w:t>to</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27"/>
          <w:sz w:val="20"/>
        </w:rPr>
        <w:t xml:space="preserve"> </w:t>
      </w:r>
      <w:r>
        <w:rPr>
          <w:rFonts w:ascii="Arial Narrow" w:eastAsia="Arial Narrow" w:hAnsi="Arial Narrow" w:cs="Arial Narrow"/>
          <w:sz w:val="20"/>
        </w:rPr>
        <w:t>VMware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muni</w:t>
      </w:r>
      <w:r>
        <w:rPr>
          <w:rFonts w:ascii="Arial Narrow" w:eastAsia="Arial Narrow" w:hAnsi="Arial Narrow" w:cs="Arial Narrow"/>
          <w:spacing w:val="-1"/>
          <w:sz w:val="20"/>
        </w:rPr>
        <w:t>c</w:t>
      </w:r>
      <w:r>
        <w:rPr>
          <w:rFonts w:ascii="Arial Narrow" w:eastAsia="Arial Narrow" w:hAnsi="Arial Narrow" w:cs="Arial Narrow"/>
          <w:sz w:val="20"/>
        </w:rPr>
        <w:t>ations</w:t>
      </w:r>
      <w:r>
        <w:rPr>
          <w:rFonts w:ascii="Arial Narrow" w:eastAsia="Arial Narrow" w:hAnsi="Arial Narrow" w:cs="Arial Narrow"/>
          <w:spacing w:val="26"/>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ia</w:t>
      </w:r>
      <w:r>
        <w:rPr>
          <w:rFonts w:ascii="Arial Narrow" w:eastAsia="Arial Narrow" w:hAnsi="Arial Narrow" w:cs="Arial Narrow"/>
          <w:spacing w:val="28"/>
          <w:sz w:val="20"/>
        </w:rPr>
        <w:t xml:space="preserve"> </w:t>
      </w:r>
      <w:r>
        <w:rPr>
          <w:rFonts w:ascii="Arial Narrow" w:eastAsia="Arial Narrow" w:hAnsi="Arial Narrow" w:cs="Arial Narrow"/>
          <w:sz w:val="20"/>
        </w:rPr>
        <w:t>e-mail,</w:t>
      </w:r>
      <w:r>
        <w:rPr>
          <w:rFonts w:ascii="Arial Narrow" w:eastAsia="Arial Narrow" w:hAnsi="Arial Narrow" w:cs="Arial Narrow"/>
          <w:spacing w:val="27"/>
          <w:sz w:val="20"/>
        </w:rPr>
        <w:t xml:space="preserve"> </w:t>
      </w:r>
      <w:r>
        <w:rPr>
          <w:rFonts w:ascii="Arial Narrow" w:eastAsia="Arial Narrow" w:hAnsi="Arial Narrow" w:cs="Arial Narrow"/>
          <w:sz w:val="20"/>
        </w:rPr>
        <w:t>telephone,</w:t>
      </w:r>
      <w:r>
        <w:rPr>
          <w:rFonts w:ascii="Arial Narrow" w:eastAsia="Arial Narrow" w:hAnsi="Arial Narrow" w:cs="Arial Narrow"/>
          <w:spacing w:val="27"/>
          <w:sz w:val="20"/>
        </w:rPr>
        <w:t xml:space="preserve"> </w:t>
      </w:r>
      <w:r>
        <w:rPr>
          <w:rFonts w:ascii="Arial Narrow" w:eastAsia="Arial Narrow" w:hAnsi="Arial Narrow" w:cs="Arial Narrow"/>
          <w:sz w:val="20"/>
        </w:rPr>
        <w:t>and</w:t>
      </w:r>
      <w:r>
        <w:rPr>
          <w:rFonts w:ascii="Arial Narrow" w:eastAsia="Arial Narrow" w:hAnsi="Arial Narrow" w:cs="Arial Narrow"/>
          <w:spacing w:val="27"/>
          <w:sz w:val="20"/>
        </w:rPr>
        <w:t xml:space="preserve"> </w:t>
      </w:r>
      <w:r>
        <w:rPr>
          <w:rFonts w:ascii="Arial Narrow" w:eastAsia="Arial Narrow" w:hAnsi="Arial Narrow" w:cs="Arial Narrow"/>
          <w:sz w:val="20"/>
        </w:rPr>
        <w:t>other</w:t>
      </w:r>
      <w:r>
        <w:rPr>
          <w:rFonts w:ascii="Arial Narrow" w:eastAsia="Arial Narrow" w:hAnsi="Arial Narrow" w:cs="Arial Narrow"/>
          <w:spacing w:val="2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mat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7"/>
          <w:sz w:val="20"/>
        </w:rPr>
        <w:t xml:space="preserve"> </w:t>
      </w:r>
      <w:r>
        <w:rPr>
          <w:rFonts w:ascii="Arial Narrow" w:eastAsia="Arial Narrow" w:hAnsi="Arial Narrow" w:cs="Arial Narrow"/>
          <w:sz w:val="20"/>
        </w:rPr>
        <w:t>reg</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ding</w:t>
      </w:r>
      <w:r>
        <w:rPr>
          <w:rFonts w:ascii="Arial Narrow" w:eastAsia="Arial Narrow" w:hAnsi="Arial Narrow" w:cs="Arial Narrow"/>
          <w:spacing w:val="27"/>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p>
    <w:p w14:paraId="719984B9"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as</w:t>
      </w:r>
      <w:r>
        <w:rPr>
          <w:rFonts w:ascii="Arial Narrow" w:eastAsia="Arial Narrow" w:hAnsi="Arial Narrow" w:cs="Arial Narrow"/>
          <w:spacing w:val="-1"/>
          <w:sz w:val="20"/>
        </w:rPr>
        <w:t xml:space="preserve"> c</w:t>
      </w:r>
      <w:r>
        <w:rPr>
          <w:rFonts w:ascii="Arial Narrow" w:eastAsia="Arial Narrow" w:hAnsi="Arial Narrow" w:cs="Arial Narrow"/>
          <w:sz w:val="20"/>
        </w:rPr>
        <w:t>omm</w:t>
      </w:r>
      <w:r>
        <w:rPr>
          <w:rFonts w:ascii="Arial Narrow" w:eastAsia="Arial Narrow" w:hAnsi="Arial Narrow" w:cs="Arial Narrow"/>
          <w:spacing w:val="1"/>
          <w:sz w:val="20"/>
        </w:rPr>
        <w:t>u</w:t>
      </w:r>
      <w:r>
        <w:rPr>
          <w:rFonts w:ascii="Arial Narrow" w:eastAsia="Arial Narrow" w:hAnsi="Arial Narrow" w:cs="Arial Narrow"/>
          <w:sz w:val="20"/>
        </w:rPr>
        <w:t>ni</w:t>
      </w:r>
      <w:r>
        <w:rPr>
          <w:rFonts w:ascii="Arial Narrow" w:eastAsia="Arial Narrow" w:hAnsi="Arial Narrow" w:cs="Arial Narrow"/>
          <w:spacing w:val="-1"/>
          <w:sz w:val="20"/>
        </w:rPr>
        <w:t>c</w:t>
      </w:r>
      <w:r>
        <w:rPr>
          <w:rFonts w:ascii="Arial Narrow" w:eastAsia="Arial Narrow" w:hAnsi="Arial Narrow" w:cs="Arial Narrow"/>
          <w:sz w:val="20"/>
        </w:rPr>
        <w:t>ations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z w:val="20"/>
        </w:rPr>
        <w:t xml:space="preserve">ning </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 xml:space="preserve">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age, Er</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 xml:space="preserve">al </w:t>
      </w:r>
      <w:r>
        <w:rPr>
          <w:rFonts w:ascii="Arial Narrow" w:eastAsia="Arial Narrow" w:hAnsi="Arial Narrow" w:cs="Arial Narrow"/>
          <w:spacing w:val="1"/>
          <w:sz w:val="20"/>
        </w:rPr>
        <w:t>i</w:t>
      </w:r>
      <w:r>
        <w:rPr>
          <w:rFonts w:ascii="Arial Narrow" w:eastAsia="Arial Narrow" w:hAnsi="Arial Narrow" w:cs="Arial Narrow"/>
          <w:spacing w:val="-1"/>
          <w:sz w:val="20"/>
        </w:rPr>
        <w:t>ss</w:t>
      </w:r>
      <w:r>
        <w:rPr>
          <w:rFonts w:ascii="Arial Narrow" w:eastAsia="Arial Narrow" w:hAnsi="Arial Narrow" w:cs="Arial Narrow"/>
          <w:sz w:val="20"/>
        </w:rPr>
        <w:t xml:space="preserve">ues and the </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 xml:space="preserve">y of new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es of 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298594C2" w14:textId="77777777" w:rsidR="0073618A" w:rsidRDefault="0073618A" w:rsidP="0073618A">
      <w:pPr>
        <w:spacing w:before="1" w:line="120" w:lineRule="exact"/>
        <w:rPr>
          <w:sz w:val="12"/>
          <w:szCs w:val="12"/>
        </w:rPr>
      </w:pPr>
    </w:p>
    <w:p w14:paraId="04A8B185" w14:textId="77777777" w:rsidR="0073618A" w:rsidRDefault="0073618A" w:rsidP="0073618A">
      <w:pPr>
        <w:tabs>
          <w:tab w:val="left" w:pos="1560"/>
        </w:tabs>
        <w:ind w:left="841"/>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 xml:space="preserve">ll </w:t>
      </w:r>
      <w:r>
        <w:rPr>
          <w:rFonts w:ascii="Arial Narrow" w:eastAsia="Arial Narrow" w:hAnsi="Arial Narrow" w:cs="Arial Narrow"/>
          <w:spacing w:val="-1"/>
          <w:sz w:val="20"/>
        </w:rPr>
        <w:t>c</w:t>
      </w:r>
      <w:r>
        <w:rPr>
          <w:rFonts w:ascii="Arial Narrow" w:eastAsia="Arial Narrow" w:hAnsi="Arial Narrow" w:cs="Arial Narrow"/>
          <w:sz w:val="20"/>
        </w:rPr>
        <w:t>oope</w:t>
      </w:r>
      <w:r>
        <w:rPr>
          <w:rFonts w:ascii="Arial Narrow" w:eastAsia="Arial Narrow" w:hAnsi="Arial Narrow" w:cs="Arial Narrow"/>
          <w:spacing w:val="1"/>
          <w:sz w:val="20"/>
        </w:rPr>
        <w:t>r</w:t>
      </w:r>
      <w:r>
        <w:rPr>
          <w:rFonts w:ascii="Arial Narrow" w:eastAsia="Arial Narrow" w:hAnsi="Arial Narrow" w:cs="Arial Narrow"/>
          <w:sz w:val="20"/>
        </w:rPr>
        <w:t xml:space="preserve">ate to </w:t>
      </w:r>
      <w:r>
        <w:rPr>
          <w:rFonts w:ascii="Arial Narrow" w:eastAsia="Arial Narrow" w:hAnsi="Arial Narrow" w:cs="Arial Narrow"/>
          <w:spacing w:val="1"/>
          <w:sz w:val="20"/>
        </w:rPr>
        <w:t>e</w:t>
      </w:r>
      <w:r>
        <w:rPr>
          <w:rFonts w:ascii="Arial Narrow" w:eastAsia="Arial Narrow" w:hAnsi="Arial Narrow" w:cs="Arial Narrow"/>
          <w:sz w:val="20"/>
        </w:rPr>
        <w:t>nable VMwa</w:t>
      </w:r>
      <w:r>
        <w:rPr>
          <w:rFonts w:ascii="Arial Narrow" w:eastAsia="Arial Narrow" w:hAnsi="Arial Narrow" w:cs="Arial Narrow"/>
          <w:spacing w:val="1"/>
          <w:sz w:val="20"/>
        </w:rPr>
        <w:t>r</w:t>
      </w:r>
      <w:r>
        <w:rPr>
          <w:rFonts w:ascii="Arial Narrow" w:eastAsia="Arial Narrow" w:hAnsi="Arial Narrow" w:cs="Arial Narrow"/>
          <w:sz w:val="20"/>
        </w:rPr>
        <w:t>e to deli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56AEE307" w14:textId="77777777" w:rsidR="0073618A" w:rsidRDefault="0073618A" w:rsidP="0073618A">
      <w:pPr>
        <w:spacing w:before="3" w:line="120" w:lineRule="exact"/>
        <w:rPr>
          <w:sz w:val="12"/>
          <w:szCs w:val="12"/>
        </w:rPr>
      </w:pPr>
    </w:p>
    <w:p w14:paraId="0E4867BA" w14:textId="77777777" w:rsidR="0073618A" w:rsidRDefault="0073618A" w:rsidP="0073618A">
      <w:pPr>
        <w:spacing w:line="230" w:lineRule="exact"/>
        <w:ind w:left="121"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8"/>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z w:val="20"/>
        </w:rPr>
        <w:t xml:space="preserve">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the 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by its per</w:t>
      </w:r>
      <w:r>
        <w:rPr>
          <w:rFonts w:ascii="Arial Narrow" w:eastAsia="Arial Narrow" w:hAnsi="Arial Narrow" w:cs="Arial Narrow"/>
          <w:spacing w:val="-1"/>
          <w:sz w:val="20"/>
        </w:rPr>
        <w:t>s</w:t>
      </w:r>
      <w:r>
        <w:rPr>
          <w:rFonts w:ascii="Arial Narrow" w:eastAsia="Arial Narrow" w:hAnsi="Arial Narrow" w:cs="Arial Narrow"/>
          <w:sz w:val="20"/>
        </w:rPr>
        <w:t xml:space="preserve">onnel and </w:t>
      </w:r>
      <w:r>
        <w:rPr>
          <w:rFonts w:ascii="Arial Narrow" w:eastAsia="Arial Narrow" w:hAnsi="Arial Narrow" w:cs="Arial Narrow"/>
          <w:spacing w:val="1"/>
          <w:sz w:val="20"/>
        </w:rPr>
        <w:t>s</w:t>
      </w:r>
      <w:r>
        <w:rPr>
          <w:rFonts w:ascii="Arial Narrow" w:eastAsia="Arial Narrow" w:hAnsi="Arial Narrow" w:cs="Arial Narrow"/>
          <w:sz w:val="20"/>
        </w:rPr>
        <w:t>hall prope</w:t>
      </w:r>
      <w:r>
        <w:rPr>
          <w:rFonts w:ascii="Arial Narrow" w:eastAsia="Arial Narrow" w:hAnsi="Arial Narrow" w:cs="Arial Narrow"/>
          <w:spacing w:val="1"/>
          <w:sz w:val="20"/>
        </w:rPr>
        <w:t>r</w:t>
      </w:r>
      <w:r>
        <w:rPr>
          <w:rFonts w:ascii="Arial Narrow" w:eastAsia="Arial Narrow" w:hAnsi="Arial Narrow" w:cs="Arial Narrow"/>
          <w:sz w:val="20"/>
        </w:rPr>
        <w:t>ly t</w:t>
      </w:r>
      <w:r>
        <w:rPr>
          <w:rFonts w:ascii="Arial Narrow" w:eastAsia="Arial Narrow" w:hAnsi="Arial Narrow" w:cs="Arial Narrow"/>
          <w:spacing w:val="1"/>
          <w:sz w:val="20"/>
        </w:rPr>
        <w:t>r</w:t>
      </w:r>
      <w:r>
        <w:rPr>
          <w:rFonts w:ascii="Arial Narrow" w:eastAsia="Arial Narrow" w:hAnsi="Arial Narrow" w:cs="Arial Narrow"/>
          <w:sz w:val="20"/>
        </w:rPr>
        <w:t>ain its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 xml:space="preserve">onnel </w:t>
      </w:r>
      <w:r>
        <w:rPr>
          <w:rFonts w:ascii="Arial Narrow" w:eastAsia="Arial Narrow" w:hAnsi="Arial Narrow" w:cs="Arial Narrow"/>
          <w:spacing w:val="1"/>
          <w:sz w:val="20"/>
        </w:rPr>
        <w:t>i</w:t>
      </w:r>
      <w:r>
        <w:rPr>
          <w:rFonts w:ascii="Arial Narrow" w:eastAsia="Arial Narrow" w:hAnsi="Arial Narrow" w:cs="Arial Narrow"/>
          <w:sz w:val="20"/>
        </w:rPr>
        <w:t>n the u</w:t>
      </w:r>
      <w:r>
        <w:rPr>
          <w:rFonts w:ascii="Arial Narrow" w:eastAsia="Arial Narrow" w:hAnsi="Arial Narrow" w:cs="Arial Narrow"/>
          <w:spacing w:val="-1"/>
          <w:sz w:val="20"/>
        </w:rPr>
        <w:t>s</w:t>
      </w:r>
      <w:r>
        <w:rPr>
          <w:rFonts w:ascii="Arial Narrow" w:eastAsia="Arial Narrow" w:hAnsi="Arial Narrow" w:cs="Arial Narrow"/>
          <w:sz w:val="20"/>
        </w:rPr>
        <w:t>e and appli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z w:val="20"/>
        </w:rPr>
        <w:t>of the Software.</w:t>
      </w:r>
    </w:p>
    <w:p w14:paraId="0ABFF86E" w14:textId="77777777" w:rsidR="0073618A" w:rsidRDefault="0073618A" w:rsidP="0073618A">
      <w:pPr>
        <w:spacing w:before="9" w:line="110" w:lineRule="exact"/>
        <w:rPr>
          <w:sz w:val="11"/>
          <w:szCs w:val="11"/>
        </w:rPr>
      </w:pPr>
    </w:p>
    <w:p w14:paraId="01AA4DBC" w14:textId="77777777" w:rsidR="0073618A" w:rsidRDefault="0073618A" w:rsidP="0073618A">
      <w:pPr>
        <w:spacing w:line="230" w:lineRule="exact"/>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eport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5"/>
          <w:sz w:val="20"/>
        </w:rPr>
        <w:t xml:space="preserve"> </w:t>
      </w:r>
      <w:r>
        <w:rPr>
          <w:rFonts w:ascii="Arial Narrow" w:eastAsia="Arial Narrow" w:hAnsi="Arial Narrow" w:cs="Arial Narrow"/>
          <w:sz w:val="20"/>
        </w:rPr>
        <w:t>VMware</w:t>
      </w:r>
      <w:r>
        <w:rPr>
          <w:rFonts w:ascii="Arial Narrow" w:eastAsia="Arial Narrow" w:hAnsi="Arial Narrow" w:cs="Arial Narrow"/>
          <w:spacing w:val="5"/>
          <w:sz w:val="20"/>
        </w:rPr>
        <w:t xml:space="preserve"> </w:t>
      </w:r>
      <w:r>
        <w:rPr>
          <w:rFonts w:ascii="Arial Narrow" w:eastAsia="Arial Narrow" w:hAnsi="Arial Narrow" w:cs="Arial Narrow"/>
          <w:sz w:val="20"/>
        </w:rPr>
        <w:t>all</w:t>
      </w:r>
      <w:r>
        <w:rPr>
          <w:rFonts w:ascii="Arial Narrow" w:eastAsia="Arial Narrow" w:hAnsi="Arial Narrow" w:cs="Arial Narrow"/>
          <w:spacing w:val="5"/>
          <w:sz w:val="20"/>
        </w:rPr>
        <w:t xml:space="preserve"> </w:t>
      </w:r>
      <w:r>
        <w:rPr>
          <w:rFonts w:ascii="Arial Narrow" w:eastAsia="Arial Narrow" w:hAnsi="Arial Narrow" w:cs="Arial Narrow"/>
          <w:sz w:val="20"/>
        </w:rPr>
        <w:t>p</w:t>
      </w:r>
      <w:r>
        <w:rPr>
          <w:rFonts w:ascii="Arial Narrow" w:eastAsia="Arial Narrow" w:hAnsi="Arial Narrow" w:cs="Arial Narrow"/>
          <w:spacing w:val="2"/>
          <w:sz w:val="20"/>
        </w:rPr>
        <w:t>r</w:t>
      </w:r>
      <w:r>
        <w:rPr>
          <w:rFonts w:ascii="Arial Narrow" w:eastAsia="Arial Narrow" w:hAnsi="Arial Narrow" w:cs="Arial Narrow"/>
          <w:sz w:val="20"/>
        </w:rPr>
        <w:t>oble</w:t>
      </w:r>
      <w:r>
        <w:rPr>
          <w:rFonts w:ascii="Arial Narrow" w:eastAsia="Arial Narrow" w:hAnsi="Arial Narrow" w:cs="Arial Narrow"/>
          <w:spacing w:val="1"/>
          <w:sz w:val="20"/>
        </w:rPr>
        <w:t>m</w:t>
      </w:r>
      <w:r>
        <w:rPr>
          <w:rFonts w:ascii="Arial Narrow" w:eastAsia="Arial Narrow" w:hAnsi="Arial Narrow" w:cs="Arial Narrow"/>
          <w:sz w:val="20"/>
        </w:rPr>
        <w:t>s</w:t>
      </w:r>
      <w:r>
        <w:rPr>
          <w:rFonts w:ascii="Arial Narrow" w:eastAsia="Arial Narrow" w:hAnsi="Arial Narrow" w:cs="Arial Narrow"/>
          <w:spacing w:val="5"/>
          <w:sz w:val="20"/>
        </w:rPr>
        <w:t xml:space="preserve"> </w:t>
      </w:r>
      <w:r>
        <w:rPr>
          <w:rFonts w:ascii="Arial Narrow" w:eastAsia="Arial Narrow" w:hAnsi="Arial Narrow" w:cs="Arial Narrow"/>
          <w:sz w:val="20"/>
        </w:rPr>
        <w:t>with</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Software,</w:t>
      </w:r>
      <w:r>
        <w:rPr>
          <w:rFonts w:ascii="Arial Narrow" w:eastAsia="Arial Narrow" w:hAnsi="Arial Narrow" w:cs="Arial Narrow"/>
          <w:spacing w:val="5"/>
          <w:sz w:val="20"/>
        </w:rPr>
        <w:t xml:space="preserve"> </w:t>
      </w:r>
      <w:r>
        <w:rPr>
          <w:rFonts w:ascii="Arial Narrow" w:eastAsia="Arial Narrow" w:hAnsi="Arial Narrow" w:cs="Arial Narrow"/>
          <w:sz w:val="20"/>
        </w:rPr>
        <w:t>and</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6"/>
          <w:sz w:val="20"/>
        </w:rPr>
        <w:t xml:space="preserve"> </w:t>
      </w:r>
      <w:r>
        <w:rPr>
          <w:rFonts w:ascii="Arial Narrow" w:eastAsia="Arial Narrow" w:hAnsi="Arial Narrow" w:cs="Arial Narrow"/>
          <w:sz w:val="20"/>
        </w:rPr>
        <w:t>implement</w:t>
      </w:r>
      <w:r>
        <w:rPr>
          <w:rFonts w:ascii="Arial Narrow" w:eastAsia="Arial Narrow" w:hAnsi="Arial Narrow" w:cs="Arial Narrow"/>
          <w:spacing w:val="7"/>
          <w:sz w:val="20"/>
        </w:rPr>
        <w:t xml:space="preserve"> </w:t>
      </w:r>
      <w:r>
        <w:rPr>
          <w:rFonts w:ascii="Arial Narrow" w:eastAsia="Arial Narrow" w:hAnsi="Arial Narrow" w:cs="Arial Narrow"/>
          <w:sz w:val="20"/>
        </w:rPr>
        <w:t>any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pr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edu</w:t>
      </w:r>
      <w:r>
        <w:rPr>
          <w:rFonts w:ascii="Arial Narrow" w:eastAsia="Arial Narrow" w:hAnsi="Arial Narrow" w:cs="Arial Narrow"/>
          <w:spacing w:val="1"/>
          <w:sz w:val="20"/>
        </w:rPr>
        <w:t>r</w:t>
      </w:r>
      <w:r>
        <w:rPr>
          <w:rFonts w:ascii="Arial Narrow" w:eastAsia="Arial Narrow" w:hAnsi="Arial Narrow" w:cs="Arial Narrow"/>
          <w:sz w:val="20"/>
        </w:rPr>
        <w:t>es pro</w:t>
      </w:r>
      <w:r>
        <w:rPr>
          <w:rFonts w:ascii="Arial Narrow" w:eastAsia="Arial Narrow" w:hAnsi="Arial Narrow" w:cs="Arial Narrow"/>
          <w:spacing w:val="-1"/>
          <w:sz w:val="20"/>
        </w:rPr>
        <w:t>v</w:t>
      </w:r>
      <w:r>
        <w:rPr>
          <w:rFonts w:ascii="Arial Narrow" w:eastAsia="Arial Narrow" w:hAnsi="Arial Narrow" w:cs="Arial Narrow"/>
          <w:sz w:val="20"/>
        </w:rPr>
        <w:t>ided by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 after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eipt.</w:t>
      </w:r>
    </w:p>
    <w:p w14:paraId="7D74DA7E" w14:textId="77777777" w:rsidR="0073618A" w:rsidRDefault="0073618A" w:rsidP="0073618A">
      <w:pPr>
        <w:spacing w:line="120" w:lineRule="exact"/>
        <w:rPr>
          <w:sz w:val="12"/>
          <w:szCs w:val="12"/>
        </w:rPr>
      </w:pPr>
    </w:p>
    <w:p w14:paraId="06EF12A2"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e)          </w:t>
      </w:r>
      <w:r>
        <w:rPr>
          <w:rFonts w:ascii="Arial Narrow" w:eastAsia="Arial Narrow" w:hAnsi="Arial Narrow" w:cs="Arial Narrow"/>
          <w:b/>
          <w:bCs/>
          <w:spacing w:val="15"/>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e</w:t>
      </w:r>
      <w:r>
        <w:rPr>
          <w:rFonts w:ascii="Arial Narrow" w:eastAsia="Arial Narrow" w:hAnsi="Arial Narrow" w:cs="Arial Narrow"/>
          <w:sz w:val="20"/>
        </w:rPr>
        <w:t xml:space="preserv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le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prote</w:t>
      </w:r>
      <w:r>
        <w:rPr>
          <w:rFonts w:ascii="Arial Narrow" w:eastAsia="Arial Narrow" w:hAnsi="Arial Narrow" w:cs="Arial Narrow"/>
          <w:spacing w:val="-1"/>
          <w:sz w:val="20"/>
        </w:rPr>
        <w:t>c</w:t>
      </w:r>
      <w:r>
        <w:rPr>
          <w:rFonts w:ascii="Arial Narrow" w:eastAsia="Arial Narrow" w:hAnsi="Arial Narrow" w:cs="Arial Narrow"/>
          <w:sz w:val="20"/>
        </w:rPr>
        <w:t>ting and ba</w:t>
      </w:r>
      <w:r>
        <w:rPr>
          <w:rFonts w:ascii="Arial Narrow" w:eastAsia="Arial Narrow" w:hAnsi="Arial Narrow" w:cs="Arial Narrow"/>
          <w:spacing w:val="-1"/>
          <w:sz w:val="20"/>
        </w:rPr>
        <w:t>ck</w:t>
      </w:r>
      <w:r>
        <w:rPr>
          <w:rFonts w:ascii="Arial Narrow" w:eastAsia="Arial Narrow" w:hAnsi="Arial Narrow" w:cs="Arial Narrow"/>
          <w:sz w:val="20"/>
        </w:rPr>
        <w:t xml:space="preserve">ing up the </w:t>
      </w:r>
      <w:r>
        <w:rPr>
          <w:rFonts w:ascii="Arial Narrow" w:eastAsia="Arial Narrow" w:hAnsi="Arial Narrow" w:cs="Arial Narrow"/>
          <w:spacing w:val="1"/>
          <w:sz w:val="20"/>
        </w:rPr>
        <w:t>d</w:t>
      </w:r>
      <w:r>
        <w:rPr>
          <w:rFonts w:ascii="Arial Narrow" w:eastAsia="Arial Narrow" w:hAnsi="Arial Narrow" w:cs="Arial Narrow"/>
          <w:sz w:val="20"/>
        </w:rPr>
        <w:t>ata and info</w:t>
      </w:r>
      <w:r>
        <w:rPr>
          <w:rFonts w:ascii="Arial Narrow" w:eastAsia="Arial Narrow" w:hAnsi="Arial Narrow" w:cs="Arial Narrow"/>
          <w:spacing w:val="1"/>
          <w:sz w:val="20"/>
        </w:rPr>
        <w:t>r</w:t>
      </w:r>
      <w:r>
        <w:rPr>
          <w:rFonts w:ascii="Arial Narrow" w:eastAsia="Arial Narrow" w:hAnsi="Arial Narrow" w:cs="Arial Narrow"/>
          <w:sz w:val="20"/>
        </w:rPr>
        <w:t xml:space="preserve">mation </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r</w:t>
      </w:r>
      <w:r>
        <w:rPr>
          <w:rFonts w:ascii="Arial Narrow" w:eastAsia="Arial Narrow" w:hAnsi="Arial Narrow" w:cs="Arial Narrow"/>
          <w:sz w:val="20"/>
        </w:rPr>
        <w:t xml:space="preserve">ed on the </w:t>
      </w:r>
      <w:r>
        <w:rPr>
          <w:rFonts w:ascii="Arial Narrow" w:eastAsia="Arial Narrow" w:hAnsi="Arial Narrow" w:cs="Arial Narrow"/>
          <w:spacing w:val="-1"/>
          <w:sz w:val="20"/>
        </w:rPr>
        <w:t>c</w:t>
      </w:r>
      <w:r>
        <w:rPr>
          <w:rFonts w:ascii="Arial Narrow" w:eastAsia="Arial Narrow" w:hAnsi="Arial Narrow" w:cs="Arial Narrow"/>
          <w:sz w:val="20"/>
        </w:rPr>
        <w:t>ompute</w:t>
      </w:r>
      <w:r>
        <w:rPr>
          <w:rFonts w:ascii="Arial Narrow" w:eastAsia="Arial Narrow" w:hAnsi="Arial Narrow" w:cs="Arial Narrow"/>
          <w:spacing w:val="1"/>
          <w:sz w:val="20"/>
        </w:rPr>
        <w:t>r</w:t>
      </w:r>
      <w:r>
        <w:rPr>
          <w:rFonts w:ascii="Arial Narrow" w:eastAsia="Arial Narrow" w:hAnsi="Arial Narrow" w:cs="Arial Narrow"/>
          <w:sz w:val="20"/>
        </w:rPr>
        <w:t>s on whi</w:t>
      </w:r>
      <w:r>
        <w:rPr>
          <w:rFonts w:ascii="Arial Narrow" w:eastAsia="Arial Narrow" w:hAnsi="Arial Narrow" w:cs="Arial Narrow"/>
          <w:spacing w:val="-1"/>
          <w:sz w:val="20"/>
        </w:rPr>
        <w:t>c</w:t>
      </w:r>
      <w:r>
        <w:rPr>
          <w:rFonts w:ascii="Arial Narrow" w:eastAsia="Arial Narrow" w:hAnsi="Arial Narrow" w:cs="Arial Narrow"/>
          <w:sz w:val="20"/>
        </w:rPr>
        <w:t>h the Softwa</w:t>
      </w:r>
      <w:r>
        <w:rPr>
          <w:rFonts w:ascii="Arial Narrow" w:eastAsia="Arial Narrow" w:hAnsi="Arial Narrow" w:cs="Arial Narrow"/>
          <w:spacing w:val="1"/>
          <w:sz w:val="20"/>
        </w:rPr>
        <w:t>r</w:t>
      </w:r>
      <w:r>
        <w:rPr>
          <w:rFonts w:ascii="Arial Narrow" w:eastAsia="Arial Narrow" w:hAnsi="Arial Narrow" w:cs="Arial Narrow"/>
          <w:sz w:val="20"/>
        </w:rPr>
        <w:t>e is u</w:t>
      </w:r>
      <w:r>
        <w:rPr>
          <w:rFonts w:ascii="Arial Narrow" w:eastAsia="Arial Narrow" w:hAnsi="Arial Narrow" w:cs="Arial Narrow"/>
          <w:spacing w:val="-1"/>
          <w:sz w:val="20"/>
        </w:rPr>
        <w:t>s</w:t>
      </w:r>
      <w:r>
        <w:rPr>
          <w:rFonts w:ascii="Arial Narrow" w:eastAsia="Arial Narrow" w:hAnsi="Arial Narrow" w:cs="Arial Narrow"/>
          <w:sz w:val="20"/>
        </w:rPr>
        <w:t xml:space="preserve">ed and </w:t>
      </w:r>
      <w:r>
        <w:rPr>
          <w:rFonts w:ascii="Arial Narrow" w:eastAsia="Arial Narrow" w:hAnsi="Arial Narrow" w:cs="Arial Narrow"/>
          <w:spacing w:val="-1"/>
          <w:sz w:val="20"/>
        </w:rPr>
        <w:t>s</w:t>
      </w:r>
      <w:r>
        <w:rPr>
          <w:rFonts w:ascii="Arial Narrow" w:eastAsia="Arial Narrow" w:hAnsi="Arial Narrow" w:cs="Arial Narrow"/>
          <w:sz w:val="20"/>
        </w:rPr>
        <w:t xml:space="preserve">hould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nfi</w:t>
      </w:r>
      <w:r>
        <w:rPr>
          <w:rFonts w:ascii="Arial Narrow" w:eastAsia="Arial Narrow" w:hAnsi="Arial Narrow" w:cs="Arial Narrow"/>
          <w:spacing w:val="1"/>
          <w:sz w:val="20"/>
        </w:rPr>
        <w:t>r</w:t>
      </w:r>
      <w:r>
        <w:rPr>
          <w:rFonts w:ascii="Arial Narrow" w:eastAsia="Arial Narrow" w:hAnsi="Arial Narrow" w:cs="Arial Narrow"/>
          <w:sz w:val="20"/>
        </w:rPr>
        <w:t xml:space="preserve">m that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data and information is 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z w:val="20"/>
        </w:rPr>
        <w:t>d and ba</w:t>
      </w:r>
      <w:r>
        <w:rPr>
          <w:rFonts w:ascii="Arial Narrow" w:eastAsia="Arial Narrow" w:hAnsi="Arial Narrow" w:cs="Arial Narrow"/>
          <w:spacing w:val="-1"/>
          <w:sz w:val="20"/>
        </w:rPr>
        <w:t>ck</w:t>
      </w:r>
      <w:r>
        <w:rPr>
          <w:rFonts w:ascii="Arial Narrow" w:eastAsia="Arial Narrow" w:hAnsi="Arial Narrow" w:cs="Arial Narrow"/>
          <w:sz w:val="20"/>
        </w:rPr>
        <w:t xml:space="preserve">ed </w:t>
      </w:r>
      <w:r>
        <w:rPr>
          <w:rFonts w:ascii="Arial Narrow" w:eastAsia="Arial Narrow" w:hAnsi="Arial Narrow" w:cs="Arial Narrow"/>
          <w:spacing w:val="1"/>
          <w:sz w:val="20"/>
        </w:rPr>
        <w:t>u</w:t>
      </w:r>
      <w:r>
        <w:rPr>
          <w:rFonts w:ascii="Arial Narrow" w:eastAsia="Arial Narrow" w:hAnsi="Arial Narrow" w:cs="Arial Narrow"/>
          <w:sz w:val="20"/>
        </w:rPr>
        <w:t>p 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 any internal or</w:t>
      </w:r>
      <w:r>
        <w:rPr>
          <w:rFonts w:ascii="Arial Narrow" w:eastAsia="Arial Narrow" w:hAnsi="Arial Narrow" w:cs="Arial Narrow"/>
          <w:spacing w:val="1"/>
          <w:sz w:val="20"/>
        </w:rPr>
        <w:t xml:space="preserve"> </w:t>
      </w:r>
      <w:r>
        <w:rPr>
          <w:rFonts w:ascii="Arial Narrow" w:eastAsia="Arial Narrow" w:hAnsi="Arial Narrow" w:cs="Arial Narrow"/>
          <w:sz w:val="20"/>
        </w:rPr>
        <w:t>regulato</w:t>
      </w:r>
      <w:r>
        <w:rPr>
          <w:rFonts w:ascii="Arial Narrow" w:eastAsia="Arial Narrow" w:hAnsi="Arial Narrow" w:cs="Arial Narrow"/>
          <w:spacing w:val="1"/>
          <w:sz w:val="20"/>
        </w:rPr>
        <w:t>r</w:t>
      </w:r>
      <w:r>
        <w:rPr>
          <w:rFonts w:ascii="Arial Narrow" w:eastAsia="Arial Narrow" w:hAnsi="Arial Narrow" w:cs="Arial Narrow"/>
          <w:sz w:val="20"/>
        </w:rPr>
        <w:t xml:space="preserve">y </w:t>
      </w:r>
      <w:r>
        <w:rPr>
          <w:rFonts w:ascii="Arial Narrow" w:eastAsia="Arial Narrow" w:hAnsi="Arial Narrow" w:cs="Arial Narrow"/>
          <w:spacing w:val="1"/>
          <w:sz w:val="20"/>
        </w:rPr>
        <w:t>r</w:t>
      </w:r>
      <w:r>
        <w:rPr>
          <w:rFonts w:ascii="Arial Narrow" w:eastAsia="Arial Narrow" w:hAnsi="Arial Narrow" w:cs="Arial Narrow"/>
          <w:sz w:val="20"/>
        </w:rPr>
        <w:t>equirements</w:t>
      </w:r>
      <w:r>
        <w:rPr>
          <w:rFonts w:ascii="Arial Narrow" w:eastAsia="Arial Narrow" w:hAnsi="Arial Narrow" w:cs="Arial Narrow"/>
          <w:spacing w:val="22"/>
          <w:sz w:val="20"/>
        </w:rPr>
        <w:t xml:space="preserve"> </w:t>
      </w:r>
      <w:r>
        <w:rPr>
          <w:rFonts w:ascii="Arial Narrow" w:eastAsia="Arial Narrow" w:hAnsi="Arial Narrow" w:cs="Arial Narrow"/>
          <w:sz w:val="20"/>
        </w:rPr>
        <w:t>as</w:t>
      </w:r>
      <w:r>
        <w:rPr>
          <w:rFonts w:ascii="Arial Narrow" w:eastAsia="Arial Narrow" w:hAnsi="Arial Narrow" w:cs="Arial Narrow"/>
          <w:spacing w:val="22"/>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3"/>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3"/>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2"/>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 xml:space="preserve">t. </w:t>
      </w:r>
      <w:r>
        <w:rPr>
          <w:rFonts w:ascii="Arial Narrow" w:eastAsia="Arial Narrow" w:hAnsi="Arial Narrow" w:cs="Arial Narrow"/>
          <w:spacing w:val="46"/>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is</w:t>
      </w:r>
      <w:r>
        <w:rPr>
          <w:rFonts w:ascii="Arial Narrow" w:eastAsia="Arial Narrow" w:hAnsi="Arial Narrow" w:cs="Arial Narrow"/>
          <w:spacing w:val="22"/>
          <w:sz w:val="20"/>
        </w:rPr>
        <w:t xml:space="preserve"> </w:t>
      </w:r>
      <w:r>
        <w:rPr>
          <w:rFonts w:ascii="Arial Narrow" w:eastAsia="Arial Narrow" w:hAnsi="Arial Narrow" w:cs="Arial Narrow"/>
          <w:sz w:val="20"/>
        </w:rPr>
        <w:t>not</w:t>
      </w:r>
      <w:r>
        <w:rPr>
          <w:rFonts w:ascii="Arial Narrow" w:eastAsia="Arial Narrow" w:hAnsi="Arial Narrow" w:cs="Arial Narrow"/>
          <w:spacing w:val="2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ible</w:t>
      </w:r>
      <w:r>
        <w:rPr>
          <w:rFonts w:ascii="Arial Narrow" w:eastAsia="Arial Narrow" w:hAnsi="Arial Narrow" w:cs="Arial Narrow"/>
          <w:spacing w:val="23"/>
          <w:sz w:val="20"/>
        </w:rPr>
        <w:t xml:space="preserve"> </w:t>
      </w:r>
      <w:r>
        <w:rPr>
          <w:rFonts w:ascii="Arial Narrow" w:eastAsia="Arial Narrow" w:hAnsi="Arial Narrow" w:cs="Arial Narrow"/>
          <w:sz w:val="20"/>
        </w:rPr>
        <w:t>for</w:t>
      </w:r>
      <w:r>
        <w:rPr>
          <w:rFonts w:ascii="Arial Narrow" w:eastAsia="Arial Narrow" w:hAnsi="Arial Narrow" w:cs="Arial Narrow"/>
          <w:spacing w:val="24"/>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3"/>
          <w:sz w:val="20"/>
        </w:rPr>
        <w:t xml:space="preserve"> </w:t>
      </w:r>
      <w:r>
        <w:rPr>
          <w:rFonts w:ascii="Arial Narrow" w:eastAsia="Arial Narrow" w:hAnsi="Arial Narrow" w:cs="Arial Narrow"/>
          <w:sz w:val="20"/>
        </w:rPr>
        <w:t>data</w:t>
      </w:r>
      <w:r>
        <w:rPr>
          <w:rFonts w:ascii="Arial Narrow" w:eastAsia="Arial Narrow" w:hAnsi="Arial Narrow" w:cs="Arial Narrow"/>
          <w:spacing w:val="23"/>
          <w:sz w:val="20"/>
        </w:rPr>
        <w:t xml:space="preserve"> </w:t>
      </w:r>
      <w:r>
        <w:rPr>
          <w:rFonts w:ascii="Arial Narrow" w:eastAsia="Arial Narrow" w:hAnsi="Arial Narrow" w:cs="Arial Narrow"/>
          <w:sz w:val="20"/>
        </w:rPr>
        <w:t>or</w:t>
      </w:r>
      <w:r>
        <w:rPr>
          <w:rFonts w:ascii="Arial Narrow" w:eastAsia="Arial Narrow" w:hAnsi="Arial Narrow" w:cs="Arial Narrow"/>
          <w:spacing w:val="24"/>
          <w:sz w:val="20"/>
        </w:rPr>
        <w:t xml:space="preserve"> </w:t>
      </w:r>
      <w:r>
        <w:rPr>
          <w:rFonts w:ascii="Arial Narrow" w:eastAsia="Arial Narrow" w:hAnsi="Arial Narrow" w:cs="Arial Narrow"/>
          <w:sz w:val="20"/>
        </w:rPr>
        <w:t>info</w:t>
      </w:r>
      <w:r>
        <w:rPr>
          <w:rFonts w:ascii="Arial Narrow" w:eastAsia="Arial Narrow" w:hAnsi="Arial Narrow" w:cs="Arial Narrow"/>
          <w:spacing w:val="2"/>
          <w:sz w:val="20"/>
        </w:rPr>
        <w:t>r</w:t>
      </w:r>
      <w:r>
        <w:rPr>
          <w:rFonts w:ascii="Arial Narrow" w:eastAsia="Arial Narrow" w:hAnsi="Arial Narrow" w:cs="Arial Narrow"/>
          <w:sz w:val="20"/>
        </w:rPr>
        <w:t>mation</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the e</w:t>
      </w:r>
      <w:r>
        <w:rPr>
          <w:rFonts w:ascii="Arial Narrow" w:eastAsia="Arial Narrow" w:hAnsi="Arial Narrow" w:cs="Arial Narrow"/>
          <w:spacing w:val="-1"/>
          <w:sz w:val="20"/>
        </w:rPr>
        <w:t>v</w:t>
      </w:r>
      <w:r>
        <w:rPr>
          <w:rFonts w:ascii="Arial Narrow" w:eastAsia="Arial Narrow" w:hAnsi="Arial Narrow" w:cs="Arial Narrow"/>
          <w:sz w:val="20"/>
        </w:rPr>
        <w:t>ent of er</w:t>
      </w:r>
      <w:r>
        <w:rPr>
          <w:rFonts w:ascii="Arial Narrow" w:eastAsia="Arial Narrow" w:hAnsi="Arial Narrow" w:cs="Arial Narrow"/>
          <w:spacing w:val="1"/>
          <w:sz w:val="20"/>
        </w:rPr>
        <w:t>r</w:t>
      </w:r>
      <w:r>
        <w:rPr>
          <w:rFonts w:ascii="Arial Narrow" w:eastAsia="Arial Narrow" w:hAnsi="Arial Narrow" w:cs="Arial Narrow"/>
          <w:sz w:val="20"/>
        </w:rPr>
        <w:t xml:space="preserve">ors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other malfun</w:t>
      </w:r>
      <w:r>
        <w:rPr>
          <w:rFonts w:ascii="Arial Narrow" w:eastAsia="Arial Narrow" w:hAnsi="Arial Narrow" w:cs="Arial Narrow"/>
          <w:spacing w:val="-1"/>
          <w:sz w:val="20"/>
        </w:rPr>
        <w:t>c</w:t>
      </w:r>
      <w:r>
        <w:rPr>
          <w:rFonts w:ascii="Arial Narrow" w:eastAsia="Arial Narrow" w:hAnsi="Arial Narrow" w:cs="Arial Narrow"/>
          <w:sz w:val="20"/>
        </w:rPr>
        <w:t>tion of the Softwa</w:t>
      </w:r>
      <w:r>
        <w:rPr>
          <w:rFonts w:ascii="Arial Narrow" w:eastAsia="Arial Narrow" w:hAnsi="Arial Narrow" w:cs="Arial Narrow"/>
          <w:spacing w:val="1"/>
          <w:sz w:val="20"/>
        </w:rPr>
        <w:t>r</w:t>
      </w:r>
      <w:r>
        <w:rPr>
          <w:rFonts w:ascii="Arial Narrow" w:eastAsia="Arial Narrow" w:hAnsi="Arial Narrow" w:cs="Arial Narrow"/>
          <w:sz w:val="20"/>
        </w:rPr>
        <w:t xml:space="preserve">e or </w:t>
      </w:r>
      <w:r>
        <w:rPr>
          <w:rFonts w:ascii="Arial Narrow" w:eastAsia="Arial Narrow" w:hAnsi="Arial Narrow" w:cs="Arial Narrow"/>
          <w:spacing w:val="-1"/>
          <w:sz w:val="20"/>
        </w:rPr>
        <w:t>c</w:t>
      </w:r>
      <w:r>
        <w:rPr>
          <w:rFonts w:ascii="Arial Narrow" w:eastAsia="Arial Narrow" w:hAnsi="Arial Narrow" w:cs="Arial Narrow"/>
          <w:sz w:val="20"/>
        </w:rPr>
        <w:t>omputers</w:t>
      </w:r>
      <w:r>
        <w:rPr>
          <w:rFonts w:ascii="Arial Narrow" w:eastAsia="Arial Narrow" w:hAnsi="Arial Narrow" w:cs="Arial Narrow"/>
          <w:spacing w:val="-2"/>
          <w:sz w:val="20"/>
        </w:rPr>
        <w:t xml:space="preserve"> </w:t>
      </w:r>
      <w:r>
        <w:rPr>
          <w:rFonts w:ascii="Arial Narrow" w:eastAsia="Arial Narrow" w:hAnsi="Arial Narrow" w:cs="Arial Narrow"/>
          <w:sz w:val="20"/>
        </w:rPr>
        <w:t>on whi</w:t>
      </w:r>
      <w:r>
        <w:rPr>
          <w:rFonts w:ascii="Arial Narrow" w:eastAsia="Arial Narrow" w:hAnsi="Arial Narrow" w:cs="Arial Narrow"/>
          <w:spacing w:val="-1"/>
          <w:sz w:val="20"/>
        </w:rPr>
        <w:t>c</w:t>
      </w:r>
      <w:r>
        <w:rPr>
          <w:rFonts w:ascii="Arial Narrow" w:eastAsia="Arial Narrow" w:hAnsi="Arial Narrow" w:cs="Arial Narrow"/>
          <w:sz w:val="20"/>
        </w:rPr>
        <w:t>h the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p>
    <w:p w14:paraId="1CAA7D70" w14:textId="77777777" w:rsidR="0073618A" w:rsidRDefault="0073618A" w:rsidP="0073618A">
      <w:pPr>
        <w:spacing w:before="7" w:line="110" w:lineRule="exact"/>
        <w:rPr>
          <w:sz w:val="11"/>
          <w:szCs w:val="11"/>
        </w:rPr>
      </w:pPr>
    </w:p>
    <w:p w14:paraId="539AE816"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pacing w:val="-1"/>
          <w:sz w:val="20"/>
        </w:rPr>
        <w:t>f</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 will ha</w:t>
      </w:r>
      <w:r>
        <w:rPr>
          <w:rFonts w:ascii="Arial Narrow" w:eastAsia="Arial Narrow" w:hAnsi="Arial Narrow" w:cs="Arial Narrow"/>
          <w:spacing w:val="-1"/>
          <w:sz w:val="20"/>
        </w:rPr>
        <w:t>v</w:t>
      </w:r>
      <w:r>
        <w:rPr>
          <w:rFonts w:ascii="Arial Narrow" w:eastAsia="Arial Narrow" w:hAnsi="Arial Narrow" w:cs="Arial Narrow"/>
          <w:sz w:val="20"/>
        </w:rPr>
        <w:t>e dedi</w:t>
      </w:r>
      <w:r>
        <w:rPr>
          <w:rFonts w:ascii="Arial Narrow" w:eastAsia="Arial Narrow" w:hAnsi="Arial Narrow" w:cs="Arial Narrow"/>
          <w:spacing w:val="-1"/>
          <w:sz w:val="20"/>
        </w:rPr>
        <w:t>c</w:t>
      </w:r>
      <w:r>
        <w:rPr>
          <w:rFonts w:ascii="Arial Narrow" w:eastAsia="Arial Narrow" w:hAnsi="Arial Narrow" w:cs="Arial Narrow"/>
          <w:sz w:val="20"/>
        </w:rPr>
        <w:t>ated re</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es a</w:t>
      </w:r>
      <w:r>
        <w:rPr>
          <w:rFonts w:ascii="Arial Narrow" w:eastAsia="Arial Narrow" w:hAnsi="Arial Narrow" w:cs="Arial Narrow"/>
          <w:spacing w:val="-1"/>
          <w:sz w:val="20"/>
        </w:rPr>
        <w:t>v</w:t>
      </w:r>
      <w:r>
        <w:rPr>
          <w:rFonts w:ascii="Arial Narrow" w:eastAsia="Arial Narrow" w:hAnsi="Arial Narrow" w:cs="Arial Narrow"/>
          <w:sz w:val="20"/>
        </w:rPr>
        <w:t>aila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to wo</w:t>
      </w:r>
      <w:r>
        <w:rPr>
          <w:rFonts w:ascii="Arial Narrow" w:eastAsia="Arial Narrow" w:hAnsi="Arial Narrow" w:cs="Arial Narrow"/>
          <w:spacing w:val="1"/>
          <w:sz w:val="20"/>
        </w:rPr>
        <w:t>r</w:t>
      </w:r>
      <w:r>
        <w:rPr>
          <w:rFonts w:ascii="Arial Narrow" w:eastAsia="Arial Narrow" w:hAnsi="Arial Narrow" w:cs="Arial Narrow"/>
          <w:sz w:val="20"/>
        </w:rPr>
        <w:t>k</w:t>
      </w:r>
      <w:r>
        <w:rPr>
          <w:rFonts w:ascii="Arial Narrow" w:eastAsia="Arial Narrow" w:hAnsi="Arial Narrow" w:cs="Arial Narrow"/>
          <w:spacing w:val="-1"/>
          <w:sz w:val="20"/>
        </w:rPr>
        <w:t xml:space="preserve"> </w:t>
      </w:r>
      <w:r>
        <w:rPr>
          <w:rFonts w:ascii="Arial Narrow" w:eastAsia="Arial Narrow" w:hAnsi="Arial Narrow" w:cs="Arial Narrow"/>
          <w:sz w:val="20"/>
        </w:rPr>
        <w:t>24X7 on Se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ne Er</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p>
    <w:p w14:paraId="78C668E2" w14:textId="77777777" w:rsidR="0073618A" w:rsidRDefault="0073618A" w:rsidP="0073618A">
      <w:pPr>
        <w:spacing w:line="200" w:lineRule="exact"/>
        <w:rPr>
          <w:sz w:val="20"/>
        </w:rPr>
      </w:pPr>
    </w:p>
    <w:p w14:paraId="6EB29E95"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 xml:space="preserve">Services </w:t>
      </w:r>
      <w:r>
        <w:rPr>
          <w:rFonts w:ascii="Arial Narrow" w:eastAsia="Arial Narrow" w:hAnsi="Arial Narrow" w:cs="Arial Narrow"/>
          <w:b/>
          <w:bCs/>
          <w:spacing w:val="1"/>
          <w:sz w:val="20"/>
        </w:rPr>
        <w:t>Of</w:t>
      </w:r>
      <w:r>
        <w:rPr>
          <w:rFonts w:ascii="Arial Narrow" w:eastAsia="Arial Narrow" w:hAnsi="Arial Narrow" w:cs="Arial Narrow"/>
          <w:b/>
          <w:bCs/>
          <w:sz w:val="20"/>
        </w:rPr>
        <w:t>fer</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ngs </w:t>
      </w:r>
      <w:r>
        <w:rPr>
          <w:rFonts w:ascii="Arial Narrow" w:eastAsia="Arial Narrow" w:hAnsi="Arial Narrow" w:cs="Arial Narrow"/>
          <w:b/>
          <w:bCs/>
          <w:spacing w:val="-1"/>
          <w:sz w:val="20"/>
        </w:rPr>
        <w:t>a</w:t>
      </w:r>
      <w:r>
        <w:rPr>
          <w:rFonts w:ascii="Arial Narrow" w:eastAsia="Arial Narrow" w:hAnsi="Arial Narrow" w:cs="Arial Narrow"/>
          <w:b/>
          <w:bCs/>
          <w:sz w:val="20"/>
        </w:rPr>
        <w:t xml:space="preserve">nd </w:t>
      </w:r>
      <w:r>
        <w:rPr>
          <w:rFonts w:ascii="Arial Narrow" w:eastAsia="Arial Narrow" w:hAnsi="Arial Narrow" w:cs="Arial Narrow"/>
          <w:b/>
          <w:bCs/>
          <w:spacing w:val="-1"/>
          <w:sz w:val="20"/>
        </w:rPr>
        <w:t>f</w:t>
      </w:r>
      <w:r>
        <w:rPr>
          <w:rFonts w:ascii="Arial Narrow" w:eastAsia="Arial Narrow" w:hAnsi="Arial Narrow" w:cs="Arial Narrow"/>
          <w:b/>
          <w:bCs/>
          <w:sz w:val="20"/>
        </w:rPr>
        <w:t>ees.</w:t>
      </w:r>
    </w:p>
    <w:p w14:paraId="557ABD54" w14:textId="77777777" w:rsidR="0073618A" w:rsidRDefault="0073618A" w:rsidP="0073618A">
      <w:pPr>
        <w:spacing w:before="10" w:line="110" w:lineRule="exact"/>
        <w:rPr>
          <w:sz w:val="11"/>
          <w:szCs w:val="11"/>
        </w:rPr>
      </w:pPr>
    </w:p>
    <w:p w14:paraId="60BE1B73"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3.1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 xml:space="preserve">Services Fee </w:t>
      </w:r>
      <w:r>
        <w:rPr>
          <w:rFonts w:ascii="Arial Narrow" w:eastAsia="Arial Narrow" w:hAnsi="Arial Narrow" w:cs="Arial Narrow"/>
          <w:b/>
          <w:bCs/>
          <w:spacing w:val="-1"/>
          <w:sz w:val="20"/>
        </w:rPr>
        <w:t>T</w:t>
      </w:r>
      <w:r>
        <w:rPr>
          <w:rFonts w:ascii="Arial Narrow" w:eastAsia="Arial Narrow" w:hAnsi="Arial Narrow" w:cs="Arial Narrow"/>
          <w:b/>
          <w:bCs/>
          <w:sz w:val="20"/>
        </w:rPr>
        <w:t>erms.</w:t>
      </w:r>
    </w:p>
    <w:p w14:paraId="7830061B" w14:textId="77777777" w:rsidR="0073618A" w:rsidRDefault="0073618A" w:rsidP="0073618A">
      <w:pPr>
        <w:spacing w:before="8" w:line="230" w:lineRule="exact"/>
        <w:ind w:left="120"/>
        <w:rPr>
          <w:rFonts w:ascii="Arial Narrow" w:eastAsia="Arial Narrow" w:hAnsi="Arial Narrow" w:cs="Arial Narrow"/>
          <w:sz w:val="20"/>
        </w:rPr>
      </w:pPr>
      <w:r>
        <w:rPr>
          <w:rFonts w:ascii="Arial Narrow" w:eastAsia="Arial Narrow" w:hAnsi="Arial Narrow" w:cs="Arial Narrow"/>
          <w:sz w:val="20"/>
        </w:rPr>
        <w:t>no</w:t>
      </w:r>
      <w:r>
        <w:rPr>
          <w:rFonts w:ascii="Arial Narrow" w:eastAsia="Arial Narrow" w:hAnsi="Arial Narrow" w:cs="Arial Narrow"/>
          <w:spacing w:val="3"/>
          <w:sz w:val="20"/>
        </w:rPr>
        <w:t xml:space="preserve"> </w:t>
      </w:r>
      <w:r>
        <w:rPr>
          <w:rFonts w:ascii="Arial Narrow" w:eastAsia="Arial Narrow" w:hAnsi="Arial Narrow" w:cs="Arial Narrow"/>
          <w:sz w:val="20"/>
        </w:rPr>
        <w:t>later</w:t>
      </w:r>
      <w:r>
        <w:rPr>
          <w:rFonts w:ascii="Arial Narrow" w:eastAsia="Arial Narrow" w:hAnsi="Arial Narrow" w:cs="Arial Narrow"/>
          <w:spacing w:val="4"/>
          <w:sz w:val="20"/>
        </w:rPr>
        <w:t xml:space="preserve"> </w:t>
      </w:r>
      <w:r>
        <w:rPr>
          <w:rFonts w:ascii="Arial Narrow" w:eastAsia="Arial Narrow" w:hAnsi="Arial Narrow" w:cs="Arial Narrow"/>
          <w:sz w:val="20"/>
        </w:rPr>
        <w:t>than</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date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ement</w:t>
      </w:r>
      <w:r>
        <w:rPr>
          <w:rFonts w:ascii="Arial Narrow" w:eastAsia="Arial Narrow" w:hAnsi="Arial Narrow" w:cs="Arial Narrow"/>
          <w:spacing w:val="4"/>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Period. </w:t>
      </w:r>
      <w:r>
        <w:rPr>
          <w:rFonts w:ascii="Arial Narrow" w:eastAsia="Arial Narrow" w:hAnsi="Arial Narrow" w:cs="Arial Narrow"/>
          <w:spacing w:val="7"/>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Fees</w:t>
      </w:r>
      <w:r>
        <w:rPr>
          <w:rFonts w:ascii="Arial Narrow" w:eastAsia="Arial Narrow" w:hAnsi="Arial Narrow" w:cs="Arial Narrow"/>
          <w:spacing w:val="3"/>
          <w:sz w:val="20"/>
        </w:rPr>
        <w:t xml:space="preserve"> </w:t>
      </w:r>
      <w:r>
        <w:rPr>
          <w:rFonts w:ascii="Arial Narrow" w:eastAsia="Arial Narrow" w:hAnsi="Arial Narrow" w:cs="Arial Narrow"/>
          <w:sz w:val="20"/>
        </w:rPr>
        <w:t>are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ified</w:t>
      </w:r>
      <w:r>
        <w:rPr>
          <w:rFonts w:ascii="Arial Narrow" w:eastAsia="Arial Narrow" w:hAnsi="Arial Narrow" w:cs="Arial Narrow"/>
          <w:spacing w:val="3"/>
          <w:sz w:val="20"/>
        </w:rPr>
        <w:t xml:space="preserve"> </w:t>
      </w:r>
      <w:r>
        <w:rPr>
          <w:rFonts w:ascii="Arial Narrow" w:eastAsia="Arial Narrow" w:hAnsi="Arial Narrow" w:cs="Arial Narrow"/>
          <w:sz w:val="20"/>
        </w:rPr>
        <w:t>in</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and</w:t>
      </w:r>
      <w:r>
        <w:rPr>
          <w:rFonts w:ascii="Arial Narrow" w:eastAsia="Arial Narrow" w:hAnsi="Arial Narrow" w:cs="Arial Narrow"/>
          <w:spacing w:val="3"/>
          <w:sz w:val="20"/>
        </w:rPr>
        <w:t xml:space="preserve"> </w:t>
      </w:r>
      <w:r>
        <w:rPr>
          <w:rFonts w:ascii="Arial Narrow" w:eastAsia="Arial Narrow" w:hAnsi="Arial Narrow" w:cs="Arial Narrow"/>
          <w:sz w:val="20"/>
        </w:rPr>
        <w:t>are</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non- </w:t>
      </w:r>
      <w:r>
        <w:rPr>
          <w:rFonts w:ascii="Arial Narrow" w:eastAsia="Arial Narrow" w:hAnsi="Arial Narrow" w:cs="Arial Narrow"/>
          <w:spacing w:val="1"/>
          <w:sz w:val="20"/>
        </w:rPr>
        <w:t>r</w:t>
      </w:r>
      <w:r>
        <w:rPr>
          <w:rFonts w:ascii="Arial Narrow" w:eastAsia="Arial Narrow" w:hAnsi="Arial Narrow" w:cs="Arial Narrow"/>
          <w:sz w:val="20"/>
        </w:rPr>
        <w:t>efundable.</w:t>
      </w:r>
    </w:p>
    <w:p w14:paraId="65673942" w14:textId="77777777" w:rsidR="0073618A" w:rsidRDefault="0073618A" w:rsidP="0073618A">
      <w:pPr>
        <w:spacing w:line="120" w:lineRule="exact"/>
        <w:rPr>
          <w:sz w:val="12"/>
          <w:szCs w:val="12"/>
        </w:rPr>
      </w:pPr>
    </w:p>
    <w:p w14:paraId="440C9821"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7"/>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ren</w:t>
      </w:r>
      <w:r>
        <w:rPr>
          <w:rFonts w:ascii="Arial Narrow" w:eastAsia="Arial Narrow" w:hAnsi="Arial Narrow" w:cs="Arial Narrow"/>
          <w:spacing w:val="-1"/>
          <w:sz w:val="20"/>
        </w:rPr>
        <w:t>e</w:t>
      </w:r>
      <w:r>
        <w:rPr>
          <w:rFonts w:ascii="Arial Narrow" w:eastAsia="Arial Narrow" w:hAnsi="Arial Narrow" w:cs="Arial Narrow"/>
          <w:sz w:val="20"/>
        </w:rPr>
        <w:t>ws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adds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offe</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has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minimum</w:t>
      </w:r>
      <w:r>
        <w:rPr>
          <w:rFonts w:ascii="Arial Narrow" w:eastAsia="Arial Narrow" w:hAnsi="Arial Narrow" w:cs="Arial Narrow"/>
          <w:spacing w:val="1"/>
          <w:sz w:val="20"/>
        </w:rPr>
        <w:t xml:space="preserve"> </w:t>
      </w:r>
      <w:r>
        <w:rPr>
          <w:rFonts w:ascii="Arial Narrow" w:eastAsia="Arial Narrow" w:hAnsi="Arial Narrow" w:cs="Arial Narrow"/>
          <w:sz w:val="20"/>
        </w:rPr>
        <w:t>term</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one </w:t>
      </w:r>
      <w:r>
        <w:rPr>
          <w:rFonts w:ascii="Arial Narrow" w:eastAsia="Arial Narrow" w:hAnsi="Arial Narrow" w:cs="Arial Narrow"/>
          <w:spacing w:val="-1"/>
          <w:sz w:val="20"/>
        </w:rPr>
        <w:t>(</w:t>
      </w:r>
      <w:r>
        <w:rPr>
          <w:rFonts w:ascii="Arial Narrow" w:eastAsia="Arial Narrow" w:hAnsi="Arial Narrow" w:cs="Arial Narrow"/>
          <w:sz w:val="20"/>
        </w:rPr>
        <w:t>1)</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m</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f</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Software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ote</w:t>
      </w:r>
      <w:r>
        <w:rPr>
          <w:rFonts w:ascii="Arial Narrow" w:eastAsia="Arial Narrow" w:hAnsi="Arial Narrow" w:cs="Arial Narrow"/>
          <w:spacing w:val="2"/>
          <w:sz w:val="20"/>
        </w:rPr>
        <w:t>r</w:t>
      </w:r>
      <w:r>
        <w:rPr>
          <w:rFonts w:ascii="Arial Narrow" w:eastAsia="Arial Narrow" w:hAnsi="Arial Narrow" w:cs="Arial Narrow"/>
          <w:sz w:val="20"/>
        </w:rPr>
        <w:t>minous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d</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6"/>
          <w:sz w:val="20"/>
        </w:rPr>
        <w:t xml:space="preserve"> </w:t>
      </w:r>
      <w:r>
        <w:rPr>
          <w:rFonts w:ascii="Arial Narrow" w:eastAsia="Arial Narrow" w:hAnsi="Arial Narrow" w:cs="Arial Narrow"/>
          <w:sz w:val="20"/>
        </w:rPr>
        <w:t>In</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VM</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ate the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to</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 xml:space="preserve">tend the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rr</w:t>
      </w:r>
      <w:r>
        <w:rPr>
          <w:rFonts w:ascii="Arial Narrow" w:eastAsia="Arial Narrow" w:hAnsi="Arial Narrow" w:cs="Arial Narrow"/>
          <w:sz w:val="20"/>
        </w:rPr>
        <w:t>ent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Per</w:t>
      </w:r>
      <w:r>
        <w:rPr>
          <w:rFonts w:ascii="Arial Narrow" w:eastAsia="Arial Narrow" w:hAnsi="Arial Narrow" w:cs="Arial Narrow"/>
          <w:spacing w:val="1"/>
          <w:sz w:val="20"/>
        </w:rPr>
        <w:t>i</w:t>
      </w:r>
      <w:r>
        <w:rPr>
          <w:rFonts w:ascii="Arial Narrow" w:eastAsia="Arial Narrow" w:hAnsi="Arial Narrow" w:cs="Arial Narrow"/>
          <w:sz w:val="20"/>
        </w:rPr>
        <w:t>od to ma</w:t>
      </w:r>
      <w:r>
        <w:rPr>
          <w:rFonts w:ascii="Arial Narrow" w:eastAsia="Arial Narrow" w:hAnsi="Arial Narrow" w:cs="Arial Narrow"/>
          <w:spacing w:val="-1"/>
          <w:sz w:val="20"/>
        </w:rPr>
        <w:t>k</w:t>
      </w:r>
      <w:r>
        <w:rPr>
          <w:rFonts w:ascii="Arial Narrow" w:eastAsia="Arial Narrow" w:hAnsi="Arial Narrow" w:cs="Arial Narrow"/>
          <w:sz w:val="20"/>
        </w:rPr>
        <w:t xml:space="preserve">e it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t</w:t>
      </w:r>
      <w:r>
        <w:rPr>
          <w:rFonts w:ascii="Arial Narrow" w:eastAsia="Arial Narrow" w:hAnsi="Arial Narrow" w:cs="Arial Narrow"/>
          <w:sz w:val="20"/>
        </w:rPr>
        <w:t xml:space="preserve">erminous with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renewed or</w:t>
      </w:r>
      <w:r>
        <w:rPr>
          <w:rFonts w:ascii="Arial Narrow" w:eastAsia="Arial Narrow" w:hAnsi="Arial Narrow" w:cs="Arial Narrow"/>
          <w:spacing w:val="-1"/>
          <w:sz w:val="20"/>
        </w:rPr>
        <w:t xml:space="preserve"> </w:t>
      </w:r>
      <w:r>
        <w:rPr>
          <w:rFonts w:ascii="Arial Narrow" w:eastAsia="Arial Narrow" w:hAnsi="Arial Narrow" w:cs="Arial Narrow"/>
          <w:sz w:val="20"/>
        </w:rPr>
        <w:t>added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p>
    <w:p w14:paraId="32350D32" w14:textId="77777777" w:rsidR="0073618A" w:rsidRDefault="0073618A" w:rsidP="0073618A">
      <w:pPr>
        <w:spacing w:before="6" w:line="110" w:lineRule="exact"/>
        <w:rPr>
          <w:sz w:val="11"/>
          <w:szCs w:val="11"/>
        </w:rPr>
      </w:pPr>
    </w:p>
    <w:p w14:paraId="3847FD86"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t</w:t>
      </w:r>
      <w:r>
        <w:rPr>
          <w:rFonts w:ascii="Arial Narrow" w:eastAsia="Arial Narrow" w:hAnsi="Arial Narrow" w:cs="Arial Narrow"/>
          <w:spacing w:val="-1"/>
          <w:sz w:val="20"/>
        </w:rPr>
        <w:t>h</w:t>
      </w:r>
      <w:r>
        <w:rPr>
          <w:rFonts w:ascii="Arial Narrow" w:eastAsia="Arial Narrow" w:hAnsi="Arial Narrow" w:cs="Arial Narrow"/>
          <w:sz w:val="20"/>
        </w:rPr>
        <w:t>at is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 on</w:t>
      </w:r>
      <w:r>
        <w:rPr>
          <w:rFonts w:ascii="Arial Narrow" w:eastAsia="Arial Narrow" w:hAnsi="Arial Narrow" w:cs="Arial Narrow"/>
          <w:spacing w:val="2"/>
          <w:sz w:val="20"/>
        </w:rPr>
        <w:t xml:space="preserve"> </w:t>
      </w:r>
      <w:r>
        <w:rPr>
          <w:rFonts w:ascii="Arial Narrow" w:eastAsia="Arial Narrow" w:hAnsi="Arial Narrow" w:cs="Arial Narrow"/>
          <w:sz w:val="20"/>
        </w:rPr>
        <w:t>a pe</w:t>
      </w:r>
      <w:r>
        <w:rPr>
          <w:rFonts w:ascii="Arial Narrow" w:eastAsia="Arial Narrow" w:hAnsi="Arial Narrow" w:cs="Arial Narrow"/>
          <w:spacing w:val="1"/>
          <w:sz w:val="20"/>
        </w:rPr>
        <w:t>r</w:t>
      </w:r>
      <w:r>
        <w:rPr>
          <w:rFonts w:ascii="Arial Narrow" w:eastAsia="Arial Narrow" w:hAnsi="Arial Narrow" w:cs="Arial Narrow"/>
          <w:sz w:val="20"/>
        </w:rPr>
        <w:t>petual ba</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 if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46"/>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 after a</w:t>
      </w:r>
      <w:r>
        <w:rPr>
          <w:rFonts w:ascii="Arial Narrow" w:eastAsia="Arial Narrow" w:hAnsi="Arial Narrow" w:cs="Arial Narrow"/>
          <w:spacing w:val="-1"/>
          <w:sz w:val="20"/>
        </w:rPr>
        <w:t>c</w:t>
      </w:r>
      <w:r>
        <w:rPr>
          <w:rFonts w:ascii="Arial Narrow" w:eastAsia="Arial Narrow" w:hAnsi="Arial Narrow" w:cs="Arial Narrow"/>
          <w:sz w:val="20"/>
        </w:rPr>
        <w:t>q</w:t>
      </w:r>
      <w:r>
        <w:rPr>
          <w:rFonts w:ascii="Arial Narrow" w:eastAsia="Arial Narrow" w:hAnsi="Arial Narrow" w:cs="Arial Narrow"/>
          <w:spacing w:val="1"/>
          <w:sz w:val="20"/>
        </w:rPr>
        <w:t>u</w:t>
      </w:r>
      <w:r>
        <w:rPr>
          <w:rFonts w:ascii="Arial Narrow" w:eastAsia="Arial Narrow" w:hAnsi="Arial Narrow" w:cs="Arial Narrow"/>
          <w:sz w:val="20"/>
        </w:rPr>
        <w:t>i</w:t>
      </w:r>
      <w:r>
        <w:rPr>
          <w:rFonts w:ascii="Arial Narrow" w:eastAsia="Arial Narrow" w:hAnsi="Arial Narrow" w:cs="Arial Narrow"/>
          <w:spacing w:val="1"/>
          <w:sz w:val="20"/>
        </w:rPr>
        <w:t>ri</w:t>
      </w:r>
      <w:r>
        <w:rPr>
          <w:rFonts w:ascii="Arial Narrow" w:eastAsia="Arial Narrow" w:hAnsi="Arial Narrow" w:cs="Arial Narrow"/>
          <w:sz w:val="20"/>
        </w:rPr>
        <w:t>ng the Software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or</w:t>
      </w:r>
      <w:r>
        <w:rPr>
          <w:rFonts w:ascii="Arial Narrow" w:eastAsia="Arial Narrow" w:hAnsi="Arial Narrow" w:cs="Arial Narrow"/>
          <w:spacing w:val="2"/>
          <w:sz w:val="20"/>
        </w:rPr>
        <w:t xml:space="preserve"> </w:t>
      </w:r>
      <w:r>
        <w:rPr>
          <w:rFonts w:ascii="Arial Narrow" w:eastAsia="Arial Narrow" w:hAnsi="Arial Narrow" w:cs="Arial Narrow"/>
          <w:sz w:val="20"/>
        </w:rPr>
        <w:t>had</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renew</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2"/>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later</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hes</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enroll</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 mo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then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Major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amount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that</w:t>
      </w:r>
      <w:r>
        <w:rPr>
          <w:rFonts w:ascii="Arial Narrow" w:eastAsia="Arial Narrow" w:hAnsi="Arial Narrow" w:cs="Arial Narrow"/>
          <w:spacing w:val="1"/>
          <w:sz w:val="20"/>
        </w:rPr>
        <w:t xml:space="preserve"> </w:t>
      </w:r>
      <w:r>
        <w:rPr>
          <w:rFonts w:ascii="Arial Narrow" w:eastAsia="Arial Narrow" w:hAnsi="Arial Narrow" w:cs="Arial Narrow"/>
          <w:sz w:val="20"/>
        </w:rPr>
        <w:t>would</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been paid for</w:t>
      </w:r>
      <w:r>
        <w:rPr>
          <w:rFonts w:ascii="Arial Narrow" w:eastAsia="Arial Narrow" w:hAnsi="Arial Narrow" w:cs="Arial Narrow"/>
          <w:spacing w:val="1"/>
          <w:sz w:val="20"/>
        </w:rPr>
        <w:t xml:space="preserve"> </w:t>
      </w:r>
      <w:r>
        <w:rPr>
          <w:rFonts w:ascii="Arial Narrow" w:eastAsia="Arial Narrow" w:hAnsi="Arial Narrow" w:cs="Arial Narrow"/>
          <w:sz w:val="20"/>
        </w:rPr>
        <w:t>the pe</w:t>
      </w:r>
      <w:r>
        <w:rPr>
          <w:rFonts w:ascii="Arial Narrow" w:eastAsia="Arial Narrow" w:hAnsi="Arial Narrow" w:cs="Arial Narrow"/>
          <w:spacing w:val="1"/>
          <w:sz w:val="20"/>
        </w:rPr>
        <w:t>ri</w:t>
      </w:r>
      <w:r>
        <w:rPr>
          <w:rFonts w:ascii="Arial Narrow" w:eastAsia="Arial Narrow" w:hAnsi="Arial Narrow" w:cs="Arial Narrow"/>
          <w:sz w:val="20"/>
        </w:rPr>
        <w:t>od of time that</w:t>
      </w:r>
      <w:r>
        <w:rPr>
          <w:rFonts w:ascii="Arial Narrow" w:eastAsia="Arial Narrow" w:hAnsi="Arial Narrow" w:cs="Arial Narrow"/>
          <w:spacing w:val="3"/>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had not enrolled in</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3"/>
          <w:sz w:val="20"/>
        </w:rPr>
        <w:t xml:space="preserve"> </w:t>
      </w:r>
      <w:r>
        <w:rPr>
          <w:rFonts w:ascii="Arial Narrow" w:eastAsia="Arial Narrow" w:hAnsi="Arial Narrow" w:cs="Arial Narrow"/>
          <w:sz w:val="20"/>
        </w:rPr>
        <w:t>(iii) a twenty-per</w:t>
      </w:r>
      <w:r>
        <w:rPr>
          <w:rFonts w:ascii="Arial Narrow" w:eastAsia="Arial Narrow" w:hAnsi="Arial Narrow" w:cs="Arial Narrow"/>
          <w:spacing w:val="-1"/>
          <w:sz w:val="20"/>
        </w:rPr>
        <w:t>c</w:t>
      </w:r>
      <w:r>
        <w:rPr>
          <w:rFonts w:ascii="Arial Narrow" w:eastAsia="Arial Narrow" w:hAnsi="Arial Narrow" w:cs="Arial Narrow"/>
          <w:sz w:val="20"/>
        </w:rPr>
        <w:t>ent (2</w:t>
      </w:r>
      <w:r>
        <w:rPr>
          <w:rFonts w:ascii="Arial Narrow" w:eastAsia="Arial Narrow" w:hAnsi="Arial Narrow" w:cs="Arial Narrow"/>
          <w:spacing w:val="1"/>
          <w:sz w:val="20"/>
        </w:rPr>
        <w:t>0</w:t>
      </w:r>
      <w:r>
        <w:rPr>
          <w:rFonts w:ascii="Arial Narrow" w:eastAsia="Arial Narrow" w:hAnsi="Arial Narrow" w:cs="Arial Narrow"/>
          <w:spacing w:val="-3"/>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
          <w:sz w:val="20"/>
        </w:rPr>
        <w:t>s</w:t>
      </w:r>
      <w:r>
        <w:rPr>
          <w:rFonts w:ascii="Arial Narrow" w:eastAsia="Arial Narrow" w:hAnsi="Arial Narrow" w:cs="Arial Narrow"/>
          <w:sz w:val="20"/>
        </w:rPr>
        <w:t>tatement fee on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s</w:t>
      </w:r>
      <w:r>
        <w:rPr>
          <w:rFonts w:ascii="Arial Narrow" w:eastAsia="Arial Narrow" w:hAnsi="Arial Narrow" w:cs="Arial Narrow"/>
          <w:sz w:val="20"/>
        </w:rPr>
        <w:t>um of the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Fees in</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and (ii</w:t>
      </w:r>
      <w:r>
        <w:rPr>
          <w:rFonts w:ascii="Arial Narrow" w:eastAsia="Arial Narrow" w:hAnsi="Arial Narrow" w:cs="Arial Narrow"/>
          <w:spacing w:val="1"/>
          <w:sz w:val="20"/>
        </w:rPr>
        <w:t>)</w:t>
      </w:r>
      <w:r>
        <w:rPr>
          <w:rFonts w:ascii="Arial Narrow" w:eastAsia="Arial Narrow" w:hAnsi="Arial Narrow" w:cs="Arial Narrow"/>
          <w:sz w:val="20"/>
        </w:rPr>
        <w:t>.</w:t>
      </w:r>
    </w:p>
    <w:p w14:paraId="3CD5C6A9" w14:textId="77777777" w:rsidR="0073618A" w:rsidRDefault="0073618A" w:rsidP="0073618A">
      <w:pPr>
        <w:spacing w:before="4" w:line="120" w:lineRule="exact"/>
        <w:rPr>
          <w:sz w:val="12"/>
          <w:szCs w:val="12"/>
        </w:rPr>
      </w:pPr>
    </w:p>
    <w:p w14:paraId="70331815"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ch</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migrate</w:t>
      </w:r>
      <w:r>
        <w:rPr>
          <w:rFonts w:ascii="Arial Narrow" w:eastAsia="Arial Narrow" w:hAnsi="Arial Narrow" w:cs="Arial Narrow"/>
          <w:spacing w:val="11"/>
          <w:sz w:val="20"/>
        </w:rPr>
        <w:t xml:space="preserve"> </w:t>
      </w:r>
      <w:r>
        <w:rPr>
          <w:rFonts w:ascii="Arial Narrow" w:eastAsia="Arial Narrow" w:hAnsi="Arial Narrow" w:cs="Arial Narrow"/>
          <w:sz w:val="20"/>
        </w:rPr>
        <w:t>up</w:t>
      </w:r>
      <w:r>
        <w:rPr>
          <w:rFonts w:ascii="Arial Narrow" w:eastAsia="Arial Narrow" w:hAnsi="Arial Narrow" w:cs="Arial Narrow"/>
          <w:spacing w:val="1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1"/>
          <w:sz w:val="20"/>
        </w:rPr>
        <w:t xml:space="preserve"> </w:t>
      </w:r>
      <w:r>
        <w:rPr>
          <w:rFonts w:ascii="Arial Narrow" w:eastAsia="Arial Narrow" w:hAnsi="Arial Narrow" w:cs="Arial Narrow"/>
          <w:sz w:val="20"/>
        </w:rPr>
        <w:t>one</w:t>
      </w:r>
      <w:r>
        <w:rPr>
          <w:rFonts w:ascii="Arial Narrow" w:eastAsia="Arial Narrow" w:hAnsi="Arial Narrow" w:cs="Arial Narrow"/>
          <w:spacing w:val="11"/>
          <w:sz w:val="20"/>
        </w:rPr>
        <w:t xml:space="preserve"> </w:t>
      </w:r>
      <w:r>
        <w:rPr>
          <w:rFonts w:ascii="Arial Narrow" w:eastAsia="Arial Narrow" w:hAnsi="Arial Narrow" w:cs="Arial Narrow"/>
          <w:sz w:val="20"/>
        </w:rPr>
        <w:t>edition</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Software</w:t>
      </w:r>
      <w:r>
        <w:rPr>
          <w:rFonts w:ascii="Arial Narrow" w:eastAsia="Arial Narrow" w:hAnsi="Arial Narrow" w:cs="Arial Narrow"/>
          <w:spacing w:val="11"/>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another</w:t>
      </w:r>
      <w:r>
        <w:rPr>
          <w:rFonts w:ascii="Arial Narrow" w:eastAsia="Arial Narrow" w:hAnsi="Arial Narrow" w:cs="Arial Narrow"/>
          <w:spacing w:val="12"/>
          <w:sz w:val="20"/>
        </w:rPr>
        <w:t xml:space="preserve"> </w:t>
      </w:r>
      <w:r>
        <w:rPr>
          <w:rFonts w:ascii="Arial Narrow" w:eastAsia="Arial Narrow" w:hAnsi="Arial Narrow" w:cs="Arial Narrow"/>
          <w:sz w:val="20"/>
        </w:rPr>
        <w:t>(e.g.,</w:t>
      </w:r>
      <w:r>
        <w:rPr>
          <w:rFonts w:ascii="Arial Narrow" w:eastAsia="Arial Narrow" w:hAnsi="Arial Narrow" w:cs="Arial Narrow"/>
          <w:spacing w:val="10"/>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v</w:t>
      </w:r>
      <w:r>
        <w:rPr>
          <w:rFonts w:ascii="Arial Narrow" w:eastAsia="Arial Narrow" w:hAnsi="Arial Narrow" w:cs="Arial Narrow"/>
          <w:sz w:val="20"/>
        </w:rPr>
        <w:t>Sphere Standa</w:t>
      </w:r>
      <w:r>
        <w:rPr>
          <w:rFonts w:ascii="Arial Narrow" w:eastAsia="Arial Narrow" w:hAnsi="Arial Narrow" w:cs="Arial Narrow"/>
          <w:spacing w:val="1"/>
          <w:sz w:val="20"/>
        </w:rPr>
        <w:t>r</w:t>
      </w:r>
      <w:r>
        <w:rPr>
          <w:rFonts w:ascii="Arial Narrow" w:eastAsia="Arial Narrow" w:hAnsi="Arial Narrow" w:cs="Arial Narrow"/>
          <w:sz w:val="20"/>
        </w:rPr>
        <w:t>d to 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v</w:t>
      </w:r>
      <w:r>
        <w:rPr>
          <w:rFonts w:ascii="Arial Narrow" w:eastAsia="Arial Narrow" w:hAnsi="Arial Narrow" w:cs="Arial Narrow"/>
          <w:sz w:val="20"/>
        </w:rPr>
        <w:t>Sphe</w:t>
      </w:r>
      <w:r>
        <w:rPr>
          <w:rFonts w:ascii="Arial Narrow" w:eastAsia="Arial Narrow" w:hAnsi="Arial Narrow" w:cs="Arial Narrow"/>
          <w:spacing w:val="1"/>
          <w:sz w:val="20"/>
        </w:rPr>
        <w:t>r</w:t>
      </w:r>
      <w:r>
        <w:rPr>
          <w:rFonts w:ascii="Arial Narrow" w:eastAsia="Arial Narrow" w:hAnsi="Arial Narrow" w:cs="Arial Narrow"/>
          <w:sz w:val="20"/>
        </w:rPr>
        <w:t>e Ente</w:t>
      </w:r>
      <w:r>
        <w:rPr>
          <w:rFonts w:ascii="Arial Narrow" w:eastAsia="Arial Narrow" w:hAnsi="Arial Narrow" w:cs="Arial Narrow"/>
          <w:spacing w:val="1"/>
          <w:sz w:val="20"/>
        </w:rPr>
        <w:t>r</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e Plu</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any un</w:t>
      </w:r>
      <w:r>
        <w:rPr>
          <w:rFonts w:ascii="Arial Narrow" w:eastAsia="Arial Narrow" w:hAnsi="Arial Narrow" w:cs="Arial Narrow"/>
          <w:spacing w:val="1"/>
          <w:sz w:val="20"/>
        </w:rPr>
        <w:t>us</w:t>
      </w:r>
      <w:r>
        <w:rPr>
          <w:rFonts w:ascii="Arial Narrow" w:eastAsia="Arial Narrow" w:hAnsi="Arial Narrow" w:cs="Arial Narrow"/>
          <w:sz w:val="20"/>
        </w:rPr>
        <w:t>ed period of the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3"/>
          <w:sz w:val="20"/>
        </w:rPr>
        <w:t xml:space="preserve"> </w:t>
      </w:r>
      <w:r>
        <w:rPr>
          <w:rFonts w:ascii="Arial Narrow" w:eastAsia="Arial Narrow" w:hAnsi="Arial Narrow" w:cs="Arial Narrow"/>
          <w:sz w:val="20"/>
        </w:rPr>
        <w:t>on the o</w:t>
      </w:r>
      <w:r>
        <w:rPr>
          <w:rFonts w:ascii="Arial Narrow" w:eastAsia="Arial Narrow" w:hAnsi="Arial Narrow" w:cs="Arial Narrow"/>
          <w:spacing w:val="1"/>
          <w:sz w:val="20"/>
        </w:rPr>
        <w:t>r</w:t>
      </w:r>
      <w:r>
        <w:rPr>
          <w:rFonts w:ascii="Arial Narrow" w:eastAsia="Arial Narrow" w:hAnsi="Arial Narrow" w:cs="Arial Narrow"/>
          <w:sz w:val="20"/>
        </w:rPr>
        <w:t xml:space="preserve">iginal </w:t>
      </w:r>
      <w:r>
        <w:rPr>
          <w:rFonts w:ascii="Arial Narrow" w:eastAsia="Arial Narrow" w:hAnsi="Arial Narrow" w:cs="Arial Narrow"/>
          <w:spacing w:val="1"/>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wi</w:t>
      </w:r>
      <w:r>
        <w:rPr>
          <w:rFonts w:ascii="Arial Narrow" w:eastAsia="Arial Narrow" w:hAnsi="Arial Narrow" w:cs="Arial Narrow"/>
          <w:spacing w:val="1"/>
          <w:sz w:val="20"/>
        </w:rPr>
        <w:t>l</w:t>
      </w:r>
      <w:r>
        <w:rPr>
          <w:rFonts w:ascii="Arial Narrow" w:eastAsia="Arial Narrow" w:hAnsi="Arial Narrow" w:cs="Arial Narrow"/>
          <w:sz w:val="20"/>
        </w:rPr>
        <w:t>l 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v</w:t>
      </w:r>
      <w:r>
        <w:rPr>
          <w:rFonts w:ascii="Arial Narrow" w:eastAsia="Arial Narrow" w:hAnsi="Arial Narrow" w:cs="Arial Narrow"/>
          <w:sz w:val="20"/>
        </w:rPr>
        <w:t>erted and u</w:t>
      </w:r>
      <w:r>
        <w:rPr>
          <w:rFonts w:ascii="Arial Narrow" w:eastAsia="Arial Narrow" w:hAnsi="Arial Narrow" w:cs="Arial Narrow"/>
          <w:spacing w:val="-1"/>
          <w:sz w:val="20"/>
        </w:rPr>
        <w:t>s</w:t>
      </w:r>
      <w:r>
        <w:rPr>
          <w:rFonts w:ascii="Arial Narrow" w:eastAsia="Arial Narrow" w:hAnsi="Arial Narrow" w:cs="Arial Narrow"/>
          <w:sz w:val="20"/>
        </w:rPr>
        <w:t xml:space="preserve">ed to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tend</w:t>
      </w:r>
      <w:r>
        <w:rPr>
          <w:rFonts w:ascii="Arial Narrow" w:eastAsia="Arial Narrow" w:hAnsi="Arial Narrow" w:cs="Arial Narrow"/>
          <w:spacing w:val="1"/>
          <w:sz w:val="20"/>
        </w:rPr>
        <w:t xml:space="preserve"> </w:t>
      </w:r>
      <w:r>
        <w:rPr>
          <w:rFonts w:ascii="Arial Narrow" w:eastAsia="Arial Narrow" w:hAnsi="Arial Narrow" w:cs="Arial Narrow"/>
          <w:sz w:val="20"/>
        </w:rPr>
        <w:t>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P</w:t>
      </w:r>
      <w:r>
        <w:rPr>
          <w:rFonts w:ascii="Arial Narrow" w:eastAsia="Arial Narrow" w:hAnsi="Arial Narrow" w:cs="Arial Narrow"/>
          <w:spacing w:val="1"/>
          <w:sz w:val="20"/>
        </w:rPr>
        <w:t>er</w:t>
      </w:r>
      <w:r>
        <w:rPr>
          <w:rFonts w:ascii="Arial Narrow" w:eastAsia="Arial Narrow" w:hAnsi="Arial Narrow" w:cs="Arial Narrow"/>
          <w:sz w:val="20"/>
        </w:rPr>
        <w:t>iod for</w:t>
      </w:r>
      <w:r>
        <w:rPr>
          <w:rFonts w:ascii="Arial Narrow" w:eastAsia="Arial Narrow" w:hAnsi="Arial Narrow" w:cs="Arial Narrow"/>
          <w:spacing w:val="1"/>
          <w:sz w:val="20"/>
        </w:rPr>
        <w:t xml:space="preserve"> </w:t>
      </w:r>
      <w:r>
        <w:rPr>
          <w:rFonts w:ascii="Arial Narrow" w:eastAsia="Arial Narrow" w:hAnsi="Arial Narrow" w:cs="Arial Narrow"/>
          <w:sz w:val="20"/>
        </w:rPr>
        <w:t>the newly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p</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aded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3"/>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s pa</w:t>
      </w:r>
      <w:r>
        <w:rPr>
          <w:rFonts w:ascii="Arial Narrow" w:eastAsia="Arial Narrow" w:hAnsi="Arial Narrow" w:cs="Arial Narrow"/>
          <w:spacing w:val="1"/>
          <w:sz w:val="20"/>
        </w:rPr>
        <w:t>r</w:t>
      </w:r>
      <w:r>
        <w:rPr>
          <w:rFonts w:ascii="Arial Narrow" w:eastAsia="Arial Narrow" w:hAnsi="Arial Narrow" w:cs="Arial Narrow"/>
          <w:sz w:val="20"/>
        </w:rPr>
        <w:t>agraph (d)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apply</w:t>
      </w:r>
      <w:r>
        <w:rPr>
          <w:rFonts w:ascii="Arial Narrow" w:eastAsia="Arial Narrow" w:hAnsi="Arial Narrow" w:cs="Arial Narrow"/>
          <w:spacing w:val="1"/>
          <w:sz w:val="20"/>
        </w:rPr>
        <w:t xml:space="preserve"> </w:t>
      </w:r>
      <w:r>
        <w:rPr>
          <w:rFonts w:ascii="Arial Narrow" w:eastAsia="Arial Narrow" w:hAnsi="Arial Narrow" w:cs="Arial Narrow"/>
          <w:sz w:val="20"/>
        </w:rPr>
        <w:t>to ente</w:t>
      </w:r>
      <w:r>
        <w:rPr>
          <w:rFonts w:ascii="Arial Narrow" w:eastAsia="Arial Narrow" w:hAnsi="Arial Narrow" w:cs="Arial Narrow"/>
          <w:spacing w:val="1"/>
          <w:sz w:val="20"/>
        </w:rPr>
        <w:t>rp</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agreement</w:t>
      </w:r>
      <w:r>
        <w:rPr>
          <w:rFonts w:ascii="Arial Narrow" w:eastAsia="Arial Narrow" w:hAnsi="Arial Narrow" w:cs="Arial Narrow"/>
          <w:spacing w:val="-1"/>
          <w:sz w:val="20"/>
        </w:rPr>
        <w:t>s</w:t>
      </w:r>
      <w:r>
        <w:rPr>
          <w:rFonts w:ascii="Arial Narrow" w:eastAsia="Arial Narrow" w:hAnsi="Arial Narrow" w:cs="Arial Narrow"/>
          <w:sz w:val="20"/>
        </w:rPr>
        <w:t>.</w:t>
      </w:r>
    </w:p>
    <w:p w14:paraId="732FE3E6" w14:textId="77777777" w:rsidR="0073618A" w:rsidRDefault="0073618A" w:rsidP="0073618A">
      <w:pPr>
        <w:spacing w:line="120" w:lineRule="exact"/>
        <w:rPr>
          <w:sz w:val="12"/>
          <w:szCs w:val="12"/>
        </w:rPr>
      </w:pPr>
    </w:p>
    <w:p w14:paraId="0F46DB9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e)          </w:t>
      </w:r>
      <w:r>
        <w:rPr>
          <w:rFonts w:ascii="Arial Narrow" w:eastAsia="Arial Narrow" w:hAnsi="Arial Narrow" w:cs="Arial Narrow"/>
          <w:b/>
          <w:bCs/>
          <w:spacing w:val="9"/>
          <w:sz w:val="20"/>
        </w:rPr>
        <w:t xml:space="preserve"> </w:t>
      </w:r>
      <w:r>
        <w:rPr>
          <w:rFonts w:ascii="Arial Narrow" w:eastAsia="Arial Narrow" w:hAnsi="Arial Narrow" w:cs="Arial Narrow"/>
          <w:sz w:val="20"/>
        </w:rPr>
        <w:t>If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riginally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from a VMwa</w:t>
      </w:r>
      <w:r>
        <w:rPr>
          <w:rFonts w:ascii="Arial Narrow" w:eastAsia="Arial Narrow" w:hAnsi="Arial Narrow" w:cs="Arial Narrow"/>
          <w:spacing w:val="1"/>
          <w:sz w:val="20"/>
        </w:rPr>
        <w:t>r</w:t>
      </w:r>
      <w:r>
        <w:rPr>
          <w:rFonts w:ascii="Arial Narrow" w:eastAsia="Arial Narrow" w:hAnsi="Arial Narrow" w:cs="Arial Narrow"/>
          <w:sz w:val="20"/>
        </w:rPr>
        <w:t>e Auth</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Pro</w:t>
      </w:r>
      <w:r>
        <w:rPr>
          <w:rFonts w:ascii="Arial Narrow" w:eastAsia="Arial Narrow" w:hAnsi="Arial Narrow" w:cs="Arial Narrow"/>
          <w:spacing w:val="-1"/>
          <w:sz w:val="20"/>
        </w:rPr>
        <w:t>v</w:t>
      </w:r>
      <w:r>
        <w:rPr>
          <w:rFonts w:ascii="Arial Narrow" w:eastAsia="Arial Narrow" w:hAnsi="Arial Narrow" w:cs="Arial Narrow"/>
          <w:sz w:val="20"/>
        </w:rPr>
        <w:t>ider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is now </w:t>
      </w:r>
      <w:r>
        <w:rPr>
          <w:rFonts w:ascii="Arial Narrow" w:eastAsia="Arial Narrow" w:hAnsi="Arial Narrow" w:cs="Arial Narrow"/>
          <w:spacing w:val="1"/>
          <w:sz w:val="20"/>
        </w:rPr>
        <w:t>r</w:t>
      </w:r>
      <w:r>
        <w:rPr>
          <w:rFonts w:ascii="Arial Narrow" w:eastAsia="Arial Narrow" w:hAnsi="Arial Narrow" w:cs="Arial Narrow"/>
          <w:sz w:val="20"/>
        </w:rPr>
        <w:t xml:space="preserve">enewing only </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 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r</w:t>
      </w:r>
      <w:r>
        <w:rPr>
          <w:rFonts w:ascii="Arial Narrow" w:eastAsia="Arial Narrow" w:hAnsi="Arial Narrow" w:cs="Arial Narrow"/>
          <w:sz w:val="20"/>
        </w:rPr>
        <w:t xml:space="preserve">ough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VMware</w:t>
      </w:r>
      <w:r>
        <w:rPr>
          <w:rFonts w:ascii="Arial Narrow" w:eastAsia="Arial Narrow" w:hAnsi="Arial Narrow" w:cs="Arial Narrow"/>
          <w:spacing w:val="2"/>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sc</w:t>
      </w:r>
      <w:r>
        <w:rPr>
          <w:rFonts w:ascii="Arial Narrow" w:eastAsia="Arial Narrow" w:hAnsi="Arial Narrow" w:cs="Arial Narrow"/>
          <w:sz w:val="20"/>
        </w:rPr>
        <w:t>ript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epa</w:t>
      </w:r>
      <w:r>
        <w:rPr>
          <w:rFonts w:ascii="Arial Narrow" w:eastAsia="Arial Narrow" w:hAnsi="Arial Narrow" w:cs="Arial Narrow"/>
          <w:spacing w:val="1"/>
          <w:sz w:val="20"/>
        </w:rPr>
        <w:t>r</w:t>
      </w:r>
      <w:r>
        <w:rPr>
          <w:rFonts w:ascii="Arial Narrow" w:eastAsia="Arial Narrow" w:hAnsi="Arial Narrow" w:cs="Arial Narrow"/>
          <w:sz w:val="20"/>
        </w:rPr>
        <w:t>ately</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renewal</w:t>
      </w:r>
      <w:r>
        <w:rPr>
          <w:rFonts w:ascii="Arial Narrow" w:eastAsia="Arial Narrow" w:hAnsi="Arial Narrow" w:cs="Arial Narrow"/>
          <w:spacing w:val="1"/>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is</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2"/>
          <w:sz w:val="20"/>
        </w:rPr>
        <w:t>r</w:t>
      </w:r>
      <w:r>
        <w:rPr>
          <w:rFonts w:ascii="Arial Narrow" w:eastAsia="Arial Narrow" w:hAnsi="Arial Narrow" w:cs="Arial Narrow"/>
          <w:sz w:val="20"/>
        </w:rPr>
        <w:t>om VMware.   The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enewal</w:t>
      </w:r>
      <w:r>
        <w:rPr>
          <w:rFonts w:ascii="Arial Narrow" w:eastAsia="Arial Narrow" w:hAnsi="Arial Narrow" w:cs="Arial Narrow"/>
          <w:spacing w:val="22"/>
          <w:sz w:val="20"/>
        </w:rPr>
        <w:t xml:space="preserve"> </w:t>
      </w:r>
      <w:r>
        <w:rPr>
          <w:rFonts w:ascii="Arial Narrow" w:eastAsia="Arial Narrow" w:hAnsi="Arial Narrow" w:cs="Arial Narrow"/>
          <w:sz w:val="20"/>
        </w:rPr>
        <w:t>fee</w:t>
      </w:r>
      <w:r>
        <w:rPr>
          <w:rFonts w:ascii="Arial Narrow" w:eastAsia="Arial Narrow" w:hAnsi="Arial Narrow" w:cs="Arial Narrow"/>
          <w:spacing w:val="23"/>
          <w:sz w:val="20"/>
        </w:rPr>
        <w:t xml:space="preserve"> </w:t>
      </w:r>
      <w:r>
        <w:rPr>
          <w:rFonts w:ascii="Arial Narrow" w:eastAsia="Arial Narrow" w:hAnsi="Arial Narrow" w:cs="Arial Narrow"/>
          <w:sz w:val="20"/>
        </w:rPr>
        <w:t>for</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ripti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3"/>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4"/>
          <w:sz w:val="20"/>
        </w:rPr>
        <w:t xml:space="preserve"> </w:t>
      </w:r>
      <w:r>
        <w:rPr>
          <w:rFonts w:ascii="Arial Narrow" w:eastAsia="Arial Narrow" w:hAnsi="Arial Narrow" w:cs="Arial Narrow"/>
          <w:sz w:val="20"/>
        </w:rPr>
        <w:t>be</w:t>
      </w:r>
      <w:r>
        <w:rPr>
          <w:rFonts w:ascii="Arial Narrow" w:eastAsia="Arial Narrow" w:hAnsi="Arial Narrow" w:cs="Arial Narrow"/>
          <w:spacing w:val="23"/>
          <w:sz w:val="20"/>
        </w:rPr>
        <w:t xml:space="preserve"> </w:t>
      </w:r>
      <w:r>
        <w:rPr>
          <w:rFonts w:ascii="Arial Narrow" w:eastAsia="Arial Narrow" w:hAnsi="Arial Narrow" w:cs="Arial Narrow"/>
          <w:sz w:val="20"/>
        </w:rPr>
        <w:t>as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3"/>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24"/>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ap</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 xml:space="preserve"> </w:t>
      </w:r>
      <w:r>
        <w:rPr>
          <w:rFonts w:ascii="Arial Narrow" w:eastAsia="Arial Narrow" w:hAnsi="Arial Narrow" w:cs="Arial Narrow"/>
          <w:spacing w:val="3"/>
          <w:sz w:val="20"/>
        </w:rPr>
        <w:t>“</w:t>
      </w:r>
      <w:r>
        <w:rPr>
          <w:rFonts w:ascii="Arial Narrow" w:eastAsia="Arial Narrow" w:hAnsi="Arial Narrow" w:cs="Arial Narrow"/>
          <w:b/>
          <w:bCs/>
          <w:sz w:val="20"/>
        </w:rPr>
        <w:t>Au</w:t>
      </w:r>
      <w:r>
        <w:rPr>
          <w:rFonts w:ascii="Arial Narrow" w:eastAsia="Arial Narrow" w:hAnsi="Arial Narrow" w:cs="Arial Narrow"/>
          <w:b/>
          <w:bCs/>
          <w:spacing w:val="-1"/>
          <w:sz w:val="20"/>
        </w:rPr>
        <w:t>t</w:t>
      </w:r>
      <w:r>
        <w:rPr>
          <w:rFonts w:ascii="Arial Narrow" w:eastAsia="Arial Narrow" w:hAnsi="Arial Narrow" w:cs="Arial Narrow"/>
          <w:b/>
          <w:bCs/>
          <w:sz w:val="20"/>
        </w:rPr>
        <w:t>hori</w:t>
      </w:r>
      <w:r>
        <w:rPr>
          <w:rFonts w:ascii="Arial Narrow" w:eastAsia="Arial Narrow" w:hAnsi="Arial Narrow" w:cs="Arial Narrow"/>
          <w:b/>
          <w:bCs/>
          <w:spacing w:val="-1"/>
          <w:sz w:val="20"/>
        </w:rPr>
        <w:t>z</w:t>
      </w:r>
      <w:r>
        <w:rPr>
          <w:rFonts w:ascii="Arial Narrow" w:eastAsia="Arial Narrow" w:hAnsi="Arial Narrow" w:cs="Arial Narrow"/>
          <w:b/>
          <w:bCs/>
          <w:sz w:val="20"/>
        </w:rPr>
        <w:t>ed</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Service</w:t>
      </w:r>
      <w:r>
        <w:rPr>
          <w:rFonts w:ascii="Arial Narrow" w:eastAsia="Arial Narrow" w:hAnsi="Arial Narrow" w:cs="Arial Narrow"/>
          <w:b/>
          <w:bCs/>
          <w:spacing w:val="23"/>
          <w:sz w:val="20"/>
        </w:rPr>
        <w:t xml:space="preserve"> </w:t>
      </w:r>
      <w:r>
        <w:rPr>
          <w:rFonts w:ascii="Arial Narrow" w:eastAsia="Arial Narrow" w:hAnsi="Arial Narrow" w:cs="Arial Narrow"/>
          <w:b/>
          <w:bCs/>
          <w:sz w:val="20"/>
        </w:rPr>
        <w:t>Provider</w:t>
      </w:r>
      <w:r>
        <w:rPr>
          <w:rFonts w:ascii="Arial Narrow" w:eastAsia="Arial Narrow" w:hAnsi="Arial Narrow" w:cs="Arial Narrow"/>
          <w:sz w:val="20"/>
        </w:rPr>
        <w:t>” means a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that is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 xml:space="preserve">ed under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by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 fir</w:t>
      </w:r>
      <w:r>
        <w:rPr>
          <w:rFonts w:ascii="Arial Narrow" w:eastAsia="Arial Narrow" w:hAnsi="Arial Narrow" w:cs="Arial Narrow"/>
          <w:spacing w:val="-1"/>
          <w:sz w:val="20"/>
        </w:rPr>
        <w:t>s</w:t>
      </w:r>
      <w:r>
        <w:rPr>
          <w:rFonts w:ascii="Arial Narrow" w:eastAsia="Arial Narrow" w:hAnsi="Arial Narrow" w:cs="Arial Narrow"/>
          <w:sz w:val="20"/>
        </w:rPr>
        <w:t xml:space="preserve">t and/or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ond 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l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 Sup</w:t>
      </w:r>
      <w:r>
        <w:rPr>
          <w:rFonts w:ascii="Arial Narrow" w:eastAsia="Arial Narrow" w:hAnsi="Arial Narrow" w:cs="Arial Narrow"/>
          <w:spacing w:val="1"/>
          <w:sz w:val="20"/>
        </w:rPr>
        <w:t>p</w:t>
      </w:r>
      <w:r>
        <w:rPr>
          <w:rFonts w:ascii="Arial Narrow" w:eastAsia="Arial Narrow" w:hAnsi="Arial Narrow" w:cs="Arial Narrow"/>
          <w:sz w:val="20"/>
        </w:rPr>
        <w:t>ort for</w:t>
      </w:r>
      <w:r>
        <w:rPr>
          <w:rFonts w:ascii="Arial Narrow" w:eastAsia="Arial Narrow" w:hAnsi="Arial Narrow" w:cs="Arial Narrow"/>
          <w:spacing w:val="1"/>
          <w:sz w:val="20"/>
        </w:rPr>
        <w:t xml:space="preserve"> </w:t>
      </w:r>
      <w:r>
        <w:rPr>
          <w:rFonts w:ascii="Arial Narrow" w:eastAsia="Arial Narrow" w:hAnsi="Arial Narrow" w:cs="Arial Narrow"/>
          <w:sz w:val="20"/>
        </w:rPr>
        <w:t>the 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p>
    <w:p w14:paraId="2C627B55" w14:textId="77777777" w:rsidR="0073618A" w:rsidRDefault="0073618A" w:rsidP="0073618A">
      <w:pPr>
        <w:tabs>
          <w:tab w:val="left" w:pos="840"/>
        </w:tabs>
        <w:spacing w:line="227" w:lineRule="exact"/>
        <w:ind w:left="120"/>
        <w:rPr>
          <w:rFonts w:ascii="Arial Narrow" w:eastAsia="Arial Narrow" w:hAnsi="Arial Narrow" w:cs="Arial Narrow"/>
          <w:sz w:val="20"/>
        </w:rPr>
      </w:pPr>
      <w:r>
        <w:rPr>
          <w:rFonts w:ascii="Arial Narrow" w:eastAsia="Arial Narrow" w:hAnsi="Arial Narrow" w:cs="Arial Narrow"/>
          <w:b/>
          <w:bCs/>
          <w:sz w:val="20"/>
        </w:rPr>
        <w:t>3.2</w:t>
      </w:r>
      <w:r>
        <w:rPr>
          <w:rFonts w:ascii="Arial Narrow" w:eastAsia="Arial Narrow" w:hAnsi="Arial Narrow" w:cs="Arial Narrow"/>
          <w:b/>
          <w:bCs/>
          <w:sz w:val="20"/>
        </w:rPr>
        <w:tab/>
        <w:t>Advanc</w:t>
      </w:r>
      <w:r>
        <w:rPr>
          <w:rFonts w:ascii="Arial Narrow" w:eastAsia="Arial Narrow" w:hAnsi="Arial Narrow" w:cs="Arial Narrow"/>
          <w:b/>
          <w:bCs/>
          <w:spacing w:val="-1"/>
          <w:sz w:val="20"/>
        </w:rPr>
        <w:t>e</w:t>
      </w:r>
      <w:r>
        <w:rPr>
          <w:rFonts w:ascii="Arial Narrow" w:eastAsia="Arial Narrow" w:hAnsi="Arial Narrow" w:cs="Arial Narrow"/>
          <w:b/>
          <w:bCs/>
          <w:sz w:val="20"/>
        </w:rPr>
        <w:t>d a</w:t>
      </w:r>
      <w:r>
        <w:rPr>
          <w:rFonts w:ascii="Arial Narrow" w:eastAsia="Arial Narrow" w:hAnsi="Arial Narrow" w:cs="Arial Narrow"/>
          <w:b/>
          <w:bCs/>
          <w:spacing w:val="-1"/>
          <w:sz w:val="20"/>
        </w:rPr>
        <w:t>n</w:t>
      </w:r>
      <w:r>
        <w:rPr>
          <w:rFonts w:ascii="Arial Narrow" w:eastAsia="Arial Narrow" w:hAnsi="Arial Narrow" w:cs="Arial Narrow"/>
          <w:b/>
          <w:bCs/>
          <w:sz w:val="20"/>
        </w:rPr>
        <w:t>d</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Co</w:t>
      </w:r>
      <w:r>
        <w:rPr>
          <w:rFonts w:ascii="Arial Narrow" w:eastAsia="Arial Narrow" w:hAnsi="Arial Narrow" w:cs="Arial Narrow"/>
          <w:b/>
          <w:bCs/>
          <w:spacing w:val="-1"/>
          <w:sz w:val="20"/>
        </w:rPr>
        <w:t>m</w:t>
      </w:r>
      <w:r>
        <w:rPr>
          <w:rFonts w:ascii="Arial Narrow" w:eastAsia="Arial Narrow" w:hAnsi="Arial Narrow" w:cs="Arial Narrow"/>
          <w:b/>
          <w:bCs/>
          <w:sz w:val="20"/>
        </w:rPr>
        <w:t>plim</w:t>
      </w:r>
      <w:r>
        <w:rPr>
          <w:rFonts w:ascii="Arial Narrow" w:eastAsia="Arial Narrow" w:hAnsi="Arial Narrow" w:cs="Arial Narrow"/>
          <w:b/>
          <w:bCs/>
          <w:spacing w:val="-1"/>
          <w:sz w:val="20"/>
        </w:rPr>
        <w:t>e</w:t>
      </w:r>
      <w:r>
        <w:rPr>
          <w:rFonts w:ascii="Arial Narrow" w:eastAsia="Arial Narrow" w:hAnsi="Arial Narrow" w:cs="Arial Narrow"/>
          <w:b/>
          <w:bCs/>
          <w:sz w:val="20"/>
        </w:rPr>
        <w:t>ntary</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f</w:t>
      </w:r>
      <w:r>
        <w:rPr>
          <w:rFonts w:ascii="Arial Narrow" w:eastAsia="Arial Narrow" w:hAnsi="Arial Narrow" w:cs="Arial Narrow"/>
          <w:b/>
          <w:bCs/>
          <w:sz w:val="20"/>
        </w:rPr>
        <w:t>eri</w:t>
      </w:r>
      <w:r>
        <w:rPr>
          <w:rFonts w:ascii="Arial Narrow" w:eastAsia="Arial Narrow" w:hAnsi="Arial Narrow" w:cs="Arial Narrow"/>
          <w:b/>
          <w:bCs/>
          <w:spacing w:val="-1"/>
          <w:sz w:val="20"/>
        </w:rPr>
        <w:t>n</w:t>
      </w:r>
      <w:r>
        <w:rPr>
          <w:rFonts w:ascii="Arial Narrow" w:eastAsia="Arial Narrow" w:hAnsi="Arial Narrow" w:cs="Arial Narrow"/>
          <w:b/>
          <w:bCs/>
          <w:sz w:val="20"/>
        </w:rPr>
        <w:t>gs.</w:t>
      </w:r>
    </w:p>
    <w:p w14:paraId="5922390E" w14:textId="77777777" w:rsidR="0073618A" w:rsidRDefault="0073618A" w:rsidP="0073618A">
      <w:pPr>
        <w:spacing w:before="3"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22"/>
          <w:sz w:val="20"/>
        </w:rPr>
        <w:t xml:space="preserve"> </w:t>
      </w:r>
      <w:r>
        <w:rPr>
          <w:rFonts w:ascii="Arial Narrow" w:eastAsia="Arial Narrow" w:hAnsi="Arial Narrow" w:cs="Arial Narrow"/>
          <w:sz w:val="20"/>
        </w:rPr>
        <w:t>Ce</w:t>
      </w:r>
      <w:r>
        <w:rPr>
          <w:rFonts w:ascii="Arial Narrow" w:eastAsia="Arial Narrow" w:hAnsi="Arial Narrow" w:cs="Arial Narrow"/>
          <w:spacing w:val="1"/>
          <w:sz w:val="20"/>
        </w:rPr>
        <w:t>r</w:t>
      </w:r>
      <w:r>
        <w:rPr>
          <w:rFonts w:ascii="Arial Narrow" w:eastAsia="Arial Narrow" w:hAnsi="Arial Narrow" w:cs="Arial Narrow"/>
          <w:sz w:val="20"/>
        </w:rPr>
        <w:t>tain</w:t>
      </w:r>
      <w:r>
        <w:rPr>
          <w:rFonts w:ascii="Arial Narrow" w:eastAsia="Arial Narrow" w:hAnsi="Arial Narrow" w:cs="Arial Narrow"/>
          <w:spacing w:val="7"/>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e.g.,</w:t>
      </w:r>
      <w:r>
        <w:rPr>
          <w:rFonts w:ascii="Arial Narrow" w:eastAsia="Arial Narrow" w:hAnsi="Arial Narrow" w:cs="Arial Narrow"/>
          <w:spacing w:val="7"/>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7"/>
          <w:sz w:val="20"/>
        </w:rPr>
        <w:t xml:space="preserve"> </w:t>
      </w:r>
      <w:r>
        <w:rPr>
          <w:rFonts w:ascii="Arial Narrow" w:eastAsia="Arial Narrow" w:hAnsi="Arial Narrow" w:cs="Arial Narrow"/>
          <w:sz w:val="20"/>
        </w:rPr>
        <w:t>Support</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7"/>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ion</w:t>
      </w:r>
      <w:r>
        <w:rPr>
          <w:rFonts w:ascii="Arial Narrow" w:eastAsia="Arial Narrow" w:hAnsi="Arial Narrow" w:cs="Arial Narrow"/>
          <w:spacing w:val="7"/>
          <w:sz w:val="20"/>
        </w:rPr>
        <w:t xml:space="preserve"> </w:t>
      </w:r>
      <w:r>
        <w:rPr>
          <w:rFonts w:ascii="Arial Narrow" w:eastAsia="Arial Narrow" w:hAnsi="Arial Narrow" w:cs="Arial Narrow"/>
          <w:sz w:val="20"/>
        </w:rPr>
        <w:t>Crit</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8"/>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equi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that</w:t>
      </w:r>
      <w:r>
        <w:rPr>
          <w:rFonts w:ascii="Arial Narrow" w:eastAsia="Arial Narrow" w:hAnsi="Arial Narrow" w:cs="Arial Narrow"/>
          <w:spacing w:val="7"/>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8"/>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7"/>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 xml:space="preserve">l of </w:t>
      </w:r>
      <w:r>
        <w:rPr>
          <w:rFonts w:ascii="Arial Narrow" w:eastAsia="Arial Narrow" w:hAnsi="Arial Narrow" w:cs="Arial Narrow"/>
          <w:spacing w:val="-1"/>
          <w:sz w:val="20"/>
        </w:rPr>
        <w:t>s</w:t>
      </w:r>
      <w:r>
        <w:rPr>
          <w:rFonts w:ascii="Arial Narrow" w:eastAsia="Arial Narrow" w:hAnsi="Arial Narrow" w:cs="Arial Narrow"/>
          <w:sz w:val="20"/>
        </w:rPr>
        <w:t>upport.  See the appli</w:t>
      </w:r>
      <w:r>
        <w:rPr>
          <w:rFonts w:ascii="Arial Narrow" w:eastAsia="Arial Narrow" w:hAnsi="Arial Narrow" w:cs="Arial Narrow"/>
          <w:spacing w:val="-1"/>
          <w:sz w:val="20"/>
        </w:rPr>
        <w:t>c</w:t>
      </w:r>
      <w:r>
        <w:rPr>
          <w:rFonts w:ascii="Arial Narrow" w:eastAsia="Arial Narrow" w:hAnsi="Arial Narrow" w:cs="Arial Narrow"/>
          <w:sz w:val="20"/>
        </w:rPr>
        <w:t>able p</w:t>
      </w:r>
      <w:r>
        <w:rPr>
          <w:rFonts w:ascii="Arial Narrow" w:eastAsia="Arial Narrow" w:hAnsi="Arial Narrow" w:cs="Arial Narrow"/>
          <w:spacing w:val="2"/>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 for</w:t>
      </w:r>
      <w:r>
        <w:rPr>
          <w:rFonts w:ascii="Arial Narrow" w:eastAsia="Arial Narrow" w:hAnsi="Arial Narrow" w:cs="Arial Narrow"/>
          <w:spacing w:val="1"/>
          <w:sz w:val="20"/>
        </w:rPr>
        <w:t xml:space="preserve"> </w:t>
      </w:r>
      <w:r>
        <w:rPr>
          <w:rFonts w:ascii="Arial Narrow" w:eastAsia="Arial Narrow" w:hAnsi="Arial Narrow" w:cs="Arial Narrow"/>
          <w:sz w:val="20"/>
        </w:rPr>
        <w:t>detail</w:t>
      </w:r>
      <w:r>
        <w:rPr>
          <w:rFonts w:ascii="Arial Narrow" w:eastAsia="Arial Narrow" w:hAnsi="Arial Narrow" w:cs="Arial Narrow"/>
          <w:spacing w:val="1"/>
          <w:sz w:val="20"/>
        </w:rPr>
        <w:t>s</w:t>
      </w:r>
      <w:r>
        <w:rPr>
          <w:rFonts w:ascii="Arial Narrow" w:eastAsia="Arial Narrow" w:hAnsi="Arial Narrow" w:cs="Arial Narrow"/>
          <w:sz w:val="20"/>
        </w:rPr>
        <w:t>.</w:t>
      </w:r>
    </w:p>
    <w:p w14:paraId="10F3AB60" w14:textId="77777777" w:rsidR="0073618A" w:rsidRDefault="0073618A" w:rsidP="0073618A">
      <w:pPr>
        <w:spacing w:before="6" w:line="110" w:lineRule="exact"/>
        <w:rPr>
          <w:sz w:val="11"/>
          <w:szCs w:val="11"/>
        </w:rPr>
      </w:pPr>
    </w:p>
    <w:p w14:paraId="6F023AD1"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14"/>
          <w:sz w:val="20"/>
        </w:rPr>
        <w:t xml:space="preserve"> </w:t>
      </w:r>
      <w:r>
        <w:rPr>
          <w:rFonts w:ascii="Arial Narrow" w:eastAsia="Arial Narrow" w:hAnsi="Arial Narrow" w:cs="Arial Narrow"/>
          <w:sz w:val="20"/>
        </w:rPr>
        <w:t>VMware</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4"/>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f</w:t>
      </w:r>
      <w:r>
        <w:rPr>
          <w:rFonts w:ascii="Arial Narrow" w:eastAsia="Arial Narrow" w:hAnsi="Arial Narrow" w:cs="Arial Narrow"/>
          <w:sz w:val="20"/>
        </w:rPr>
        <w:t>fer</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omplimentary</w:t>
      </w:r>
      <w:r>
        <w:rPr>
          <w:rFonts w:ascii="Arial Narrow" w:eastAsia="Arial Narrow" w:hAnsi="Arial Narrow" w:cs="Arial Narrow"/>
          <w:spacing w:val="24"/>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cl</w:t>
      </w:r>
      <w:r>
        <w:rPr>
          <w:rFonts w:ascii="Arial Narrow" w:eastAsia="Arial Narrow" w:hAnsi="Arial Narrow" w:cs="Arial Narrow"/>
          <w:sz w:val="20"/>
        </w:rPr>
        <w:t>uding</w:t>
      </w:r>
      <w:r>
        <w:rPr>
          <w:rFonts w:ascii="Arial Narrow" w:eastAsia="Arial Narrow" w:hAnsi="Arial Narrow" w:cs="Arial Narrow"/>
          <w:spacing w:val="2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Complimenta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4"/>
          <w:sz w:val="20"/>
        </w:rPr>
        <w:t xml:space="preserve"> </w:t>
      </w:r>
      <w:r>
        <w:rPr>
          <w:rFonts w:ascii="Arial Narrow" w:eastAsia="Arial Narrow" w:hAnsi="Arial Narrow" w:cs="Arial Narrow"/>
          <w:sz w:val="20"/>
        </w:rPr>
        <w:t>Update</w:t>
      </w:r>
      <w:r>
        <w:rPr>
          <w:rFonts w:ascii="Arial Narrow" w:eastAsia="Arial Narrow" w:hAnsi="Arial Narrow" w:cs="Arial Narrow"/>
          <w:spacing w:val="24"/>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5"/>
          <w:sz w:val="20"/>
        </w:rPr>
        <w:t xml:space="preserve"> </w:t>
      </w:r>
      <w:r>
        <w:rPr>
          <w:rFonts w:ascii="Arial Narrow" w:eastAsia="Arial Narrow" w:hAnsi="Arial Narrow" w:cs="Arial Narrow"/>
          <w:sz w:val="20"/>
        </w:rPr>
        <w:t>for</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ertain</w:t>
      </w:r>
      <w:r>
        <w:rPr>
          <w:rFonts w:ascii="Arial Narrow" w:eastAsia="Arial Narrow" w:hAnsi="Arial Narrow" w:cs="Arial Narrow"/>
          <w:spacing w:val="2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as</w:t>
      </w:r>
      <w:r>
        <w:rPr>
          <w:rFonts w:ascii="Arial Narrow" w:eastAsia="Arial Narrow" w:hAnsi="Arial Narrow" w:cs="Arial Narrow"/>
          <w:spacing w:val="24"/>
          <w:sz w:val="20"/>
        </w:rPr>
        <w:t xml:space="preserve"> </w:t>
      </w:r>
      <w:r>
        <w:rPr>
          <w:rFonts w:ascii="Arial Narrow" w:eastAsia="Arial Narrow" w:hAnsi="Arial Narrow" w:cs="Arial Narrow"/>
          <w:sz w:val="20"/>
        </w:rPr>
        <w:t>more fully</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VMware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w:t>
      </w:r>
      <w:r>
        <w:rPr>
          <w:rFonts w:ascii="Arial Narrow" w:eastAsia="Arial Narrow" w:hAnsi="Arial Narrow" w:cs="Arial Narrow"/>
          <w:spacing w:val="1"/>
          <w:sz w:val="20"/>
        </w:rPr>
        <w:t>p</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web</w:t>
      </w:r>
      <w:r>
        <w:rPr>
          <w:rFonts w:ascii="Arial Narrow" w:eastAsia="Arial Narrow" w:hAnsi="Arial Narrow" w:cs="Arial Narrow"/>
          <w:spacing w:val="-1"/>
          <w:sz w:val="20"/>
        </w:rPr>
        <w:t>s</w:t>
      </w:r>
      <w:r>
        <w:rPr>
          <w:rFonts w:ascii="Arial Narrow" w:eastAsia="Arial Narrow" w:hAnsi="Arial Narrow" w:cs="Arial Narrow"/>
          <w:sz w:val="20"/>
        </w:rPr>
        <w:t xml:space="preserve">ite. </w:t>
      </w:r>
      <w:r>
        <w:rPr>
          <w:rFonts w:ascii="Arial Narrow" w:eastAsia="Arial Narrow" w:hAnsi="Arial Narrow" w:cs="Arial Narrow"/>
          <w:spacing w:val="34"/>
          <w:sz w:val="20"/>
        </w:rPr>
        <w:t xml:space="preserve"> </w:t>
      </w:r>
      <w:r>
        <w:rPr>
          <w:rFonts w:ascii="Arial Narrow" w:eastAsia="Arial Narrow" w:hAnsi="Arial Narrow" w:cs="Arial Narrow"/>
          <w:spacing w:val="1"/>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 C</w:t>
      </w:r>
      <w:r>
        <w:rPr>
          <w:rFonts w:ascii="Arial Narrow" w:eastAsia="Arial Narrow" w:hAnsi="Arial Narrow" w:cs="Arial Narrow"/>
          <w:b/>
          <w:bCs/>
          <w:spacing w:val="-1"/>
          <w:sz w:val="20"/>
        </w:rPr>
        <w:t>o</w:t>
      </w:r>
      <w:r>
        <w:rPr>
          <w:rFonts w:ascii="Arial Narrow" w:eastAsia="Arial Narrow" w:hAnsi="Arial Narrow" w:cs="Arial Narrow"/>
          <w:b/>
          <w:bCs/>
          <w:sz w:val="20"/>
        </w:rPr>
        <w:t>mpl</w:t>
      </w:r>
      <w:r>
        <w:rPr>
          <w:rFonts w:ascii="Arial Narrow" w:eastAsia="Arial Narrow" w:hAnsi="Arial Narrow" w:cs="Arial Narrow"/>
          <w:b/>
          <w:bCs/>
          <w:spacing w:val="-1"/>
          <w:sz w:val="20"/>
        </w:rPr>
        <w:t>i</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ary</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U</w:t>
      </w:r>
      <w:r>
        <w:rPr>
          <w:rFonts w:ascii="Arial Narrow" w:eastAsia="Arial Narrow" w:hAnsi="Arial Narrow" w:cs="Arial Narrow"/>
          <w:b/>
          <w:bCs/>
          <w:spacing w:val="-1"/>
          <w:sz w:val="20"/>
        </w:rPr>
        <w:t>p</w:t>
      </w:r>
      <w:r>
        <w:rPr>
          <w:rFonts w:ascii="Arial Narrow" w:eastAsia="Arial Narrow" w:hAnsi="Arial Narrow" w:cs="Arial Narrow"/>
          <w:b/>
          <w:bCs/>
          <w:sz w:val="20"/>
        </w:rPr>
        <w:t>da</w:t>
      </w:r>
      <w:r>
        <w:rPr>
          <w:rFonts w:ascii="Arial Narrow" w:eastAsia="Arial Narrow" w:hAnsi="Arial Narrow" w:cs="Arial Narrow"/>
          <w:b/>
          <w:bCs/>
          <w:spacing w:val="1"/>
          <w:sz w:val="20"/>
        </w:rPr>
        <w:t>t</w:t>
      </w:r>
      <w:r>
        <w:rPr>
          <w:rFonts w:ascii="Arial Narrow" w:eastAsia="Arial Narrow" w:hAnsi="Arial Narrow" w:cs="Arial Narrow"/>
          <w:b/>
          <w:bCs/>
          <w:sz w:val="20"/>
        </w:rPr>
        <w:t>e</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Serv</w:t>
      </w:r>
      <w:r>
        <w:rPr>
          <w:rFonts w:ascii="Arial Narrow" w:eastAsia="Arial Narrow" w:hAnsi="Arial Narrow" w:cs="Arial Narrow"/>
          <w:b/>
          <w:bCs/>
          <w:spacing w:val="-1"/>
          <w:sz w:val="20"/>
        </w:rPr>
        <w:t>i</w:t>
      </w:r>
      <w:r>
        <w:rPr>
          <w:rFonts w:ascii="Arial Narrow" w:eastAsia="Arial Narrow" w:hAnsi="Arial Narrow" w:cs="Arial Narrow"/>
          <w:b/>
          <w:bCs/>
          <w:sz w:val="20"/>
        </w:rPr>
        <w:t>ces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 Maintenan</w:t>
      </w:r>
      <w:r>
        <w:rPr>
          <w:rFonts w:ascii="Arial Narrow" w:eastAsia="Arial Narrow" w:hAnsi="Arial Narrow" w:cs="Arial Narrow"/>
          <w:spacing w:val="-1"/>
          <w:sz w:val="20"/>
        </w:rPr>
        <w:t>c</w:t>
      </w:r>
      <w:r>
        <w:rPr>
          <w:rFonts w:ascii="Arial Narrow" w:eastAsia="Arial Narrow" w:hAnsi="Arial Narrow" w:cs="Arial Narrow"/>
          <w:sz w:val="20"/>
        </w:rPr>
        <w:t>e Relea</w:t>
      </w:r>
      <w:r>
        <w:rPr>
          <w:rFonts w:ascii="Arial Narrow" w:eastAsia="Arial Narrow" w:hAnsi="Arial Narrow" w:cs="Arial Narrow"/>
          <w:spacing w:val="-1"/>
          <w:sz w:val="20"/>
        </w:rPr>
        <w:t>s</w:t>
      </w:r>
      <w:r>
        <w:rPr>
          <w:rFonts w:ascii="Arial Narrow" w:eastAsia="Arial Narrow" w:hAnsi="Arial Narrow" w:cs="Arial Narrow"/>
          <w:sz w:val="20"/>
        </w:rPr>
        <w:t>es and Min</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if an</w:t>
      </w:r>
      <w:r>
        <w:rPr>
          <w:rFonts w:ascii="Arial Narrow" w:eastAsia="Arial Narrow" w:hAnsi="Arial Narrow" w:cs="Arial Narrow"/>
          <w:spacing w:val="-1"/>
          <w:sz w:val="20"/>
        </w:rPr>
        <w:t>y</w:t>
      </w:r>
      <w:r>
        <w:rPr>
          <w:rFonts w:ascii="Arial Narrow" w:eastAsia="Arial Narrow" w:hAnsi="Arial Narrow" w:cs="Arial Narrow"/>
          <w:sz w:val="20"/>
        </w:rPr>
        <w:t>, to Cu</w:t>
      </w:r>
      <w:r>
        <w:rPr>
          <w:rFonts w:ascii="Arial Narrow" w:eastAsia="Arial Narrow" w:hAnsi="Arial Narrow" w:cs="Arial Narrow"/>
          <w:spacing w:val="-1"/>
          <w:sz w:val="20"/>
        </w:rPr>
        <w:t>s</w:t>
      </w:r>
      <w:r>
        <w:rPr>
          <w:rFonts w:ascii="Arial Narrow" w:eastAsia="Arial Narrow" w:hAnsi="Arial Narrow" w:cs="Arial Narrow"/>
          <w:sz w:val="20"/>
        </w:rPr>
        <w:t>tomer.  This VMwa</w:t>
      </w:r>
      <w:r>
        <w:rPr>
          <w:rFonts w:ascii="Arial Narrow" w:eastAsia="Arial Narrow" w:hAnsi="Arial Narrow" w:cs="Arial Narrow"/>
          <w:spacing w:val="1"/>
          <w:sz w:val="20"/>
        </w:rPr>
        <w:t>r</w:t>
      </w:r>
      <w:r>
        <w:rPr>
          <w:rFonts w:ascii="Arial Narrow" w:eastAsia="Arial Narrow" w:hAnsi="Arial Narrow" w:cs="Arial Narrow"/>
          <w:sz w:val="20"/>
        </w:rPr>
        <w:t>e C</w:t>
      </w:r>
      <w:r>
        <w:rPr>
          <w:rFonts w:ascii="Arial Narrow" w:eastAsia="Arial Narrow" w:hAnsi="Arial Narrow" w:cs="Arial Narrow"/>
          <w:spacing w:val="-1"/>
          <w:sz w:val="20"/>
        </w:rPr>
        <w:t>o</w:t>
      </w:r>
      <w:r>
        <w:rPr>
          <w:rFonts w:ascii="Arial Narrow" w:eastAsia="Arial Narrow" w:hAnsi="Arial Narrow" w:cs="Arial Narrow"/>
          <w:sz w:val="20"/>
        </w:rPr>
        <w:t>mplimenta</w:t>
      </w:r>
      <w:r>
        <w:rPr>
          <w:rFonts w:ascii="Arial Narrow" w:eastAsia="Arial Narrow" w:hAnsi="Arial Narrow" w:cs="Arial Narrow"/>
          <w:spacing w:val="1"/>
          <w:sz w:val="20"/>
        </w:rPr>
        <w:t>r</w:t>
      </w:r>
      <w:r>
        <w:rPr>
          <w:rFonts w:ascii="Arial Narrow" w:eastAsia="Arial Narrow" w:hAnsi="Arial Narrow" w:cs="Arial Narrow"/>
          <w:sz w:val="20"/>
        </w:rPr>
        <w:t>y Update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does not in</w:t>
      </w:r>
      <w:r>
        <w:rPr>
          <w:rFonts w:ascii="Arial Narrow" w:eastAsia="Arial Narrow" w:hAnsi="Arial Narrow" w:cs="Arial Narrow"/>
          <w:spacing w:val="-1"/>
          <w:sz w:val="20"/>
        </w:rPr>
        <w:t>c</w:t>
      </w:r>
      <w:r>
        <w:rPr>
          <w:rFonts w:ascii="Arial Narrow" w:eastAsia="Arial Narrow" w:hAnsi="Arial Narrow" w:cs="Arial Narrow"/>
          <w:sz w:val="20"/>
        </w:rPr>
        <w:t>lude 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 of any</w:t>
      </w:r>
      <w:r>
        <w:rPr>
          <w:rFonts w:ascii="Arial Narrow" w:eastAsia="Arial Narrow" w:hAnsi="Arial Narrow" w:cs="Arial Narrow"/>
          <w:spacing w:val="-1"/>
          <w:sz w:val="20"/>
        </w:rPr>
        <w:t xml:space="preserve"> </w:t>
      </w:r>
      <w:r>
        <w:rPr>
          <w:rFonts w:ascii="Arial Narrow" w:eastAsia="Arial Narrow" w:hAnsi="Arial Narrow" w:cs="Arial Narrow"/>
          <w:sz w:val="20"/>
        </w:rPr>
        <w:t>Major Relea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439765ED" w14:textId="77777777" w:rsidR="0073618A" w:rsidRDefault="0073618A" w:rsidP="0073618A">
      <w:pPr>
        <w:spacing w:before="10" w:line="110" w:lineRule="exact"/>
        <w:rPr>
          <w:sz w:val="11"/>
          <w:szCs w:val="11"/>
        </w:rPr>
      </w:pPr>
    </w:p>
    <w:p w14:paraId="222E14A2"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c)</w:t>
      </w:r>
      <w:r>
        <w:rPr>
          <w:rFonts w:ascii="Arial Narrow" w:eastAsia="Arial Narrow" w:hAnsi="Arial Narrow" w:cs="Arial Narrow"/>
          <w:b/>
          <w:bCs/>
          <w:spacing w:val="39"/>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 made a</w:t>
      </w:r>
      <w:r>
        <w:rPr>
          <w:rFonts w:ascii="Arial Narrow" w:eastAsia="Arial Narrow" w:hAnsi="Arial Narrow" w:cs="Arial Narrow"/>
          <w:spacing w:val="-1"/>
          <w:sz w:val="20"/>
        </w:rPr>
        <w:t>v</w:t>
      </w:r>
      <w:r>
        <w:rPr>
          <w:rFonts w:ascii="Arial Narrow" w:eastAsia="Arial Narrow" w:hAnsi="Arial Narrow" w:cs="Arial Narrow"/>
          <w:sz w:val="20"/>
        </w:rPr>
        <w:t>ailable</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s may</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 to</w:t>
      </w:r>
      <w:r>
        <w:rPr>
          <w:rFonts w:ascii="Arial Narrow" w:eastAsia="Arial Narrow" w:hAnsi="Arial Narrow" w:cs="Arial Narrow"/>
          <w:spacing w:val="1"/>
          <w:sz w:val="20"/>
        </w:rPr>
        <w:t xml:space="preserve"> </w:t>
      </w:r>
      <w:r>
        <w:rPr>
          <w:rFonts w:ascii="Arial Narrow" w:eastAsia="Arial Narrow" w:hAnsi="Arial Narrow" w:cs="Arial Narrow"/>
          <w:sz w:val="20"/>
        </w:rPr>
        <w:t>additional</w:t>
      </w:r>
      <w:r>
        <w:rPr>
          <w:rFonts w:ascii="Arial Narrow" w:eastAsia="Arial Narrow" w:hAnsi="Arial Narrow" w:cs="Arial Narrow"/>
          <w:spacing w:val="1"/>
          <w:sz w:val="20"/>
        </w:rPr>
        <w:t xml:space="preserve"> </w:t>
      </w:r>
      <w:r>
        <w:rPr>
          <w:rFonts w:ascii="Arial Narrow" w:eastAsia="Arial Narrow" w:hAnsi="Arial Narrow" w:cs="Arial Narrow"/>
          <w:sz w:val="20"/>
        </w:rPr>
        <w:t>pol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i</w:t>
      </w:r>
      <w:r>
        <w:rPr>
          <w:rFonts w:ascii="Arial Narrow" w:eastAsia="Arial Narrow" w:hAnsi="Arial Narrow" w:cs="Arial Narrow"/>
          <w:sz w:val="20"/>
        </w:rPr>
        <w:t>es lo</w:t>
      </w:r>
      <w:r>
        <w:rPr>
          <w:rFonts w:ascii="Arial Narrow" w:eastAsia="Arial Narrow" w:hAnsi="Arial Narrow" w:cs="Arial Narrow"/>
          <w:spacing w:val="1"/>
          <w:sz w:val="20"/>
        </w:rPr>
        <w:t>c</w:t>
      </w:r>
      <w:r>
        <w:rPr>
          <w:rFonts w:ascii="Arial Narrow" w:eastAsia="Arial Narrow" w:hAnsi="Arial Narrow" w:cs="Arial Narrow"/>
          <w:sz w:val="20"/>
        </w:rPr>
        <w:t xml:space="preserve">ated at </w:t>
      </w:r>
      <w:hyperlink r:id="rId384">
        <w:r>
          <w:rPr>
            <w:rFonts w:ascii="Arial Narrow" w:eastAsia="Arial Narrow" w:hAnsi="Arial Narrow" w:cs="Arial Narrow"/>
            <w:color w:val="993333"/>
            <w:sz w:val="20"/>
            <w:u w:val="single" w:color="993333"/>
          </w:rPr>
          <w:t>http</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://www.</w:t>
        </w:r>
        <w:r>
          <w:rPr>
            <w:rFonts w:ascii="Arial Narrow" w:eastAsia="Arial Narrow" w:hAnsi="Arial Narrow" w:cs="Arial Narrow"/>
            <w:color w:val="993333"/>
            <w:spacing w:val="-1"/>
            <w:sz w:val="20"/>
            <w:u w:val="single" w:color="993333"/>
          </w:rPr>
          <w:t>vm</w:t>
        </w:r>
        <w:r>
          <w:rPr>
            <w:rFonts w:ascii="Arial Narrow" w:eastAsia="Arial Narrow" w:hAnsi="Arial Narrow" w:cs="Arial Narrow"/>
            <w:color w:val="993333"/>
            <w:sz w:val="20"/>
            <w:u w:val="single" w:color="993333"/>
          </w:rPr>
          <w:t>wa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t/poli</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ie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/ope</w:t>
        </w:r>
        <w:r>
          <w:rPr>
            <w:rFonts w:ascii="Arial Narrow" w:eastAsia="Arial Narrow" w:hAnsi="Arial Narrow" w:cs="Arial Narrow"/>
            <w:color w:val="993333"/>
            <w:spacing w:val="1"/>
            <w:sz w:val="20"/>
            <w:u w:val="single" w:color="993333"/>
          </w:rPr>
          <w:t>ns</w:t>
        </w:r>
        <w:r>
          <w:rPr>
            <w:rFonts w:ascii="Arial Narrow" w:eastAsia="Arial Narrow" w:hAnsi="Arial Narrow" w:cs="Arial Narrow"/>
            <w:color w:val="993333"/>
            <w:sz w:val="20"/>
            <w:u w:val="single" w:color="993333"/>
          </w:rPr>
          <w:t>our</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e.htm</w:t>
        </w:r>
        <w:r>
          <w:rPr>
            <w:rFonts w:ascii="Arial Narrow" w:eastAsia="Arial Narrow" w:hAnsi="Arial Narrow" w:cs="Arial Narrow"/>
            <w:color w:val="993333"/>
            <w:spacing w:val="1"/>
            <w:sz w:val="20"/>
          </w:rPr>
          <w:t>l</w:t>
        </w:r>
        <w:r>
          <w:rPr>
            <w:rFonts w:ascii="Arial Narrow" w:eastAsia="Arial Narrow" w:hAnsi="Arial Narrow" w:cs="Arial Narrow"/>
            <w:color w:val="000000"/>
            <w:sz w:val="20"/>
          </w:rPr>
          <w:t>,</w:t>
        </w:r>
      </w:hyperlink>
    </w:p>
    <w:p w14:paraId="5CDA5507" w14:textId="77777777" w:rsidR="0073618A" w:rsidRDefault="0073618A" w:rsidP="0073618A">
      <w:pPr>
        <w:spacing w:before="1" w:line="240" w:lineRule="exact"/>
        <w:rPr>
          <w:sz w:val="24"/>
          <w:szCs w:val="24"/>
        </w:rPr>
      </w:pPr>
    </w:p>
    <w:p w14:paraId="3EFCE701" w14:textId="77777777" w:rsidR="0073618A" w:rsidRDefault="0073618A" w:rsidP="0073618A">
      <w:pPr>
        <w:spacing w:before="36"/>
        <w:ind w:left="166"/>
        <w:jc w:val="both"/>
        <w:rPr>
          <w:rFonts w:ascii="Arial Narrow" w:eastAsia="Arial Narrow" w:hAnsi="Arial Narrow" w:cs="Arial Narrow"/>
          <w:sz w:val="20"/>
        </w:rPr>
      </w:pPr>
      <w:r>
        <w:rPr>
          <w:rFonts w:ascii="Arial Narrow" w:eastAsia="Arial Narrow" w:hAnsi="Arial Narrow" w:cs="Arial Narrow"/>
          <w:b/>
          <w:bCs/>
          <w:sz w:val="20"/>
        </w:rPr>
        <w:t>4.   Miscellan</w:t>
      </w:r>
      <w:r>
        <w:rPr>
          <w:rFonts w:ascii="Arial Narrow" w:eastAsia="Arial Narrow" w:hAnsi="Arial Narrow" w:cs="Arial Narrow"/>
          <w:b/>
          <w:bCs/>
          <w:spacing w:val="-1"/>
          <w:sz w:val="20"/>
        </w:rPr>
        <w:t>e</w:t>
      </w:r>
      <w:r>
        <w:rPr>
          <w:rFonts w:ascii="Arial Narrow" w:eastAsia="Arial Narrow" w:hAnsi="Arial Narrow" w:cs="Arial Narrow"/>
          <w:b/>
          <w:bCs/>
          <w:sz w:val="20"/>
        </w:rPr>
        <w:t>ous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Terms</w:t>
      </w:r>
    </w:p>
    <w:p w14:paraId="0736D5B4" w14:textId="77777777" w:rsidR="0073618A" w:rsidRDefault="0073618A" w:rsidP="0073618A">
      <w:pPr>
        <w:spacing w:before="1" w:line="280" w:lineRule="exact"/>
        <w:rPr>
          <w:sz w:val="28"/>
          <w:szCs w:val="28"/>
        </w:rPr>
      </w:pPr>
    </w:p>
    <w:p w14:paraId="5DB100AD" w14:textId="77777777" w:rsidR="0073618A" w:rsidRDefault="0073618A" w:rsidP="0073618A">
      <w:pPr>
        <w:ind w:left="120" w:firstLine="1"/>
        <w:jc w:val="both"/>
        <w:rPr>
          <w:rFonts w:ascii="Arial Narrow" w:eastAsia="Arial Narrow" w:hAnsi="Arial Narrow" w:cs="Arial Narrow"/>
          <w:sz w:val="20"/>
        </w:rPr>
      </w:pPr>
      <w:r>
        <w:rPr>
          <w:rFonts w:ascii="Arial Narrow" w:eastAsia="Arial Narrow" w:hAnsi="Arial Narrow" w:cs="Arial Narrow"/>
          <w:b/>
          <w:bCs/>
          <w:sz w:val="20"/>
        </w:rPr>
        <w:t xml:space="preserve">4.1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Payment</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Ter</w:t>
      </w:r>
      <w:r>
        <w:rPr>
          <w:rFonts w:ascii="Arial Narrow" w:eastAsia="Arial Narrow" w:hAnsi="Arial Narrow" w:cs="Arial Narrow"/>
          <w:b/>
          <w:bCs/>
          <w:spacing w:val="-1"/>
          <w:sz w:val="20"/>
        </w:rPr>
        <w:t>m</w:t>
      </w:r>
      <w:r>
        <w:rPr>
          <w:rFonts w:ascii="Arial Narrow" w:eastAsia="Arial Narrow" w:hAnsi="Arial Narrow" w:cs="Arial Narrow"/>
          <w:b/>
          <w:bCs/>
          <w:sz w:val="20"/>
        </w:rPr>
        <w:t xml:space="preserve">s. </w:t>
      </w:r>
      <w:r>
        <w:rPr>
          <w:rFonts w:ascii="Arial Narrow" w:eastAsia="Arial Narrow" w:hAnsi="Arial Narrow" w:cs="Arial Narrow"/>
          <w:b/>
          <w:bCs/>
          <w:spacing w:val="2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Fees</w:t>
      </w:r>
      <w:r>
        <w:rPr>
          <w:rFonts w:ascii="Arial Narrow" w:eastAsia="Arial Narrow" w:hAnsi="Arial Narrow" w:cs="Arial Narrow"/>
          <w:spacing w:val="1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u</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m</w:t>
      </w:r>
      <w:r>
        <w:rPr>
          <w:rFonts w:ascii="Arial Narrow" w:eastAsia="Arial Narrow" w:hAnsi="Arial Narrow" w:cs="Arial Narrow"/>
          <w:sz w:val="20"/>
        </w:rPr>
        <w:t>ilar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harges</w:t>
      </w:r>
      <w:r>
        <w:rPr>
          <w:rFonts w:ascii="Arial Narrow" w:eastAsia="Arial Narrow" w:hAnsi="Arial Narrow" w:cs="Arial Narrow"/>
          <w:spacing w:val="10"/>
          <w:sz w:val="20"/>
        </w:rPr>
        <w:t xml:space="preserve"> </w:t>
      </w:r>
      <w:r>
        <w:rPr>
          <w:rFonts w:ascii="Arial Narrow" w:eastAsia="Arial Narrow" w:hAnsi="Arial Narrow" w:cs="Arial Narrow"/>
          <w:sz w:val="20"/>
        </w:rPr>
        <w:t>impo</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2"/>
          <w:sz w:val="20"/>
        </w:rPr>
        <w:t xml:space="preserve"> </w:t>
      </w:r>
      <w:r>
        <w:rPr>
          <w:rFonts w:ascii="Arial Narrow" w:eastAsia="Arial Narrow" w:hAnsi="Arial Narrow" w:cs="Arial Narrow"/>
          <w:sz w:val="20"/>
        </w:rPr>
        <w:t>by</w:t>
      </w:r>
      <w:r>
        <w:rPr>
          <w:rFonts w:ascii="Arial Narrow" w:eastAsia="Arial Narrow" w:hAnsi="Arial Narrow" w:cs="Arial Narrow"/>
          <w:spacing w:val="10"/>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o</w:t>
      </w:r>
      <w:r>
        <w:rPr>
          <w:rFonts w:ascii="Arial Narrow" w:eastAsia="Arial Narrow" w:hAnsi="Arial Narrow" w:cs="Arial Narrow"/>
          <w:spacing w:val="-1"/>
          <w:sz w:val="20"/>
        </w:rPr>
        <w:t>v</w:t>
      </w:r>
      <w:r>
        <w:rPr>
          <w:rFonts w:ascii="Arial Narrow" w:eastAsia="Arial Narrow" w:hAnsi="Arial Narrow" w:cs="Arial Narrow"/>
          <w:sz w:val="20"/>
        </w:rPr>
        <w:t>ernment.</w:t>
      </w:r>
      <w:r>
        <w:rPr>
          <w:rFonts w:ascii="Arial Narrow" w:eastAsia="Arial Narrow" w:hAnsi="Arial Narrow" w:cs="Arial Narrow"/>
          <w:spacing w:val="1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l pay</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eimbur</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all 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w:t>
      </w:r>
      <w:r>
        <w:rPr>
          <w:rFonts w:ascii="Arial Narrow" w:eastAsia="Arial Narrow" w:hAnsi="Arial Narrow" w:cs="Arial Narrow"/>
          <w:spacing w:val="1"/>
          <w:sz w:val="20"/>
        </w:rPr>
        <w:t xml:space="preserve"> </w:t>
      </w:r>
      <w:r>
        <w:rPr>
          <w:rFonts w:ascii="Arial Narrow" w:eastAsia="Arial Narrow" w:hAnsi="Arial Narrow" w:cs="Arial Narrow"/>
          <w:sz w:val="20"/>
        </w:rPr>
        <w:t>dominion,</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per</w:t>
      </w:r>
      <w:r>
        <w:rPr>
          <w:rFonts w:ascii="Arial Narrow" w:eastAsia="Arial Narrow" w:hAnsi="Arial Narrow" w:cs="Arial Narrow"/>
          <w:spacing w:val="-1"/>
          <w:sz w:val="20"/>
        </w:rPr>
        <w:t>s</w:t>
      </w:r>
      <w:r>
        <w:rPr>
          <w:rFonts w:ascii="Arial Narrow" w:eastAsia="Arial Narrow" w:hAnsi="Arial Narrow" w:cs="Arial Narrow"/>
          <w:sz w:val="20"/>
        </w:rPr>
        <w:t>onal</w:t>
      </w:r>
      <w:r>
        <w:rPr>
          <w:rFonts w:ascii="Arial Narrow" w:eastAsia="Arial Narrow" w:hAnsi="Arial Narrow" w:cs="Arial Narrow"/>
          <w:spacing w:val="2"/>
          <w:sz w:val="20"/>
        </w:rPr>
        <w:t xml:space="preserve"> </w:t>
      </w:r>
      <w:r>
        <w:rPr>
          <w:rFonts w:ascii="Arial Narrow" w:eastAsia="Arial Narrow" w:hAnsi="Arial Narrow" w:cs="Arial Narrow"/>
          <w:sz w:val="20"/>
        </w:rPr>
        <w:t>prope</w:t>
      </w:r>
      <w:r>
        <w:rPr>
          <w:rFonts w:ascii="Arial Narrow" w:eastAsia="Arial Narrow" w:hAnsi="Arial Narrow" w:cs="Arial Narrow"/>
          <w:spacing w:val="3"/>
          <w:sz w:val="20"/>
        </w:rPr>
        <w:t>r</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alue</w:t>
      </w:r>
      <w:r>
        <w:rPr>
          <w:rFonts w:ascii="Arial Narrow" w:eastAsia="Arial Narrow" w:hAnsi="Arial Narrow" w:cs="Arial Narrow"/>
          <w:spacing w:val="1"/>
          <w:sz w:val="20"/>
        </w:rPr>
        <w:t xml:space="preserve"> </w:t>
      </w:r>
      <w:r>
        <w:rPr>
          <w:rFonts w:ascii="Arial Narrow" w:eastAsia="Arial Narrow" w:hAnsi="Arial Narrow" w:cs="Arial Narrow"/>
          <w:sz w:val="20"/>
        </w:rPr>
        <w:t>added,</w:t>
      </w:r>
      <w:r>
        <w:rPr>
          <w:rFonts w:ascii="Arial Narrow" w:eastAsia="Arial Narrow" w:hAnsi="Arial Narrow" w:cs="Arial Narrow"/>
          <w:spacing w:val="1"/>
          <w:sz w:val="20"/>
        </w:rPr>
        <w:t xml:space="preserve"> </w:t>
      </w:r>
      <w:r>
        <w:rPr>
          <w:rFonts w:ascii="Arial Narrow" w:eastAsia="Arial Narrow" w:hAnsi="Arial Narrow" w:cs="Arial Narrow"/>
          <w:sz w:val="20"/>
        </w:rPr>
        <w:t>withholding</w:t>
      </w:r>
      <w:r>
        <w:rPr>
          <w:rFonts w:ascii="Arial Narrow" w:eastAsia="Arial Narrow" w:hAnsi="Arial Narrow" w:cs="Arial Narrow"/>
          <w:spacing w:val="1"/>
          <w:sz w:val="20"/>
        </w:rPr>
        <w:t xml:space="preserve"> o</w:t>
      </w:r>
      <w:r>
        <w:rPr>
          <w:rFonts w:ascii="Arial Narrow" w:eastAsia="Arial Narrow" w:hAnsi="Arial Narrow" w:cs="Arial Narrow"/>
          <w:sz w:val="20"/>
        </w:rPr>
        <w:t>r other</w:t>
      </w:r>
      <w:r>
        <w:rPr>
          <w:rFonts w:ascii="Arial Narrow" w:eastAsia="Arial Narrow" w:hAnsi="Arial Narrow" w:cs="Arial Narrow"/>
          <w:spacing w:val="12"/>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fee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z w:val="20"/>
        </w:rPr>
        <w:t>duties</w:t>
      </w:r>
      <w:r>
        <w:rPr>
          <w:rFonts w:ascii="Arial Narrow" w:eastAsia="Arial Narrow" w:hAnsi="Arial Narrow" w:cs="Arial Narrow"/>
          <w:spacing w:val="11"/>
          <w:sz w:val="20"/>
        </w:rPr>
        <w:t xml:space="preserve"> </w:t>
      </w:r>
      <w:r>
        <w:rPr>
          <w:rFonts w:ascii="Arial Narrow" w:eastAsia="Arial Narrow" w:hAnsi="Arial Narrow" w:cs="Arial Narrow"/>
          <w:sz w:val="20"/>
        </w:rPr>
        <w:t>relating</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ontem</w:t>
      </w:r>
      <w:r>
        <w:rPr>
          <w:rFonts w:ascii="Arial Narrow" w:eastAsia="Arial Narrow" w:hAnsi="Arial Narrow" w:cs="Arial Narrow"/>
          <w:spacing w:val="1"/>
          <w:sz w:val="20"/>
        </w:rPr>
        <w:t>pl</w:t>
      </w:r>
      <w:r>
        <w:rPr>
          <w:rFonts w:ascii="Arial Narrow" w:eastAsia="Arial Narrow" w:hAnsi="Arial Narrow" w:cs="Arial Narrow"/>
          <w:sz w:val="20"/>
        </w:rPr>
        <w:t>ated</w:t>
      </w:r>
      <w:r>
        <w:rPr>
          <w:rFonts w:ascii="Arial Narrow" w:eastAsia="Arial Narrow" w:hAnsi="Arial Narrow" w:cs="Arial Narrow"/>
          <w:spacing w:val="12"/>
          <w:sz w:val="20"/>
        </w:rPr>
        <w:t xml:space="preserve"> </w:t>
      </w:r>
      <w:r>
        <w:rPr>
          <w:rFonts w:ascii="Arial Narrow" w:eastAsia="Arial Narrow" w:hAnsi="Arial Narrow" w:cs="Arial Narrow"/>
          <w:sz w:val="20"/>
        </w:rPr>
        <w:t>by</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other</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an</w:t>
      </w:r>
      <w:r>
        <w:rPr>
          <w:rFonts w:ascii="Arial Narrow" w:eastAsia="Arial Narrow" w:hAnsi="Arial Narrow" w:cs="Arial Narrow"/>
          <w:spacing w:val="12"/>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on</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net</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VMwar</w:t>
      </w:r>
      <w:r>
        <w:rPr>
          <w:rFonts w:ascii="Arial Narrow" w:eastAsia="Arial Narrow" w:hAnsi="Arial Narrow" w:cs="Arial Narrow"/>
          <w:spacing w:val="-1"/>
          <w:sz w:val="20"/>
        </w:rPr>
        <w:t>e</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 xml:space="preserve">or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rs pla</w:t>
      </w:r>
      <w:r>
        <w:rPr>
          <w:rFonts w:ascii="Arial Narrow" w:eastAsia="Arial Narrow" w:hAnsi="Arial Narrow" w:cs="Arial Narrow"/>
          <w:spacing w:val="-1"/>
          <w:sz w:val="20"/>
        </w:rPr>
        <w:t>c</w:t>
      </w:r>
      <w:r>
        <w:rPr>
          <w:rFonts w:ascii="Arial Narrow" w:eastAsia="Arial Narrow" w:hAnsi="Arial Narrow" w:cs="Arial Narrow"/>
          <w:sz w:val="20"/>
        </w:rPr>
        <w:t>ed d</w:t>
      </w:r>
      <w:r>
        <w:rPr>
          <w:rFonts w:ascii="Arial Narrow" w:eastAsia="Arial Narrow" w:hAnsi="Arial Narrow" w:cs="Arial Narrow"/>
          <w:spacing w:val="1"/>
          <w:sz w:val="20"/>
        </w:rPr>
        <w:t>i</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 with VMwa</w:t>
      </w:r>
      <w:r>
        <w:rPr>
          <w:rFonts w:ascii="Arial Narrow" w:eastAsia="Arial Narrow" w:hAnsi="Arial Narrow" w:cs="Arial Narrow"/>
          <w:spacing w:val="-1"/>
          <w:sz w:val="20"/>
        </w:rPr>
        <w:t>r</w:t>
      </w:r>
      <w:r>
        <w:rPr>
          <w:rFonts w:ascii="Arial Narrow" w:eastAsia="Arial Narrow" w:hAnsi="Arial Narrow" w:cs="Arial Narrow"/>
          <w:sz w:val="20"/>
        </w:rPr>
        <w:t>e by</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all in</w:t>
      </w:r>
      <w:r>
        <w:rPr>
          <w:rFonts w:ascii="Arial Narrow" w:eastAsia="Arial Narrow" w:hAnsi="Arial Narrow" w:cs="Arial Narrow"/>
          <w:spacing w:val="-1"/>
          <w:sz w:val="20"/>
        </w:rPr>
        <w:t>v</w:t>
      </w:r>
      <w:r>
        <w:rPr>
          <w:rFonts w:ascii="Arial Narrow" w:eastAsia="Arial Narrow" w:hAnsi="Arial Narrow" w:cs="Arial Narrow"/>
          <w:spacing w:val="1"/>
          <w:sz w:val="20"/>
        </w:rPr>
        <w:t>o</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ed he</w:t>
      </w:r>
      <w:r>
        <w:rPr>
          <w:rFonts w:ascii="Arial Narrow" w:eastAsia="Arial Narrow" w:hAnsi="Arial Narrow" w:cs="Arial Narrow"/>
          <w:spacing w:val="1"/>
          <w:sz w:val="20"/>
        </w:rPr>
        <w:t>r</w:t>
      </w:r>
      <w:r>
        <w:rPr>
          <w:rFonts w:ascii="Arial Narrow" w:eastAsia="Arial Narrow" w:hAnsi="Arial Narrow" w:cs="Arial Narrow"/>
          <w:sz w:val="20"/>
        </w:rPr>
        <w:t>eunder</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are d</w:t>
      </w:r>
      <w:r>
        <w:rPr>
          <w:rFonts w:ascii="Arial Narrow" w:eastAsia="Arial Narrow" w:hAnsi="Arial Narrow" w:cs="Arial Narrow"/>
          <w:spacing w:val="-1"/>
          <w:sz w:val="20"/>
        </w:rPr>
        <w:t>u</w:t>
      </w:r>
      <w:r>
        <w:rPr>
          <w:rFonts w:ascii="Arial Narrow" w:eastAsia="Arial Narrow" w:hAnsi="Arial Narrow" w:cs="Arial Narrow"/>
          <w:sz w:val="20"/>
        </w:rPr>
        <w:t>e and pa</w:t>
      </w:r>
      <w:r>
        <w:rPr>
          <w:rFonts w:ascii="Arial Narrow" w:eastAsia="Arial Narrow" w:hAnsi="Arial Narrow" w:cs="Arial Narrow"/>
          <w:spacing w:val="-1"/>
          <w:sz w:val="20"/>
        </w:rPr>
        <w:t>y</w:t>
      </w:r>
      <w:r>
        <w:rPr>
          <w:rFonts w:ascii="Arial Narrow" w:eastAsia="Arial Narrow" w:hAnsi="Arial Narrow" w:cs="Arial Narrow"/>
          <w:sz w:val="20"/>
        </w:rPr>
        <w:t>able within thi</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(30) da</w:t>
      </w:r>
      <w:r>
        <w:rPr>
          <w:rFonts w:ascii="Arial Narrow" w:eastAsia="Arial Narrow" w:hAnsi="Arial Narrow" w:cs="Arial Narrow"/>
          <w:spacing w:val="-1"/>
          <w:sz w:val="20"/>
        </w:rPr>
        <w:t>y</w:t>
      </w:r>
      <w:r>
        <w:rPr>
          <w:rFonts w:ascii="Arial Narrow" w:eastAsia="Arial Narrow" w:hAnsi="Arial Narrow" w:cs="Arial Narrow"/>
          <w:sz w:val="20"/>
        </w:rPr>
        <w:t>s of the date of</w:t>
      </w:r>
      <w:r>
        <w:rPr>
          <w:rFonts w:ascii="Arial Narrow" w:eastAsia="Arial Narrow" w:hAnsi="Arial Narrow" w:cs="Arial Narrow"/>
          <w:spacing w:val="1"/>
          <w:sz w:val="20"/>
        </w:rPr>
        <w:t xml:space="preserve"> </w:t>
      </w:r>
      <w:r>
        <w:rPr>
          <w:rFonts w:ascii="Arial Narrow" w:eastAsia="Arial Narrow" w:hAnsi="Arial Narrow" w:cs="Arial Narrow"/>
          <w:sz w:val="20"/>
        </w:rPr>
        <w:t>the in</w:t>
      </w:r>
      <w:r>
        <w:rPr>
          <w:rFonts w:ascii="Arial Narrow" w:eastAsia="Arial Narrow" w:hAnsi="Arial Narrow" w:cs="Arial Narrow"/>
          <w:spacing w:val="-1"/>
          <w:sz w:val="20"/>
        </w:rPr>
        <w:t>v</w:t>
      </w:r>
      <w:r>
        <w:rPr>
          <w:rFonts w:ascii="Arial Narrow" w:eastAsia="Arial Narrow" w:hAnsi="Arial Narrow" w:cs="Arial Narrow"/>
          <w:sz w:val="20"/>
        </w:rPr>
        <w:t>o</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the P</w:t>
      </w:r>
      <w:r>
        <w:rPr>
          <w:rFonts w:ascii="Arial Narrow" w:eastAsia="Arial Narrow" w:hAnsi="Arial Narrow" w:cs="Arial Narrow"/>
          <w:spacing w:val="1"/>
          <w:sz w:val="20"/>
        </w:rPr>
        <w:t>ro</w:t>
      </w:r>
      <w:r>
        <w:rPr>
          <w:rFonts w:ascii="Arial Narrow" w:eastAsia="Arial Narrow" w:hAnsi="Arial Narrow" w:cs="Arial Narrow"/>
          <w:sz w:val="20"/>
        </w:rPr>
        <w:t>mpt</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31 U.S.C. 3901,</w:t>
      </w:r>
      <w:r>
        <w:rPr>
          <w:rFonts w:ascii="Arial Narrow" w:eastAsia="Arial Narrow" w:hAnsi="Arial Narrow" w:cs="Arial Narrow"/>
          <w:spacing w:val="1"/>
          <w:sz w:val="20"/>
        </w:rPr>
        <w:t xml:space="preserve"> </w:t>
      </w:r>
      <w:r>
        <w:rPr>
          <w:rFonts w:ascii="Arial Narrow" w:eastAsia="Arial Narrow" w:hAnsi="Arial Narrow" w:cs="Arial Narrow"/>
          <w:sz w:val="20"/>
        </w:rPr>
        <w:t>Amounts not</w:t>
      </w:r>
      <w:r>
        <w:rPr>
          <w:rFonts w:ascii="Arial Narrow" w:eastAsia="Arial Narrow" w:hAnsi="Arial Narrow" w:cs="Arial Narrow"/>
          <w:spacing w:val="2"/>
          <w:sz w:val="20"/>
        </w:rPr>
        <w:t xml:space="preserve"> </w:t>
      </w:r>
      <w:r>
        <w:rPr>
          <w:rFonts w:ascii="Arial Narrow" w:eastAsia="Arial Narrow" w:hAnsi="Arial Narrow" w:cs="Arial Narrow"/>
          <w:sz w:val="20"/>
        </w:rPr>
        <w:t>paid on time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are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a</w:t>
      </w:r>
      <w:r>
        <w:rPr>
          <w:rFonts w:ascii="Arial Narrow" w:eastAsia="Arial Narrow" w:hAnsi="Arial Narrow" w:cs="Arial Narrow"/>
          <w:spacing w:val="2"/>
          <w:sz w:val="20"/>
        </w:rPr>
        <w:t xml:space="preserve"> </w:t>
      </w:r>
      <w:r>
        <w:rPr>
          <w:rFonts w:ascii="Arial Narrow" w:eastAsia="Arial Narrow" w:hAnsi="Arial Narrow" w:cs="Arial Narrow"/>
          <w:sz w:val="20"/>
        </w:rPr>
        <w:t>late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harge equal to</w:t>
      </w:r>
      <w:r>
        <w:rPr>
          <w:rFonts w:ascii="Arial Narrow" w:eastAsia="Arial Narrow" w:hAnsi="Arial Narrow" w:cs="Arial Narrow"/>
          <w:spacing w:val="1"/>
          <w:sz w:val="20"/>
        </w:rPr>
        <w:t xml:space="preserve"> </w:t>
      </w:r>
      <w:r>
        <w:rPr>
          <w:rFonts w:ascii="Arial Narrow" w:eastAsia="Arial Narrow" w:hAnsi="Arial Narrow" w:cs="Arial Narrow"/>
          <w:sz w:val="20"/>
        </w:rPr>
        <w:t>the le</w:t>
      </w:r>
      <w:r>
        <w:rPr>
          <w:rFonts w:ascii="Arial Narrow" w:eastAsia="Arial Narrow" w:hAnsi="Arial Narrow" w:cs="Arial Narrow"/>
          <w:spacing w:val="-1"/>
          <w:sz w:val="20"/>
        </w:rPr>
        <w:t>ss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 one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one</w:t>
      </w:r>
      <w:r>
        <w:rPr>
          <w:rFonts w:ascii="Arial Narrow" w:eastAsia="Arial Narrow" w:hAnsi="Arial Narrow" w:cs="Arial Narrow"/>
          <w:spacing w:val="1"/>
          <w:sz w:val="20"/>
        </w:rPr>
        <w:t>-</w:t>
      </w:r>
      <w:r>
        <w:rPr>
          <w:rFonts w:ascii="Arial Narrow" w:eastAsia="Arial Narrow" w:hAnsi="Arial Narrow" w:cs="Arial Narrow"/>
          <w:sz w:val="20"/>
        </w:rPr>
        <w:t>half</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5</w:t>
      </w:r>
      <w:r>
        <w:rPr>
          <w:rFonts w:ascii="Arial Narrow" w:eastAsia="Arial Narrow" w:hAnsi="Arial Narrow" w:cs="Arial Narrow"/>
          <w:spacing w:val="-3"/>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per</w:t>
      </w:r>
      <w:r>
        <w:rPr>
          <w:rFonts w:ascii="Arial Narrow" w:eastAsia="Arial Narrow" w:hAnsi="Arial Narrow" w:cs="Arial Narrow"/>
          <w:spacing w:val="2"/>
          <w:sz w:val="20"/>
        </w:rPr>
        <w:t xml:space="preserve"> </w:t>
      </w:r>
      <w:r>
        <w:rPr>
          <w:rFonts w:ascii="Arial Narrow" w:eastAsia="Arial Narrow" w:hAnsi="Arial Narrow" w:cs="Arial Narrow"/>
          <w:sz w:val="20"/>
        </w:rPr>
        <w:t>month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x</w:t>
      </w:r>
      <w:r>
        <w:rPr>
          <w:rFonts w:ascii="Arial Narrow" w:eastAsia="Arial Narrow" w:hAnsi="Arial Narrow" w:cs="Arial Narrow"/>
          <w:sz w:val="20"/>
        </w:rPr>
        <w:t>imum</w:t>
      </w:r>
      <w:r>
        <w:rPr>
          <w:rFonts w:ascii="Arial Narrow" w:eastAsia="Arial Narrow" w:hAnsi="Arial Narrow" w:cs="Arial Narrow"/>
          <w:spacing w:val="1"/>
          <w:sz w:val="20"/>
        </w:rPr>
        <w:t xml:space="preserve"> </w:t>
      </w:r>
      <w:r>
        <w:rPr>
          <w:rFonts w:ascii="Arial Narrow" w:eastAsia="Arial Narrow" w:hAnsi="Arial Narrow" w:cs="Arial Narrow"/>
          <w:sz w:val="20"/>
        </w:rPr>
        <w:t>amount</w:t>
      </w:r>
      <w:r>
        <w:rPr>
          <w:rFonts w:ascii="Arial Narrow" w:eastAsia="Arial Narrow" w:hAnsi="Arial Narrow" w:cs="Arial Narrow"/>
          <w:spacing w:val="1"/>
          <w:sz w:val="20"/>
        </w:rPr>
        <w:t xml:space="preserve"> </w:t>
      </w:r>
      <w:r>
        <w:rPr>
          <w:rFonts w:ascii="Arial Narrow" w:eastAsia="Arial Narrow" w:hAnsi="Arial Narrow" w:cs="Arial Narrow"/>
          <w:sz w:val="20"/>
        </w:rPr>
        <w:t>allowed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of any</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F</w:t>
      </w:r>
      <w:r>
        <w:rPr>
          <w:rFonts w:ascii="Arial Narrow" w:eastAsia="Arial Narrow" w:hAnsi="Arial Narrow" w:cs="Arial Narrow"/>
          <w:sz w:val="20"/>
        </w:rPr>
        <w:t>ee</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due, VMware may al</w:t>
      </w:r>
      <w:r>
        <w:rPr>
          <w:rFonts w:ascii="Arial Narrow" w:eastAsia="Arial Narrow" w:hAnsi="Arial Narrow" w:cs="Arial Narrow"/>
          <w:spacing w:val="-1"/>
          <w:sz w:val="20"/>
        </w:rPr>
        <w:t>s</w:t>
      </w:r>
      <w:r>
        <w:rPr>
          <w:rFonts w:ascii="Arial Narrow" w:eastAsia="Arial Narrow" w:hAnsi="Arial Narrow" w:cs="Arial Narrow"/>
          <w:sz w:val="20"/>
        </w:rPr>
        <w:t xml:space="preserve">o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pend 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 xml:space="preserve">e until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delinquen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ted.</w:t>
      </w:r>
    </w:p>
    <w:p w14:paraId="6A73E614" w14:textId="77777777" w:rsidR="0073618A" w:rsidRDefault="0073618A" w:rsidP="0073618A">
      <w:pPr>
        <w:spacing w:before="10" w:line="220" w:lineRule="exact"/>
      </w:pPr>
    </w:p>
    <w:p w14:paraId="7B4E896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4.2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ted</w:t>
      </w:r>
      <w:r>
        <w:rPr>
          <w:rFonts w:ascii="Arial Narrow" w:eastAsia="Arial Narrow" w:hAnsi="Arial Narrow" w:cs="Arial Narrow"/>
          <w:b/>
          <w:bCs/>
          <w:spacing w:val="16"/>
          <w:sz w:val="20"/>
        </w:rPr>
        <w:t xml:space="preserve"> </w:t>
      </w:r>
      <w:r>
        <w:rPr>
          <w:rFonts w:ascii="Arial Narrow" w:eastAsia="Arial Narrow" w:hAnsi="Arial Narrow" w:cs="Arial Narrow"/>
          <w:b/>
          <w:bCs/>
          <w:sz w:val="20"/>
        </w:rPr>
        <w:t>Warra</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ar</w:t>
      </w:r>
      <w:r>
        <w:rPr>
          <w:rFonts w:ascii="Arial Narrow" w:eastAsia="Arial Narrow" w:hAnsi="Arial Narrow" w:cs="Arial Narrow"/>
          <w:sz w:val="20"/>
        </w:rPr>
        <w:t>rants</w:t>
      </w:r>
      <w:r>
        <w:rPr>
          <w:rFonts w:ascii="Arial Narrow" w:eastAsia="Arial Narrow" w:hAnsi="Arial Narrow" w:cs="Arial Narrow"/>
          <w:spacing w:val="15"/>
          <w:sz w:val="20"/>
        </w:rPr>
        <w:t xml:space="preserve"> </w:t>
      </w:r>
      <w:r>
        <w:rPr>
          <w:rFonts w:ascii="Arial Narrow" w:eastAsia="Arial Narrow" w:hAnsi="Arial Narrow" w:cs="Arial Narrow"/>
          <w:sz w:val="20"/>
        </w:rPr>
        <w:t>that</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perfo</w:t>
      </w:r>
      <w:r>
        <w:rPr>
          <w:rFonts w:ascii="Arial Narrow" w:eastAsia="Arial Narrow" w:hAnsi="Arial Narrow" w:cs="Arial Narrow"/>
          <w:spacing w:val="1"/>
          <w:sz w:val="20"/>
        </w:rPr>
        <w:t>r</w:t>
      </w:r>
      <w:r>
        <w:rPr>
          <w:rFonts w:ascii="Arial Narrow" w:eastAsia="Arial Narrow" w:hAnsi="Arial Narrow" w:cs="Arial Narrow"/>
          <w:sz w:val="20"/>
        </w:rPr>
        <w:t>med</w:t>
      </w:r>
      <w:r>
        <w:rPr>
          <w:rFonts w:ascii="Arial Narrow" w:eastAsia="Arial Narrow" w:hAnsi="Arial Narrow" w:cs="Arial Narrow"/>
          <w:spacing w:val="15"/>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e</w:t>
      </w:r>
      <w:r>
        <w:rPr>
          <w:rFonts w:ascii="Arial Narrow" w:eastAsia="Arial Narrow" w:hAnsi="Arial Narrow" w:cs="Arial Narrow"/>
          <w:sz w:val="20"/>
        </w:rPr>
        <w:t>reun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will</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done</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z w:val="20"/>
        </w:rPr>
        <w:t>wor</w:t>
      </w:r>
      <w:r>
        <w:rPr>
          <w:rFonts w:ascii="Arial Narrow" w:eastAsia="Arial Narrow" w:hAnsi="Arial Narrow" w:cs="Arial Narrow"/>
          <w:spacing w:val="-1"/>
          <w:sz w:val="20"/>
        </w:rPr>
        <w:t>k</w:t>
      </w:r>
      <w:r>
        <w:rPr>
          <w:rFonts w:ascii="Arial Narrow" w:eastAsia="Arial Narrow" w:hAnsi="Arial Narrow" w:cs="Arial Narrow"/>
          <w:sz w:val="20"/>
        </w:rPr>
        <w:t>manli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manner</w:t>
      </w:r>
      <w:r>
        <w:rPr>
          <w:rFonts w:ascii="Arial Narrow" w:eastAsia="Arial Narrow" w:hAnsi="Arial Narrow" w:cs="Arial Narrow"/>
          <w:spacing w:val="16"/>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sh</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indu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tanda</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Upon</w:t>
      </w:r>
      <w:r>
        <w:rPr>
          <w:rFonts w:ascii="Arial Narrow" w:eastAsia="Arial Narrow" w:hAnsi="Arial Narrow" w:cs="Arial Narrow"/>
          <w:spacing w:val="2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iding</w:t>
      </w:r>
      <w:r>
        <w:rPr>
          <w:rFonts w:ascii="Arial Narrow" w:eastAsia="Arial Narrow" w:hAnsi="Arial Narrow" w:cs="Arial Narrow"/>
          <w:spacing w:val="21"/>
          <w:sz w:val="20"/>
        </w:rPr>
        <w:t xml:space="preserve"> </w:t>
      </w:r>
      <w:r>
        <w:rPr>
          <w:rFonts w:ascii="Arial Narrow" w:eastAsia="Arial Narrow" w:hAnsi="Arial Narrow" w:cs="Arial Narrow"/>
          <w:sz w:val="20"/>
        </w:rPr>
        <w:t>VMware</w:t>
      </w:r>
      <w:r>
        <w:rPr>
          <w:rFonts w:ascii="Arial Narrow" w:eastAsia="Arial Narrow" w:hAnsi="Arial Narrow" w:cs="Arial Narrow"/>
          <w:spacing w:val="21"/>
          <w:sz w:val="20"/>
        </w:rPr>
        <w:t xml:space="preserve"> </w:t>
      </w:r>
      <w:r>
        <w:rPr>
          <w:rFonts w:ascii="Arial Narrow" w:eastAsia="Arial Narrow" w:hAnsi="Arial Narrow" w:cs="Arial Narrow"/>
          <w:sz w:val="20"/>
        </w:rPr>
        <w:t>with</w:t>
      </w:r>
      <w:r>
        <w:rPr>
          <w:rFonts w:ascii="Arial Narrow" w:eastAsia="Arial Narrow" w:hAnsi="Arial Narrow" w:cs="Arial Narrow"/>
          <w:spacing w:val="21"/>
          <w:sz w:val="20"/>
        </w:rPr>
        <w:t xml:space="preserve"> </w:t>
      </w:r>
      <w:r>
        <w:rPr>
          <w:rFonts w:ascii="Arial Narrow" w:eastAsia="Arial Narrow" w:hAnsi="Arial Narrow" w:cs="Arial Narrow"/>
          <w:sz w:val="20"/>
        </w:rPr>
        <w:t>a</w:t>
      </w:r>
      <w:r>
        <w:rPr>
          <w:rFonts w:ascii="Arial Narrow" w:eastAsia="Arial Narrow" w:hAnsi="Arial Narrow" w:cs="Arial Narrow"/>
          <w:spacing w:val="21"/>
          <w:sz w:val="20"/>
        </w:rPr>
        <w:t xml:space="preserve"> </w:t>
      </w:r>
      <w:r>
        <w:rPr>
          <w:rFonts w:ascii="Arial Narrow" w:eastAsia="Arial Narrow" w:hAnsi="Arial Narrow" w:cs="Arial Narrow"/>
          <w:sz w:val="20"/>
        </w:rPr>
        <w:t>rea</w:t>
      </w:r>
      <w:r>
        <w:rPr>
          <w:rFonts w:ascii="Arial Narrow" w:eastAsia="Arial Narrow" w:hAnsi="Arial Narrow" w:cs="Arial Narrow"/>
          <w:spacing w:val="-2"/>
          <w:sz w:val="20"/>
        </w:rPr>
        <w:t>s</w:t>
      </w:r>
      <w:r>
        <w:rPr>
          <w:rFonts w:ascii="Arial Narrow" w:eastAsia="Arial Narrow" w:hAnsi="Arial Narrow" w:cs="Arial Narrow"/>
          <w:sz w:val="20"/>
        </w:rPr>
        <w:t>onably</w:t>
      </w:r>
      <w:r>
        <w:rPr>
          <w:rFonts w:ascii="Arial Narrow" w:eastAsia="Arial Narrow" w:hAnsi="Arial Narrow" w:cs="Arial Narrow"/>
          <w:spacing w:val="21"/>
          <w:sz w:val="20"/>
        </w:rPr>
        <w:t xml:space="preserve"> </w:t>
      </w:r>
      <w:r>
        <w:rPr>
          <w:rFonts w:ascii="Arial Narrow" w:eastAsia="Arial Narrow" w:hAnsi="Arial Narrow" w:cs="Arial Narrow"/>
          <w:sz w:val="20"/>
        </w:rPr>
        <w:t>detailed</w:t>
      </w:r>
      <w:r>
        <w:rPr>
          <w:rFonts w:ascii="Arial Narrow" w:eastAsia="Arial Narrow" w:hAnsi="Arial Narrow" w:cs="Arial Narrow"/>
          <w:spacing w:val="23"/>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21"/>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ure</w:t>
      </w:r>
      <w:r>
        <w:rPr>
          <w:rFonts w:ascii="Arial Narrow" w:eastAsia="Arial Narrow" w:hAnsi="Arial Narrow" w:cs="Arial Narrow"/>
          <w:spacing w:val="21"/>
          <w:sz w:val="20"/>
        </w:rPr>
        <w:t xml:space="preserve"> </w:t>
      </w:r>
      <w:r>
        <w:rPr>
          <w:rFonts w:ascii="Arial Narrow" w:eastAsia="Arial Narrow" w:hAnsi="Arial Narrow" w:cs="Arial Narrow"/>
          <w:sz w:val="20"/>
        </w:rPr>
        <w:t>within</w:t>
      </w:r>
      <w:r>
        <w:rPr>
          <w:rFonts w:ascii="Arial Narrow" w:eastAsia="Arial Narrow" w:hAnsi="Arial Narrow" w:cs="Arial Narrow"/>
          <w:spacing w:val="21"/>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30)</w:t>
      </w:r>
      <w:r>
        <w:rPr>
          <w:rFonts w:ascii="Arial Narrow" w:eastAsia="Arial Narrow" w:hAnsi="Arial Narrow" w:cs="Arial Narrow"/>
          <w:spacing w:val="22"/>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21"/>
          <w:sz w:val="20"/>
        </w:rPr>
        <w:t xml:space="preserve"> </w:t>
      </w:r>
      <w:r>
        <w:rPr>
          <w:rFonts w:ascii="Arial Narrow" w:eastAsia="Arial Narrow" w:hAnsi="Arial Narrow" w:cs="Arial Narrow"/>
          <w:sz w:val="20"/>
        </w:rPr>
        <w:t>of o</w:t>
      </w:r>
      <w:r>
        <w:rPr>
          <w:rFonts w:ascii="Arial Narrow" w:eastAsia="Arial Narrow" w:hAnsi="Arial Narrow" w:cs="Arial Narrow"/>
          <w:spacing w:val="-1"/>
          <w:sz w:val="20"/>
        </w:rPr>
        <w:t>cc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2"/>
          <w:sz w:val="20"/>
        </w:rPr>
        <w:t>i</w:t>
      </w:r>
      <w:r>
        <w:rPr>
          <w:rFonts w:ascii="Arial Narrow" w:eastAsia="Arial Narrow" w:hAnsi="Arial Narrow" w:cs="Arial Narrow"/>
          <w:sz w:val="20"/>
        </w:rPr>
        <w:t>ll</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perf</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 xml:space="preserve"> </w:t>
      </w:r>
      <w:r>
        <w:rPr>
          <w:rFonts w:ascii="Arial Narrow" w:eastAsia="Arial Narrow" w:hAnsi="Arial Narrow" w:cs="Arial Narrow"/>
          <w:sz w:val="20"/>
        </w:rPr>
        <w:t>the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hie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pacing w:val="1"/>
          <w:sz w:val="20"/>
        </w:rPr>
        <w:t>i</w:t>
      </w:r>
      <w:r>
        <w:rPr>
          <w:rFonts w:ascii="Arial Narrow" w:eastAsia="Arial Narrow" w:hAnsi="Arial Narrow" w:cs="Arial Narrow"/>
          <w:sz w:val="20"/>
        </w:rPr>
        <w:t>ally</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abo</w:t>
      </w:r>
      <w:r>
        <w:rPr>
          <w:rFonts w:ascii="Arial Narrow" w:eastAsia="Arial Narrow" w:hAnsi="Arial Narrow" w:cs="Arial Narrow"/>
          <w:spacing w:val="-1"/>
          <w:sz w:val="20"/>
        </w:rPr>
        <w:t>v</w:t>
      </w:r>
      <w:r>
        <w:rPr>
          <w:rFonts w:ascii="Arial Narrow" w:eastAsia="Arial Narrow" w:hAnsi="Arial Narrow" w:cs="Arial Narrow"/>
          <w:sz w:val="20"/>
        </w:rPr>
        <w:t>e wa</w:t>
      </w:r>
      <w:r>
        <w:rPr>
          <w:rFonts w:ascii="Arial Narrow" w:eastAsia="Arial Narrow" w:hAnsi="Arial Narrow" w:cs="Arial Narrow"/>
          <w:spacing w:val="1"/>
          <w:sz w:val="20"/>
        </w:rPr>
        <w:t>r</w:t>
      </w:r>
      <w:r>
        <w:rPr>
          <w:rFonts w:ascii="Arial Narrow" w:eastAsia="Arial Narrow" w:hAnsi="Arial Narrow" w:cs="Arial Narrow"/>
          <w:sz w:val="20"/>
        </w:rPr>
        <w:t>rant</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4"/>
          <w:sz w:val="20"/>
        </w:rPr>
        <w:t xml:space="preserve"> </w:t>
      </w:r>
      <w:r>
        <w:rPr>
          <w:rFonts w:ascii="Arial Narrow" w:eastAsia="Arial Narrow" w:hAnsi="Arial Narrow" w:cs="Arial Narrow"/>
          <w:sz w:val="20"/>
        </w:rPr>
        <w:t>MAXIMUM</w:t>
      </w:r>
      <w:r>
        <w:rPr>
          <w:rFonts w:ascii="Arial Narrow" w:eastAsia="Arial Narrow" w:hAnsi="Arial Narrow" w:cs="Arial Narrow"/>
          <w:spacing w:val="13"/>
          <w:sz w:val="20"/>
        </w:rPr>
        <w:t xml:space="preserve"> </w:t>
      </w:r>
      <w:r>
        <w:rPr>
          <w:rFonts w:ascii="Arial Narrow" w:eastAsia="Arial Narrow" w:hAnsi="Arial Narrow" w:cs="Arial Narrow"/>
          <w:sz w:val="20"/>
        </w:rPr>
        <w:t>EXTENT</w:t>
      </w:r>
      <w:r>
        <w:rPr>
          <w:rFonts w:ascii="Arial Narrow" w:eastAsia="Arial Narrow" w:hAnsi="Arial Narrow" w:cs="Arial Narrow"/>
          <w:spacing w:val="15"/>
          <w:sz w:val="20"/>
        </w:rPr>
        <w:t xml:space="preserve"> </w:t>
      </w:r>
      <w:r>
        <w:rPr>
          <w:rFonts w:ascii="Arial Narrow" w:eastAsia="Arial Narrow" w:hAnsi="Arial Narrow" w:cs="Arial Narrow"/>
          <w:sz w:val="20"/>
        </w:rPr>
        <w:t>PERM</w:t>
      </w:r>
      <w:r>
        <w:rPr>
          <w:rFonts w:ascii="Arial Narrow" w:eastAsia="Arial Narrow" w:hAnsi="Arial Narrow" w:cs="Arial Narrow"/>
          <w:spacing w:val="-1"/>
          <w:sz w:val="20"/>
        </w:rPr>
        <w:t>I</w:t>
      </w:r>
      <w:r>
        <w:rPr>
          <w:rFonts w:ascii="Arial Narrow" w:eastAsia="Arial Narrow" w:hAnsi="Arial Narrow" w:cs="Arial Narrow"/>
          <w:sz w:val="20"/>
        </w:rPr>
        <w:t>TTED</w:t>
      </w:r>
      <w:r>
        <w:rPr>
          <w:rFonts w:ascii="Arial Narrow" w:eastAsia="Arial Narrow" w:hAnsi="Arial Narrow" w:cs="Arial Narrow"/>
          <w:spacing w:val="14"/>
          <w:sz w:val="20"/>
        </w:rPr>
        <w:t xml:space="preserve"> </w:t>
      </w:r>
      <w:r>
        <w:rPr>
          <w:rFonts w:ascii="Arial Narrow" w:eastAsia="Arial Narrow" w:hAnsi="Arial Narrow" w:cs="Arial Narrow"/>
          <w:sz w:val="20"/>
        </w:rPr>
        <w:t>BY</w:t>
      </w:r>
      <w:r>
        <w:rPr>
          <w:rFonts w:ascii="Arial Narrow" w:eastAsia="Arial Narrow" w:hAnsi="Arial Narrow" w:cs="Arial Narrow"/>
          <w:spacing w:val="14"/>
          <w:sz w:val="20"/>
        </w:rPr>
        <w:t xml:space="preserve"> </w:t>
      </w:r>
      <w:r>
        <w:rPr>
          <w:rFonts w:ascii="Arial Narrow" w:eastAsia="Arial Narrow" w:hAnsi="Arial Narrow" w:cs="Arial Narrow"/>
          <w:sz w:val="20"/>
        </w:rPr>
        <w:t>LAW,</w:t>
      </w:r>
      <w:r>
        <w:rPr>
          <w:rFonts w:ascii="Arial Narrow" w:eastAsia="Arial Narrow" w:hAnsi="Arial Narrow" w:cs="Arial Narrow"/>
          <w:spacing w:val="13"/>
          <w:sz w:val="20"/>
        </w:rPr>
        <w:t xml:space="preserve"> </w:t>
      </w:r>
      <w:r>
        <w:rPr>
          <w:rFonts w:ascii="Arial Narrow" w:eastAsia="Arial Narrow" w:hAnsi="Arial Narrow" w:cs="Arial Narrow"/>
          <w:sz w:val="20"/>
        </w:rPr>
        <w:t>THIS</w:t>
      </w:r>
      <w:r>
        <w:rPr>
          <w:rFonts w:ascii="Arial Narrow" w:eastAsia="Arial Narrow" w:hAnsi="Arial Narrow" w:cs="Arial Narrow"/>
          <w:spacing w:val="14"/>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RA</w:t>
      </w:r>
      <w:r>
        <w:rPr>
          <w:rFonts w:ascii="Arial Narrow" w:eastAsia="Arial Narrow" w:hAnsi="Arial Narrow" w:cs="Arial Narrow"/>
          <w:spacing w:val="-1"/>
          <w:sz w:val="20"/>
        </w:rPr>
        <w:t>N</w:t>
      </w:r>
      <w:r>
        <w:rPr>
          <w:rFonts w:ascii="Arial Narrow" w:eastAsia="Arial Narrow" w:hAnsi="Arial Narrow" w:cs="Arial Narrow"/>
          <w:sz w:val="20"/>
        </w:rPr>
        <w:t>TY</w:t>
      </w:r>
      <w:r>
        <w:rPr>
          <w:rFonts w:ascii="Arial Narrow" w:eastAsia="Arial Narrow" w:hAnsi="Arial Narrow" w:cs="Arial Narrow"/>
          <w:spacing w:val="14"/>
          <w:sz w:val="20"/>
        </w:rPr>
        <w:t xml:space="preserve"> </w:t>
      </w:r>
      <w:r>
        <w:rPr>
          <w:rFonts w:ascii="Arial Narrow" w:eastAsia="Arial Narrow" w:hAnsi="Arial Narrow" w:cs="Arial Narrow"/>
          <w:sz w:val="20"/>
        </w:rPr>
        <w:t>IS</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IVEN</w:t>
      </w:r>
      <w:r>
        <w:rPr>
          <w:rFonts w:ascii="Arial Narrow" w:eastAsia="Arial Narrow" w:hAnsi="Arial Narrow" w:cs="Arial Narrow"/>
          <w:spacing w:val="13"/>
          <w:sz w:val="20"/>
        </w:rPr>
        <w:t xml:space="preserve"> </w:t>
      </w:r>
      <w:r>
        <w:rPr>
          <w:rFonts w:ascii="Arial Narrow" w:eastAsia="Arial Narrow" w:hAnsi="Arial Narrow" w:cs="Arial Narrow"/>
          <w:sz w:val="20"/>
        </w:rPr>
        <w:t>EXPRESSLY</w:t>
      </w:r>
      <w:r>
        <w:rPr>
          <w:rFonts w:ascii="Arial Narrow" w:eastAsia="Arial Narrow" w:hAnsi="Arial Narrow" w:cs="Arial Narrow"/>
          <w:spacing w:val="14"/>
          <w:sz w:val="20"/>
        </w:rPr>
        <w:t xml:space="preserve"> </w:t>
      </w:r>
      <w:r>
        <w:rPr>
          <w:rFonts w:ascii="Arial Narrow" w:eastAsia="Arial Narrow" w:hAnsi="Arial Narrow" w:cs="Arial Narrow"/>
          <w:sz w:val="20"/>
        </w:rPr>
        <w:t>AND</w:t>
      </w:r>
      <w:r>
        <w:rPr>
          <w:rFonts w:ascii="Arial Narrow" w:eastAsia="Arial Narrow" w:hAnsi="Arial Narrow" w:cs="Arial Narrow"/>
          <w:spacing w:val="14"/>
          <w:sz w:val="20"/>
        </w:rPr>
        <w:t xml:space="preserve"> </w:t>
      </w:r>
      <w:r>
        <w:rPr>
          <w:rFonts w:ascii="Arial Narrow" w:eastAsia="Arial Narrow" w:hAnsi="Arial Narrow" w:cs="Arial Narrow"/>
          <w:sz w:val="20"/>
        </w:rPr>
        <w:t>IN</w:t>
      </w:r>
      <w:r>
        <w:rPr>
          <w:rFonts w:ascii="Arial Narrow" w:eastAsia="Arial Narrow" w:hAnsi="Arial Narrow" w:cs="Arial Narrow"/>
          <w:spacing w:val="14"/>
          <w:sz w:val="20"/>
        </w:rPr>
        <w:t xml:space="preserve"> </w:t>
      </w:r>
      <w:r>
        <w:rPr>
          <w:rFonts w:ascii="Arial Narrow" w:eastAsia="Arial Narrow" w:hAnsi="Arial Narrow" w:cs="Arial Narrow"/>
          <w:sz w:val="20"/>
        </w:rPr>
        <w:t>PLACE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4"/>
          <w:sz w:val="20"/>
        </w:rPr>
        <w:t xml:space="preserve"> </w:t>
      </w:r>
      <w:r>
        <w:rPr>
          <w:rFonts w:ascii="Arial Narrow" w:eastAsia="Arial Narrow" w:hAnsi="Arial Narrow" w:cs="Arial Narrow"/>
          <w:sz w:val="20"/>
        </w:rPr>
        <w:t>ALL</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
          <w:sz w:val="20"/>
        </w:rPr>
        <w:t>E</w:t>
      </w:r>
      <w:r>
        <w:rPr>
          <w:rFonts w:ascii="Arial Narrow" w:eastAsia="Arial Narrow" w:hAnsi="Arial Narrow" w:cs="Arial Narrow"/>
          <w:sz w:val="20"/>
        </w:rPr>
        <w:t>R WARRANTIES,</w:t>
      </w:r>
      <w:r>
        <w:rPr>
          <w:rFonts w:ascii="Arial Narrow" w:eastAsia="Arial Narrow" w:hAnsi="Arial Narrow" w:cs="Arial Narrow"/>
          <w:spacing w:val="1"/>
          <w:sz w:val="20"/>
        </w:rPr>
        <w:t xml:space="preserve"> </w:t>
      </w:r>
      <w:r>
        <w:rPr>
          <w:rFonts w:ascii="Arial Narrow" w:eastAsia="Arial Narrow" w:hAnsi="Arial Narrow" w:cs="Arial Narrow"/>
          <w:sz w:val="20"/>
        </w:rPr>
        <w:t>STATU</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RY,</w:t>
      </w:r>
      <w:r>
        <w:rPr>
          <w:rFonts w:ascii="Arial Narrow" w:eastAsia="Arial Narrow" w:hAnsi="Arial Narrow" w:cs="Arial Narrow"/>
          <w:spacing w:val="1"/>
          <w:sz w:val="20"/>
        </w:rPr>
        <w:t xml:space="preserve"> </w:t>
      </w:r>
      <w:r>
        <w:rPr>
          <w:rFonts w:ascii="Arial Narrow" w:eastAsia="Arial Narrow" w:hAnsi="Arial Narrow" w:cs="Arial Narrow"/>
          <w:sz w:val="20"/>
        </w:rPr>
        <w:t>EXPRESS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IMPLIED,</w:t>
      </w:r>
      <w:r>
        <w:rPr>
          <w:rFonts w:ascii="Arial Narrow" w:eastAsia="Arial Narrow" w:hAnsi="Arial Narrow" w:cs="Arial Narrow"/>
          <w:spacing w:val="2"/>
          <w:sz w:val="20"/>
        </w:rPr>
        <w:t xml:space="preserve"> </w:t>
      </w:r>
      <w:r>
        <w:rPr>
          <w:rFonts w:ascii="Arial Narrow" w:eastAsia="Arial Narrow" w:hAnsi="Arial Narrow" w:cs="Arial Narrow"/>
          <w:sz w:val="20"/>
        </w:rPr>
        <w:t>INCLUD</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G</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B</w:t>
      </w:r>
      <w:r>
        <w:rPr>
          <w:rFonts w:ascii="Arial Narrow" w:eastAsia="Arial Narrow" w:hAnsi="Arial Narrow" w:cs="Arial Narrow"/>
          <w:sz w:val="20"/>
        </w:rPr>
        <w:t>UT</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IMPLIED</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WARRANTIES </w:t>
      </w:r>
      <w:r>
        <w:rPr>
          <w:rFonts w:ascii="Arial Narrow" w:eastAsia="Arial Narrow" w:hAnsi="Arial Narrow" w:cs="Arial Narrow"/>
          <w:spacing w:val="1"/>
          <w:sz w:val="20"/>
        </w:rPr>
        <w:t>O</w:t>
      </w:r>
      <w:r>
        <w:rPr>
          <w:rFonts w:ascii="Arial Narrow" w:eastAsia="Arial Narrow" w:hAnsi="Arial Narrow" w:cs="Arial Narrow"/>
          <w:sz w:val="20"/>
        </w:rPr>
        <w:t>F MERCHA</w:t>
      </w:r>
      <w:r>
        <w:rPr>
          <w:rFonts w:ascii="Arial Narrow" w:eastAsia="Arial Narrow" w:hAnsi="Arial Narrow" w:cs="Arial Narrow"/>
          <w:spacing w:val="-1"/>
          <w:sz w:val="20"/>
        </w:rPr>
        <w:t>N</w:t>
      </w:r>
      <w:r>
        <w:rPr>
          <w:rFonts w:ascii="Arial Narrow" w:eastAsia="Arial Narrow" w:hAnsi="Arial Narrow" w:cs="Arial Narrow"/>
          <w:sz w:val="20"/>
        </w:rPr>
        <w:t>TAB</w:t>
      </w:r>
      <w:r>
        <w:rPr>
          <w:rFonts w:ascii="Arial Narrow" w:eastAsia="Arial Narrow" w:hAnsi="Arial Narrow" w:cs="Arial Narrow"/>
          <w:spacing w:val="-1"/>
          <w:sz w:val="20"/>
        </w:rPr>
        <w:t>I</w:t>
      </w:r>
      <w:r>
        <w:rPr>
          <w:rFonts w:ascii="Arial Narrow" w:eastAsia="Arial Narrow" w:hAnsi="Arial Narrow" w:cs="Arial Narrow"/>
          <w:sz w:val="20"/>
        </w:rPr>
        <w:t>LITY,</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I</w:t>
      </w:r>
      <w:r>
        <w:rPr>
          <w:rFonts w:ascii="Arial Narrow" w:eastAsia="Arial Narrow" w:hAnsi="Arial Narrow" w:cs="Arial Narrow"/>
          <w:sz w:val="20"/>
        </w:rPr>
        <w:t>TNESS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w:t>
      </w:r>
      <w:r>
        <w:rPr>
          <w:rFonts w:ascii="Arial Narrow" w:eastAsia="Arial Narrow" w:hAnsi="Arial Narrow" w:cs="Arial Narrow"/>
          <w:spacing w:val="-1"/>
          <w:sz w:val="20"/>
        </w:rPr>
        <w:t>C</w:t>
      </w:r>
      <w:r>
        <w:rPr>
          <w:rFonts w:ascii="Arial Narrow" w:eastAsia="Arial Narrow" w:hAnsi="Arial Narrow" w:cs="Arial Narrow"/>
          <w:sz w:val="20"/>
        </w:rPr>
        <w:t>ULAR</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U</w:t>
      </w:r>
      <w:r>
        <w:rPr>
          <w:rFonts w:ascii="Arial Narrow" w:eastAsia="Arial Narrow" w:hAnsi="Arial Narrow" w:cs="Arial Narrow"/>
          <w:sz w:val="20"/>
        </w:rPr>
        <w:t>RP</w:t>
      </w:r>
      <w:r>
        <w:rPr>
          <w:rFonts w:ascii="Arial Narrow" w:eastAsia="Arial Narrow" w:hAnsi="Arial Narrow" w:cs="Arial Narrow"/>
          <w:spacing w:val="1"/>
          <w:sz w:val="20"/>
        </w:rPr>
        <w:t>O</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N-I</w:t>
      </w:r>
      <w:r>
        <w:rPr>
          <w:rFonts w:ascii="Arial Narrow" w:eastAsia="Arial Narrow" w:hAnsi="Arial Narrow" w:cs="Arial Narrow"/>
          <w:spacing w:val="-1"/>
          <w:sz w:val="20"/>
        </w:rPr>
        <w:t>N</w:t>
      </w:r>
      <w:r>
        <w:rPr>
          <w:rFonts w:ascii="Arial Narrow" w:eastAsia="Arial Narrow" w:hAnsi="Arial Narrow" w:cs="Arial Narrow"/>
          <w:sz w:val="20"/>
        </w:rPr>
        <w:t>FRI</w:t>
      </w:r>
      <w:r>
        <w:rPr>
          <w:rFonts w:ascii="Arial Narrow" w:eastAsia="Arial Narrow" w:hAnsi="Arial Narrow" w:cs="Arial Narrow"/>
          <w:spacing w:val="-1"/>
          <w:sz w:val="20"/>
        </w:rPr>
        <w:t>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 xml:space="preserve">T. </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MAX</w:t>
      </w:r>
      <w:r>
        <w:rPr>
          <w:rFonts w:ascii="Arial Narrow" w:eastAsia="Arial Narrow" w:hAnsi="Arial Narrow" w:cs="Arial Narrow"/>
          <w:spacing w:val="-1"/>
          <w:sz w:val="20"/>
        </w:rPr>
        <w:t>I</w:t>
      </w:r>
      <w:r>
        <w:rPr>
          <w:rFonts w:ascii="Arial Narrow" w:eastAsia="Arial Narrow" w:hAnsi="Arial Narrow" w:cs="Arial Narrow"/>
          <w:sz w:val="20"/>
        </w:rPr>
        <w:t>MUM</w:t>
      </w:r>
      <w:r>
        <w:rPr>
          <w:rFonts w:ascii="Arial Narrow" w:eastAsia="Arial Narrow" w:hAnsi="Arial Narrow" w:cs="Arial Narrow"/>
          <w:spacing w:val="2"/>
          <w:sz w:val="20"/>
        </w:rPr>
        <w:t xml:space="preserve"> </w:t>
      </w:r>
      <w:r>
        <w:rPr>
          <w:rFonts w:ascii="Arial Narrow" w:eastAsia="Arial Narrow" w:hAnsi="Arial Narrow" w:cs="Arial Narrow"/>
          <w:sz w:val="20"/>
        </w:rPr>
        <w:t>EXTE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MANDATED</w:t>
      </w:r>
      <w:r>
        <w:rPr>
          <w:rFonts w:ascii="Arial Narrow" w:eastAsia="Arial Narrow" w:hAnsi="Arial Narrow" w:cs="Arial Narrow"/>
          <w:spacing w:val="1"/>
          <w:sz w:val="20"/>
        </w:rPr>
        <w:t xml:space="preserve"> </w:t>
      </w:r>
      <w:r>
        <w:rPr>
          <w:rFonts w:ascii="Arial Narrow" w:eastAsia="Arial Narrow" w:hAnsi="Arial Narrow" w:cs="Arial Narrow"/>
          <w:sz w:val="20"/>
        </w:rPr>
        <w:t>BY LAW, THIS R</w:t>
      </w:r>
      <w:r>
        <w:rPr>
          <w:rFonts w:ascii="Arial Narrow" w:eastAsia="Arial Narrow" w:hAnsi="Arial Narrow" w:cs="Arial Narrow"/>
          <w:spacing w:val="-2"/>
          <w:sz w:val="20"/>
        </w:rPr>
        <w:t>E</w:t>
      </w:r>
      <w:r>
        <w:rPr>
          <w:rFonts w:ascii="Arial Narrow" w:eastAsia="Arial Narrow" w:hAnsi="Arial Narrow" w:cs="Arial Narrow"/>
          <w:sz w:val="20"/>
        </w:rPr>
        <w:t>MEDY WILL BE CUS</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MER’S</w:t>
      </w:r>
      <w:r>
        <w:rPr>
          <w:rFonts w:ascii="Arial Narrow" w:eastAsia="Arial Narrow" w:hAnsi="Arial Narrow" w:cs="Arial Narrow"/>
          <w:spacing w:val="-2"/>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LE AND EX</w:t>
      </w:r>
      <w:r>
        <w:rPr>
          <w:rFonts w:ascii="Arial Narrow" w:eastAsia="Arial Narrow" w:hAnsi="Arial Narrow" w:cs="Arial Narrow"/>
          <w:spacing w:val="-1"/>
          <w:sz w:val="20"/>
        </w:rPr>
        <w:t>C</w:t>
      </w:r>
      <w:r>
        <w:rPr>
          <w:rFonts w:ascii="Arial Narrow" w:eastAsia="Arial Narrow" w:hAnsi="Arial Narrow" w:cs="Arial Narrow"/>
          <w:sz w:val="20"/>
        </w:rPr>
        <w:t>LUSIVE REME</w:t>
      </w:r>
      <w:r>
        <w:rPr>
          <w:rFonts w:ascii="Arial Narrow" w:eastAsia="Arial Narrow" w:hAnsi="Arial Narrow" w:cs="Arial Narrow"/>
          <w:spacing w:val="-1"/>
          <w:sz w:val="20"/>
        </w:rPr>
        <w:t>D</w:t>
      </w:r>
      <w:r>
        <w:rPr>
          <w:rFonts w:ascii="Arial Narrow" w:eastAsia="Arial Narrow" w:hAnsi="Arial Narrow" w:cs="Arial Narrow"/>
          <w:sz w:val="20"/>
        </w:rPr>
        <w:t>Y WITH RESP</w:t>
      </w:r>
      <w:r>
        <w:rPr>
          <w:rFonts w:ascii="Arial Narrow" w:eastAsia="Arial Narrow" w:hAnsi="Arial Narrow" w:cs="Arial Narrow"/>
          <w:spacing w:val="-2"/>
          <w:sz w:val="20"/>
        </w:rPr>
        <w:t>E</w:t>
      </w:r>
      <w:r>
        <w:rPr>
          <w:rFonts w:ascii="Arial Narrow" w:eastAsia="Arial Narrow" w:hAnsi="Arial Narrow" w:cs="Arial Narrow"/>
          <w:sz w:val="20"/>
        </w:rPr>
        <w:t xml:space="preserve">CT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F</w:t>
      </w:r>
      <w:r>
        <w:rPr>
          <w:rFonts w:ascii="Arial Narrow" w:eastAsia="Arial Narrow" w:hAnsi="Arial Narrow" w:cs="Arial Narrow"/>
          <w:spacing w:val="1"/>
          <w:sz w:val="20"/>
        </w:rPr>
        <w:t>O</w:t>
      </w:r>
      <w:r>
        <w:rPr>
          <w:rFonts w:ascii="Arial Narrow" w:eastAsia="Arial Narrow" w:hAnsi="Arial Narrow" w:cs="Arial Narrow"/>
          <w:sz w:val="20"/>
        </w:rPr>
        <w:t>RMA</w:t>
      </w:r>
      <w:r>
        <w:rPr>
          <w:rFonts w:ascii="Arial Narrow" w:eastAsia="Arial Narrow" w:hAnsi="Arial Narrow" w:cs="Arial Narrow"/>
          <w:spacing w:val="-1"/>
          <w:sz w:val="20"/>
        </w:rPr>
        <w:t>N</w:t>
      </w:r>
      <w:r>
        <w:rPr>
          <w:rFonts w:ascii="Arial Narrow" w:eastAsia="Arial Narrow" w:hAnsi="Arial Narrow" w:cs="Arial Narrow"/>
          <w:sz w:val="20"/>
        </w:rPr>
        <w:t xml:space="preserve">CE </w:t>
      </w:r>
      <w:r>
        <w:rPr>
          <w:rFonts w:ascii="Arial Narrow" w:eastAsia="Arial Narrow" w:hAnsi="Arial Narrow" w:cs="Arial Narrow"/>
          <w:spacing w:val="1"/>
          <w:sz w:val="20"/>
        </w:rPr>
        <w:t>O</w:t>
      </w:r>
      <w:r>
        <w:rPr>
          <w:rFonts w:ascii="Arial Narrow" w:eastAsia="Arial Narrow" w:hAnsi="Arial Narrow" w:cs="Arial Narrow"/>
          <w:sz w:val="20"/>
        </w:rPr>
        <w:t>F SERVICES.</w:t>
      </w:r>
    </w:p>
    <w:p w14:paraId="0EFACD41" w14:textId="77777777" w:rsidR="0073618A" w:rsidRDefault="0073618A" w:rsidP="0073618A">
      <w:pPr>
        <w:spacing w:before="10" w:line="220" w:lineRule="exact"/>
      </w:pPr>
    </w:p>
    <w:p w14:paraId="46A0E1FF"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4.3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5"/>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f </w:t>
      </w:r>
      <w:r>
        <w:rPr>
          <w:rFonts w:ascii="Arial Narrow" w:eastAsia="Arial Narrow" w:hAnsi="Arial Narrow" w:cs="Arial Narrow"/>
          <w:b/>
          <w:bCs/>
          <w:spacing w:val="5"/>
          <w:sz w:val="20"/>
        </w:rPr>
        <w:t xml:space="preserve"> </w:t>
      </w:r>
      <w:r>
        <w:rPr>
          <w:rFonts w:ascii="Arial Narrow" w:eastAsia="Arial Narrow" w:hAnsi="Arial Narrow" w:cs="Arial Narrow"/>
          <w:b/>
          <w:bCs/>
          <w:sz w:val="20"/>
        </w:rPr>
        <w:t>Liabil</w:t>
      </w:r>
      <w:r>
        <w:rPr>
          <w:rFonts w:ascii="Arial Narrow" w:eastAsia="Arial Narrow" w:hAnsi="Arial Narrow" w:cs="Arial Narrow"/>
          <w:b/>
          <w:bCs/>
          <w:spacing w:val="-1"/>
          <w:sz w:val="20"/>
        </w:rPr>
        <w:t>i</w:t>
      </w:r>
      <w:r>
        <w:rPr>
          <w:rFonts w:ascii="Arial Narrow" w:eastAsia="Arial Narrow" w:hAnsi="Arial Narrow" w:cs="Arial Narrow"/>
          <w:b/>
          <w:bCs/>
          <w:sz w:val="20"/>
        </w:rPr>
        <w:t>ty</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MAXIMUM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EXTENT </w:t>
      </w:r>
      <w:r>
        <w:rPr>
          <w:rFonts w:ascii="Arial Narrow" w:eastAsia="Arial Narrow" w:hAnsi="Arial Narrow" w:cs="Arial Narrow"/>
          <w:spacing w:val="5"/>
          <w:sz w:val="20"/>
        </w:rPr>
        <w:t xml:space="preserve"> </w:t>
      </w:r>
      <w:r>
        <w:rPr>
          <w:rFonts w:ascii="Arial Narrow" w:eastAsia="Arial Narrow" w:hAnsi="Arial Narrow" w:cs="Arial Narrow"/>
          <w:sz w:val="20"/>
        </w:rPr>
        <w:t>MAN</w:t>
      </w:r>
      <w:r>
        <w:rPr>
          <w:rFonts w:ascii="Arial Narrow" w:eastAsia="Arial Narrow" w:hAnsi="Arial Narrow" w:cs="Arial Narrow"/>
          <w:spacing w:val="-1"/>
          <w:sz w:val="20"/>
        </w:rPr>
        <w:t>D</w:t>
      </w:r>
      <w:r>
        <w:rPr>
          <w:rFonts w:ascii="Arial Narrow" w:eastAsia="Arial Narrow" w:hAnsi="Arial Narrow" w:cs="Arial Narrow"/>
          <w:sz w:val="20"/>
        </w:rPr>
        <w:t xml:space="preserve">ATED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BY </w:t>
      </w:r>
      <w:r>
        <w:rPr>
          <w:rFonts w:ascii="Arial Narrow" w:eastAsia="Arial Narrow" w:hAnsi="Arial Narrow" w:cs="Arial Narrow"/>
          <w:spacing w:val="4"/>
          <w:sz w:val="20"/>
        </w:rPr>
        <w:t xml:space="preserve"> </w:t>
      </w:r>
      <w:r>
        <w:rPr>
          <w:rFonts w:ascii="Arial Narrow" w:eastAsia="Arial Narrow" w:hAnsi="Arial Narrow" w:cs="Arial Narrow"/>
          <w:sz w:val="20"/>
        </w:rPr>
        <w:t>LA</w:t>
      </w:r>
      <w:r>
        <w:rPr>
          <w:rFonts w:ascii="Arial Narrow" w:eastAsia="Arial Narrow" w:hAnsi="Arial Narrow" w:cs="Arial Narrow"/>
          <w:spacing w:val="1"/>
          <w:sz w:val="20"/>
        </w:rPr>
        <w:t>W</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VMWARE </w:t>
      </w:r>
      <w:r>
        <w:rPr>
          <w:rFonts w:ascii="Arial Narrow" w:eastAsia="Arial Narrow" w:hAnsi="Arial Narrow" w:cs="Arial Narrow"/>
          <w:spacing w:val="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H</w:t>
      </w:r>
      <w:r>
        <w:rPr>
          <w:rFonts w:ascii="Arial Narrow" w:eastAsia="Arial Narrow" w:hAnsi="Arial Narrow" w:cs="Arial Narrow"/>
          <w:sz w:val="20"/>
        </w:rPr>
        <w:t xml:space="preserve">ALL </w:t>
      </w:r>
      <w:r>
        <w:rPr>
          <w:rFonts w:ascii="Arial Narrow" w:eastAsia="Arial Narrow" w:hAnsi="Arial Narrow" w:cs="Arial Narrow"/>
          <w:spacing w:val="5"/>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 xml:space="preserve">T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LIABLE </w:t>
      </w:r>
      <w:r>
        <w:rPr>
          <w:rFonts w:ascii="Arial Narrow" w:eastAsia="Arial Narrow" w:hAnsi="Arial Narrow" w:cs="Arial Narrow"/>
          <w:spacing w:val="4"/>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 xml:space="preserve">R </w:t>
      </w:r>
      <w:r>
        <w:rPr>
          <w:rFonts w:ascii="Arial Narrow" w:eastAsia="Arial Narrow" w:hAnsi="Arial Narrow" w:cs="Arial Narrow"/>
          <w:spacing w:val="5"/>
          <w:sz w:val="20"/>
        </w:rPr>
        <w:t xml:space="preserve"> </w:t>
      </w:r>
      <w:r>
        <w:rPr>
          <w:rFonts w:ascii="Arial Narrow" w:eastAsia="Arial Narrow" w:hAnsi="Arial Narrow" w:cs="Arial Narrow"/>
          <w:sz w:val="20"/>
        </w:rPr>
        <w:t>ANY INDIRE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SPECIAL,</w:t>
      </w:r>
      <w:r>
        <w:rPr>
          <w:rFonts w:ascii="Arial Narrow" w:eastAsia="Arial Narrow" w:hAnsi="Arial Narrow" w:cs="Arial Narrow"/>
          <w:spacing w:val="1"/>
          <w:sz w:val="20"/>
        </w:rPr>
        <w:t xml:space="preserve"> </w:t>
      </w:r>
      <w:r>
        <w:rPr>
          <w:rFonts w:ascii="Arial Narrow" w:eastAsia="Arial Narrow" w:hAnsi="Arial Narrow" w:cs="Arial Narrow"/>
          <w:sz w:val="20"/>
        </w:rPr>
        <w:t>INCIDE</w:t>
      </w:r>
      <w:r>
        <w:rPr>
          <w:rFonts w:ascii="Arial Narrow" w:eastAsia="Arial Narrow" w:hAnsi="Arial Narrow" w:cs="Arial Narrow"/>
          <w:spacing w:val="-1"/>
          <w:sz w:val="20"/>
        </w:rPr>
        <w:t>N</w:t>
      </w:r>
      <w:r>
        <w:rPr>
          <w:rFonts w:ascii="Arial Narrow" w:eastAsia="Arial Narrow" w:hAnsi="Arial Narrow" w:cs="Arial Narrow"/>
          <w:sz w:val="20"/>
        </w:rPr>
        <w:t>TAL,</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TIAL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AMA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WHETHER</w:t>
      </w:r>
      <w:r>
        <w:rPr>
          <w:rFonts w:ascii="Arial Narrow" w:eastAsia="Arial Narrow" w:hAnsi="Arial Narrow" w:cs="Arial Narrow"/>
          <w:spacing w:val="1"/>
          <w:sz w:val="20"/>
        </w:rPr>
        <w:t xml:space="preserve"> </w:t>
      </w:r>
      <w:r>
        <w:rPr>
          <w:rFonts w:ascii="Arial Narrow" w:eastAsia="Arial Narrow" w:hAnsi="Arial Narrow" w:cs="Arial Narrow"/>
          <w:sz w:val="20"/>
        </w:rPr>
        <w:t>BASED UP</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ACT,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O</w:t>
      </w:r>
      <w:r>
        <w:rPr>
          <w:rFonts w:ascii="Arial Narrow" w:eastAsia="Arial Narrow" w:hAnsi="Arial Narrow" w:cs="Arial Narrow"/>
          <w:sz w:val="20"/>
        </w:rPr>
        <w:t>R ANY</w:t>
      </w:r>
      <w:r>
        <w:rPr>
          <w:rFonts w:ascii="Arial Narrow" w:eastAsia="Arial Narrow" w:hAnsi="Arial Narrow" w:cs="Arial Narrow"/>
          <w:spacing w:val="1"/>
          <w:sz w:val="20"/>
        </w:rPr>
        <w:t xml:space="preserve"> O</w:t>
      </w:r>
      <w:r>
        <w:rPr>
          <w:rFonts w:ascii="Arial Narrow" w:eastAsia="Arial Narrow" w:hAnsi="Arial Narrow" w:cs="Arial Narrow"/>
          <w:sz w:val="20"/>
        </w:rPr>
        <w:t>TH</w:t>
      </w:r>
      <w:r>
        <w:rPr>
          <w:rFonts w:ascii="Arial Narrow" w:eastAsia="Arial Narrow" w:hAnsi="Arial Narrow" w:cs="Arial Narrow"/>
          <w:spacing w:val="-2"/>
          <w:sz w:val="20"/>
        </w:rPr>
        <w:t>E</w:t>
      </w:r>
      <w:r>
        <w:rPr>
          <w:rFonts w:ascii="Arial Narrow" w:eastAsia="Arial Narrow" w:hAnsi="Arial Narrow" w:cs="Arial Narrow"/>
          <w:sz w:val="20"/>
        </w:rPr>
        <w:t>R LE</w:t>
      </w:r>
      <w:r>
        <w:rPr>
          <w:rFonts w:ascii="Arial Narrow" w:eastAsia="Arial Narrow" w:hAnsi="Arial Narrow" w:cs="Arial Narrow"/>
          <w:spacing w:val="1"/>
          <w:sz w:val="20"/>
        </w:rPr>
        <w:t>G</w:t>
      </w:r>
      <w:r>
        <w:rPr>
          <w:rFonts w:ascii="Arial Narrow" w:eastAsia="Arial Narrow" w:hAnsi="Arial Narrow" w:cs="Arial Narrow"/>
          <w:sz w:val="20"/>
        </w:rPr>
        <w:t>AL THE</w:t>
      </w:r>
      <w:r>
        <w:rPr>
          <w:rFonts w:ascii="Arial Narrow" w:eastAsia="Arial Narrow" w:hAnsi="Arial Narrow" w:cs="Arial Narrow"/>
          <w:spacing w:val="-1"/>
          <w:sz w:val="20"/>
        </w:rPr>
        <w:t>OR</w:t>
      </w:r>
      <w:r>
        <w:rPr>
          <w:rFonts w:ascii="Arial Narrow" w:eastAsia="Arial Narrow" w:hAnsi="Arial Narrow" w:cs="Arial Narrow"/>
          <w:sz w:val="20"/>
        </w:rPr>
        <w:t>Y, ARISING</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M ITS PE</w:t>
      </w:r>
      <w:r>
        <w:rPr>
          <w:rFonts w:ascii="Arial Narrow" w:eastAsia="Arial Narrow" w:hAnsi="Arial Narrow" w:cs="Arial Narrow"/>
          <w:spacing w:val="-1"/>
          <w:sz w:val="20"/>
        </w:rPr>
        <w:t>R</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 xml:space="preserve">RMANCE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-PER</w:t>
      </w:r>
      <w:r>
        <w:rPr>
          <w:rFonts w:ascii="Arial Narrow" w:eastAsia="Arial Narrow" w:hAnsi="Arial Narrow" w:cs="Arial Narrow"/>
          <w:spacing w:val="-1"/>
          <w:sz w:val="20"/>
        </w:rPr>
        <w:t>FO</w:t>
      </w:r>
      <w:r>
        <w:rPr>
          <w:rFonts w:ascii="Arial Narrow" w:eastAsia="Arial Narrow" w:hAnsi="Arial Narrow" w:cs="Arial Narrow"/>
          <w:sz w:val="20"/>
        </w:rPr>
        <w:t>RMANCE U</w:t>
      </w:r>
      <w:r>
        <w:rPr>
          <w:rFonts w:ascii="Arial Narrow" w:eastAsia="Arial Narrow" w:hAnsi="Arial Narrow" w:cs="Arial Narrow"/>
          <w:spacing w:val="-1"/>
          <w:sz w:val="20"/>
        </w:rPr>
        <w:t>ND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THIS A</w:t>
      </w:r>
      <w:r>
        <w:rPr>
          <w:rFonts w:ascii="Arial Narrow" w:eastAsia="Arial Narrow" w:hAnsi="Arial Narrow" w:cs="Arial Narrow"/>
          <w:spacing w:val="1"/>
          <w:sz w:val="20"/>
        </w:rPr>
        <w:t>G</w:t>
      </w:r>
      <w:r>
        <w:rPr>
          <w:rFonts w:ascii="Arial Narrow" w:eastAsia="Arial Narrow" w:hAnsi="Arial Narrow" w:cs="Arial Narrow"/>
          <w:spacing w:val="-1"/>
          <w:sz w:val="20"/>
        </w:rPr>
        <w:t>R</w:t>
      </w:r>
      <w:r>
        <w:rPr>
          <w:rFonts w:ascii="Arial Narrow" w:eastAsia="Arial Narrow" w:hAnsi="Arial Narrow" w:cs="Arial Narrow"/>
          <w:sz w:val="20"/>
        </w:rPr>
        <w:t>EEMENT. BECAUSE S</w:t>
      </w:r>
      <w:r>
        <w:rPr>
          <w:rFonts w:ascii="Arial Narrow" w:eastAsia="Arial Narrow" w:hAnsi="Arial Narrow" w:cs="Arial Narrow"/>
          <w:spacing w:val="1"/>
          <w:sz w:val="20"/>
        </w:rPr>
        <w:t>O</w:t>
      </w:r>
      <w:r>
        <w:rPr>
          <w:rFonts w:ascii="Arial Narrow" w:eastAsia="Arial Narrow" w:hAnsi="Arial Narrow" w:cs="Arial Narrow"/>
          <w:sz w:val="20"/>
        </w:rPr>
        <w:t xml:space="preserve">ME </w:t>
      </w:r>
      <w:r>
        <w:rPr>
          <w:rFonts w:ascii="Arial Narrow" w:eastAsia="Arial Narrow" w:hAnsi="Arial Narrow" w:cs="Arial Narrow"/>
          <w:spacing w:val="-1"/>
          <w:sz w:val="20"/>
        </w:rPr>
        <w:t>J</w:t>
      </w:r>
      <w:r>
        <w:rPr>
          <w:rFonts w:ascii="Arial Narrow" w:eastAsia="Arial Narrow" w:hAnsi="Arial Narrow" w:cs="Arial Narrow"/>
          <w:sz w:val="20"/>
        </w:rPr>
        <w:t>URISDICT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EXC</w:t>
      </w:r>
      <w:r>
        <w:rPr>
          <w:rFonts w:ascii="Arial Narrow" w:eastAsia="Arial Narrow" w:hAnsi="Arial Narrow" w:cs="Arial Narrow"/>
          <w:spacing w:val="-1"/>
          <w:sz w:val="20"/>
        </w:rPr>
        <w:t>L</w:t>
      </w:r>
      <w:r>
        <w:rPr>
          <w:rFonts w:ascii="Arial Narrow" w:eastAsia="Arial Narrow" w:hAnsi="Arial Narrow" w:cs="Arial Narrow"/>
          <w:sz w:val="20"/>
        </w:rPr>
        <w:t>USI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2"/>
          <w:sz w:val="20"/>
        </w:rPr>
        <w:t>A</w:t>
      </w:r>
      <w:r>
        <w:rPr>
          <w:rFonts w:ascii="Arial Narrow" w:eastAsia="Arial Narrow" w:hAnsi="Arial Narrow" w:cs="Arial Narrow"/>
          <w:sz w:val="20"/>
        </w:rPr>
        <w:t>BILITY</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NSE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 xml:space="preserve">TIAL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CIDE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A</w:t>
      </w:r>
      <w:r>
        <w:rPr>
          <w:rFonts w:ascii="Arial Narrow" w:eastAsia="Arial Narrow" w:hAnsi="Arial Narrow" w:cs="Arial Narrow"/>
          <w:sz w:val="20"/>
        </w:rPr>
        <w:t>L</w:t>
      </w:r>
      <w:r>
        <w:rPr>
          <w:rFonts w:ascii="Arial Narrow" w:eastAsia="Arial Narrow" w:hAnsi="Arial Narrow" w:cs="Arial Narrow"/>
          <w:spacing w:val="2"/>
          <w:sz w:val="20"/>
        </w:rPr>
        <w:t xml:space="preserve"> </w:t>
      </w:r>
      <w:r>
        <w:rPr>
          <w:rFonts w:ascii="Arial Narrow" w:eastAsia="Arial Narrow" w:hAnsi="Arial Narrow" w:cs="Arial Narrow"/>
          <w:sz w:val="20"/>
        </w:rPr>
        <w:t>DAMA</w:t>
      </w:r>
      <w:r>
        <w:rPr>
          <w:rFonts w:ascii="Arial Narrow" w:eastAsia="Arial Narrow" w:hAnsi="Arial Narrow" w:cs="Arial Narrow"/>
          <w:spacing w:val="1"/>
          <w:sz w:val="20"/>
        </w:rPr>
        <w:t>G</w:t>
      </w:r>
      <w:r>
        <w:rPr>
          <w:rFonts w:ascii="Arial Narrow" w:eastAsia="Arial Narrow" w:hAnsi="Arial Narrow" w:cs="Arial Narrow"/>
          <w:sz w:val="20"/>
        </w:rPr>
        <w:t>ES, THE</w:t>
      </w:r>
      <w:r>
        <w:rPr>
          <w:rFonts w:ascii="Arial Narrow" w:eastAsia="Arial Narrow" w:hAnsi="Arial Narrow" w:cs="Arial Narrow"/>
          <w:spacing w:val="1"/>
          <w:sz w:val="20"/>
        </w:rPr>
        <w:t xml:space="preserve"> </w:t>
      </w:r>
      <w:r>
        <w:rPr>
          <w:rFonts w:ascii="Arial Narrow" w:eastAsia="Arial Narrow" w:hAnsi="Arial Narrow" w:cs="Arial Narrow"/>
          <w:sz w:val="20"/>
        </w:rPr>
        <w:t>PR</w:t>
      </w:r>
      <w:r>
        <w:rPr>
          <w:rFonts w:ascii="Arial Narrow" w:eastAsia="Arial Narrow" w:hAnsi="Arial Narrow" w:cs="Arial Narrow"/>
          <w:spacing w:val="-2"/>
          <w:sz w:val="20"/>
        </w:rPr>
        <w:t>E</w:t>
      </w:r>
      <w:r>
        <w:rPr>
          <w:rFonts w:ascii="Arial Narrow" w:eastAsia="Arial Narrow" w:hAnsi="Arial Narrow" w:cs="Arial Narrow"/>
          <w:sz w:val="20"/>
        </w:rPr>
        <w:t>CEDI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US</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M</w:t>
      </w:r>
      <w:r>
        <w:rPr>
          <w:rFonts w:ascii="Arial Narrow" w:eastAsia="Arial Narrow" w:hAnsi="Arial Narrow" w:cs="Arial Narrow"/>
          <w:sz w:val="20"/>
        </w:rPr>
        <w:t xml:space="preserve">ER.  </w:t>
      </w:r>
      <w:r>
        <w:rPr>
          <w:rFonts w:ascii="Arial Narrow" w:eastAsia="Arial Narrow" w:hAnsi="Arial Narrow" w:cs="Arial Narrow"/>
          <w:spacing w:val="11"/>
          <w:sz w:val="20"/>
        </w:rPr>
        <w:t xml:space="preserve"> </w:t>
      </w:r>
      <w:r>
        <w:rPr>
          <w:rFonts w:ascii="Arial Narrow" w:eastAsia="Arial Narrow" w:hAnsi="Arial Narrow" w:cs="Arial Narrow"/>
          <w:sz w:val="20"/>
        </w:rPr>
        <w:t>VMW</w:t>
      </w:r>
      <w:r>
        <w:rPr>
          <w:rFonts w:ascii="Arial Narrow" w:eastAsia="Arial Narrow" w:hAnsi="Arial Narrow" w:cs="Arial Narrow"/>
          <w:spacing w:val="-2"/>
          <w:sz w:val="20"/>
        </w:rPr>
        <w:t>A</w:t>
      </w:r>
      <w:r>
        <w:rPr>
          <w:rFonts w:ascii="Arial Narrow" w:eastAsia="Arial Narrow" w:hAnsi="Arial Narrow" w:cs="Arial Narrow"/>
          <w:sz w:val="20"/>
        </w:rPr>
        <w:t>RE’S</w:t>
      </w:r>
      <w:r>
        <w:rPr>
          <w:rFonts w:ascii="Arial Narrow" w:eastAsia="Arial Narrow" w:hAnsi="Arial Narrow" w:cs="Arial Narrow"/>
          <w:spacing w:val="1"/>
          <w:sz w:val="20"/>
        </w:rPr>
        <w:t xml:space="preserve"> </w:t>
      </w:r>
      <w:r>
        <w:rPr>
          <w:rFonts w:ascii="Arial Narrow" w:eastAsia="Arial Narrow" w:hAnsi="Arial Narrow" w:cs="Arial Narrow"/>
          <w:sz w:val="20"/>
        </w:rPr>
        <w:t>LIABILITY</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N</w:t>
      </w:r>
      <w:r>
        <w:rPr>
          <w:rFonts w:ascii="Arial Narrow" w:eastAsia="Arial Narrow" w:hAnsi="Arial Narrow" w:cs="Arial Narrow"/>
          <w:sz w:val="20"/>
        </w:rPr>
        <w:t>DER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pacing w:val="1"/>
          <w:sz w:val="20"/>
        </w:rPr>
        <w:t>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WILL 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 EVENT,</w:t>
      </w:r>
      <w:r>
        <w:rPr>
          <w:rFonts w:ascii="Arial Narrow" w:eastAsia="Arial Narrow" w:hAnsi="Arial Narrow" w:cs="Arial Narrow"/>
          <w:spacing w:val="2"/>
          <w:sz w:val="20"/>
        </w:rPr>
        <w:t xml:space="preserve"> </w:t>
      </w:r>
      <w:r>
        <w:rPr>
          <w:rFonts w:ascii="Arial Narrow" w:eastAsia="Arial Narrow" w:hAnsi="Arial Narrow" w:cs="Arial Narrow"/>
          <w:sz w:val="20"/>
        </w:rPr>
        <w:t>EXCEED</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SERVI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FEES</w:t>
      </w:r>
      <w:r>
        <w:rPr>
          <w:rFonts w:ascii="Arial Narrow" w:eastAsia="Arial Narrow" w:hAnsi="Arial Narrow" w:cs="Arial Narrow"/>
          <w:spacing w:val="2"/>
          <w:sz w:val="20"/>
        </w:rPr>
        <w:t xml:space="preserve"> </w:t>
      </w:r>
      <w:r>
        <w:rPr>
          <w:rFonts w:ascii="Arial Narrow" w:eastAsia="Arial Narrow" w:hAnsi="Arial Narrow" w:cs="Arial Narrow"/>
          <w:sz w:val="20"/>
        </w:rPr>
        <w:t>PAID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CUST</w:t>
      </w:r>
      <w:r>
        <w:rPr>
          <w:rFonts w:ascii="Arial Narrow" w:eastAsia="Arial Narrow" w:hAnsi="Arial Narrow" w:cs="Arial Narrow"/>
          <w:spacing w:val="1"/>
          <w:sz w:val="20"/>
        </w:rPr>
        <w:t>O</w:t>
      </w:r>
      <w:r>
        <w:rPr>
          <w:rFonts w:ascii="Arial Narrow" w:eastAsia="Arial Narrow" w:hAnsi="Arial Narrow" w:cs="Arial Narrow"/>
          <w:sz w:val="20"/>
        </w:rPr>
        <w:t>M</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VMW</w:t>
      </w:r>
      <w:r>
        <w:rPr>
          <w:rFonts w:ascii="Arial Narrow" w:eastAsia="Arial Narrow" w:hAnsi="Arial Narrow" w:cs="Arial Narrow"/>
          <w:spacing w:val="-2"/>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THIS A</w:t>
      </w:r>
      <w:r>
        <w:rPr>
          <w:rFonts w:ascii="Arial Narrow" w:eastAsia="Arial Narrow" w:hAnsi="Arial Narrow" w:cs="Arial Narrow"/>
          <w:spacing w:val="1"/>
          <w:sz w:val="20"/>
        </w:rPr>
        <w:t>G</w:t>
      </w:r>
      <w:r>
        <w:rPr>
          <w:rFonts w:ascii="Arial Narrow" w:eastAsia="Arial Narrow" w:hAnsi="Arial Narrow" w:cs="Arial Narrow"/>
          <w:sz w:val="20"/>
        </w:rPr>
        <w:t>REEMENT</w:t>
      </w:r>
      <w:r>
        <w:rPr>
          <w:rFonts w:ascii="Arial Narrow" w:eastAsia="Arial Narrow" w:hAnsi="Arial Narrow" w:cs="Arial Narrow"/>
          <w:spacing w:val="1"/>
          <w:sz w:val="20"/>
        </w:rPr>
        <w:t xml:space="preserve"> </w:t>
      </w:r>
      <w:r>
        <w:rPr>
          <w:rFonts w:ascii="Arial Narrow" w:eastAsia="Arial Narrow" w:hAnsi="Arial Narrow" w:cs="Arial Narrow"/>
          <w:sz w:val="20"/>
        </w:rPr>
        <w:t>DURI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WELVE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12) M</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THS</w:t>
      </w:r>
      <w:r>
        <w:rPr>
          <w:rFonts w:ascii="Arial Narrow" w:eastAsia="Arial Narrow" w:hAnsi="Arial Narrow" w:cs="Arial Narrow"/>
          <w:spacing w:val="13"/>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M</w:t>
      </w:r>
      <w:r>
        <w:rPr>
          <w:rFonts w:ascii="Arial Narrow" w:eastAsia="Arial Narrow" w:hAnsi="Arial Narrow" w:cs="Arial Narrow"/>
          <w:sz w:val="20"/>
        </w:rPr>
        <w:t>MEDIATELY</w:t>
      </w:r>
      <w:r>
        <w:rPr>
          <w:rFonts w:ascii="Arial Narrow" w:eastAsia="Arial Narrow" w:hAnsi="Arial Narrow" w:cs="Arial Narrow"/>
          <w:spacing w:val="13"/>
          <w:sz w:val="20"/>
        </w:rPr>
        <w:t xml:space="preserve"> </w:t>
      </w:r>
      <w:r>
        <w:rPr>
          <w:rFonts w:ascii="Arial Narrow" w:eastAsia="Arial Narrow" w:hAnsi="Arial Narrow" w:cs="Arial Narrow"/>
          <w:sz w:val="20"/>
        </w:rPr>
        <w:t>PRE</w:t>
      </w:r>
      <w:r>
        <w:rPr>
          <w:rFonts w:ascii="Arial Narrow" w:eastAsia="Arial Narrow" w:hAnsi="Arial Narrow" w:cs="Arial Narrow"/>
          <w:spacing w:val="-1"/>
          <w:sz w:val="20"/>
        </w:rPr>
        <w:t>C</w:t>
      </w:r>
      <w:r>
        <w:rPr>
          <w:rFonts w:ascii="Arial Narrow" w:eastAsia="Arial Narrow" w:hAnsi="Arial Narrow" w:cs="Arial Narrow"/>
          <w:sz w:val="20"/>
        </w:rPr>
        <w:t>EDING</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3"/>
          <w:sz w:val="20"/>
        </w:rPr>
        <w:t xml:space="preserve"> </w:t>
      </w:r>
      <w:r>
        <w:rPr>
          <w:rFonts w:ascii="Arial Narrow" w:eastAsia="Arial Narrow" w:hAnsi="Arial Narrow" w:cs="Arial Narrow"/>
          <w:sz w:val="20"/>
        </w:rPr>
        <w:t>D</w:t>
      </w:r>
      <w:r>
        <w:rPr>
          <w:rFonts w:ascii="Arial Narrow" w:eastAsia="Arial Narrow" w:hAnsi="Arial Narrow" w:cs="Arial Narrow"/>
          <w:spacing w:val="-2"/>
          <w:sz w:val="20"/>
        </w:rPr>
        <w:t>A</w:t>
      </w:r>
      <w:r>
        <w:rPr>
          <w:rFonts w:ascii="Arial Narrow" w:eastAsia="Arial Narrow" w:hAnsi="Arial Narrow" w:cs="Arial Narrow"/>
          <w:sz w:val="20"/>
        </w:rPr>
        <w:t>TE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E</w:t>
      </w:r>
      <w:r>
        <w:rPr>
          <w:rFonts w:ascii="Arial Narrow" w:eastAsia="Arial Narrow" w:hAnsi="Arial Narrow" w:cs="Arial Narrow"/>
          <w:spacing w:val="-2"/>
          <w:sz w:val="20"/>
        </w:rPr>
        <w:t>V</w:t>
      </w:r>
      <w:r>
        <w:rPr>
          <w:rFonts w:ascii="Arial Narrow" w:eastAsia="Arial Narrow" w:hAnsi="Arial Narrow" w:cs="Arial Narrow"/>
          <w:sz w:val="20"/>
        </w:rPr>
        <w:t>ENT</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M</w:t>
      </w:r>
      <w:r>
        <w:rPr>
          <w:rFonts w:ascii="Arial Narrow" w:eastAsia="Arial Narrow" w:hAnsi="Arial Narrow" w:cs="Arial Narrow"/>
          <w:spacing w:val="1"/>
          <w:sz w:val="20"/>
        </w:rPr>
        <w:t>O</w:t>
      </w:r>
      <w:r>
        <w:rPr>
          <w:rFonts w:ascii="Arial Narrow" w:eastAsia="Arial Narrow" w:hAnsi="Arial Narrow" w:cs="Arial Narrow"/>
          <w:sz w:val="20"/>
        </w:rPr>
        <w:t>ST</w:t>
      </w:r>
      <w:r>
        <w:rPr>
          <w:rFonts w:ascii="Arial Narrow" w:eastAsia="Arial Narrow" w:hAnsi="Arial Narrow" w:cs="Arial Narrow"/>
          <w:spacing w:val="1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R</w:t>
      </w:r>
      <w:r>
        <w:rPr>
          <w:rFonts w:ascii="Arial Narrow" w:eastAsia="Arial Narrow" w:hAnsi="Arial Narrow" w:cs="Arial Narrow"/>
          <w:sz w:val="20"/>
        </w:rPr>
        <w:t>ECTLY</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IVI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3"/>
          <w:sz w:val="20"/>
        </w:rPr>
        <w:t xml:space="preserve"> </w:t>
      </w:r>
      <w:r>
        <w:rPr>
          <w:rFonts w:ascii="Arial Narrow" w:eastAsia="Arial Narrow" w:hAnsi="Arial Narrow" w:cs="Arial Narrow"/>
          <w:sz w:val="20"/>
        </w:rPr>
        <w:t>RISE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 xml:space="preserve">CLAIM. </w:t>
      </w:r>
      <w:r>
        <w:rPr>
          <w:rFonts w:ascii="Arial Narrow" w:eastAsia="Arial Narrow" w:hAnsi="Arial Narrow" w:cs="Arial Narrow"/>
          <w:spacing w:val="26"/>
          <w:sz w:val="20"/>
        </w:rPr>
        <w:t xml:space="preserve"> </w:t>
      </w:r>
      <w:r>
        <w:rPr>
          <w:rFonts w:ascii="Arial Narrow" w:eastAsia="Arial Narrow" w:hAnsi="Arial Narrow" w:cs="Arial Narrow"/>
          <w:sz w:val="20"/>
        </w:rPr>
        <w:t>This</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3"/>
          <w:sz w:val="20"/>
        </w:rPr>
        <w:t xml:space="preserve"> </w:t>
      </w:r>
      <w:r>
        <w:rPr>
          <w:rFonts w:ascii="Arial Narrow" w:eastAsia="Arial Narrow" w:hAnsi="Arial Narrow" w:cs="Arial Narrow"/>
          <w:sz w:val="20"/>
        </w:rPr>
        <w:t>not impair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 xml:space="preserve">ernment’s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f</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aud</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rimes ar</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t</w:t>
      </w:r>
      <w:r>
        <w:rPr>
          <w:rFonts w:ascii="Arial Narrow" w:eastAsia="Arial Narrow" w:hAnsi="Arial Narrow" w:cs="Arial Narrow"/>
          <w:sz w:val="20"/>
        </w:rPr>
        <w:t>his Contra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
          <w:sz w:val="20"/>
        </w:rPr>
        <w:t xml:space="preserve"> a</w:t>
      </w:r>
      <w:r>
        <w:rPr>
          <w:rFonts w:ascii="Arial Narrow" w:eastAsia="Arial Narrow" w:hAnsi="Arial Narrow" w:cs="Arial Narrow"/>
          <w:sz w:val="20"/>
        </w:rPr>
        <w:t>llo</w:t>
      </w:r>
      <w:r>
        <w:rPr>
          <w:rFonts w:ascii="Arial Narrow" w:eastAsia="Arial Narrow" w:hAnsi="Arial Narrow" w:cs="Arial Narrow"/>
          <w:spacing w:val="1"/>
          <w:sz w:val="20"/>
        </w:rPr>
        <w:t>w</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appli</w:t>
      </w:r>
      <w:r>
        <w:rPr>
          <w:rFonts w:ascii="Arial Narrow" w:eastAsia="Arial Narrow" w:hAnsi="Arial Narrow" w:cs="Arial Narrow"/>
          <w:spacing w:val="-1"/>
          <w:sz w:val="20"/>
        </w:rPr>
        <w:t>c</w:t>
      </w:r>
      <w:r>
        <w:rPr>
          <w:rFonts w:ascii="Arial Narrow" w:eastAsia="Arial Narrow" w:hAnsi="Arial Narrow" w:cs="Arial Narrow"/>
          <w:sz w:val="20"/>
        </w:rPr>
        <w:t>able fede</w:t>
      </w:r>
      <w:r>
        <w:rPr>
          <w:rFonts w:ascii="Arial Narrow" w:eastAsia="Arial Narrow" w:hAnsi="Arial Narrow" w:cs="Arial Narrow"/>
          <w:spacing w:val="2"/>
          <w:sz w:val="20"/>
        </w:rPr>
        <w:t>r</w:t>
      </w:r>
      <w:r>
        <w:rPr>
          <w:rFonts w:ascii="Arial Narrow" w:eastAsia="Arial Narrow" w:hAnsi="Arial Narrow" w:cs="Arial Narrow"/>
          <w:sz w:val="20"/>
        </w:rPr>
        <w:t xml:space="preserve">al fraud </w:t>
      </w:r>
      <w:r>
        <w:rPr>
          <w:rFonts w:ascii="Arial Narrow" w:eastAsia="Arial Narrow" w:hAnsi="Arial Narrow" w:cs="Arial Narrow"/>
          <w:spacing w:val="-1"/>
          <w:sz w:val="20"/>
        </w:rPr>
        <w:t>s</w:t>
      </w:r>
      <w:r>
        <w:rPr>
          <w:rFonts w:ascii="Arial Narrow" w:eastAsia="Arial Narrow" w:hAnsi="Arial Narrow" w:cs="Arial Narrow"/>
          <w:sz w:val="20"/>
        </w:rPr>
        <w:t xml:space="preserve">tatute,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c</w:t>
      </w:r>
      <w:r>
        <w:rPr>
          <w:rFonts w:ascii="Arial Narrow" w:eastAsia="Arial Narrow" w:hAnsi="Arial Narrow" w:cs="Arial Narrow"/>
          <w:sz w:val="20"/>
        </w:rPr>
        <w:t>luding the Fa</w:t>
      </w:r>
      <w:r>
        <w:rPr>
          <w:rFonts w:ascii="Arial Narrow" w:eastAsia="Arial Narrow" w:hAnsi="Arial Narrow" w:cs="Arial Narrow"/>
          <w:spacing w:val="1"/>
          <w:sz w:val="20"/>
        </w:rPr>
        <w:t>l</w:t>
      </w:r>
      <w:r>
        <w:rPr>
          <w:rFonts w:ascii="Arial Narrow" w:eastAsia="Arial Narrow" w:hAnsi="Arial Narrow" w:cs="Arial Narrow"/>
          <w:spacing w:val="-1"/>
          <w:sz w:val="20"/>
        </w:rPr>
        <w:t>s</w:t>
      </w:r>
      <w:r>
        <w:rPr>
          <w:rFonts w:ascii="Arial Narrow" w:eastAsia="Arial Narrow" w:hAnsi="Arial Narrow" w:cs="Arial Narrow"/>
          <w:sz w:val="20"/>
        </w:rPr>
        <w:t>e Claims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3</w:t>
      </w:r>
      <w:r>
        <w:rPr>
          <w:rFonts w:ascii="Arial Narrow" w:eastAsia="Arial Narrow" w:hAnsi="Arial Narrow" w:cs="Arial Narrow"/>
          <w:sz w:val="20"/>
        </w:rPr>
        <w:t>1 U.S.C 3729</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7</w:t>
      </w:r>
      <w:r>
        <w:rPr>
          <w:rFonts w:ascii="Arial Narrow" w:eastAsia="Arial Narrow" w:hAnsi="Arial Narrow" w:cs="Arial Narrow"/>
          <w:sz w:val="20"/>
        </w:rPr>
        <w:t>33.</w:t>
      </w:r>
    </w:p>
    <w:p w14:paraId="250AD3FF" w14:textId="77777777" w:rsidR="0073618A" w:rsidRDefault="0073618A" w:rsidP="0073618A">
      <w:pPr>
        <w:spacing w:before="12" w:line="220" w:lineRule="exact"/>
      </w:pPr>
    </w:p>
    <w:p w14:paraId="2B73A7BE"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 xml:space="preserve">4.4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30"/>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this</w:t>
      </w:r>
      <w:r>
        <w:rPr>
          <w:rFonts w:ascii="Arial Narrow" w:eastAsia="Arial Narrow" w:hAnsi="Arial Narrow" w:cs="Arial Narrow"/>
          <w:spacing w:val="30"/>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0"/>
          <w:sz w:val="20"/>
        </w:rPr>
        <w:t xml:space="preserve"> </w:t>
      </w:r>
      <w:r>
        <w:rPr>
          <w:rFonts w:ascii="Arial Narrow" w:eastAsia="Arial Narrow" w:hAnsi="Arial Narrow" w:cs="Arial Narrow"/>
          <w:sz w:val="20"/>
        </w:rPr>
        <w:t>on</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effe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date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ontinues</w:t>
      </w:r>
      <w:r>
        <w:rPr>
          <w:rFonts w:ascii="Arial Narrow" w:eastAsia="Arial Narrow" w:hAnsi="Arial Narrow" w:cs="Arial Narrow"/>
          <w:spacing w:val="30"/>
          <w:sz w:val="20"/>
        </w:rPr>
        <w:t xml:space="preserve"> </w:t>
      </w:r>
      <w:r>
        <w:rPr>
          <w:rFonts w:ascii="Arial Narrow" w:eastAsia="Arial Narrow" w:hAnsi="Arial Narrow" w:cs="Arial Narrow"/>
          <w:sz w:val="20"/>
        </w:rPr>
        <w:t>for</w:t>
      </w:r>
      <w:r>
        <w:rPr>
          <w:rFonts w:ascii="Arial Narrow" w:eastAsia="Arial Narrow" w:hAnsi="Arial Narrow" w:cs="Arial Narrow"/>
          <w:spacing w:val="31"/>
          <w:sz w:val="20"/>
        </w:rPr>
        <w:t xml:space="preserve"> </w:t>
      </w:r>
      <w:r>
        <w:rPr>
          <w:rFonts w:ascii="Arial Narrow" w:eastAsia="Arial Narrow" w:hAnsi="Arial Narrow" w:cs="Arial Narrow"/>
          <w:sz w:val="20"/>
        </w:rPr>
        <w:t>a</w:t>
      </w:r>
      <w:r>
        <w:rPr>
          <w:rFonts w:ascii="Arial Narrow" w:eastAsia="Arial Narrow" w:hAnsi="Arial Narrow" w:cs="Arial Narrow"/>
          <w:spacing w:val="30"/>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one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31"/>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1</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 xml:space="preserve">a different period of time is </w:t>
      </w:r>
      <w:r>
        <w:rPr>
          <w:rFonts w:ascii="Arial Narrow" w:eastAsia="Arial Narrow" w:hAnsi="Arial Narrow" w:cs="Arial Narrow"/>
          <w:spacing w:val="-1"/>
          <w:sz w:val="20"/>
        </w:rPr>
        <w:t>s</w:t>
      </w:r>
      <w:r>
        <w:rPr>
          <w:rFonts w:ascii="Arial Narrow" w:eastAsia="Arial Narrow" w:hAnsi="Arial Narrow" w:cs="Arial Narrow"/>
          <w:sz w:val="20"/>
        </w:rPr>
        <w:t>tated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in the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45"/>
          <w:sz w:val="20"/>
        </w:rPr>
        <w:t xml:space="preserve"> </w:t>
      </w:r>
      <w:r>
        <w:rPr>
          <w:rFonts w:ascii="Arial Narrow" w:eastAsia="Arial Narrow" w:hAnsi="Arial Narrow" w:cs="Arial Narrow"/>
          <w:sz w:val="20"/>
        </w:rPr>
        <w:t>2. Is te</w:t>
      </w:r>
      <w:r>
        <w:rPr>
          <w:rFonts w:ascii="Arial Narrow" w:eastAsia="Arial Narrow" w:hAnsi="Arial Narrow" w:cs="Arial Narrow"/>
          <w:spacing w:val="1"/>
          <w:sz w:val="20"/>
        </w:rPr>
        <w:t>r</w:t>
      </w:r>
      <w:r>
        <w:rPr>
          <w:rFonts w:ascii="Arial Narrow" w:eastAsia="Arial Narrow" w:hAnsi="Arial Narrow" w:cs="Arial Narrow"/>
          <w:sz w:val="20"/>
        </w:rPr>
        <w:t>minated earlier 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 with 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of FAR 52.233</w:t>
      </w:r>
      <w:r>
        <w:rPr>
          <w:rFonts w:ascii="Arial Narrow" w:eastAsia="Arial Narrow" w:hAnsi="Arial Narrow" w:cs="Arial Narrow"/>
          <w:spacing w:val="1"/>
          <w:sz w:val="20"/>
        </w:rPr>
        <w:t>-</w:t>
      </w:r>
      <w:r>
        <w:rPr>
          <w:rFonts w:ascii="Arial Narrow" w:eastAsia="Arial Narrow" w:hAnsi="Arial Narrow" w:cs="Arial Narrow"/>
          <w:sz w:val="20"/>
        </w:rPr>
        <w:t>1 (Di</w:t>
      </w:r>
      <w:r>
        <w:rPr>
          <w:rFonts w:ascii="Arial Narrow" w:eastAsia="Arial Narrow" w:hAnsi="Arial Narrow" w:cs="Arial Narrow"/>
          <w:spacing w:val="-1"/>
          <w:sz w:val="20"/>
        </w:rPr>
        <w:t>s</w:t>
      </w:r>
      <w:r>
        <w:rPr>
          <w:rFonts w:ascii="Arial Narrow" w:eastAsia="Arial Narrow" w:hAnsi="Arial Narrow" w:cs="Arial Narrow"/>
          <w:sz w:val="20"/>
        </w:rPr>
        <w:t>pu</w:t>
      </w:r>
      <w:r>
        <w:rPr>
          <w:rFonts w:ascii="Arial Narrow" w:eastAsia="Arial Narrow" w:hAnsi="Arial Narrow" w:cs="Arial Narrow"/>
          <w:spacing w:val="-1"/>
          <w:sz w:val="20"/>
        </w:rPr>
        <w:t>t</w:t>
      </w:r>
      <w:r>
        <w:rPr>
          <w:rFonts w:ascii="Arial Narrow" w:eastAsia="Arial Narrow" w:hAnsi="Arial Narrow" w:cs="Arial Narrow"/>
          <w:sz w:val="20"/>
        </w:rPr>
        <w:t>es A</w:t>
      </w:r>
      <w:r>
        <w:rPr>
          <w:rFonts w:ascii="Arial Narrow" w:eastAsia="Arial Narrow" w:hAnsi="Arial Narrow" w:cs="Arial Narrow"/>
          <w:spacing w:val="-1"/>
          <w:sz w:val="20"/>
        </w:rPr>
        <w:t>c</w:t>
      </w:r>
      <w:r>
        <w:rPr>
          <w:rFonts w:ascii="Arial Narrow" w:eastAsia="Arial Narrow" w:hAnsi="Arial Narrow" w:cs="Arial Narrow"/>
          <w:sz w:val="20"/>
        </w:rPr>
        <w:t>t.)</w:t>
      </w:r>
    </w:p>
    <w:p w14:paraId="0EF6F027" w14:textId="77777777" w:rsidR="0073618A" w:rsidRDefault="0073618A" w:rsidP="0073618A">
      <w:pPr>
        <w:spacing w:before="8" w:line="230" w:lineRule="exact"/>
        <w:ind w:left="100"/>
        <w:jc w:val="both"/>
        <w:rPr>
          <w:rFonts w:ascii="Arial Narrow" w:eastAsia="Arial Narrow" w:hAnsi="Arial Narrow" w:cs="Arial Narrow"/>
          <w:sz w:val="20"/>
        </w:rPr>
      </w:pPr>
      <w:r>
        <w:rPr>
          <w:rFonts w:ascii="Arial Narrow" w:eastAsia="Arial Narrow" w:hAnsi="Arial Narrow" w:cs="Arial Narrow"/>
          <w:spacing w:val="-1"/>
          <w:sz w:val="20"/>
        </w:rPr>
        <w:t>c</w:t>
      </w:r>
      <w:r>
        <w:rPr>
          <w:rFonts w:ascii="Arial Narrow" w:eastAsia="Arial Narrow" w:hAnsi="Arial Narrow" w:cs="Arial Narrow"/>
          <w:sz w:val="20"/>
        </w:rPr>
        <w:t xml:space="preserve">ontain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w:t>
      </w:r>
      <w:r>
        <w:rPr>
          <w:rFonts w:ascii="Arial Narrow" w:eastAsia="Arial Narrow" w:hAnsi="Arial Narrow" w:cs="Arial Narrow"/>
          <w:spacing w:val="1"/>
          <w:sz w:val="20"/>
        </w:rPr>
        <w:t>a</w:t>
      </w:r>
      <w:r>
        <w:rPr>
          <w:rFonts w:ascii="Arial Narrow" w:eastAsia="Arial Narrow" w:hAnsi="Arial Narrow" w:cs="Arial Narrow"/>
          <w:sz w:val="20"/>
        </w:rPr>
        <w:t>l or</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onal 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e</w:t>
      </w:r>
      <w:r>
        <w:rPr>
          <w:rFonts w:ascii="Arial Narrow" w:eastAsia="Arial Narrow" w:hAnsi="Arial Narrow" w:cs="Arial Narrow"/>
          <w:sz w:val="20"/>
        </w:rPr>
        <w:t xml:space="preserv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si</w:t>
      </w:r>
      <w:r>
        <w:rPr>
          <w:rFonts w:ascii="Arial Narrow" w:eastAsia="Arial Narrow" w:hAnsi="Arial Narrow" w:cs="Arial Narrow"/>
          <w:sz w:val="20"/>
        </w:rPr>
        <w:t>ble for</w:t>
      </w:r>
      <w:r>
        <w:rPr>
          <w:rFonts w:ascii="Arial Narrow" w:eastAsia="Arial Narrow" w:hAnsi="Arial Narrow" w:cs="Arial Narrow"/>
          <w:spacing w:val="1"/>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k</w:t>
      </w:r>
      <w:r>
        <w:rPr>
          <w:rFonts w:ascii="Arial Narrow" w:eastAsia="Arial Narrow" w:hAnsi="Arial Narrow" w:cs="Arial Narrow"/>
          <w:sz w:val="20"/>
        </w:rPr>
        <w:t>ing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teps it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id</w:t>
      </w:r>
      <w:r>
        <w:rPr>
          <w:rFonts w:ascii="Arial Narrow" w:eastAsia="Arial Narrow" w:hAnsi="Arial Narrow" w:cs="Arial Narrow"/>
          <w:spacing w:val="1"/>
          <w:sz w:val="20"/>
        </w:rPr>
        <w:t>e</w:t>
      </w:r>
      <w:r>
        <w:rPr>
          <w:rFonts w:ascii="Arial Narrow" w:eastAsia="Arial Narrow" w:hAnsi="Arial Narrow" w:cs="Arial Narrow"/>
          <w:sz w:val="20"/>
        </w:rPr>
        <w:t>rs nece</w:t>
      </w:r>
      <w:r>
        <w:rPr>
          <w:rFonts w:ascii="Arial Narrow" w:eastAsia="Arial Narrow" w:hAnsi="Arial Narrow" w:cs="Arial Narrow"/>
          <w:spacing w:val="-1"/>
          <w:sz w:val="20"/>
        </w:rPr>
        <w:t>ss</w:t>
      </w:r>
      <w:r>
        <w:rPr>
          <w:rFonts w:ascii="Arial Narrow" w:eastAsia="Arial Narrow" w:hAnsi="Arial Narrow" w:cs="Arial Narrow"/>
          <w:sz w:val="20"/>
        </w:rPr>
        <w:t>ary to</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data, in</w:t>
      </w:r>
      <w:r>
        <w:rPr>
          <w:rFonts w:ascii="Arial Narrow" w:eastAsia="Arial Narrow" w:hAnsi="Arial Narrow" w:cs="Arial Narrow"/>
          <w:spacing w:val="-1"/>
          <w:sz w:val="20"/>
        </w:rPr>
        <w:t>c</w:t>
      </w:r>
      <w:r>
        <w:rPr>
          <w:rFonts w:ascii="Arial Narrow" w:eastAsia="Arial Narrow" w:hAnsi="Arial Narrow" w:cs="Arial Narrow"/>
          <w:sz w:val="20"/>
        </w:rPr>
        <w:t xml:space="preserve">luding </w:t>
      </w:r>
      <w:r>
        <w:rPr>
          <w:rFonts w:ascii="Arial Narrow" w:eastAsia="Arial Narrow" w:hAnsi="Arial Narrow" w:cs="Arial Narrow"/>
          <w:spacing w:val="1"/>
          <w:sz w:val="20"/>
        </w:rPr>
        <w:t>o</w:t>
      </w:r>
      <w:r>
        <w:rPr>
          <w:rFonts w:ascii="Arial Narrow" w:eastAsia="Arial Narrow" w:hAnsi="Arial Narrow" w:cs="Arial Narrow"/>
          <w:sz w:val="20"/>
        </w:rPr>
        <w:t>bfu</w:t>
      </w:r>
      <w:r>
        <w:rPr>
          <w:rFonts w:ascii="Arial Narrow" w:eastAsia="Arial Narrow" w:hAnsi="Arial Narrow" w:cs="Arial Narrow"/>
          <w:spacing w:val="-1"/>
          <w:sz w:val="20"/>
        </w:rPr>
        <w:t>sc</w:t>
      </w:r>
      <w:r>
        <w:rPr>
          <w:rFonts w:ascii="Arial Narrow" w:eastAsia="Arial Narrow" w:hAnsi="Arial Narrow" w:cs="Arial Narrow"/>
          <w:sz w:val="20"/>
        </w:rPr>
        <w:t>ating the l</w:t>
      </w:r>
      <w:r>
        <w:rPr>
          <w:rFonts w:ascii="Arial Narrow" w:eastAsia="Arial Narrow" w:hAnsi="Arial Narrow" w:cs="Arial Narrow"/>
          <w:spacing w:val="1"/>
          <w:sz w:val="20"/>
        </w:rPr>
        <w:t>o</w:t>
      </w:r>
      <w:r>
        <w:rPr>
          <w:rFonts w:ascii="Arial Narrow" w:eastAsia="Arial Narrow" w:hAnsi="Arial Narrow" w:cs="Arial Narrow"/>
          <w:sz w:val="20"/>
        </w:rPr>
        <w:t>gs</w:t>
      </w:r>
      <w:r>
        <w:rPr>
          <w:rFonts w:ascii="Arial Narrow" w:eastAsia="Arial Narrow" w:hAnsi="Arial Narrow" w:cs="Arial Narrow"/>
          <w:spacing w:val="-1"/>
          <w:sz w:val="20"/>
        </w:rPr>
        <w:t xml:space="preserve"> </w:t>
      </w:r>
      <w:r>
        <w:rPr>
          <w:rFonts w:ascii="Arial Narrow" w:eastAsia="Arial Narrow" w:hAnsi="Arial Narrow" w:cs="Arial Narrow"/>
          <w:sz w:val="20"/>
        </w:rPr>
        <w:t>or otherwi</w:t>
      </w:r>
      <w:r>
        <w:rPr>
          <w:rFonts w:ascii="Arial Narrow" w:eastAsia="Arial Narrow" w:hAnsi="Arial Narrow" w:cs="Arial Narrow"/>
          <w:spacing w:val="-1"/>
          <w:sz w:val="20"/>
        </w:rPr>
        <w:t>s</w:t>
      </w:r>
      <w:r>
        <w:rPr>
          <w:rFonts w:ascii="Arial Narrow" w:eastAsia="Arial Narrow" w:hAnsi="Arial Narrow" w:cs="Arial Narrow"/>
          <w:sz w:val="20"/>
        </w:rPr>
        <w:t>e gua</w:t>
      </w:r>
      <w:r>
        <w:rPr>
          <w:rFonts w:ascii="Arial Narrow" w:eastAsia="Arial Narrow" w:hAnsi="Arial Narrow" w:cs="Arial Narrow"/>
          <w:spacing w:val="1"/>
          <w:sz w:val="20"/>
        </w:rPr>
        <w:t>r</w:t>
      </w:r>
      <w:r>
        <w:rPr>
          <w:rFonts w:ascii="Arial Narrow" w:eastAsia="Arial Narrow" w:hAnsi="Arial Narrow" w:cs="Arial Narrow"/>
          <w:sz w:val="20"/>
        </w:rPr>
        <w:t xml:space="preserve">ding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i</w:t>
      </w:r>
      <w:r>
        <w:rPr>
          <w:rFonts w:ascii="Arial Narrow" w:eastAsia="Arial Narrow" w:hAnsi="Arial Narrow" w:cs="Arial Narrow"/>
          <w:spacing w:val="1"/>
          <w:sz w:val="20"/>
        </w:rPr>
        <w:t>n</w:t>
      </w:r>
      <w:r>
        <w:rPr>
          <w:rFonts w:ascii="Arial Narrow" w:eastAsia="Arial Narrow" w:hAnsi="Arial Narrow" w:cs="Arial Narrow"/>
          <w:sz w:val="20"/>
        </w:rPr>
        <w:t>formation prior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o </w:t>
      </w:r>
      <w:r>
        <w:rPr>
          <w:rFonts w:ascii="Arial Narrow" w:eastAsia="Arial Narrow" w:hAnsi="Arial Narrow" w:cs="Arial Narrow"/>
          <w:spacing w:val="-1"/>
          <w:sz w:val="20"/>
        </w:rPr>
        <w:t>s</w:t>
      </w:r>
      <w:r>
        <w:rPr>
          <w:rFonts w:ascii="Arial Narrow" w:eastAsia="Arial Narrow" w:hAnsi="Arial Narrow" w:cs="Arial Narrow"/>
          <w:sz w:val="20"/>
        </w:rPr>
        <w:t xml:space="preserve">ending it to </w:t>
      </w:r>
      <w:r>
        <w:rPr>
          <w:rFonts w:ascii="Arial Narrow" w:eastAsia="Arial Narrow" w:hAnsi="Arial Narrow" w:cs="Arial Narrow"/>
          <w:spacing w:val="1"/>
          <w:sz w:val="20"/>
        </w:rPr>
        <w:t>V</w:t>
      </w:r>
      <w:r>
        <w:rPr>
          <w:rFonts w:ascii="Arial Narrow" w:eastAsia="Arial Narrow" w:hAnsi="Arial Narrow" w:cs="Arial Narrow"/>
          <w:sz w:val="20"/>
        </w:rPr>
        <w:t>Mware.</w:t>
      </w:r>
    </w:p>
    <w:p w14:paraId="3267D0A0" w14:textId="77777777" w:rsidR="0073618A" w:rsidRDefault="0073618A" w:rsidP="0073618A">
      <w:pPr>
        <w:spacing w:before="6" w:line="220" w:lineRule="exact"/>
      </w:pPr>
    </w:p>
    <w:p w14:paraId="53BB5667" w14:textId="77777777" w:rsidR="0039074A" w:rsidRDefault="0073618A" w:rsidP="0073618A">
      <w:pPr>
        <w:ind w:left="100"/>
        <w:jc w:val="both"/>
        <w:rPr>
          <w:rFonts w:ascii="Arial Narrow" w:eastAsia="Arial Narrow" w:hAnsi="Arial Narrow" w:cs="Arial Narrow"/>
          <w:sz w:val="20"/>
        </w:rPr>
      </w:pPr>
      <w:r>
        <w:rPr>
          <w:rFonts w:ascii="Arial Narrow" w:eastAsia="Arial Narrow" w:hAnsi="Arial Narrow" w:cs="Arial Narrow"/>
          <w:b/>
          <w:bCs/>
          <w:sz w:val="20"/>
        </w:rPr>
        <w:t xml:space="preserve">4.6         </w:t>
      </w:r>
      <w:r>
        <w:rPr>
          <w:rFonts w:ascii="Arial Narrow" w:eastAsia="Arial Narrow" w:hAnsi="Arial Narrow" w:cs="Arial Narrow"/>
          <w:b/>
          <w:bCs/>
          <w:spacing w:val="1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t</w:t>
      </w:r>
      <w:r>
        <w:rPr>
          <w:rFonts w:ascii="Arial Narrow" w:eastAsia="Arial Narrow" w:hAnsi="Arial Narrow" w:cs="Arial Narrow"/>
          <w:b/>
          <w:bCs/>
          <w:sz w:val="20"/>
        </w:rPr>
        <w:t>her</w:t>
      </w:r>
      <w:r>
        <w:rPr>
          <w:rFonts w:ascii="Arial Narrow" w:eastAsia="Arial Narrow" w:hAnsi="Arial Narrow" w:cs="Arial Narrow"/>
          <w:sz w:val="20"/>
        </w:rPr>
        <w:t>.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may not a</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 or</w:t>
      </w:r>
      <w:r>
        <w:rPr>
          <w:rFonts w:ascii="Arial Narrow" w:eastAsia="Arial Narrow" w:hAnsi="Arial Narrow" w:cs="Arial Narrow"/>
          <w:spacing w:val="1"/>
          <w:sz w:val="20"/>
        </w:rPr>
        <w:t xml:space="preserve"> </w:t>
      </w:r>
      <w:r>
        <w:rPr>
          <w:rFonts w:ascii="Arial Narrow" w:eastAsia="Arial Narrow" w:hAnsi="Arial Narrow" w:cs="Arial Narrow"/>
          <w:sz w:val="20"/>
        </w:rPr>
        <w:t>delegate this Agreement to</w:t>
      </w:r>
      <w:r>
        <w:rPr>
          <w:rFonts w:ascii="Arial Narrow" w:eastAsia="Arial Narrow" w:hAnsi="Arial Narrow" w:cs="Arial Narrow"/>
          <w:spacing w:val="1"/>
          <w:sz w:val="20"/>
        </w:rPr>
        <w:t xml:space="preserve"> </w:t>
      </w:r>
      <w:r>
        <w:rPr>
          <w:rFonts w:ascii="Arial Narrow" w:eastAsia="Arial Narrow" w:hAnsi="Arial Narrow" w:cs="Arial Narrow"/>
          <w:sz w:val="20"/>
        </w:rPr>
        <w:t>any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without the prior</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 xml:space="preserve">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of VMware. Th</w:t>
      </w:r>
      <w:r>
        <w:rPr>
          <w:rFonts w:ascii="Arial Narrow" w:eastAsia="Arial Narrow" w:hAnsi="Arial Narrow" w:cs="Arial Narrow"/>
          <w:spacing w:val="-2"/>
          <w:sz w:val="20"/>
        </w:rPr>
        <w:t>i</w:t>
      </w:r>
      <w:r>
        <w:rPr>
          <w:rFonts w:ascii="Arial Narrow" w:eastAsia="Arial Narrow" w:hAnsi="Arial Narrow" w:cs="Arial Narrow"/>
          <w:sz w:val="20"/>
        </w:rPr>
        <w:t>s Ag</w:t>
      </w:r>
      <w:r>
        <w:rPr>
          <w:rFonts w:ascii="Arial Narrow" w:eastAsia="Arial Narrow" w:hAnsi="Arial Narrow" w:cs="Arial Narrow"/>
          <w:spacing w:val="1"/>
          <w:sz w:val="20"/>
        </w:rPr>
        <w:t>r</w:t>
      </w:r>
      <w:r>
        <w:rPr>
          <w:rFonts w:ascii="Arial Narrow" w:eastAsia="Arial Narrow" w:hAnsi="Arial Narrow" w:cs="Arial Narrow"/>
          <w:sz w:val="20"/>
        </w:rPr>
        <w:t xml:space="preserve">eement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be go</w:t>
      </w:r>
      <w:r>
        <w:rPr>
          <w:rFonts w:ascii="Arial Narrow" w:eastAsia="Arial Narrow" w:hAnsi="Arial Narrow" w:cs="Arial Narrow"/>
          <w:spacing w:val="-1"/>
          <w:sz w:val="20"/>
        </w:rPr>
        <w:t>v</w:t>
      </w:r>
      <w:r>
        <w:rPr>
          <w:rFonts w:ascii="Arial Narrow" w:eastAsia="Arial Narrow" w:hAnsi="Arial Narrow" w:cs="Arial Narrow"/>
          <w:sz w:val="20"/>
        </w:rPr>
        <w:t>erned by</w:t>
      </w:r>
      <w:r>
        <w:rPr>
          <w:rFonts w:ascii="Arial Narrow" w:eastAsia="Arial Narrow" w:hAnsi="Arial Narrow" w:cs="Arial Narrow"/>
          <w:spacing w:val="1"/>
          <w:sz w:val="20"/>
        </w:rPr>
        <w:t xml:space="preserve"> </w:t>
      </w:r>
      <w:r>
        <w:rPr>
          <w:rFonts w:ascii="Arial Narrow" w:eastAsia="Arial Narrow" w:hAnsi="Arial Narrow" w:cs="Arial Narrow"/>
          <w:sz w:val="20"/>
        </w:rPr>
        <w:t>the 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
          <w:sz w:val="20"/>
        </w:rPr>
        <w:t xml:space="preserve"> </w:t>
      </w:r>
      <w:r>
        <w:rPr>
          <w:rFonts w:ascii="Arial Narrow" w:eastAsia="Arial Narrow" w:hAnsi="Arial Narrow" w:cs="Arial Narrow"/>
          <w:sz w:val="20"/>
        </w:rPr>
        <w:t>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laws of</w:t>
      </w:r>
      <w:r>
        <w:rPr>
          <w:rFonts w:ascii="Arial Narrow" w:eastAsia="Arial Narrow" w:hAnsi="Arial Narrow" w:cs="Arial Narrow"/>
          <w:spacing w:val="2"/>
          <w:sz w:val="20"/>
        </w:rPr>
        <w:t xml:space="preserve"> </w:t>
      </w:r>
      <w:r>
        <w:rPr>
          <w:rFonts w:ascii="Arial Narrow" w:eastAsia="Arial Narrow" w:hAnsi="Arial Narrow" w:cs="Arial Narrow"/>
          <w:sz w:val="20"/>
        </w:rPr>
        <w:t>the United Stat</w:t>
      </w:r>
      <w:r>
        <w:rPr>
          <w:rFonts w:ascii="Arial Narrow" w:eastAsia="Arial Narrow" w:hAnsi="Arial Narrow" w:cs="Arial Narrow"/>
          <w:spacing w:val="1"/>
          <w:sz w:val="20"/>
        </w:rPr>
        <w:t>e</w:t>
      </w:r>
      <w:r>
        <w:rPr>
          <w:rFonts w:ascii="Arial Narrow" w:eastAsia="Arial Narrow" w:hAnsi="Arial Narrow" w:cs="Arial Narrow"/>
          <w:sz w:val="20"/>
        </w:rPr>
        <w:t>s of A</w:t>
      </w:r>
      <w:r>
        <w:rPr>
          <w:rFonts w:ascii="Arial Narrow" w:eastAsia="Arial Narrow" w:hAnsi="Arial Narrow" w:cs="Arial Narrow"/>
          <w:spacing w:val="1"/>
          <w:sz w:val="20"/>
        </w:rPr>
        <w:t>m</w:t>
      </w:r>
      <w:r>
        <w:rPr>
          <w:rFonts w:ascii="Arial Narrow" w:eastAsia="Arial Narrow" w:hAnsi="Arial Narrow" w:cs="Arial Narrow"/>
          <w:sz w:val="20"/>
        </w:rPr>
        <w:t>eri</w:t>
      </w:r>
      <w:r>
        <w:rPr>
          <w:rFonts w:ascii="Arial Narrow" w:eastAsia="Arial Narrow" w:hAnsi="Arial Narrow" w:cs="Arial Narrow"/>
          <w:spacing w:val="-1"/>
          <w:sz w:val="20"/>
        </w:rPr>
        <w:t>c</w:t>
      </w:r>
      <w:r>
        <w:rPr>
          <w:rFonts w:ascii="Arial Narrow" w:eastAsia="Arial Narrow" w:hAnsi="Arial Narrow" w:cs="Arial Narrow"/>
          <w:sz w:val="20"/>
        </w:rPr>
        <w:t>a, w</w:t>
      </w:r>
      <w:r>
        <w:rPr>
          <w:rFonts w:ascii="Arial Narrow" w:eastAsia="Arial Narrow" w:hAnsi="Arial Narrow" w:cs="Arial Narrow"/>
          <w:spacing w:val="1"/>
          <w:sz w:val="20"/>
        </w:rPr>
        <w:t>i</w:t>
      </w:r>
      <w:r>
        <w:rPr>
          <w:rFonts w:ascii="Arial Narrow" w:eastAsia="Arial Narrow" w:hAnsi="Arial Narrow" w:cs="Arial Narrow"/>
          <w:sz w:val="20"/>
        </w:rPr>
        <w:t xml:space="preserve">thout </w:t>
      </w:r>
      <w:r>
        <w:rPr>
          <w:rFonts w:ascii="Arial Narrow" w:eastAsia="Arial Narrow" w:hAnsi="Arial Narrow" w:cs="Arial Narrow"/>
          <w:spacing w:val="1"/>
          <w:sz w:val="20"/>
        </w:rPr>
        <w:t>r</w:t>
      </w:r>
      <w:r>
        <w:rPr>
          <w:rFonts w:ascii="Arial Narrow" w:eastAsia="Arial Narrow" w:hAnsi="Arial Narrow" w:cs="Arial Narrow"/>
          <w:sz w:val="20"/>
        </w:rPr>
        <w:t>ega</w:t>
      </w:r>
      <w:r>
        <w:rPr>
          <w:rFonts w:ascii="Arial Narrow" w:eastAsia="Arial Narrow" w:hAnsi="Arial Narrow" w:cs="Arial Narrow"/>
          <w:spacing w:val="1"/>
          <w:sz w:val="20"/>
        </w:rPr>
        <w:t>r</w:t>
      </w:r>
      <w:r>
        <w:rPr>
          <w:rFonts w:ascii="Arial Narrow" w:eastAsia="Arial Narrow" w:hAnsi="Arial Narrow" w:cs="Arial Narrow"/>
          <w:sz w:val="20"/>
        </w:rPr>
        <w:t xml:space="preserve">d to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 of</w:t>
      </w:r>
      <w:r>
        <w:rPr>
          <w:rFonts w:ascii="Arial Narrow" w:eastAsia="Arial Narrow" w:hAnsi="Arial Narrow" w:cs="Arial Narrow"/>
          <w:spacing w:val="2"/>
          <w:sz w:val="20"/>
        </w:rPr>
        <w:t xml:space="preserve"> </w:t>
      </w:r>
      <w:r>
        <w:rPr>
          <w:rFonts w:ascii="Arial Narrow" w:eastAsia="Arial Narrow" w:hAnsi="Arial Narrow" w:cs="Arial Narrow"/>
          <w:sz w:val="20"/>
        </w:rPr>
        <w:t>laws p</w:t>
      </w:r>
      <w:r>
        <w:rPr>
          <w:rFonts w:ascii="Arial Narrow" w:eastAsia="Arial Narrow" w:hAnsi="Arial Narrow" w:cs="Arial Narrow"/>
          <w:spacing w:val="2"/>
          <w:sz w:val="20"/>
        </w:rPr>
        <w:t>r</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ipl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The parties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 xml:space="preserve">ent </w:t>
      </w:r>
      <w:r>
        <w:rPr>
          <w:rFonts w:ascii="Arial Narrow" w:eastAsia="Arial Narrow" w:hAnsi="Arial Narrow" w:cs="Arial Narrow"/>
          <w:spacing w:val="1"/>
          <w:sz w:val="20"/>
        </w:rPr>
        <w:t>t</w:t>
      </w:r>
      <w:r>
        <w:rPr>
          <w:rFonts w:ascii="Arial Narrow" w:eastAsia="Arial Narrow" w:hAnsi="Arial Narrow" w:cs="Arial Narrow"/>
          <w:sz w:val="20"/>
        </w:rPr>
        <w:t>o the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j</w:t>
      </w:r>
      <w:r>
        <w:rPr>
          <w:rFonts w:ascii="Arial Narrow" w:eastAsia="Arial Narrow" w:hAnsi="Arial Narrow" w:cs="Arial Narrow"/>
          <w:sz w:val="20"/>
        </w:rPr>
        <w:t>uri</w:t>
      </w:r>
      <w:r>
        <w:rPr>
          <w:rFonts w:ascii="Arial Narrow" w:eastAsia="Arial Narrow" w:hAnsi="Arial Narrow" w:cs="Arial Narrow"/>
          <w:spacing w:val="-1"/>
          <w:sz w:val="20"/>
        </w:rPr>
        <w:t>s</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 xml:space="preserve"> </w:t>
      </w:r>
      <w:r>
        <w:rPr>
          <w:rFonts w:ascii="Arial Narrow" w:eastAsia="Arial Narrow" w:hAnsi="Arial Narrow" w:cs="Arial Narrow"/>
          <w:sz w:val="20"/>
        </w:rPr>
        <w:t>of 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 and fede</w:t>
      </w:r>
      <w:r>
        <w:rPr>
          <w:rFonts w:ascii="Arial Narrow" w:eastAsia="Arial Narrow" w:hAnsi="Arial Narrow" w:cs="Arial Narrow"/>
          <w:spacing w:val="2"/>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z w:val="20"/>
        </w:rPr>
        <w:t>ts 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z w:val="20"/>
        </w:rPr>
        <w:t>ated</w:t>
      </w:r>
      <w:r>
        <w:rPr>
          <w:rFonts w:ascii="Arial Narrow" w:eastAsia="Arial Narrow" w:hAnsi="Arial Narrow" w:cs="Arial Narrow"/>
          <w:spacing w:val="1"/>
          <w:sz w:val="20"/>
        </w:rPr>
        <w:t xml:space="preserve"> </w:t>
      </w:r>
      <w:r>
        <w:rPr>
          <w:rFonts w:ascii="Arial Narrow" w:eastAsia="Arial Narrow" w:hAnsi="Arial Narrow" w:cs="Arial Narrow"/>
          <w:sz w:val="20"/>
        </w:rPr>
        <w:t>in Santa Clara</w:t>
      </w:r>
      <w:r>
        <w:rPr>
          <w:rFonts w:ascii="Arial Narrow" w:eastAsia="Arial Narrow" w:hAnsi="Arial Narrow" w:cs="Arial Narrow"/>
          <w:spacing w:val="1"/>
          <w:sz w:val="20"/>
        </w:rPr>
        <w:t xml:space="preserve"> </w:t>
      </w:r>
      <w:r>
        <w:rPr>
          <w:rFonts w:ascii="Arial Narrow" w:eastAsia="Arial Narrow" w:hAnsi="Arial Narrow" w:cs="Arial Narrow"/>
          <w:sz w:val="20"/>
        </w:rPr>
        <w:t>Count</w:t>
      </w:r>
      <w:r>
        <w:rPr>
          <w:rFonts w:ascii="Arial Narrow" w:eastAsia="Arial Narrow" w:hAnsi="Arial Narrow" w:cs="Arial Narrow"/>
          <w:spacing w:val="-1"/>
          <w:sz w:val="20"/>
        </w:rPr>
        <w:t>y</w:t>
      </w:r>
      <w:r>
        <w:rPr>
          <w:rFonts w:ascii="Arial Narrow" w:eastAsia="Arial Narrow" w:hAnsi="Arial Narrow" w:cs="Arial Narrow"/>
          <w:sz w:val="20"/>
        </w:rPr>
        <w:t>, Califo</w:t>
      </w:r>
      <w:r>
        <w:rPr>
          <w:rFonts w:ascii="Arial Narrow" w:eastAsia="Arial Narrow" w:hAnsi="Arial Narrow" w:cs="Arial Narrow"/>
          <w:spacing w:val="1"/>
          <w:sz w:val="20"/>
        </w:rPr>
        <w:t>r</w:t>
      </w:r>
      <w:r>
        <w:rPr>
          <w:rFonts w:ascii="Arial Narrow" w:eastAsia="Arial Narrow" w:hAnsi="Arial Narrow" w:cs="Arial Narrow"/>
          <w:sz w:val="20"/>
        </w:rPr>
        <w:t>nia. This</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 xml:space="preserve">eement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titut</w:t>
      </w:r>
      <w:r>
        <w:rPr>
          <w:rFonts w:ascii="Arial Narrow" w:eastAsia="Arial Narrow" w:hAnsi="Arial Narrow" w:cs="Arial Narrow"/>
          <w:spacing w:val="2"/>
          <w:sz w:val="20"/>
        </w:rPr>
        <w:t>e</w:t>
      </w:r>
      <w:r>
        <w:rPr>
          <w:rFonts w:ascii="Arial Narrow" w:eastAsia="Arial Narrow" w:hAnsi="Arial Narrow" w:cs="Arial Narrow"/>
          <w:sz w:val="20"/>
        </w:rPr>
        <w:t>s the entire ag</w:t>
      </w:r>
      <w:r>
        <w:rPr>
          <w:rFonts w:ascii="Arial Narrow" w:eastAsia="Arial Narrow" w:hAnsi="Arial Narrow" w:cs="Arial Narrow"/>
          <w:spacing w:val="1"/>
          <w:sz w:val="20"/>
        </w:rPr>
        <w:t>r</w:t>
      </w:r>
      <w:r>
        <w:rPr>
          <w:rFonts w:ascii="Arial Narrow" w:eastAsia="Arial Narrow" w:hAnsi="Arial Narrow" w:cs="Arial Narrow"/>
          <w:sz w:val="20"/>
        </w:rPr>
        <w:t>eement of the pa</w:t>
      </w:r>
      <w:r>
        <w:rPr>
          <w:rFonts w:ascii="Arial Narrow" w:eastAsia="Arial Narrow" w:hAnsi="Arial Narrow" w:cs="Arial Narrow"/>
          <w:spacing w:val="1"/>
          <w:sz w:val="20"/>
        </w:rPr>
        <w:t>r</w:t>
      </w:r>
      <w:r>
        <w:rPr>
          <w:rFonts w:ascii="Arial Narrow" w:eastAsia="Arial Narrow" w:hAnsi="Arial Narrow" w:cs="Arial Narrow"/>
          <w:sz w:val="20"/>
        </w:rPr>
        <w:t>ties with 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t</w:t>
      </w:r>
      <w:r>
        <w:rPr>
          <w:rFonts w:ascii="Arial Narrow" w:eastAsia="Arial Narrow" w:hAnsi="Arial Narrow" w:cs="Arial Narrow"/>
          <w:sz w:val="20"/>
        </w:rPr>
        <w:t>o 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o</w:t>
      </w:r>
      <w:r>
        <w:rPr>
          <w:rFonts w:ascii="Arial Narrow" w:eastAsia="Arial Narrow" w:hAnsi="Arial Narrow" w:cs="Arial Narrow"/>
          <w:sz w:val="20"/>
        </w:rPr>
        <w:t>f 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by</w:t>
      </w:r>
      <w:r>
        <w:rPr>
          <w:rFonts w:ascii="Arial Narrow" w:eastAsia="Arial Narrow" w:hAnsi="Arial Narrow" w:cs="Arial Narrow"/>
          <w:spacing w:val="1"/>
          <w:sz w:val="20"/>
        </w:rPr>
        <w:t xml:space="preserve"> </w:t>
      </w:r>
      <w:r>
        <w:rPr>
          <w:rFonts w:ascii="Arial Narrow" w:eastAsia="Arial Narrow" w:hAnsi="Arial Narrow" w:cs="Arial Narrow"/>
          <w:sz w:val="20"/>
        </w:rPr>
        <w:t>VMware to 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xml:space="preserve">, and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edes a</w:t>
      </w:r>
      <w:r>
        <w:rPr>
          <w:rFonts w:ascii="Arial Narrow" w:eastAsia="Arial Narrow" w:hAnsi="Arial Narrow" w:cs="Arial Narrow"/>
          <w:spacing w:val="1"/>
          <w:sz w:val="20"/>
        </w:rPr>
        <w:t>l</w:t>
      </w:r>
      <w:r>
        <w:rPr>
          <w:rFonts w:ascii="Arial Narrow" w:eastAsia="Arial Narrow" w:hAnsi="Arial Narrow" w:cs="Arial Narrow"/>
          <w:sz w:val="20"/>
        </w:rPr>
        <w:t>l p</w:t>
      </w:r>
      <w:r>
        <w:rPr>
          <w:rFonts w:ascii="Arial Narrow" w:eastAsia="Arial Narrow" w:hAnsi="Arial Narrow" w:cs="Arial Narrow"/>
          <w:spacing w:val="1"/>
          <w:sz w:val="20"/>
        </w:rPr>
        <w:t>r</w:t>
      </w:r>
      <w:r>
        <w:rPr>
          <w:rFonts w:ascii="Arial Narrow" w:eastAsia="Arial Narrow" w:hAnsi="Arial Narrow" w:cs="Arial Narrow"/>
          <w:sz w:val="20"/>
        </w:rPr>
        <w:t>ior</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 or</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ommuni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ns</w:t>
      </w:r>
      <w:r>
        <w:rPr>
          <w:rFonts w:ascii="Arial Narrow" w:eastAsia="Arial Narrow" w:hAnsi="Arial Narrow" w:cs="Arial Narrow"/>
          <w:sz w:val="20"/>
        </w:rPr>
        <w:t>, under</w:t>
      </w:r>
      <w:r>
        <w:rPr>
          <w:rFonts w:ascii="Arial Narrow" w:eastAsia="Arial Narrow" w:hAnsi="Arial Narrow" w:cs="Arial Narrow"/>
          <w:spacing w:val="-1"/>
          <w:sz w:val="20"/>
        </w:rPr>
        <w:t>s</w:t>
      </w:r>
      <w:r>
        <w:rPr>
          <w:rFonts w:ascii="Arial Narrow" w:eastAsia="Arial Narrow" w:hAnsi="Arial Narrow" w:cs="Arial Narrow"/>
          <w:sz w:val="20"/>
        </w:rPr>
        <w:t>tandings</w:t>
      </w:r>
      <w:r>
        <w:rPr>
          <w:rFonts w:ascii="Arial Narrow" w:eastAsia="Arial Narrow" w:hAnsi="Arial Narrow" w:cs="Arial Narrow"/>
          <w:spacing w:val="1"/>
          <w:sz w:val="20"/>
        </w:rPr>
        <w:t xml:space="preserve"> </w:t>
      </w:r>
      <w:r>
        <w:rPr>
          <w:rFonts w:ascii="Arial Narrow" w:eastAsia="Arial Narrow" w:hAnsi="Arial Narrow" w:cs="Arial Narrow"/>
          <w:sz w:val="20"/>
        </w:rPr>
        <w:t>and agreemen</w:t>
      </w:r>
      <w:r>
        <w:rPr>
          <w:rFonts w:ascii="Arial Narrow" w:eastAsia="Arial Narrow" w:hAnsi="Arial Narrow" w:cs="Arial Narrow"/>
          <w:spacing w:val="-1"/>
          <w:sz w:val="20"/>
        </w:rPr>
        <w:t>ts</w:t>
      </w:r>
      <w:r>
        <w:rPr>
          <w:rFonts w:ascii="Arial Narrow" w:eastAsia="Arial Narrow" w:hAnsi="Arial Narrow" w:cs="Arial Narrow"/>
          <w:sz w:val="20"/>
        </w:rPr>
        <w:t>. This Ag</w:t>
      </w:r>
      <w:r>
        <w:rPr>
          <w:rFonts w:ascii="Arial Narrow" w:eastAsia="Arial Narrow" w:hAnsi="Arial Narrow" w:cs="Arial Narrow"/>
          <w:spacing w:val="1"/>
          <w:sz w:val="20"/>
        </w:rPr>
        <w:t>r</w:t>
      </w:r>
      <w:r>
        <w:rPr>
          <w:rFonts w:ascii="Arial Narrow" w:eastAsia="Arial Narrow" w:hAnsi="Arial Narrow" w:cs="Arial Narrow"/>
          <w:sz w:val="20"/>
        </w:rPr>
        <w:t>eement may not be amended e</w:t>
      </w:r>
      <w:r>
        <w:rPr>
          <w:rFonts w:ascii="Arial Narrow" w:eastAsia="Arial Narrow" w:hAnsi="Arial Narrow" w:cs="Arial Narrow"/>
          <w:spacing w:val="-1"/>
          <w:sz w:val="20"/>
        </w:rPr>
        <w:t>xc</w:t>
      </w:r>
      <w:r>
        <w:rPr>
          <w:rFonts w:ascii="Arial Narrow" w:eastAsia="Arial Narrow" w:hAnsi="Arial Narrow" w:cs="Arial Narrow"/>
          <w:sz w:val="20"/>
        </w:rPr>
        <w:t xml:space="preserve">ept </w:t>
      </w:r>
      <w:r>
        <w:rPr>
          <w:rFonts w:ascii="Arial Narrow" w:eastAsia="Arial Narrow" w:hAnsi="Arial Narrow" w:cs="Arial Narrow"/>
          <w:spacing w:val="1"/>
          <w:sz w:val="20"/>
        </w:rPr>
        <w:t>i</w:t>
      </w:r>
      <w:r>
        <w:rPr>
          <w:rFonts w:ascii="Arial Narrow" w:eastAsia="Arial Narrow" w:hAnsi="Arial Narrow" w:cs="Arial Narrow"/>
          <w:sz w:val="20"/>
        </w:rPr>
        <w:t>n a w</w:t>
      </w:r>
      <w:r>
        <w:rPr>
          <w:rFonts w:ascii="Arial Narrow" w:eastAsia="Arial Narrow" w:hAnsi="Arial Narrow" w:cs="Arial Narrow"/>
          <w:spacing w:val="1"/>
          <w:sz w:val="20"/>
        </w:rPr>
        <w:t>r</w:t>
      </w:r>
      <w:r>
        <w:rPr>
          <w:rFonts w:ascii="Arial Narrow" w:eastAsia="Arial Narrow" w:hAnsi="Arial Narrow" w:cs="Arial Narrow"/>
          <w:sz w:val="20"/>
        </w:rPr>
        <w:t>itten do</w:t>
      </w:r>
      <w:r>
        <w:rPr>
          <w:rFonts w:ascii="Arial Narrow" w:eastAsia="Arial Narrow" w:hAnsi="Arial Narrow" w:cs="Arial Narrow"/>
          <w:spacing w:val="-1"/>
          <w:sz w:val="20"/>
        </w:rPr>
        <w:t>c</w:t>
      </w:r>
      <w:r>
        <w:rPr>
          <w:rFonts w:ascii="Arial Narrow" w:eastAsia="Arial Narrow" w:hAnsi="Arial Narrow" w:cs="Arial Narrow"/>
          <w:sz w:val="20"/>
        </w:rPr>
        <w:t xml:space="preserve">ument </w:t>
      </w:r>
      <w:r>
        <w:rPr>
          <w:rFonts w:ascii="Arial Narrow" w:eastAsia="Arial Narrow" w:hAnsi="Arial Narrow" w:cs="Arial Narrow"/>
          <w:spacing w:val="-1"/>
          <w:sz w:val="20"/>
        </w:rPr>
        <w:t>s</w:t>
      </w:r>
      <w:r>
        <w:rPr>
          <w:rFonts w:ascii="Arial Narrow" w:eastAsia="Arial Narrow" w:hAnsi="Arial Narrow" w:cs="Arial Narrow"/>
          <w:sz w:val="20"/>
        </w:rPr>
        <w:t>igned by</w:t>
      </w:r>
      <w:r>
        <w:rPr>
          <w:rFonts w:ascii="Arial Narrow" w:eastAsia="Arial Narrow" w:hAnsi="Arial Narrow" w:cs="Arial Narrow"/>
          <w:spacing w:val="1"/>
          <w:sz w:val="20"/>
        </w:rPr>
        <w:t xml:space="preserve"> </w:t>
      </w:r>
      <w:r>
        <w:rPr>
          <w:rFonts w:ascii="Arial Narrow" w:eastAsia="Arial Narrow" w:hAnsi="Arial Narrow" w:cs="Arial Narrow"/>
          <w:sz w:val="20"/>
        </w:rPr>
        <w:t>both pa</w:t>
      </w:r>
      <w:r>
        <w:rPr>
          <w:rFonts w:ascii="Arial Narrow" w:eastAsia="Arial Narrow" w:hAnsi="Arial Narrow" w:cs="Arial Narrow"/>
          <w:spacing w:val="1"/>
          <w:sz w:val="20"/>
        </w:rPr>
        <w:t>r</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 Any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 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 be in</w:t>
      </w:r>
      <w:r>
        <w:rPr>
          <w:rFonts w:ascii="Arial Narrow" w:eastAsia="Arial Narrow" w:hAnsi="Arial Narrow" w:cs="Arial Narrow"/>
          <w:spacing w:val="2"/>
          <w:sz w:val="20"/>
        </w:rPr>
        <w:t xml:space="preserve"> </w:t>
      </w:r>
      <w:r>
        <w:rPr>
          <w:rFonts w:ascii="Arial Narrow" w:eastAsia="Arial Narrow" w:hAnsi="Arial Narrow" w:cs="Arial Narrow"/>
          <w:sz w:val="20"/>
        </w:rPr>
        <w:t>writi</w:t>
      </w:r>
      <w:r>
        <w:rPr>
          <w:rFonts w:ascii="Arial Narrow" w:eastAsia="Arial Narrow" w:hAnsi="Arial Narrow" w:cs="Arial Narrow"/>
          <w:spacing w:val="1"/>
          <w:sz w:val="20"/>
        </w:rPr>
        <w:t>n</w:t>
      </w:r>
      <w:r>
        <w:rPr>
          <w:rFonts w:ascii="Arial Narrow" w:eastAsia="Arial Narrow" w:hAnsi="Arial Narrow" w:cs="Arial Narrow"/>
          <w:sz w:val="20"/>
        </w:rPr>
        <w:t>g to be eff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forth </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ein, no 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of any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order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us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 fo</w:t>
      </w:r>
      <w:r>
        <w:rPr>
          <w:rFonts w:ascii="Arial Narrow" w:eastAsia="Arial Narrow" w:hAnsi="Arial Narrow" w:cs="Arial Narrow"/>
          <w:spacing w:val="1"/>
          <w:sz w:val="20"/>
        </w:rPr>
        <w:t>r</w:t>
      </w:r>
      <w:r>
        <w:rPr>
          <w:rFonts w:ascii="Arial Narrow" w:eastAsia="Arial Narrow" w:hAnsi="Arial Narrow" w:cs="Arial Narrow"/>
          <w:sz w:val="20"/>
        </w:rPr>
        <w:t>m that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may </w:t>
      </w:r>
      <w:r>
        <w:rPr>
          <w:rFonts w:ascii="Arial Narrow" w:eastAsia="Arial Narrow" w:hAnsi="Arial Narrow" w:cs="Arial Narrow"/>
          <w:spacing w:val="-1"/>
          <w:sz w:val="20"/>
        </w:rPr>
        <w:t>us</w:t>
      </w:r>
      <w:r>
        <w:rPr>
          <w:rFonts w:ascii="Arial Narrow" w:eastAsia="Arial Narrow" w:hAnsi="Arial Narrow" w:cs="Arial Narrow"/>
          <w:sz w:val="20"/>
        </w:rPr>
        <w:t>e will affe</w:t>
      </w:r>
      <w:r>
        <w:rPr>
          <w:rFonts w:ascii="Arial Narrow" w:eastAsia="Arial Narrow" w:hAnsi="Arial Narrow" w:cs="Arial Narrow"/>
          <w:spacing w:val="-1"/>
          <w:sz w:val="20"/>
        </w:rPr>
        <w:t>c</w:t>
      </w:r>
      <w:r>
        <w:rPr>
          <w:rFonts w:ascii="Arial Narrow" w:eastAsia="Arial Narrow" w:hAnsi="Arial Narrow" w:cs="Arial Narrow"/>
          <w:sz w:val="20"/>
        </w:rPr>
        <w:t>t the obligations of t</w:t>
      </w:r>
      <w:r>
        <w:rPr>
          <w:rFonts w:ascii="Arial Narrow" w:eastAsia="Arial Narrow" w:hAnsi="Arial Narrow" w:cs="Arial Narrow"/>
          <w:spacing w:val="1"/>
          <w:sz w:val="20"/>
        </w:rPr>
        <w:t>h</w:t>
      </w:r>
      <w:r>
        <w:rPr>
          <w:rFonts w:ascii="Arial Narrow" w:eastAsia="Arial Narrow" w:hAnsi="Arial Narrow" w:cs="Arial Narrow"/>
          <w:sz w:val="20"/>
        </w:rPr>
        <w:t>e parties under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 Ag</w:t>
      </w:r>
      <w:r>
        <w:rPr>
          <w:rFonts w:ascii="Arial Narrow" w:eastAsia="Arial Narrow" w:hAnsi="Arial Narrow" w:cs="Arial Narrow"/>
          <w:spacing w:val="1"/>
          <w:sz w:val="20"/>
        </w:rPr>
        <w:t>r</w:t>
      </w:r>
      <w:r>
        <w:rPr>
          <w:rFonts w:ascii="Arial Narrow" w:eastAsia="Arial Narrow" w:hAnsi="Arial Narrow" w:cs="Arial Narrow"/>
          <w:sz w:val="20"/>
        </w:rPr>
        <w:t>eement, and any su</w:t>
      </w:r>
      <w:r>
        <w:rPr>
          <w:rFonts w:ascii="Arial Narrow" w:eastAsia="Arial Narrow" w:hAnsi="Arial Narrow" w:cs="Arial Narrow"/>
          <w:spacing w:val="-1"/>
          <w:sz w:val="20"/>
        </w:rPr>
        <w:t>c</w:t>
      </w:r>
      <w:r>
        <w:rPr>
          <w:rFonts w:ascii="Arial Narrow" w:eastAsia="Arial Narrow" w:hAnsi="Arial Narrow" w:cs="Arial Narrow"/>
          <w:sz w:val="20"/>
        </w:rPr>
        <w:t>h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hase o</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 or</w:t>
      </w:r>
      <w:r>
        <w:rPr>
          <w:rFonts w:ascii="Arial Narrow" w:eastAsia="Arial Narrow" w:hAnsi="Arial Narrow" w:cs="Arial Narrow"/>
          <w:spacing w:val="2"/>
          <w:sz w:val="20"/>
        </w:rPr>
        <w:t xml:space="preserve"> </w:t>
      </w:r>
      <w:r>
        <w:rPr>
          <w:rFonts w:ascii="Arial Narrow" w:eastAsia="Arial Narrow" w:hAnsi="Arial Narrow" w:cs="Arial Narrow"/>
          <w:sz w:val="20"/>
        </w:rPr>
        <w:t>other</w:t>
      </w:r>
      <w:r>
        <w:rPr>
          <w:rFonts w:ascii="Arial Narrow" w:eastAsia="Arial Narrow" w:hAnsi="Arial Narrow" w:cs="Arial Narrow"/>
          <w:spacing w:val="2"/>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w:t>
      </w:r>
      <w:r>
        <w:rPr>
          <w:rFonts w:ascii="Arial Narrow" w:eastAsia="Arial Narrow" w:hAnsi="Arial Narrow" w:cs="Arial Narrow"/>
          <w:spacing w:val="-1"/>
          <w:sz w:val="20"/>
        </w:rPr>
        <w:t>es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st</w:t>
      </w:r>
      <w:r>
        <w:rPr>
          <w:rFonts w:ascii="Arial Narrow" w:eastAsia="Arial Narrow" w:hAnsi="Arial Narrow" w:cs="Arial Narrow"/>
          <w:sz w:val="20"/>
        </w:rPr>
        <w:t>omer</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ontains</w:t>
      </w:r>
      <w:r>
        <w:rPr>
          <w:rFonts w:ascii="Arial Narrow" w:eastAsia="Arial Narrow" w:hAnsi="Arial Narrow" w:cs="Arial Narrow"/>
          <w:spacing w:val="1"/>
          <w:sz w:val="20"/>
        </w:rPr>
        <w:t xml:space="preserve"> </w:t>
      </w:r>
      <w:r>
        <w:rPr>
          <w:rFonts w:ascii="Arial Narrow" w:eastAsia="Arial Narrow" w:hAnsi="Arial Narrow" w:cs="Arial Narrow"/>
          <w:sz w:val="20"/>
        </w:rPr>
        <w:t>addition</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2"/>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 xml:space="preserve">eby </w:t>
      </w:r>
      <w:r>
        <w:rPr>
          <w:rFonts w:ascii="Arial Narrow" w:eastAsia="Arial Narrow" w:hAnsi="Arial Narrow" w:cs="Arial Narrow"/>
          <w:spacing w:val="1"/>
          <w:sz w:val="20"/>
        </w:rPr>
        <w:t>r</w:t>
      </w:r>
      <w:r>
        <w:rPr>
          <w:rFonts w:ascii="Arial Narrow" w:eastAsia="Arial Narrow" w:hAnsi="Arial Narrow" w:cs="Arial Narrow"/>
          <w:sz w:val="20"/>
        </w:rPr>
        <w:t>eje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2"/>
          <w:sz w:val="20"/>
        </w:rPr>
        <w:t>r</w:t>
      </w:r>
      <w:r>
        <w:rPr>
          <w:rFonts w:ascii="Arial Narrow" w:eastAsia="Arial Narrow" w:hAnsi="Arial Narrow" w:cs="Arial Narrow"/>
          <w:sz w:val="20"/>
        </w:rPr>
        <w:t>ees</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a</w:t>
      </w:r>
      <w:r>
        <w:rPr>
          <w:rFonts w:ascii="Arial Narrow" w:eastAsia="Arial Narrow" w:hAnsi="Arial Narrow" w:cs="Arial Narrow"/>
          <w:sz w:val="20"/>
        </w:rPr>
        <w:t>t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orde</w:t>
      </w:r>
      <w:r>
        <w:rPr>
          <w:rFonts w:ascii="Arial Narrow" w:eastAsia="Arial Narrow" w:hAnsi="Arial Narrow" w:cs="Arial Narrow"/>
          <w:spacing w:val="1"/>
          <w:sz w:val="20"/>
        </w:rPr>
        <w:t>r</w:t>
      </w:r>
      <w:r>
        <w:rPr>
          <w:rFonts w:ascii="Arial Narrow" w:eastAsia="Arial Narrow" w:hAnsi="Arial Narrow" w:cs="Arial Narrow"/>
          <w:sz w:val="20"/>
        </w:rPr>
        <w:t>s do not ha</w:t>
      </w:r>
      <w:r>
        <w:rPr>
          <w:rFonts w:ascii="Arial Narrow" w:eastAsia="Arial Narrow" w:hAnsi="Arial Narrow" w:cs="Arial Narrow"/>
          <w:spacing w:val="-1"/>
          <w:sz w:val="20"/>
        </w:rPr>
        <w:t>v</w:t>
      </w:r>
      <w:r>
        <w:rPr>
          <w:rFonts w:ascii="Arial Narrow" w:eastAsia="Arial Narrow" w:hAnsi="Arial Narrow" w:cs="Arial Narrow"/>
          <w:sz w:val="20"/>
        </w:rPr>
        <w:t>e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igned to 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alid and enfor</w:t>
      </w:r>
      <w:r>
        <w:rPr>
          <w:rFonts w:ascii="Arial Narrow" w:eastAsia="Arial Narrow" w:hAnsi="Arial Narrow" w:cs="Arial Narrow"/>
          <w:spacing w:val="1"/>
          <w:sz w:val="20"/>
        </w:rPr>
        <w:t>c</w:t>
      </w:r>
      <w:r>
        <w:rPr>
          <w:rFonts w:ascii="Arial Narrow" w:eastAsia="Arial Narrow" w:hAnsi="Arial Narrow" w:cs="Arial Narrow"/>
          <w:sz w:val="20"/>
        </w:rPr>
        <w:t>eable. If any p</w:t>
      </w:r>
      <w:r>
        <w:rPr>
          <w:rFonts w:ascii="Arial Narrow" w:eastAsia="Arial Narrow" w:hAnsi="Arial Narrow" w:cs="Arial Narrow"/>
          <w:spacing w:val="1"/>
          <w:sz w:val="20"/>
        </w:rPr>
        <w:t>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Agreement is found</w:t>
      </w:r>
      <w:r>
        <w:rPr>
          <w:rFonts w:ascii="Arial Narrow" w:eastAsia="Arial Narrow" w:hAnsi="Arial Narrow" w:cs="Arial Narrow"/>
          <w:spacing w:val="2"/>
          <w:sz w:val="20"/>
        </w:rPr>
        <w:t xml:space="preserve"> </w:t>
      </w:r>
      <w:r>
        <w:rPr>
          <w:rFonts w:ascii="Arial Narrow" w:eastAsia="Arial Narrow" w:hAnsi="Arial Narrow" w:cs="Arial Narrow"/>
          <w:sz w:val="20"/>
        </w:rPr>
        <w:t>to be in</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id or</w:t>
      </w:r>
      <w:r>
        <w:rPr>
          <w:rFonts w:ascii="Arial Narrow" w:eastAsia="Arial Narrow" w:hAnsi="Arial Narrow" w:cs="Arial Narrow"/>
          <w:spacing w:val="1"/>
          <w:sz w:val="20"/>
        </w:rPr>
        <w:t xml:space="preserve"> u</w:t>
      </w:r>
      <w:r>
        <w:rPr>
          <w:rFonts w:ascii="Arial Narrow" w:eastAsia="Arial Narrow" w:hAnsi="Arial Narrow" w:cs="Arial Narrow"/>
          <w:sz w:val="20"/>
        </w:rPr>
        <w:t>nenfor</w:t>
      </w:r>
      <w:r>
        <w:rPr>
          <w:rFonts w:ascii="Arial Narrow" w:eastAsia="Arial Narrow" w:hAnsi="Arial Narrow" w:cs="Arial Narrow"/>
          <w:spacing w:val="-1"/>
          <w:sz w:val="20"/>
        </w:rPr>
        <w:t>c</w:t>
      </w:r>
      <w:r>
        <w:rPr>
          <w:rFonts w:ascii="Arial Narrow" w:eastAsia="Arial Narrow" w:hAnsi="Arial Narrow" w:cs="Arial Narrow"/>
          <w:sz w:val="20"/>
        </w:rPr>
        <w:t>eable,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emaining</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alid</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eable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2"/>
          <w:sz w:val="20"/>
        </w:rPr>
        <w:t xml:space="preserve"> </w:t>
      </w:r>
      <w:r>
        <w:rPr>
          <w:rFonts w:ascii="Arial Narrow" w:eastAsia="Arial Narrow" w:hAnsi="Arial Narrow" w:cs="Arial Narrow"/>
          <w:sz w:val="20"/>
        </w:rPr>
        <w:t>fulle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la</w:t>
      </w:r>
      <w:r>
        <w:rPr>
          <w:rFonts w:ascii="Arial Narrow" w:eastAsia="Arial Narrow" w:hAnsi="Arial Narrow" w:cs="Arial Narrow"/>
          <w:spacing w:val="-1"/>
          <w:sz w:val="20"/>
        </w:rPr>
        <w:t>w</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z w:val="20"/>
        </w:rPr>
        <w:t>of the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gui</w:t>
      </w:r>
      <w:r>
        <w:rPr>
          <w:rFonts w:ascii="Arial Narrow" w:eastAsia="Arial Narrow" w:hAnsi="Arial Narrow" w:cs="Arial Narrow"/>
          <w:spacing w:val="1"/>
          <w:sz w:val="20"/>
        </w:rPr>
        <w:t>d</w:t>
      </w:r>
      <w:r>
        <w:rPr>
          <w:rFonts w:ascii="Arial Narrow" w:eastAsia="Arial Narrow" w:hAnsi="Arial Narrow" w:cs="Arial Narrow"/>
          <w:sz w:val="20"/>
        </w:rPr>
        <w:t>e found</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hyperlink r:id="rId385">
        <w:r>
          <w:rPr>
            <w:rFonts w:ascii="Arial Narrow" w:eastAsia="Arial Narrow" w:hAnsi="Arial Narrow" w:cs="Arial Narrow"/>
            <w:sz w:val="20"/>
          </w:rPr>
          <w:t>http</w:t>
        </w:r>
        <w:r>
          <w:rPr>
            <w:rFonts w:ascii="Arial Narrow" w:eastAsia="Arial Narrow" w:hAnsi="Arial Narrow" w:cs="Arial Narrow"/>
            <w:spacing w:val="-1"/>
            <w:sz w:val="20"/>
          </w:rPr>
          <w:t>s</w:t>
        </w:r>
        <w:r>
          <w:rPr>
            <w:rFonts w:ascii="Arial Narrow" w:eastAsia="Arial Narrow" w:hAnsi="Arial Narrow" w:cs="Arial Narrow"/>
            <w:sz w:val="20"/>
          </w:rPr>
          <w:t>://www.</w:t>
        </w:r>
        <w:r>
          <w:rPr>
            <w:rFonts w:ascii="Arial Narrow" w:eastAsia="Arial Narrow" w:hAnsi="Arial Narrow" w:cs="Arial Narrow"/>
            <w:spacing w:val="-1"/>
            <w:sz w:val="20"/>
          </w:rPr>
          <w:t>v</w:t>
        </w:r>
        <w:r>
          <w:rPr>
            <w:rFonts w:ascii="Arial Narrow" w:eastAsia="Arial Narrow" w:hAnsi="Arial Narrow" w:cs="Arial Narrow"/>
            <w:sz w:val="20"/>
          </w:rPr>
          <w:t>mware.</w:t>
        </w:r>
        <w:r>
          <w:rPr>
            <w:rFonts w:ascii="Arial Narrow" w:eastAsia="Arial Narrow" w:hAnsi="Arial Narrow" w:cs="Arial Narrow"/>
            <w:spacing w:val="-1"/>
            <w:sz w:val="20"/>
          </w:rPr>
          <w:t>c</w:t>
        </w:r>
        <w:r>
          <w:rPr>
            <w:rFonts w:ascii="Arial Narrow" w:eastAsia="Arial Narrow" w:hAnsi="Arial Narrow" w:cs="Arial Narrow"/>
            <w:sz w:val="20"/>
          </w:rPr>
          <w:t>om/file</w:t>
        </w:r>
        <w:r>
          <w:rPr>
            <w:rFonts w:ascii="Arial Narrow" w:eastAsia="Arial Narrow" w:hAnsi="Arial Narrow" w:cs="Arial Narrow"/>
            <w:spacing w:val="-1"/>
            <w:sz w:val="20"/>
          </w:rPr>
          <w:t>s</w:t>
        </w:r>
        <w:r>
          <w:rPr>
            <w:rFonts w:ascii="Arial Narrow" w:eastAsia="Arial Narrow" w:hAnsi="Arial Narrow" w:cs="Arial Narrow"/>
            <w:sz w:val="20"/>
          </w:rPr>
          <w:t>/pdf/</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h_</w:t>
        </w:r>
        <w:r>
          <w:rPr>
            <w:rFonts w:ascii="Arial Narrow" w:eastAsia="Arial Narrow" w:hAnsi="Arial Narrow" w:cs="Arial Narrow"/>
            <w:spacing w:val="-1"/>
            <w:sz w:val="20"/>
          </w:rPr>
          <w:t>s</w:t>
        </w:r>
        <w:r>
          <w:rPr>
            <w:rFonts w:ascii="Arial Narrow" w:eastAsia="Arial Narrow" w:hAnsi="Arial Narrow" w:cs="Arial Narrow"/>
            <w:sz w:val="20"/>
          </w:rPr>
          <w:t>upport_gu</w:t>
        </w:r>
        <w:r>
          <w:rPr>
            <w:rFonts w:ascii="Arial Narrow" w:eastAsia="Arial Narrow" w:hAnsi="Arial Narrow" w:cs="Arial Narrow"/>
            <w:spacing w:val="1"/>
            <w:sz w:val="20"/>
          </w:rPr>
          <w:t>i</w:t>
        </w:r>
        <w:r>
          <w:rPr>
            <w:rFonts w:ascii="Arial Narrow" w:eastAsia="Arial Narrow" w:hAnsi="Arial Narrow" w:cs="Arial Narrow"/>
            <w:sz w:val="20"/>
          </w:rPr>
          <w:t>de.pdf</w:t>
        </w:r>
        <w:r>
          <w:rPr>
            <w:rFonts w:ascii="Arial Narrow" w:eastAsia="Arial Narrow" w:hAnsi="Arial Narrow" w:cs="Arial Narrow"/>
            <w:spacing w:val="2"/>
            <w:sz w:val="20"/>
          </w:rPr>
          <w:t xml:space="preserve"> </w:t>
        </w:r>
      </w:hyperlink>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z w:val="20"/>
        </w:rPr>
        <w:t>s 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z w:val="20"/>
        </w:rPr>
        <w:t>ated</w:t>
      </w:r>
      <w:r>
        <w:rPr>
          <w:rFonts w:ascii="Arial Narrow" w:eastAsia="Arial Narrow" w:hAnsi="Arial Narrow" w:cs="Arial Narrow"/>
          <w:spacing w:val="1"/>
          <w:sz w:val="20"/>
        </w:rPr>
        <w:t xml:space="preserve"> </w:t>
      </w:r>
      <w:r>
        <w:rPr>
          <w:rFonts w:ascii="Arial Narrow" w:eastAsia="Arial Narrow" w:hAnsi="Arial Narrow" w:cs="Arial Narrow"/>
          <w:sz w:val="20"/>
        </w:rPr>
        <w:t>at</w:t>
      </w:r>
      <w:hyperlink r:id="rId386">
        <w:r>
          <w:rPr>
            <w:rFonts w:ascii="Arial Narrow" w:eastAsia="Arial Narrow" w:hAnsi="Arial Narrow" w:cs="Arial Narrow"/>
            <w:sz w:val="20"/>
          </w:rPr>
          <w:t xml:space="preserve"> http</w:t>
        </w:r>
        <w:r>
          <w:rPr>
            <w:rFonts w:ascii="Arial Narrow" w:eastAsia="Arial Narrow" w:hAnsi="Arial Narrow" w:cs="Arial Narrow"/>
            <w:spacing w:val="-1"/>
            <w:sz w:val="20"/>
          </w:rPr>
          <w:t>s</w:t>
        </w:r>
        <w:r>
          <w:rPr>
            <w:rFonts w:ascii="Arial Narrow" w:eastAsia="Arial Narrow" w:hAnsi="Arial Narrow" w:cs="Arial Narrow"/>
            <w:sz w:val="20"/>
          </w:rPr>
          <w:t>://www.</w:t>
        </w:r>
        <w:r>
          <w:rPr>
            <w:rFonts w:ascii="Arial Narrow" w:eastAsia="Arial Narrow" w:hAnsi="Arial Narrow" w:cs="Arial Narrow"/>
            <w:spacing w:val="-1"/>
            <w:sz w:val="20"/>
          </w:rPr>
          <w:t>vm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t/poli</w:t>
        </w:r>
        <w:r>
          <w:rPr>
            <w:rFonts w:ascii="Arial Narrow" w:eastAsia="Arial Narrow" w:hAnsi="Arial Narrow" w:cs="Arial Narrow"/>
            <w:spacing w:val="-1"/>
            <w:sz w:val="20"/>
          </w:rPr>
          <w:t>c</w:t>
        </w:r>
        <w:r>
          <w:rPr>
            <w:rFonts w:ascii="Arial Narrow" w:eastAsia="Arial Narrow" w:hAnsi="Arial Narrow" w:cs="Arial Narrow"/>
            <w:sz w:val="20"/>
          </w:rPr>
          <w:t>ie</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inde</w:t>
        </w:r>
        <w:r>
          <w:rPr>
            <w:rFonts w:ascii="Arial Narrow" w:eastAsia="Arial Narrow" w:hAnsi="Arial Narrow" w:cs="Arial Narrow"/>
            <w:spacing w:val="-1"/>
            <w:sz w:val="20"/>
          </w:rPr>
          <w:t>x</w:t>
        </w:r>
        <w:r>
          <w:rPr>
            <w:rFonts w:ascii="Arial Narrow" w:eastAsia="Arial Narrow" w:hAnsi="Arial Narrow" w:cs="Arial Narrow"/>
            <w:sz w:val="20"/>
          </w:rPr>
          <w:t>/</w:t>
        </w:r>
        <w:r>
          <w:rPr>
            <w:rFonts w:ascii="Arial Narrow" w:eastAsia="Arial Narrow" w:hAnsi="Arial Narrow" w:cs="Arial Narrow"/>
            <w:spacing w:val="2"/>
            <w:sz w:val="20"/>
          </w:rPr>
          <w:t xml:space="preserve"> </w:t>
        </w:r>
      </w:hyperlink>
      <w:r>
        <w:rPr>
          <w:rFonts w:ascii="Arial Narrow" w:eastAsia="Arial Narrow" w:hAnsi="Arial Narrow" w:cs="Arial Narrow"/>
          <w:sz w:val="20"/>
        </w:rPr>
        <w:t>are the go</w:t>
      </w:r>
      <w:r>
        <w:rPr>
          <w:rFonts w:ascii="Arial Narrow" w:eastAsia="Arial Narrow" w:hAnsi="Arial Narrow" w:cs="Arial Narrow"/>
          <w:spacing w:val="-1"/>
          <w:sz w:val="20"/>
        </w:rPr>
        <w:t>v</w:t>
      </w:r>
      <w:r>
        <w:rPr>
          <w:rFonts w:ascii="Arial Narrow" w:eastAsia="Arial Narrow" w:hAnsi="Arial Narrow" w:cs="Arial Narrow"/>
          <w:sz w:val="20"/>
        </w:rPr>
        <w:t xml:space="preserve">erning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ions 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do</w:t>
      </w:r>
      <w:r>
        <w:rPr>
          <w:rFonts w:ascii="Arial Narrow" w:eastAsia="Arial Narrow" w:hAnsi="Arial Narrow" w:cs="Arial Narrow"/>
          <w:spacing w:val="-1"/>
          <w:sz w:val="20"/>
        </w:rPr>
        <w:t>c</w:t>
      </w:r>
      <w:r>
        <w:rPr>
          <w:rFonts w:ascii="Arial Narrow" w:eastAsia="Arial Narrow" w:hAnsi="Arial Narrow" w:cs="Arial Narrow"/>
          <w:sz w:val="20"/>
        </w:rPr>
        <w:t>uments</w:t>
      </w:r>
      <w:r>
        <w:rPr>
          <w:rFonts w:ascii="Arial Narrow" w:eastAsia="Arial Narrow" w:hAnsi="Arial Narrow" w:cs="Arial Narrow"/>
          <w:spacing w:val="1"/>
          <w:sz w:val="20"/>
        </w:rPr>
        <w:t>/</w:t>
      </w:r>
      <w:r>
        <w:rPr>
          <w:rFonts w:ascii="Arial Narrow" w:eastAsia="Arial Narrow" w:hAnsi="Arial Narrow" w:cs="Arial Narrow"/>
          <w:sz w:val="20"/>
        </w:rPr>
        <w: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any t</w:t>
      </w:r>
      <w:r>
        <w:rPr>
          <w:rFonts w:ascii="Arial Narrow" w:eastAsia="Arial Narrow" w:hAnsi="Arial Narrow" w:cs="Arial Narrow"/>
          <w:spacing w:val="1"/>
          <w:sz w:val="20"/>
        </w:rPr>
        <w:t>ra</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lation</w:t>
      </w:r>
      <w:r>
        <w:rPr>
          <w:rFonts w:ascii="Arial Narrow" w:eastAsia="Arial Narrow" w:hAnsi="Arial Narrow" w:cs="Arial Narrow"/>
          <w:spacing w:val="2"/>
          <w:sz w:val="20"/>
        </w:rPr>
        <w:t xml:space="preserve"> </w:t>
      </w:r>
      <w:r>
        <w:rPr>
          <w:rFonts w:ascii="Arial Narrow" w:eastAsia="Arial Narrow" w:hAnsi="Arial Narrow" w:cs="Arial Narrow"/>
          <w:sz w:val="20"/>
        </w:rPr>
        <w:t>into 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languages </w:t>
      </w:r>
      <w:r>
        <w:rPr>
          <w:rFonts w:ascii="Arial Narrow" w:eastAsia="Arial Narrow" w:hAnsi="Arial Narrow" w:cs="Arial Narrow"/>
          <w:spacing w:val="1"/>
          <w:sz w:val="20"/>
        </w:rPr>
        <w:t>i</w:t>
      </w:r>
      <w:r>
        <w:rPr>
          <w:rFonts w:ascii="Arial Narrow" w:eastAsia="Arial Narrow" w:hAnsi="Arial Narrow" w:cs="Arial Narrow"/>
          <w:sz w:val="20"/>
        </w:rPr>
        <w:t xml:space="preserve">s for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v</w:t>
      </w:r>
      <w:r>
        <w:rPr>
          <w:rFonts w:ascii="Arial Narrow" w:eastAsia="Arial Narrow" w:hAnsi="Arial Narrow" w:cs="Arial Narrow"/>
          <w:sz w:val="20"/>
        </w:rPr>
        <w:t>enien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 VMwa</w:t>
      </w:r>
      <w:r>
        <w:rPr>
          <w:rFonts w:ascii="Arial Narrow" w:eastAsia="Arial Narrow" w:hAnsi="Arial Narrow" w:cs="Arial Narrow"/>
          <w:spacing w:val="1"/>
          <w:sz w:val="20"/>
        </w:rPr>
        <w:t>r</w:t>
      </w:r>
      <w:r>
        <w:rPr>
          <w:rFonts w:ascii="Arial Narrow" w:eastAsia="Arial Narrow" w:hAnsi="Arial Narrow" w:cs="Arial Narrow"/>
          <w:sz w:val="20"/>
        </w:rPr>
        <w:t>e may update the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Support guide and </w:t>
      </w:r>
      <w:r>
        <w:rPr>
          <w:rFonts w:ascii="Arial Narrow" w:eastAsia="Arial Narrow" w:hAnsi="Arial Narrow" w:cs="Arial Narrow"/>
          <w:spacing w:val="-1"/>
          <w:sz w:val="20"/>
        </w:rPr>
        <w:t>s</w:t>
      </w:r>
      <w:r>
        <w:rPr>
          <w:rFonts w:ascii="Arial Narrow" w:eastAsia="Arial Narrow" w:hAnsi="Arial Narrow" w:cs="Arial Narrow"/>
          <w:sz w:val="20"/>
        </w:rPr>
        <w:t>up</w:t>
      </w:r>
      <w:r>
        <w:rPr>
          <w:rFonts w:ascii="Arial Narrow" w:eastAsia="Arial Narrow" w:hAnsi="Arial Narrow" w:cs="Arial Narrow"/>
          <w:spacing w:val="1"/>
          <w:sz w:val="20"/>
        </w:rPr>
        <w:t>p</w:t>
      </w:r>
      <w:r>
        <w:rPr>
          <w:rFonts w:ascii="Arial Narrow" w:eastAsia="Arial Narrow" w:hAnsi="Arial Narrow" w:cs="Arial Narrow"/>
          <w:sz w:val="20"/>
        </w:rPr>
        <w:t>ort poli</w:t>
      </w:r>
      <w:r>
        <w:rPr>
          <w:rFonts w:ascii="Arial Narrow" w:eastAsia="Arial Narrow" w:hAnsi="Arial Narrow" w:cs="Arial Narrow"/>
          <w:spacing w:val="-1"/>
          <w:sz w:val="20"/>
        </w:rPr>
        <w:t>c</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y</w:t>
      </w:r>
      <w:r>
        <w:rPr>
          <w:rFonts w:ascii="Arial Narrow" w:eastAsia="Arial Narrow" w:hAnsi="Arial Narrow" w:cs="Arial Narrow"/>
          <w:sz w:val="20"/>
        </w:rPr>
        <w:t xml:space="preserve">, without </w:t>
      </w:r>
      <w:r>
        <w:rPr>
          <w:rFonts w:ascii="Arial Narrow" w:eastAsia="Arial Narrow" w:hAnsi="Arial Narrow" w:cs="Arial Narrow"/>
          <w:spacing w:val="1"/>
          <w:sz w:val="20"/>
        </w:rPr>
        <w:t>p</w:t>
      </w:r>
      <w:r>
        <w:rPr>
          <w:rFonts w:ascii="Arial Narrow" w:eastAsia="Arial Narrow" w:hAnsi="Arial Narrow" w:cs="Arial Narrow"/>
          <w:sz w:val="20"/>
        </w:rPr>
        <w:t>rior noti</w:t>
      </w:r>
      <w:r>
        <w:rPr>
          <w:rFonts w:ascii="Arial Narrow" w:eastAsia="Arial Narrow" w:hAnsi="Arial Narrow" w:cs="Arial Narrow"/>
          <w:spacing w:val="-1"/>
          <w:sz w:val="20"/>
        </w:rPr>
        <w:t>c</w:t>
      </w:r>
      <w:r>
        <w:rPr>
          <w:rFonts w:ascii="Arial Narrow" w:eastAsia="Arial Narrow" w:hAnsi="Arial Narrow" w:cs="Arial Narrow"/>
          <w:sz w:val="20"/>
        </w:rPr>
        <w:t>e.</w:t>
      </w:r>
      <w:bookmarkEnd w:id="262"/>
      <w:bookmarkEnd w:id="263"/>
    </w:p>
    <w:p w14:paraId="54EE83CF" w14:textId="77777777" w:rsidR="0039074A" w:rsidRDefault="0039074A" w:rsidP="0039074A">
      <w:pPr>
        <w:pStyle w:val="Heading2"/>
        <w:rPr>
          <w:rFonts w:ascii="Times New Roman" w:hAnsi="Times New Roman"/>
          <w:sz w:val="28"/>
          <w:szCs w:val="28"/>
        </w:rPr>
      </w:pPr>
      <w:r>
        <w:rPr>
          <w:rFonts w:eastAsia="Arial Narrow"/>
        </w:rPr>
        <w:br w:type="page"/>
      </w:r>
      <w:r>
        <w:rPr>
          <w:rFonts w:ascii="Times New Roman" w:hAnsi="Times New Roman"/>
          <w:sz w:val="28"/>
          <w:szCs w:val="28"/>
        </w:rPr>
        <w:t>ZEBRA EULA, WARRANTY, DOA, ONE CARE TERMS &amp; CONDITIONS</w:t>
      </w:r>
    </w:p>
    <w:p w14:paraId="5D438699" w14:textId="77777777" w:rsidR="0039074A" w:rsidRDefault="0039074A" w:rsidP="0039074A"/>
    <w:p w14:paraId="028F72BA" w14:textId="77777777" w:rsidR="0039074A" w:rsidRDefault="0039074A" w:rsidP="0039074A">
      <w:pPr>
        <w:spacing w:line="259" w:lineRule="auto"/>
        <w:jc w:val="center"/>
      </w:pPr>
      <w:r>
        <w:br w:type="page"/>
        <w:t xml:space="preserve">END USER LICENSE AGREEMENT  </w:t>
      </w:r>
    </w:p>
    <w:p w14:paraId="54310690" w14:textId="77777777" w:rsidR="0039074A" w:rsidRDefault="0039074A" w:rsidP="0039074A">
      <w:pPr>
        <w:spacing w:after="221" w:line="259" w:lineRule="auto"/>
        <w:ind w:right="3"/>
        <w:jc w:val="center"/>
      </w:pPr>
      <w:r>
        <w:t>(RESTRICTED SOFTWARE)</w:t>
      </w:r>
      <w:r>
        <w:rPr>
          <w:b/>
        </w:rPr>
        <w:t xml:space="preserve"> </w:t>
      </w:r>
    </w:p>
    <w:p w14:paraId="77D5969B" w14:textId="55F29DA8" w:rsidR="0039074A" w:rsidRDefault="0039074A" w:rsidP="0039074A">
      <w:pPr>
        <w:spacing w:after="241" w:line="359" w:lineRule="auto"/>
        <w:ind w:left="-5"/>
        <w:jc w:val="both"/>
      </w:pPr>
      <w:r>
        <w:t xml:space="preserve">IMPORTANT PLEASE READ CAREFULLY: This End User License Agreement ("EULA") is a legal agreement between </w:t>
      </w:r>
      <w:r w:rsidRPr="0039074A">
        <w:rPr>
          <w:color w:val="000000"/>
        </w:rPr>
        <w:t>the Ordering Activity under GSA Schedule contracts</w:t>
      </w:r>
      <w:r>
        <w:t xml:space="preserve"> (“you” or “Ordering </w:t>
      </w:r>
      <w:r w:rsidR="005D6935">
        <w:t>Activity</w:t>
      </w:r>
      <w:r>
        <w:t xml:space="preserve">” ) (“Licensee”) and ZIH Corp ("Zebra") for software, owned by Zebra and its affiliated companies and its third party suppliers and licensors, that accompanies this EULA, which includes machine-readable instructions used by a processor to perform specific operations other than machine-readable instructions used for the sole purpose of booting hardware during a startup sequence ("Software"). BYBOTH PARTIES EXECUTING THIS EULA IN WRITING, YOU ACKNOWLEDGE ACCEPTANCE OF THE TERMS OF THIS EULA. </w:t>
      </w:r>
    </w:p>
    <w:p w14:paraId="57FFB669" w14:textId="77777777" w:rsidR="0039074A" w:rsidRDefault="0039074A" w:rsidP="007C7CCD">
      <w:pPr>
        <w:numPr>
          <w:ilvl w:val="0"/>
          <w:numId w:val="26"/>
        </w:numPr>
        <w:spacing w:after="241" w:line="359" w:lineRule="auto"/>
        <w:ind w:right="6" w:hanging="302"/>
        <w:jc w:val="both"/>
      </w:pPr>
      <w:r>
        <w:t xml:space="preserve">GRANT OF LICENSE. Zebra grants you, End-User Customer, the following rights: For Software associated with Zebra hardware, Zebra hereby grants you a limited, personal, non-exclusive license during the term of this Agreement to use the Software solely and exclusively for your internal use in support of the operation of your associated Zebra hardware and for no other purpose. To the extent that any portion of the Software is provided to you in a manner that is designed to be installed by you, you may install one copy of the installable Software on one hard disk or other device storage for one printer, computer, workstation, terminal, controller, access point or other digital electronic device, as applicable (an "Electronic Device"), and you may access and use that Software as installed on that Electronic Device so long as only one copy of such Software is in operation.  For a standalone Software application, you may install, use, access, display and run only the number of copies of the Software to which you are entitled.  You may make one copy of the Software in machine-readable form for backup purposes only, provided that the backup copy must include all copyright or other proprietary notices contained on the original. In the absence of a support contract, you are entitled, for a period of ninety (90) days from when the instance of Software (or hardware including the Software) are first shipped by Zebra or downloaded by End-User Customer, to obtain, if available, updates, from </w:t>
      </w:r>
      <w:hyperlink r:id="rId387">
        <w:r>
          <w:t>Zebra</w:t>
        </w:r>
      </w:hyperlink>
      <w:hyperlink r:id="rId388">
        <w:r>
          <w:t xml:space="preserve"> </w:t>
        </w:r>
      </w:hyperlink>
      <w:r>
        <w:t xml:space="preserve">and operational technical support, not including implementation, integration or deployment support (“Entitlement Period”).  You may not obtain updates from </w:t>
      </w:r>
      <w:hyperlink r:id="rId389">
        <w:r>
          <w:t>Zebra</w:t>
        </w:r>
      </w:hyperlink>
      <w:hyperlink r:id="rId390">
        <w:r>
          <w:t xml:space="preserve"> </w:t>
        </w:r>
      </w:hyperlink>
      <w:r>
        <w:t xml:space="preserve">after the Entitlement Period, unless covered by a Zebra support contract or other written agreement with Zebra. </w:t>
      </w:r>
    </w:p>
    <w:p w14:paraId="0805CEF6" w14:textId="77777777" w:rsidR="0039074A" w:rsidRDefault="0039074A" w:rsidP="0039074A">
      <w:pPr>
        <w:spacing w:after="279" w:line="359" w:lineRule="auto"/>
        <w:ind w:left="360"/>
        <w:jc w:val="both"/>
      </w:pPr>
      <w:r>
        <w:t xml:space="preserve">Certain items of the Software may be subject to open source licenses.  </w:t>
      </w:r>
    </w:p>
    <w:p w14:paraId="61E16DA9" w14:textId="77777777" w:rsidR="0039074A" w:rsidRDefault="0039074A" w:rsidP="007C7CCD">
      <w:pPr>
        <w:numPr>
          <w:ilvl w:val="1"/>
          <w:numId w:val="26"/>
        </w:numPr>
        <w:spacing w:after="284" w:line="358" w:lineRule="auto"/>
        <w:ind w:right="6" w:hanging="10"/>
        <w:jc w:val="both"/>
      </w:pPr>
      <w:r>
        <w:t xml:space="preserve">Authorized Users. For a standalone Software application, the licenses granted are subject to the condition that you ensure the maximum number of authorized users accessing and using the Software either alone or concurrently is equal to the number of user licenses for which you are entitled to use either through a Zebra channel partner member or Zebra. You may purchase additional user licenses at any time upon payment of the appropriate fees to the Zebra channel partner member or Zebra. </w:t>
      </w:r>
    </w:p>
    <w:p w14:paraId="2038D260" w14:textId="77777777" w:rsidR="0039074A" w:rsidRDefault="0039074A" w:rsidP="007C7CCD">
      <w:pPr>
        <w:numPr>
          <w:ilvl w:val="1"/>
          <w:numId w:val="26"/>
        </w:numPr>
        <w:spacing w:after="241" w:line="359" w:lineRule="auto"/>
        <w:ind w:right="6" w:hanging="10"/>
        <w:jc w:val="both"/>
      </w:pPr>
      <w:r>
        <w:t xml:space="preserve">Software Transfer. You may only transfer this EULA and the rights to the Software or updates granted herein to a third party in connection with the support or sale of a device which the Software accompanied or in connection with a standalone Software application during the Entitlement Period or as covered by a Zebra support contract. In such event, the transfer must include all of the Software (including all component parts, the media and printed materials, any upgrades, and this EULA) and you may not retain any copies of the Software. The transfer may not be an indirect transfer, such as a consignment. Prior to the transfer, the end user receiving the Software must agree to all the EULA terms.  If Licensee is purchasing Zebra Products and licensing Software for end use by a U.S. Government end user, Licensee may transfer such Software license, but only if: (i) Licensee transfers all copies of such Software to the U.S. Government end user or to an interim transferee, and (ii) Licensee has first obtained from the transferee (if applicable) and ultimate end user an enforceable end user license agreement containing restrictions substantially identical to the ones contained in this Agreement.  Except as stated in the foregoing, Licensee and any transferee(s) authorized by this provision may not otherwise use or transfer or make available any Zebra software to any third party nor permit any party to do so. </w:t>
      </w:r>
    </w:p>
    <w:p w14:paraId="3EEB6885" w14:textId="77777777" w:rsidR="0039074A" w:rsidRDefault="0039074A" w:rsidP="007C7CCD">
      <w:pPr>
        <w:numPr>
          <w:ilvl w:val="0"/>
          <w:numId w:val="26"/>
        </w:numPr>
        <w:spacing w:after="238" w:line="359" w:lineRule="auto"/>
        <w:ind w:right="6" w:hanging="302"/>
        <w:jc w:val="both"/>
      </w:pPr>
      <w:r>
        <w:t xml:space="preserve">RESERVATION OF RIGHTS AND OWNERSHIP. Zebra reserves all rights not expressly granted to you in this EULA. The Software is protected by copyright and other intellectual property laws and treaties. Zebra or its suppliers own the title, copyright and other intellectual property rights in the Software. The Software is licensed, not sold.  </w:t>
      </w:r>
    </w:p>
    <w:p w14:paraId="68158045" w14:textId="77777777" w:rsidR="0039074A" w:rsidRDefault="0039074A" w:rsidP="007C7CCD">
      <w:pPr>
        <w:numPr>
          <w:ilvl w:val="0"/>
          <w:numId w:val="26"/>
        </w:numPr>
        <w:spacing w:after="240" w:line="359" w:lineRule="auto"/>
        <w:ind w:right="6" w:hanging="302"/>
        <w:jc w:val="both"/>
      </w:pPr>
      <w:r>
        <w:t xml:space="preserve">LIMITATIONS ON END USER RIGHTS. You may not reverse engineer, decompile, disassemble, or otherwise attempt to discover the source code or algorithms of, the Software (except and only to the extent that such activity is expressly permitted by applicable law not withstanding this limitation), or modify, or disable any features of, the Software, or create derivative works based on the Software. You may not rent, lease, lend, sublicense or provide commercial hosting services with the Software.  </w:t>
      </w:r>
    </w:p>
    <w:p w14:paraId="1BE6BB9F" w14:textId="77777777" w:rsidR="0039074A" w:rsidRDefault="0039074A" w:rsidP="007C7CCD">
      <w:pPr>
        <w:numPr>
          <w:ilvl w:val="0"/>
          <w:numId w:val="26"/>
        </w:numPr>
        <w:spacing w:line="353" w:lineRule="auto"/>
        <w:ind w:right="6" w:hanging="302"/>
        <w:jc w:val="both"/>
      </w:pPr>
      <w:r>
        <w:t>MACHINE DATA. “Machine Data” means anonymized usage data collected by devices sold (or licensed) under this Agreement such as battery management (time to empty, standby current, average current), device system time, CPU processing load, free RAM, number of running processes, network information (name, identifier), device identifier, firmware version, hardware version device type, audio volume, LED state, beeper volume, backlight level, key light, odometer count, reboot, reboot cause, total storage and physical memory availability, power cycle count, and device up time.</w:t>
      </w:r>
      <w:r>
        <w:rPr>
          <w:sz w:val="22"/>
        </w:rPr>
        <w:t xml:space="preserve">  </w:t>
      </w:r>
    </w:p>
    <w:p w14:paraId="7DB89375" w14:textId="77777777" w:rsidR="0039074A" w:rsidRDefault="0039074A" w:rsidP="0039074A">
      <w:pPr>
        <w:spacing w:after="241" w:line="358" w:lineRule="auto"/>
        <w:ind w:left="270"/>
        <w:jc w:val="both"/>
      </w:pPr>
      <w:r>
        <w:t xml:space="preserve">Notwithstanding anything else in this Agreement, all title and ownership rights in and to Machine Data are held by Zebra.  In the event, and to the extent you are deemed to have any ownership rights in Machine Data, you hereby grant Zebra a limited, revocable, non-exclusive right and license to use Machine Data. </w:t>
      </w:r>
    </w:p>
    <w:p w14:paraId="2CFDE165" w14:textId="77777777" w:rsidR="0039074A" w:rsidRDefault="0039074A" w:rsidP="007C7CCD">
      <w:pPr>
        <w:numPr>
          <w:ilvl w:val="0"/>
          <w:numId w:val="26"/>
        </w:numPr>
        <w:spacing w:after="241" w:line="359" w:lineRule="auto"/>
        <w:ind w:right="6" w:hanging="302"/>
        <w:jc w:val="both"/>
      </w:pPr>
      <w:r>
        <w:t xml:space="preserve">LOCATION INFORMATION. The Software may enable you to collect location-based data from one or more client devices which may allow you to track the actual location of those client devices.  Zebra specifically disclaims any liability for your use or misuse of the location-based data.  You agree to pay all reasonable costs and expenses of Zebra arising from or related to third party claims resulting from your use of the location-based data. </w:t>
      </w:r>
    </w:p>
    <w:p w14:paraId="22BCBD21" w14:textId="77777777" w:rsidR="0039074A" w:rsidRDefault="0039074A" w:rsidP="007C7CCD">
      <w:pPr>
        <w:numPr>
          <w:ilvl w:val="0"/>
          <w:numId w:val="26"/>
        </w:numPr>
        <w:spacing w:after="241" w:line="359" w:lineRule="auto"/>
        <w:ind w:right="6" w:hanging="302"/>
        <w:jc w:val="both"/>
      </w:pPr>
      <w:r>
        <w:t xml:space="preserve">SOFTWARE RELEASES.  During the Entitlement Period, Zebra or Zebra’s channel partner members may make available to you software releases as they become available after the date you obtain your initial copy of the Software. This EULA applies to all and any component of the release that Zebra may make available to you after the date you obtain your initial copy of the Software, unless Zebra provides other license terms along with such release. To receive Software provided through the release, you must first be licensed for the Software identified by Zebra as entitled to the release.  We recommend that you periodically check availability of a Zebra support contract to ensure that you are entitled to receive any available Software releases.  Some features of the Software may require you to have access to the internet and may be subject to restrictions imposed by your network or internet provider.  </w:t>
      </w:r>
    </w:p>
    <w:p w14:paraId="3DB061DF" w14:textId="77777777" w:rsidR="0039074A" w:rsidRDefault="0039074A" w:rsidP="007C7CCD">
      <w:pPr>
        <w:numPr>
          <w:ilvl w:val="0"/>
          <w:numId w:val="26"/>
        </w:numPr>
        <w:spacing w:after="90" w:line="358" w:lineRule="auto"/>
        <w:ind w:right="6" w:hanging="302"/>
        <w:jc w:val="both"/>
      </w:pPr>
      <w:r>
        <w:t xml:space="preserve">EXPORT RESTRICTIONS. You acknowledge that the Software is subject to export restrictions of various countries. You agree to comply with all applicable international and national laws that apply to the Software, including all the applicable export restriction laws and regulations.  </w:t>
      </w:r>
    </w:p>
    <w:p w14:paraId="32A77B68" w14:textId="77777777" w:rsidR="0039074A" w:rsidRDefault="0039074A" w:rsidP="007C7CCD">
      <w:pPr>
        <w:numPr>
          <w:ilvl w:val="0"/>
          <w:numId w:val="26"/>
        </w:numPr>
        <w:spacing w:after="228" w:line="372" w:lineRule="auto"/>
        <w:ind w:right="6" w:hanging="302"/>
        <w:jc w:val="both"/>
      </w:pPr>
      <w:r>
        <w:t>ASSIGNMENT.</w:t>
      </w:r>
      <w:r>
        <w:rPr>
          <w:b/>
          <w:sz w:val="24"/>
        </w:rPr>
        <w:t xml:space="preserve"> </w:t>
      </w:r>
      <w:r>
        <w:t xml:space="preserve">You may not assign this Agreement or any of your rights or obligations hereunder (by operation of law or otherwise) without the prior written consent of Zebra. Zebra may not assign this Agreement and its rights and obligations without your prior written consent. Subject to the foregoing, this Agreement shall be binding upon and inure to the benefit of the parties to it and their respective legal representatives, successors and permitted assigns. </w:t>
      </w:r>
    </w:p>
    <w:p w14:paraId="5E3624FD" w14:textId="4A2C65E5" w:rsidR="0039074A" w:rsidRDefault="0039074A" w:rsidP="007C7CCD">
      <w:pPr>
        <w:numPr>
          <w:ilvl w:val="0"/>
          <w:numId w:val="26"/>
        </w:numPr>
        <w:spacing w:after="1" w:line="359" w:lineRule="auto"/>
        <w:ind w:right="6" w:hanging="302"/>
        <w:jc w:val="both"/>
      </w:pPr>
      <w:r>
        <w:t xml:space="preserve">TERMINATION. This EULA is effective until </w:t>
      </w:r>
      <w:r w:rsidR="005D6935">
        <w:t>terminated. When</w:t>
      </w:r>
      <w:r>
        <w:t xml:space="preserve"> the End User is an instrumentality of the U.S., recourse against the United States for any alleged breach of this Agreement must be brought as a dispute under the contract Disputes Clause (Contract Disputes Act). During any dispute under the Disputes Clause, Zebra shall proceed diligently with performance of this Agreement, pending final resolution of any request for relief, claim, appeal, or action arising under the Agreement, and comply with any decision of the Contracting Officer. </w:t>
      </w:r>
    </w:p>
    <w:p w14:paraId="5E35E070" w14:textId="77777777" w:rsidR="0039074A" w:rsidRDefault="0039074A" w:rsidP="0039074A">
      <w:pPr>
        <w:spacing w:after="329"/>
        <w:ind w:left="360"/>
        <w:jc w:val="both"/>
      </w:pPr>
      <w:r>
        <w:t xml:space="preserve">Upon termination of this EULA, you must cease all use of the Software and destroy all copies, full or partial, of the Software.  </w:t>
      </w:r>
    </w:p>
    <w:p w14:paraId="53F0236B" w14:textId="77777777" w:rsidR="0039074A" w:rsidRDefault="0039074A" w:rsidP="007C7CCD">
      <w:pPr>
        <w:numPr>
          <w:ilvl w:val="0"/>
          <w:numId w:val="26"/>
        </w:numPr>
        <w:spacing w:line="360" w:lineRule="auto"/>
        <w:ind w:hanging="302"/>
        <w:jc w:val="both"/>
      </w:pPr>
      <w:r>
        <w:t xml:space="preserve"> LIMITEDWARRANTY. Zebra </w:t>
      </w:r>
      <w:r w:rsidRPr="00A7695D">
        <w:t>warrants that the SOFTWARE  will, for a period of sixty</w:t>
      </w:r>
      <w:r>
        <w:t xml:space="preserve"> </w:t>
      </w:r>
      <w:r w:rsidRPr="00A7695D">
        <w:t>(60) days from the date of your receipt, perform substantially in accordance with SOFTWARE written materials accompanying it. EXCEPT AS EXPRESSLY SET FORTH IN THE FOREGOING</w:t>
      </w:r>
      <w:r>
        <w:t xml:space="preserve"> UNLESS SEPARATELY STATED IN A WRITTEN EXPRESS LIMITED </w:t>
      </w:r>
    </w:p>
    <w:p w14:paraId="3E8BADF1" w14:textId="77777777" w:rsidR="0039074A" w:rsidRDefault="0039074A" w:rsidP="0039074A">
      <w:pPr>
        <w:spacing w:line="360" w:lineRule="auto"/>
        <w:ind w:left="360"/>
        <w:jc w:val="both"/>
      </w:pPr>
      <w:r>
        <w:t xml:space="preserve">WARRANTY, ALL SOFTWARE PROVIDED BY ZEBRA IS PROVIDED "AS IS" AND ON AN "AS AVAILABLE" </w:t>
      </w:r>
    </w:p>
    <w:p w14:paraId="0F9CC9E0" w14:textId="77777777" w:rsidR="0039074A" w:rsidRDefault="0039074A" w:rsidP="0039074A">
      <w:pPr>
        <w:spacing w:line="360" w:lineRule="auto"/>
        <w:ind w:left="360"/>
        <w:jc w:val="both"/>
      </w:pPr>
      <w:r>
        <w:t xml:space="preserve">BASIS, WITHOUT WARRANTIES OF ANY KIND FROM ZEBRA, EITHER EXPRESS OR IMPLIED. TO THE </w:t>
      </w:r>
    </w:p>
    <w:p w14:paraId="0CF94941" w14:textId="77777777" w:rsidR="0039074A" w:rsidRDefault="0039074A" w:rsidP="0039074A">
      <w:pPr>
        <w:spacing w:line="360" w:lineRule="auto"/>
        <w:ind w:left="360"/>
        <w:jc w:val="both"/>
      </w:pPr>
      <w:r>
        <w:t xml:space="preserve">FULLEST EXTENT POSSIBLE PURSUANT TO APPLICABLE LAW, ZEBRA DISCLAIMS ALL WARRANTIES </w:t>
      </w:r>
    </w:p>
    <w:p w14:paraId="527C02E7" w14:textId="77777777" w:rsidR="0039074A" w:rsidRDefault="0039074A" w:rsidP="0039074A">
      <w:pPr>
        <w:spacing w:line="360" w:lineRule="auto"/>
        <w:ind w:left="360"/>
        <w:jc w:val="both"/>
      </w:pPr>
      <w:r>
        <w:t xml:space="preserve">EXPRESS, IMPLIED, OR STATUTORY, INCLUDING, BUT NOT LIMITED TO, IMPLIED WARRANTIES OF </w:t>
      </w:r>
    </w:p>
    <w:p w14:paraId="7A882BE9" w14:textId="77777777" w:rsidR="0039074A" w:rsidRDefault="0039074A" w:rsidP="0039074A">
      <w:pPr>
        <w:spacing w:after="120" w:line="360" w:lineRule="auto"/>
        <w:ind w:left="360"/>
        <w:jc w:val="both"/>
      </w:pPr>
      <w:r>
        <w:t>MERCHANTABILITY, SATISFACTORY QUALITY OR WORKMANLIKE EFFORT, FITNESS FOR A PARTICULAR PURPOSE, RELIABILITY OR AVAILABILITY, ACCURACY, LACK OF VIRUSES, NON- INFRINGEMENT OF THIRD PARTY RIGHTS OR OTHER VIOLATION OF RIGHTS. ZEBRA DOES NOT WARRANT THAT THE OPERATION OF THE SOFTWARE WILL BE UNINTERRUPTED OR ERROR FREE. TO THE EXTENT THAT THE SOFTWARE COVERED BY THIS EULA INCLUDES EMULATION LIBRARIES, SUCH EMULATION LIBRARIES DO NOT WORK 100% CORRECTLY OR COVER 100% OF THE FUNCTIONALITY BEING EMULATED, ARE OFFERED "AS IS" AND WITH ALL FAULTS, AND ALL THE DISCLAIMERS AND LIMITATIONS CONTAINED IN THIS PARAGRAPH AND THIS AGREEMENT APPLY TO SUCH EMULATION LIBRARIES. SOME JURISDICTIONS DO NOT ALLOW EXCLUSIONS OR LIMITATIONS OF IMPLIED WARRANTIES, SO THE ABOVE EXCLUSIONS OR LIMITATIONS MAY NOT APPLY TO YOU. NO ADVICE OR INFORMATION, WHETHER ORAL OR WRITTEN, OBTAINED BY YOU FROM ZEBRA OR ITS AFFILIATES SHALL BE DEEMED TO ALTER THIS DISCLAIMER BY ZEBRA OF WARRANTY REGARDING THE SOFTWARE, OR TO CREATE ANY WARRANTY OF ANY SORT FROM ZEBRA.</w:t>
      </w:r>
    </w:p>
    <w:p w14:paraId="55097B3C" w14:textId="77777777" w:rsidR="0039074A" w:rsidRDefault="0039074A" w:rsidP="0039074A">
      <w:pPr>
        <w:ind w:left="360"/>
        <w:jc w:val="both"/>
      </w:pPr>
      <w:r>
        <w:t xml:space="preserve">  </w:t>
      </w:r>
    </w:p>
    <w:p w14:paraId="67C994B8" w14:textId="77777777" w:rsidR="0039074A" w:rsidRDefault="0039074A" w:rsidP="007C7CCD">
      <w:pPr>
        <w:numPr>
          <w:ilvl w:val="0"/>
          <w:numId w:val="27"/>
        </w:numPr>
        <w:spacing w:after="1" w:line="359" w:lineRule="auto"/>
        <w:ind w:right="6" w:hanging="302"/>
        <w:jc w:val="both"/>
      </w:pPr>
      <w:r>
        <w:t xml:space="preserve">THIRD-PARTY APPLICATIONS. Certain third-party applications may be included with, or downloaded with this Software. Zebra </w:t>
      </w:r>
      <w:r w:rsidRPr="00A7695D">
        <w:t>warrants that the</w:t>
      </w:r>
      <w:r>
        <w:t xml:space="preserve"> Certain third-party applications</w:t>
      </w:r>
      <w:r w:rsidRPr="00A7695D">
        <w:t xml:space="preserve"> will, for a period of sixty</w:t>
      </w:r>
      <w:r>
        <w:t xml:space="preserve"> </w:t>
      </w:r>
      <w:r w:rsidRPr="00A7695D">
        <w:t xml:space="preserve">(60) days from the date of your receipt, perform substantially in accordance with </w:t>
      </w:r>
      <w:r>
        <w:t xml:space="preserve">Certain third-party applications </w:t>
      </w:r>
      <w:r w:rsidRPr="00A7695D">
        <w:t>written materials accompanying it. EXCEPT AS EXPRESSLY SET FORTH IN THE FOREGOING</w:t>
      </w:r>
      <w:r>
        <w:t xml:space="preserve">, Zebra makes no representations whatsoever about any of these applications. Since Zebra has no control over such applications, you acknowledge and agree that Zebra is not responsible for such applications. You expressly acknowledge and agree that use of third party applications is at your sole risk and that the entire risk of unsatisfactory quality, performance, accuracy and effort is with you. You agree that Zebra shall not be responsible or liable, directly or indirectly, for any damage or loss, including but not limited to any damage to or loss of data, caused or alleged to be caused by, or in connection with, use of or reliance on any such third-party content, products, or services available on or through any such application. You acknowledge and agree that any third-party application may have different third-party application provider's Terms of Use, License Agreement, Privacy Policy, or other such agreement. ZEBRA DISCLAIMS ANY RESPONSIBILITY FOR ANY DISCLOSURE OF INFORMATION OR ANY OTHER PRACTICES OF ANY THIRD-PARTY APPLICATION PROVIDER. ZEBRA EXPRESSLY DISCLAIMS ANY WARRANTY REGARDING WHETHER YOUR PERSONAL INFORMATION IS CAPTURED BY ANY THIRD-PARTY APPLICATION PROVIDER OR THE USE TO WHICH SUCH PERSONAL INFORMATION MAY BE PUT BY SUCH THIRD-PARTY APPLICATION PROVIDER.  </w:t>
      </w:r>
    </w:p>
    <w:p w14:paraId="3B5B5493" w14:textId="77777777" w:rsidR="0039074A" w:rsidRDefault="0039074A" w:rsidP="0039074A">
      <w:pPr>
        <w:spacing w:after="1" w:line="359" w:lineRule="auto"/>
        <w:ind w:left="302"/>
        <w:jc w:val="both"/>
      </w:pPr>
    </w:p>
    <w:p w14:paraId="39C85D4D" w14:textId="77777777" w:rsidR="0039074A" w:rsidRDefault="0039074A" w:rsidP="007C7CCD">
      <w:pPr>
        <w:numPr>
          <w:ilvl w:val="0"/>
          <w:numId w:val="27"/>
        </w:numPr>
        <w:spacing w:line="360" w:lineRule="auto"/>
        <w:ind w:right="6" w:hanging="302"/>
        <w:jc w:val="both"/>
      </w:pPr>
      <w:r>
        <w:t xml:space="preserve"> LIMITATION OF LIABILITY. ZEBRA WILL NOT BE LIABLE FOR ANY DAMAGES OF ANY KIND ARISING </w:t>
      </w:r>
    </w:p>
    <w:p w14:paraId="56B01AE7" w14:textId="77777777" w:rsidR="0039074A" w:rsidRDefault="0039074A" w:rsidP="0039074A">
      <w:pPr>
        <w:spacing w:line="360" w:lineRule="auto"/>
        <w:ind w:left="360"/>
        <w:jc w:val="both"/>
      </w:pPr>
      <w:r>
        <w:t xml:space="preserve">OUT OF OR RELATING TO THE USE OR THE INABILITY TO USE THE SOFTWARE OR ANY THIRD PARTY </w:t>
      </w:r>
    </w:p>
    <w:p w14:paraId="3D04F825" w14:textId="77777777" w:rsidR="0039074A" w:rsidRPr="00197B96" w:rsidRDefault="0039074A" w:rsidP="0039074A">
      <w:pPr>
        <w:spacing w:line="360" w:lineRule="auto"/>
        <w:ind w:left="360"/>
        <w:jc w:val="both"/>
      </w:pPr>
      <w:r>
        <w:t xml:space="preserve">APPLICATION, ITS CONTENT OR FUNCTIONALITY, INCLUDING BUT NOT LIMITED TO DAMAGES CAUSED BY OR RELATED TO ERRORS, OMISSIONS, INTERRUPTIONS, DEFECTS, DELAY IN OPERATION OR TRANSMISSION, COMPUTER VIRUS, FAILURE TO CONNECT, NETWORK CHARGES, IN-APP PURCHASES, AND ALL OTHER DIRECT, INDIRECT, SPECIAL, INCIDENTAL, EXEMPLARY, OR CONSEQUENTIAL DAMAGES EVEN IF ZEBRA HAS BEEN ADVISED OF THE POSSIBILITY OF SUCH DAMAGES. SOME JURISDICTIONS DO NOT ALLOW THE EXCLUSION OR LIMITATION OF INCIDENTAL OR CONSEQUENTIAL DAMAGES, SO THE ABOVE EXCLUSIONS OR LIMITATIONS MAY NOT APPLY TO YOU. NOTWITHSTANDING THE FOREGOING, ZEBRA’S TOTAL LIABILITY TO YOU FOR ALL LOSSES, DAMAGES, CAUSES OF ACTION, INCLUDING BUT NOT LIMITED TO THOSE BASED ON CONTRACT, TORT, OR OTHERWISE, ARISING OUT OF YOUR USE OF THE SOFTWARE OR THIRD-PARTY APPLICATIONS, OR ANY OTHER PROVISION OF THIS EULA, SHALL NOT EXCEED THE CONTRACT PRICEPURCHASER PAID FOR THE SOFTWARE. THE FOREGOING LIMITATIONS, EXCLUSIONS, AND DISCLAIMERS (INCLUDING SECTIONS 10, 11, 12, AND 15) SHALL APPLY TO THE MAXIMUM EXTENT PERMITTED BY APPLICABLE LAW, EVEN IF ANY REMEDY FAILS ITS ESSENTIAL PURPOSE.  </w:t>
      </w:r>
      <w:r w:rsidRPr="00197B96">
        <w:rPr>
          <w:b/>
          <w:bCs/>
        </w:rPr>
        <w:t>The foregoing exclusion/limitation of liability shall not apply</w:t>
      </w:r>
      <w:r>
        <w:rPr>
          <w:b/>
          <w:bCs/>
        </w:rPr>
        <w:t>, however,</w:t>
      </w:r>
      <w:r w:rsidRPr="00197B96">
        <w:rPr>
          <w:b/>
          <w:bCs/>
        </w:rPr>
        <w:t xml:space="preserve"> to (1) personal injury or death resulting from </w:t>
      </w:r>
      <w:r>
        <w:rPr>
          <w:b/>
          <w:bCs/>
        </w:rPr>
        <w:t>Zebra</w:t>
      </w:r>
      <w:r w:rsidRPr="00197B96">
        <w:rPr>
          <w:b/>
          <w:bCs/>
        </w:rPr>
        <w:t>’s negligence; (2) for fraud; (3)  for any other matter for which liability cannot be excluded by law or (4)  express remedies provided under any FAR, GSAR or Schedule 70 solicitation clauses incorporated into the GSA Schedule 70 contract.</w:t>
      </w:r>
    </w:p>
    <w:p w14:paraId="02B07052" w14:textId="77777777" w:rsidR="0039074A" w:rsidRDefault="0039074A" w:rsidP="0039074A">
      <w:pPr>
        <w:spacing w:line="360" w:lineRule="auto"/>
        <w:ind w:left="360"/>
        <w:jc w:val="both"/>
      </w:pPr>
    </w:p>
    <w:p w14:paraId="45D1BB34" w14:textId="77777777" w:rsidR="0039074A" w:rsidRDefault="0039074A" w:rsidP="0039074A">
      <w:pPr>
        <w:ind w:left="360"/>
        <w:jc w:val="both"/>
      </w:pPr>
    </w:p>
    <w:p w14:paraId="1A078353" w14:textId="77777777" w:rsidR="0039074A" w:rsidRDefault="0039074A" w:rsidP="007C7CCD">
      <w:pPr>
        <w:numPr>
          <w:ilvl w:val="0"/>
          <w:numId w:val="28"/>
        </w:numPr>
        <w:spacing w:line="372" w:lineRule="auto"/>
        <w:ind w:left="360" w:hanging="360"/>
        <w:jc w:val="both"/>
      </w:pPr>
      <w:r>
        <w:t xml:space="preserve">RESERVED.. </w:t>
      </w:r>
    </w:p>
    <w:p w14:paraId="2D45D1EF" w14:textId="77777777" w:rsidR="0039074A" w:rsidRDefault="0039074A" w:rsidP="007C7CCD">
      <w:pPr>
        <w:numPr>
          <w:ilvl w:val="0"/>
          <w:numId w:val="28"/>
        </w:numPr>
        <w:spacing w:after="199" w:line="359" w:lineRule="auto"/>
        <w:ind w:left="360" w:right="6" w:hanging="360"/>
        <w:jc w:val="both"/>
      </w:pPr>
      <w:r>
        <w:t xml:space="preserve">MODIFICATION. No modification of this Agreement shall be binding unless it is in writing and is signed by an authorized representative of the party against whom enforcement of the modification is sought. </w:t>
      </w:r>
    </w:p>
    <w:p w14:paraId="6A937BF0" w14:textId="77777777" w:rsidR="0039074A" w:rsidRDefault="0039074A" w:rsidP="007C7CCD">
      <w:pPr>
        <w:numPr>
          <w:ilvl w:val="0"/>
          <w:numId w:val="28"/>
        </w:numPr>
        <w:spacing w:after="238" w:line="359" w:lineRule="auto"/>
        <w:ind w:left="360" w:right="6" w:hanging="360"/>
        <w:jc w:val="both"/>
      </w:pPr>
      <w:r>
        <w:t xml:space="preserve">U.S. GOVERNMENT END USERS RESTRICTED RIGHTS. This provision only applies to U.S. Government end users.  The Software is a “commercial item” as that term is defined at 48 C.F.R. Part 2.101, consisting of “commercial computer software” and “computer software documentation” as such terms are defined in 48 C.F.R. Part 252.227-7014(a)(1) and 48 C.F.R. Part 252.227-7014(a)(5), and used in 48 C.F.R. Part 12.212.  Consistent with 48 C.F.R. Part 12.212, 48 C.F.R. Part 252.227-7015, and other relevant sections of the Code of Federal Regulations, as applicable, the Software is distributed and licensed to U.S. Government end users (a) only as a commercial item, and (b) with only those rights as are granted to all other end users pursuant to the terms and conditions contained herein.  </w:t>
      </w:r>
    </w:p>
    <w:p w14:paraId="37069648" w14:textId="124949BA" w:rsidR="0039074A" w:rsidRDefault="0039074A" w:rsidP="007C7CCD">
      <w:pPr>
        <w:numPr>
          <w:ilvl w:val="0"/>
          <w:numId w:val="28"/>
        </w:numPr>
        <w:spacing w:after="90" w:line="359" w:lineRule="auto"/>
        <w:ind w:left="360" w:right="6" w:hanging="360"/>
        <w:jc w:val="both"/>
      </w:pPr>
      <w:r>
        <w:t xml:space="preserve">APPLICABLE LAW. This EULA is governed by the Federal laws of </w:t>
      </w:r>
      <w:r w:rsidR="005D6935">
        <w:t>the United</w:t>
      </w:r>
      <w:r>
        <w:t xml:space="preserve"> States. This EULA shall not be governed by the UN Convention on Contracts for the International Sale of Goods, the application of which is expressly excluded. </w:t>
      </w:r>
    </w:p>
    <w:p w14:paraId="12C017CF" w14:textId="77777777" w:rsidR="0039074A" w:rsidRPr="0039074A" w:rsidRDefault="0039074A" w:rsidP="0039074A">
      <w:r>
        <w:br w:type="page"/>
      </w:r>
    </w:p>
    <w:p w14:paraId="6E5E16E5" w14:textId="77777777" w:rsidR="0039074A" w:rsidRDefault="0039074A" w:rsidP="0039074A">
      <w:pPr>
        <w:pStyle w:val="BodyText"/>
        <w:spacing w:before="49"/>
        <w:ind w:left="100" w:right="83"/>
      </w:pPr>
      <w:r>
        <w:rPr>
          <w:b/>
          <w:u w:val="single"/>
        </w:rPr>
        <w:t>Limited Warranty</w:t>
      </w:r>
      <w:r>
        <w:rPr>
          <w:b/>
        </w:rPr>
        <w:t xml:space="preserve">. </w:t>
      </w:r>
      <w:r>
        <w:t>Zebra Technologies International, LLC, including affiliates and subsidiaries under Zebra’s common control (“Zebra”), warrants to the End-User Customer as follows:</w:t>
      </w:r>
    </w:p>
    <w:p w14:paraId="2AA13FF6" w14:textId="77777777" w:rsidR="0039074A" w:rsidRDefault="0039074A" w:rsidP="0039074A">
      <w:pPr>
        <w:pStyle w:val="BodyText"/>
        <w:spacing w:before="12"/>
        <w:rPr>
          <w:sz w:val="19"/>
        </w:rPr>
      </w:pPr>
    </w:p>
    <w:p w14:paraId="071F8215" w14:textId="77777777" w:rsidR="0039074A" w:rsidRDefault="0039074A" w:rsidP="0039074A">
      <w:pPr>
        <w:pStyle w:val="Heading1"/>
      </w:pPr>
      <w:r>
        <w:rPr>
          <w:u w:val="single"/>
        </w:rPr>
        <w:t>Definitions</w:t>
      </w:r>
    </w:p>
    <w:p w14:paraId="5ECE1E91" w14:textId="77777777" w:rsidR="0039074A" w:rsidRDefault="0039074A" w:rsidP="0039074A">
      <w:pPr>
        <w:pStyle w:val="BodyText"/>
        <w:spacing w:before="1"/>
        <w:rPr>
          <w:b/>
          <w:sz w:val="12"/>
        </w:rPr>
      </w:pPr>
    </w:p>
    <w:p w14:paraId="247790B2" w14:textId="77777777" w:rsidR="0039074A" w:rsidRDefault="0039074A" w:rsidP="007C7CCD">
      <w:pPr>
        <w:pStyle w:val="ListParagraph"/>
        <w:numPr>
          <w:ilvl w:val="0"/>
          <w:numId w:val="30"/>
        </w:numPr>
        <w:tabs>
          <w:tab w:val="left" w:pos="820"/>
          <w:tab w:val="left" w:pos="821"/>
        </w:tabs>
        <w:autoSpaceDE w:val="0"/>
        <w:autoSpaceDN w:val="0"/>
        <w:spacing w:before="99" w:line="255" w:lineRule="exact"/>
        <w:rPr>
          <w:sz w:val="20"/>
        </w:rPr>
      </w:pPr>
      <w:r>
        <w:rPr>
          <w:b/>
          <w:sz w:val="20"/>
        </w:rPr>
        <w:t xml:space="preserve">“End-User Customer” </w:t>
      </w:r>
      <w:r>
        <w:rPr>
          <w:sz w:val="20"/>
        </w:rPr>
        <w:t>means the original user of the</w:t>
      </w:r>
      <w:r>
        <w:rPr>
          <w:spacing w:val="-5"/>
          <w:sz w:val="20"/>
        </w:rPr>
        <w:t xml:space="preserve"> </w:t>
      </w:r>
      <w:r>
        <w:rPr>
          <w:sz w:val="20"/>
        </w:rPr>
        <w:t>Product.</w:t>
      </w:r>
    </w:p>
    <w:p w14:paraId="19F6C559" w14:textId="77777777" w:rsidR="0039074A" w:rsidRDefault="0039074A" w:rsidP="007C7CCD">
      <w:pPr>
        <w:pStyle w:val="ListParagraph"/>
        <w:numPr>
          <w:ilvl w:val="0"/>
          <w:numId w:val="30"/>
        </w:numPr>
        <w:tabs>
          <w:tab w:val="left" w:pos="865"/>
          <w:tab w:val="left" w:pos="866"/>
        </w:tabs>
        <w:autoSpaceDE w:val="0"/>
        <w:autoSpaceDN w:val="0"/>
        <w:ind w:right="118"/>
        <w:rPr>
          <w:sz w:val="20"/>
        </w:rPr>
      </w:pPr>
      <w:r>
        <w:rPr>
          <w:b/>
          <w:sz w:val="20"/>
        </w:rPr>
        <w:t xml:space="preserve">“Hardware” </w:t>
      </w:r>
      <w:r>
        <w:rPr>
          <w:sz w:val="20"/>
        </w:rPr>
        <w:t>means the physical, tangible Product purchased from Zebra including machine readable instructions provided for the sole purpose of booting the Hardware during</w:t>
      </w:r>
      <w:r>
        <w:rPr>
          <w:spacing w:val="-15"/>
          <w:sz w:val="20"/>
        </w:rPr>
        <w:t xml:space="preserve"> </w:t>
      </w:r>
      <w:r>
        <w:rPr>
          <w:sz w:val="20"/>
        </w:rPr>
        <w:t>startup.</w:t>
      </w:r>
    </w:p>
    <w:p w14:paraId="2AFDA227" w14:textId="77777777" w:rsidR="0039074A" w:rsidRDefault="0039074A" w:rsidP="007C7CCD">
      <w:pPr>
        <w:pStyle w:val="ListParagraph"/>
        <w:numPr>
          <w:ilvl w:val="0"/>
          <w:numId w:val="30"/>
        </w:numPr>
        <w:tabs>
          <w:tab w:val="left" w:pos="820"/>
          <w:tab w:val="left" w:pos="821"/>
        </w:tabs>
        <w:autoSpaceDE w:val="0"/>
        <w:autoSpaceDN w:val="0"/>
        <w:spacing w:line="255" w:lineRule="exact"/>
        <w:rPr>
          <w:sz w:val="20"/>
        </w:rPr>
      </w:pPr>
      <w:r>
        <w:rPr>
          <w:b/>
          <w:sz w:val="20"/>
        </w:rPr>
        <w:t xml:space="preserve">“Product” </w:t>
      </w:r>
      <w:r>
        <w:rPr>
          <w:sz w:val="20"/>
        </w:rPr>
        <w:t>means Zebra branded Hardware, Software or replacement</w:t>
      </w:r>
      <w:r>
        <w:rPr>
          <w:spacing w:val="1"/>
          <w:sz w:val="20"/>
        </w:rPr>
        <w:t xml:space="preserve"> </w:t>
      </w:r>
      <w:r>
        <w:rPr>
          <w:sz w:val="20"/>
        </w:rPr>
        <w:t>parts.</w:t>
      </w:r>
    </w:p>
    <w:p w14:paraId="5F427C32" w14:textId="77777777" w:rsidR="0039074A" w:rsidRDefault="0039074A" w:rsidP="007C7CCD">
      <w:pPr>
        <w:pStyle w:val="ListParagraph"/>
        <w:numPr>
          <w:ilvl w:val="0"/>
          <w:numId w:val="30"/>
        </w:numPr>
        <w:tabs>
          <w:tab w:val="left" w:pos="821"/>
        </w:tabs>
        <w:autoSpaceDE w:val="0"/>
        <w:autoSpaceDN w:val="0"/>
        <w:ind w:right="116"/>
        <w:jc w:val="both"/>
        <w:rPr>
          <w:sz w:val="20"/>
        </w:rPr>
      </w:pPr>
      <w:r>
        <w:rPr>
          <w:b/>
          <w:sz w:val="20"/>
        </w:rPr>
        <w:t xml:space="preserve">“Software” </w:t>
      </w:r>
      <w:r>
        <w:rPr>
          <w:sz w:val="20"/>
        </w:rPr>
        <w:t>means, collectively, any Zebra provided machine-readable instructions used by a processor to perform specific operations other than machine-readable instructions used for the sole purpose of booting the Hardware during</w:t>
      </w:r>
      <w:r>
        <w:rPr>
          <w:spacing w:val="-5"/>
          <w:sz w:val="20"/>
        </w:rPr>
        <w:t xml:space="preserve"> </w:t>
      </w:r>
      <w:r>
        <w:rPr>
          <w:sz w:val="20"/>
        </w:rPr>
        <w:t>startup.</w:t>
      </w:r>
    </w:p>
    <w:p w14:paraId="14A375B0" w14:textId="77777777" w:rsidR="0039074A" w:rsidRDefault="0039074A" w:rsidP="0039074A">
      <w:pPr>
        <w:pStyle w:val="BodyText"/>
        <w:spacing w:before="10"/>
        <w:rPr>
          <w:sz w:val="19"/>
        </w:rPr>
      </w:pPr>
    </w:p>
    <w:p w14:paraId="5DE6AD83" w14:textId="77777777" w:rsidR="0039074A" w:rsidRDefault="0039074A" w:rsidP="0039074A">
      <w:pPr>
        <w:pStyle w:val="Heading1"/>
      </w:pPr>
      <w:r>
        <w:rPr>
          <w:u w:val="single"/>
        </w:rPr>
        <w:t>Hardware Warranty</w:t>
      </w:r>
    </w:p>
    <w:p w14:paraId="759B6CDA" w14:textId="77777777" w:rsidR="0039074A" w:rsidRDefault="0039074A" w:rsidP="0039074A">
      <w:pPr>
        <w:pStyle w:val="BodyText"/>
        <w:spacing w:before="9"/>
        <w:rPr>
          <w:b/>
          <w:sz w:val="19"/>
        </w:rPr>
      </w:pPr>
    </w:p>
    <w:p w14:paraId="66ABE778" w14:textId="77777777" w:rsidR="0039074A" w:rsidRDefault="0039074A" w:rsidP="0039074A">
      <w:pPr>
        <w:pStyle w:val="BodyText"/>
        <w:ind w:left="100" w:right="116"/>
        <w:jc w:val="both"/>
      </w:pPr>
      <w:r>
        <w:t>Unless otherwise stated by Zebra in the Product warranty exceptions list at [Link TBD]</w:t>
      </w:r>
      <w:r>
        <w:rPr>
          <w:rFonts w:ascii="Times New Roman" w:hAnsi="Times New Roman"/>
          <w:sz w:val="24"/>
        </w:rPr>
        <w:t xml:space="preserve">, </w:t>
      </w:r>
      <w:r>
        <w:t>or in a sales agreement between Zebra and End-User Customer, Hardware is warranted for a period of twelve (12) months from date of shipment from Zebra or, with proof of purchase, from the purchase date whichever is later, against defects in workmanship and materials, provided the Hardware remains unmodified and is operated under normal and proper conditions and in accordance with Zebra published specifications. The sole obligation of Zebra for defective Hardware is limited to repair or replacement (at Zebra's sole discretion) on a "return to service depot" basis with Zebra’s prior authorization. End-User Customer is responsible for shipment to Zebra and assumes all costs and  risks associated with this transportation. Zebra shall be responsible for return shipment to End-User Customer, unless Zebra, in Zebra’s sole and absolute discretion, determines that the corresponding Hardware has no defect or is not under warranty, in which case End-User Customer shall be responsible also for return shipment. No charge will be made to End-User Customer for warranty repairs. Zebra shall not be responsible for any damage to or loss of any Software programs, data or removable data storage media, or the restoration or reinstallation of any Software programs or data. No technical support shall be provided during the Hardware warranty term other than to identify if a warranty repair is</w:t>
      </w:r>
      <w:r>
        <w:rPr>
          <w:spacing w:val="-4"/>
        </w:rPr>
        <w:t xml:space="preserve"> </w:t>
      </w:r>
      <w:r>
        <w:t>needed.</w:t>
      </w:r>
    </w:p>
    <w:p w14:paraId="6BDBE598" w14:textId="77777777" w:rsidR="0039074A" w:rsidRDefault="0039074A" w:rsidP="0039074A">
      <w:pPr>
        <w:pStyle w:val="BodyText"/>
        <w:spacing w:before="6"/>
      </w:pPr>
    </w:p>
    <w:p w14:paraId="6E03F3D9" w14:textId="77777777" w:rsidR="0039074A" w:rsidRDefault="0039074A" w:rsidP="0039074A">
      <w:pPr>
        <w:pStyle w:val="BodyText"/>
        <w:ind w:left="100" w:right="118"/>
        <w:jc w:val="both"/>
      </w:pPr>
      <w:r>
        <w:t>Warranty repair shall be performed in a good and workmanlike manner. The repair shall conform in all material respects to the applicable Zebra published specification for a period of thirty (30) days following completion of the repair or until the end of the original warranty period, whichever is longer. End-User Customer’s  sole  and exclusive remedy in regard to warranty repair shall be to request Zebra to re-perform the non-conforming warranty repair.</w:t>
      </w:r>
    </w:p>
    <w:p w14:paraId="28AEC0F2" w14:textId="77777777" w:rsidR="0039074A" w:rsidRDefault="0039074A" w:rsidP="0039074A">
      <w:pPr>
        <w:pStyle w:val="BodyText"/>
        <w:spacing w:before="11"/>
        <w:rPr>
          <w:sz w:val="19"/>
        </w:rPr>
      </w:pPr>
    </w:p>
    <w:p w14:paraId="532CDA28" w14:textId="77777777" w:rsidR="0039074A" w:rsidRDefault="0039074A" w:rsidP="0039074A">
      <w:pPr>
        <w:pStyle w:val="Heading1"/>
      </w:pPr>
      <w:r>
        <w:t>Software “as is”</w:t>
      </w:r>
    </w:p>
    <w:p w14:paraId="7ABA0CFD" w14:textId="77777777" w:rsidR="0039074A" w:rsidRDefault="0039074A" w:rsidP="0039074A">
      <w:pPr>
        <w:pStyle w:val="BodyText"/>
        <w:spacing w:before="11"/>
        <w:rPr>
          <w:b/>
          <w:sz w:val="19"/>
        </w:rPr>
      </w:pPr>
    </w:p>
    <w:p w14:paraId="4E914BA8" w14:textId="77777777" w:rsidR="0039074A" w:rsidRDefault="0039074A" w:rsidP="0039074A">
      <w:pPr>
        <w:pStyle w:val="BodyText"/>
        <w:ind w:left="100" w:right="116"/>
        <w:jc w:val="both"/>
      </w:pPr>
      <w:r>
        <w:t xml:space="preserve">Software is licensed “as is” with no warranty. Notwithstanding the above, unless otherwise stated by Zebra in the Product warranty exceptions list at [Link TBD] or in a sales agreement between Zebra and End-User Customer, for restricted software and for licensed demoware, as identified at zebra.com, End-User Customer may, for a period of 90 days from when the instance of Software or Hardware are first shipped by Zebra or, with proof of purchase or license, from the purchase date whichever is later, obtain if available, releases, from </w:t>
      </w:r>
      <w:hyperlink r:id="rId391">
        <w:r>
          <w:rPr>
            <w:color w:val="0000FF"/>
            <w:u w:val="single" w:color="0000FF"/>
          </w:rPr>
          <w:t>https://www.zebra.com/us/en/support-downloads.html</w:t>
        </w:r>
        <w:r>
          <w:rPr>
            <w:color w:val="0000FF"/>
          </w:rPr>
          <w:t xml:space="preserve"> </w:t>
        </w:r>
      </w:hyperlink>
      <w:r>
        <w:t>and technical support.</w:t>
      </w:r>
    </w:p>
    <w:p w14:paraId="37104EB6" w14:textId="77777777" w:rsidR="0039074A" w:rsidRDefault="0039074A" w:rsidP="0039074A">
      <w:pPr>
        <w:pStyle w:val="BodyText"/>
      </w:pPr>
    </w:p>
    <w:p w14:paraId="07A87E6D" w14:textId="77777777" w:rsidR="0039074A" w:rsidRDefault="0039074A" w:rsidP="0039074A">
      <w:pPr>
        <w:pStyle w:val="BodyText"/>
        <w:spacing w:before="1"/>
      </w:pPr>
    </w:p>
    <w:p w14:paraId="6606DB0F" w14:textId="77777777" w:rsidR="0039074A" w:rsidRDefault="0039074A" w:rsidP="0039074A">
      <w:pPr>
        <w:pStyle w:val="BodyText"/>
        <w:ind w:left="100" w:right="115"/>
        <w:jc w:val="both"/>
      </w:pPr>
      <w:r>
        <w:t xml:space="preserve">Technical support definitions and related matters can be found at </w:t>
      </w:r>
      <w:hyperlink r:id="rId392">
        <w:r>
          <w:rPr>
            <w:color w:val="0000FF"/>
            <w:u w:val="single" w:color="0000FF"/>
          </w:rPr>
          <w:t>https://www.zebra.com/us/en/support-</w:t>
        </w:r>
      </w:hyperlink>
      <w:r>
        <w:rPr>
          <w:color w:val="0000FF"/>
        </w:rPr>
        <w:t xml:space="preserve"> </w:t>
      </w:r>
      <w:hyperlink r:id="rId393">
        <w:r>
          <w:rPr>
            <w:color w:val="0000FF"/>
            <w:u w:val="single" w:color="0000FF"/>
          </w:rPr>
          <w:t>downloads.html</w:t>
        </w:r>
      </w:hyperlink>
    </w:p>
    <w:p w14:paraId="020C934E" w14:textId="77777777" w:rsidR="0039074A" w:rsidRDefault="0039074A" w:rsidP="0039074A">
      <w:pPr>
        <w:jc w:val="both"/>
        <w:sectPr w:rsidR="0039074A" w:rsidSect="0039074A">
          <w:headerReference w:type="default" r:id="rId394"/>
          <w:footerReference w:type="default" r:id="rId395"/>
          <w:pgSz w:w="12240" w:h="15840"/>
          <w:pgMar w:top="1380" w:right="1320" w:bottom="1160" w:left="1340" w:header="722" w:footer="965" w:gutter="0"/>
          <w:cols w:space="720"/>
        </w:sectPr>
      </w:pPr>
    </w:p>
    <w:p w14:paraId="377BC5CB" w14:textId="77777777" w:rsidR="0039074A" w:rsidRDefault="0039074A" w:rsidP="0039074A">
      <w:pPr>
        <w:pStyle w:val="Heading1"/>
        <w:spacing w:before="49"/>
      </w:pPr>
      <w:r>
        <w:rPr>
          <w:u w:val="single"/>
        </w:rPr>
        <w:t>General</w:t>
      </w:r>
    </w:p>
    <w:p w14:paraId="225FC7E7" w14:textId="77777777" w:rsidR="0039074A" w:rsidRDefault="0039074A" w:rsidP="0039074A">
      <w:pPr>
        <w:pStyle w:val="BodyText"/>
        <w:spacing w:before="1"/>
        <w:rPr>
          <w:b/>
          <w:sz w:val="15"/>
        </w:rPr>
      </w:pPr>
    </w:p>
    <w:p w14:paraId="4F84BA84" w14:textId="77777777" w:rsidR="0039074A" w:rsidRDefault="0039074A" w:rsidP="0039074A">
      <w:pPr>
        <w:pStyle w:val="BodyText"/>
        <w:spacing w:before="59"/>
        <w:ind w:left="100"/>
        <w:jc w:val="both"/>
      </w:pPr>
      <w:r>
        <w:t>The above warranty provisions are not transferrable by an End-User Customer and shall not apply to any Product</w:t>
      </w:r>
    </w:p>
    <w:p w14:paraId="31F42C60" w14:textId="77777777" w:rsidR="0039074A" w:rsidRDefault="0039074A" w:rsidP="007C7CCD">
      <w:pPr>
        <w:pStyle w:val="ListParagraph"/>
        <w:numPr>
          <w:ilvl w:val="0"/>
          <w:numId w:val="29"/>
        </w:numPr>
        <w:tabs>
          <w:tab w:val="left" w:pos="360"/>
        </w:tabs>
        <w:autoSpaceDE w:val="0"/>
        <w:autoSpaceDN w:val="0"/>
        <w:spacing w:before="1"/>
        <w:ind w:right="114" w:firstLine="0"/>
        <w:jc w:val="both"/>
        <w:rPr>
          <w:sz w:val="20"/>
        </w:rPr>
      </w:pPr>
      <w:r>
        <w:rPr>
          <w:sz w:val="20"/>
        </w:rPr>
        <w:t>that has been repaired, tampered with, altered or modified, except by Zebra or its authorized repairer providers; (ii) to the extent that in Zebra’s sole determination the defects or damage result from normal wear and tear, misuse, negligence, improper storage, water or other liquids including contamination with bodily fluids, battery leakage, use of parts or accessories not approved or supplied by Zebra including but not limited to Printheads, media, supplies, batteries and other peripherals, or failure to perform operator handling and scheduled maintenance instructions supplied by Zebra; or (iii) that has been subjected to unusual physical or electrical stress, abuse, or accident, or forces or exposure beyond normal use within the specified operational and environmental parameters set forth in the applicable</w:t>
      </w:r>
      <w:r>
        <w:rPr>
          <w:spacing w:val="-2"/>
          <w:sz w:val="20"/>
        </w:rPr>
        <w:t xml:space="preserve"> </w:t>
      </w:r>
      <w:r>
        <w:rPr>
          <w:sz w:val="20"/>
        </w:rPr>
        <w:t>specification.</w:t>
      </w:r>
    </w:p>
    <w:p w14:paraId="7F573138" w14:textId="77777777" w:rsidR="0039074A" w:rsidRDefault="0039074A" w:rsidP="0039074A">
      <w:pPr>
        <w:pStyle w:val="BodyText"/>
        <w:spacing w:before="1"/>
      </w:pPr>
    </w:p>
    <w:p w14:paraId="4F082316" w14:textId="77777777" w:rsidR="0039074A" w:rsidRDefault="0039074A" w:rsidP="0039074A">
      <w:pPr>
        <w:pStyle w:val="BodyText"/>
        <w:ind w:left="100" w:right="117"/>
        <w:jc w:val="both"/>
      </w:pPr>
      <w:r>
        <w:t>EXCEPT FOR THE EXPRESS WARRANTIES STATED ABOVE, ZEBRA DISCLAIMS ALL WARRANTIES AND CONDITIONS ON HARDWARE, SOFTWARE OR WARRANTY REPAIR FURNISHED, INCLUDING ALL IMPLIED TERMS, CONDITIONS AND WARRANTIES OF MERCHANTABILITY, SATISFACTORY QUALITY, NON-INFRINGEMENT AND FITNESS FOR A PARTICULAR USE OR PURPOSE AND THAT SOFTWARE, SOLUTION, OR WARRANTY REPAIR WILL MEET YOUR REQUIREMENTS, THAT THE SOFTWARE OR THE PROVISION OF WARRANTY REPAIR WILL BE UNINTERRUPTED, PRIVATE, TIMELY, SECURE, ACCURATE OR ERROR-FREE, THAT DEFECTS OR ERRORS IN SOFTWARE WILL BE CORRECTED, OR THAT HARDWARE OR SOFTWARE, WILL BE COMPATIBLE WITH FUTURE PRODUCTS OR SOFTWARE VERSIONS OR INTEROPERATE WITH THIRD PARTY HARDWARE OR SOFTWARE. THE REMEDY SET FORTH IN THIS HARDWARE WARRANTY SECTION ABOVE IS END-USER CUSTOMER’S SOLE AND EXCLUSIVE REMEDY FOR WARRANTY CLAIMS, AND IS EXPRESSLY IN LIEU OF ALL OTHER REMEDIES THAT MAY BE AVAILABLE TO END-USER</w:t>
      </w:r>
    </w:p>
    <w:p w14:paraId="0636D2A5" w14:textId="77777777" w:rsidR="0039074A" w:rsidRDefault="0039074A" w:rsidP="0039074A">
      <w:pPr>
        <w:pStyle w:val="BodyText"/>
        <w:ind w:left="100" w:right="123"/>
        <w:jc w:val="both"/>
      </w:pPr>
      <w:r>
        <w:t>CUSTOMER AT LAW OR IN EQUITY. Some jurisdictions do not allow the exclusion or limitation of implied warranties, so the above limitation or exclusion may not apply to the particular End-User Customer.</w:t>
      </w:r>
    </w:p>
    <w:p w14:paraId="003BBAA5" w14:textId="77777777" w:rsidR="0039074A" w:rsidRDefault="0039074A" w:rsidP="0039074A">
      <w:pPr>
        <w:pStyle w:val="BodyText"/>
        <w:spacing w:before="11"/>
        <w:rPr>
          <w:sz w:val="19"/>
        </w:rPr>
      </w:pPr>
    </w:p>
    <w:p w14:paraId="0E73EFFC" w14:textId="77777777" w:rsidR="0039074A" w:rsidRDefault="0039074A" w:rsidP="0039074A">
      <w:pPr>
        <w:pStyle w:val="BodyText"/>
        <w:spacing w:before="1"/>
        <w:ind w:left="100" w:right="119"/>
        <w:jc w:val="both"/>
      </w:pPr>
      <w:r>
        <w:t>ZEBRA SHALL NOT UNDER ANY CIRCUMSTANCES WHATSOEVER BE LIABLE TO ANY END-USER CUSTOMER OR ANY THIRD PARTY FOR LOSS OF PROFITS (DIRECT OR INDIRECT), ANY DESTRUCTION OR LOSS OF DATA (DIRECT OR INDIRECT), DIMINUTION OF GOOD WILL, OR ANY SPECIAL, CONSEQUENTIAL, OR INCIDENTAL DAMAGES WHATSOEVER WITH RESPECT TO ANY CLAIM IN CONNECTION WITH ZEBRA PRODUCTS. Some jurisdictions do not</w:t>
      </w:r>
    </w:p>
    <w:p w14:paraId="10CA5830" w14:textId="77777777" w:rsidR="0039074A" w:rsidRDefault="0039074A" w:rsidP="0039074A">
      <w:pPr>
        <w:pStyle w:val="BodyText"/>
        <w:ind w:left="100" w:right="123"/>
        <w:jc w:val="both"/>
      </w:pPr>
      <w:r>
        <w:t>allow the exclusion or limitation of incidental or consequential damages, so the above limitation or exclusion may not apply to the particular End User Customer.</w:t>
      </w:r>
    </w:p>
    <w:p w14:paraId="3DA5EFC7" w14:textId="77777777" w:rsidR="0039074A" w:rsidRDefault="0039074A" w:rsidP="0039074A">
      <w:pPr>
        <w:pStyle w:val="BodyText"/>
      </w:pPr>
    </w:p>
    <w:p w14:paraId="21EC7620" w14:textId="77777777" w:rsidR="0039074A" w:rsidRDefault="0039074A" w:rsidP="0039074A">
      <w:pPr>
        <w:pStyle w:val="BodyText"/>
        <w:ind w:left="100" w:right="119"/>
        <w:jc w:val="both"/>
      </w:pPr>
      <w:r>
        <w:t>FOR TRANSACTIONS IN AUSTRALIA AND NEW ZEALAND, THE TERMS IN THIS WARRANTY STATEMENT, EXCEPT TO THE EXTENT LAWFULLY PERMITTED, DO NOT EXCLUDE, RESTRICT, OR MODIFY, AND ARE IN ADDITION TO, THE MANDATORY STATUTORY RIGHTS APPLICABLE TO THE SALE OF PRODUCTS TO SUCH END-USER CUSTOMERS.</w:t>
      </w:r>
    </w:p>
    <w:p w14:paraId="077C6499" w14:textId="77777777" w:rsidR="0039074A" w:rsidRDefault="0039074A" w:rsidP="0039074A">
      <w:pPr>
        <w:pStyle w:val="BodyText"/>
      </w:pPr>
    </w:p>
    <w:p w14:paraId="4A2BF32F" w14:textId="77777777" w:rsidR="0039074A" w:rsidRDefault="0039074A" w:rsidP="0039074A">
      <w:pPr>
        <w:pStyle w:val="BodyText"/>
        <w:spacing w:before="11"/>
        <w:rPr>
          <w:sz w:val="18"/>
        </w:rPr>
      </w:pPr>
    </w:p>
    <w:p w14:paraId="131D355B" w14:textId="77777777" w:rsidR="0039074A" w:rsidRDefault="0039074A" w:rsidP="0039074A">
      <w:pPr>
        <w:ind w:left="100" w:right="173"/>
        <w:jc w:val="both"/>
        <w:rPr>
          <w:sz w:val="20"/>
        </w:rPr>
      </w:pPr>
      <w:r>
        <w:rPr>
          <w:b/>
          <w:sz w:val="20"/>
        </w:rPr>
        <w:t xml:space="preserve">Technical support Availability: </w:t>
      </w:r>
      <w:r>
        <w:rPr>
          <w:sz w:val="20"/>
        </w:rPr>
        <w:t>Zebra will provide Technical support during the following business hours (excluding Zebra-observed holidays):</w:t>
      </w:r>
    </w:p>
    <w:p w14:paraId="6294B162" w14:textId="77777777" w:rsidR="0039074A" w:rsidRDefault="0039074A" w:rsidP="007C7CCD">
      <w:pPr>
        <w:pStyle w:val="ListParagraph"/>
        <w:numPr>
          <w:ilvl w:val="1"/>
          <w:numId w:val="29"/>
        </w:numPr>
        <w:tabs>
          <w:tab w:val="left" w:pos="820"/>
          <w:tab w:val="left" w:pos="821"/>
        </w:tabs>
        <w:autoSpaceDE w:val="0"/>
        <w:autoSpaceDN w:val="0"/>
        <w:rPr>
          <w:sz w:val="20"/>
        </w:rPr>
      </w:pPr>
      <w:r>
        <w:rPr>
          <w:sz w:val="20"/>
        </w:rPr>
        <w:t>North</w:t>
      </w:r>
      <w:r>
        <w:rPr>
          <w:spacing w:val="-2"/>
          <w:sz w:val="20"/>
        </w:rPr>
        <w:t xml:space="preserve"> </w:t>
      </w:r>
      <w:r>
        <w:rPr>
          <w:sz w:val="20"/>
        </w:rPr>
        <w:t>America</w:t>
      </w:r>
      <w:r>
        <w:rPr>
          <w:spacing w:val="-3"/>
          <w:sz w:val="20"/>
        </w:rPr>
        <w:t xml:space="preserve"> </w:t>
      </w:r>
      <w:r>
        <w:rPr>
          <w:sz w:val="20"/>
        </w:rPr>
        <w:t>(NA)</w:t>
      </w:r>
      <w:r>
        <w:rPr>
          <w:spacing w:val="-3"/>
          <w:sz w:val="20"/>
        </w:rPr>
        <w:t xml:space="preserve"> </w:t>
      </w:r>
      <w:r>
        <w:rPr>
          <w:sz w:val="20"/>
        </w:rPr>
        <w:t>and</w:t>
      </w:r>
      <w:r>
        <w:rPr>
          <w:spacing w:val="-3"/>
          <w:sz w:val="20"/>
        </w:rPr>
        <w:t xml:space="preserve"> </w:t>
      </w:r>
      <w:r>
        <w:rPr>
          <w:sz w:val="20"/>
        </w:rPr>
        <w:t>Latin</w:t>
      </w:r>
      <w:r>
        <w:rPr>
          <w:spacing w:val="-3"/>
          <w:sz w:val="20"/>
        </w:rPr>
        <w:t xml:space="preserve"> </w:t>
      </w:r>
      <w:r>
        <w:rPr>
          <w:sz w:val="20"/>
        </w:rPr>
        <w:t>America</w:t>
      </w:r>
      <w:r>
        <w:rPr>
          <w:spacing w:val="-3"/>
          <w:sz w:val="20"/>
        </w:rPr>
        <w:t xml:space="preserve"> </w:t>
      </w:r>
      <w:r>
        <w:rPr>
          <w:sz w:val="20"/>
        </w:rPr>
        <w:t>(LA):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8</w:t>
      </w:r>
      <w:r>
        <w:rPr>
          <w:spacing w:val="-3"/>
          <w:sz w:val="20"/>
        </w:rPr>
        <w:t xml:space="preserve"> </w:t>
      </w:r>
      <w:r>
        <w:rPr>
          <w:sz w:val="20"/>
        </w:rPr>
        <w:t>pm</w:t>
      </w:r>
      <w:r>
        <w:rPr>
          <w:spacing w:val="-4"/>
          <w:sz w:val="20"/>
        </w:rPr>
        <w:t xml:space="preserve"> </w:t>
      </w:r>
      <w:r>
        <w:rPr>
          <w:sz w:val="20"/>
        </w:rPr>
        <w:t>(Eastern Standard</w:t>
      </w:r>
      <w:r>
        <w:rPr>
          <w:spacing w:val="-3"/>
          <w:sz w:val="20"/>
        </w:rPr>
        <w:t xml:space="preserve"> </w:t>
      </w:r>
      <w:r>
        <w:rPr>
          <w:sz w:val="20"/>
        </w:rPr>
        <w:t>Time)</w:t>
      </w:r>
    </w:p>
    <w:p w14:paraId="7D65E7D2" w14:textId="77777777" w:rsidR="0039074A" w:rsidRDefault="0039074A" w:rsidP="007C7CCD">
      <w:pPr>
        <w:pStyle w:val="ListParagraph"/>
        <w:numPr>
          <w:ilvl w:val="1"/>
          <w:numId w:val="29"/>
        </w:numPr>
        <w:tabs>
          <w:tab w:val="left" w:pos="820"/>
          <w:tab w:val="left" w:pos="821"/>
        </w:tabs>
        <w:autoSpaceDE w:val="0"/>
        <w:autoSpaceDN w:val="0"/>
        <w:spacing w:before="2" w:line="255" w:lineRule="exact"/>
        <w:rPr>
          <w:sz w:val="20"/>
        </w:rPr>
      </w:pPr>
      <w:r>
        <w:rPr>
          <w:sz w:val="20"/>
        </w:rPr>
        <w:t>Europe,</w:t>
      </w:r>
      <w:r>
        <w:rPr>
          <w:spacing w:val="-3"/>
          <w:sz w:val="20"/>
        </w:rPr>
        <w:t xml:space="preserve"> </w:t>
      </w:r>
      <w:r>
        <w:rPr>
          <w:sz w:val="20"/>
        </w:rPr>
        <w:t>the</w:t>
      </w:r>
      <w:r>
        <w:rPr>
          <w:spacing w:val="-4"/>
          <w:sz w:val="20"/>
        </w:rPr>
        <w:t xml:space="preserve"> </w:t>
      </w:r>
      <w:r>
        <w:rPr>
          <w:sz w:val="20"/>
        </w:rPr>
        <w:t>Middle</w:t>
      </w:r>
      <w:r>
        <w:rPr>
          <w:spacing w:val="-5"/>
          <w:sz w:val="20"/>
        </w:rPr>
        <w:t xml:space="preserve"> </w:t>
      </w:r>
      <w:r>
        <w:rPr>
          <w:sz w:val="20"/>
        </w:rPr>
        <w:t>East</w:t>
      </w:r>
      <w:r>
        <w:rPr>
          <w:spacing w:val="-4"/>
          <w:sz w:val="20"/>
        </w:rPr>
        <w:t xml:space="preserve"> </w:t>
      </w:r>
      <w:r>
        <w:rPr>
          <w:sz w:val="20"/>
        </w:rPr>
        <w:t>and</w:t>
      </w:r>
      <w:r>
        <w:rPr>
          <w:spacing w:val="-5"/>
          <w:sz w:val="20"/>
        </w:rPr>
        <w:t xml:space="preserve"> </w:t>
      </w:r>
      <w:r>
        <w:rPr>
          <w:sz w:val="20"/>
        </w:rPr>
        <w:t>Africa</w:t>
      </w:r>
      <w:r>
        <w:rPr>
          <w:spacing w:val="-3"/>
          <w:sz w:val="20"/>
        </w:rPr>
        <w:t xml:space="preserve"> </w:t>
      </w:r>
      <w:r>
        <w:rPr>
          <w:sz w:val="20"/>
        </w:rPr>
        <w:t>(EMEA):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7</w:t>
      </w:r>
      <w:r>
        <w:rPr>
          <w:spacing w:val="-3"/>
          <w:sz w:val="20"/>
        </w:rPr>
        <w:t xml:space="preserve"> </w:t>
      </w:r>
      <w:r>
        <w:rPr>
          <w:sz w:val="20"/>
        </w:rPr>
        <w:t>pm</w:t>
      </w:r>
      <w:r>
        <w:rPr>
          <w:spacing w:val="-4"/>
          <w:sz w:val="20"/>
        </w:rPr>
        <w:t xml:space="preserve"> </w:t>
      </w:r>
      <w:r>
        <w:rPr>
          <w:sz w:val="20"/>
        </w:rPr>
        <w:t>(Central European</w:t>
      </w:r>
      <w:r>
        <w:rPr>
          <w:spacing w:val="-2"/>
          <w:sz w:val="20"/>
        </w:rPr>
        <w:t xml:space="preserve"> </w:t>
      </w:r>
      <w:r>
        <w:rPr>
          <w:sz w:val="20"/>
        </w:rPr>
        <w:t>Time)</w:t>
      </w:r>
    </w:p>
    <w:p w14:paraId="497B60B8" w14:textId="77777777" w:rsidR="0039074A" w:rsidRDefault="0039074A" w:rsidP="007C7CCD">
      <w:pPr>
        <w:pStyle w:val="ListParagraph"/>
        <w:numPr>
          <w:ilvl w:val="1"/>
          <w:numId w:val="29"/>
        </w:numPr>
        <w:tabs>
          <w:tab w:val="left" w:pos="820"/>
          <w:tab w:val="left" w:pos="821"/>
        </w:tabs>
        <w:autoSpaceDE w:val="0"/>
        <w:autoSpaceDN w:val="0"/>
        <w:rPr>
          <w:sz w:val="20"/>
        </w:rPr>
      </w:pPr>
      <w:r>
        <w:rPr>
          <w:sz w:val="20"/>
        </w:rPr>
        <w:t>Asia Pacific (APAC): Monday–Friday 8 am to 6 pm (Singapore</w:t>
      </w:r>
      <w:r>
        <w:rPr>
          <w:spacing w:val="-4"/>
          <w:sz w:val="20"/>
        </w:rPr>
        <w:t xml:space="preserve"> </w:t>
      </w:r>
      <w:r>
        <w:rPr>
          <w:sz w:val="20"/>
        </w:rPr>
        <w:t>Time)</w:t>
      </w:r>
    </w:p>
    <w:p w14:paraId="1D3A4F62" w14:textId="77777777" w:rsidR="0039074A" w:rsidRDefault="0039074A" w:rsidP="0039074A">
      <w:pPr>
        <w:pStyle w:val="BodyText"/>
        <w:spacing w:before="9"/>
        <w:rPr>
          <w:sz w:val="18"/>
        </w:rPr>
      </w:pPr>
    </w:p>
    <w:p w14:paraId="61042297" w14:textId="77777777" w:rsidR="0039074A" w:rsidRDefault="0039074A" w:rsidP="0039074A">
      <w:pPr>
        <w:pStyle w:val="BodyText"/>
        <w:ind w:left="100"/>
        <w:jc w:val="both"/>
      </w:pPr>
      <w:r>
        <w:t xml:space="preserve">Technical support details can be found at: </w:t>
      </w:r>
      <w:hyperlink r:id="rId396">
        <w:r>
          <w:rPr>
            <w:color w:val="0000FF"/>
            <w:u w:val="single" w:color="0000FF"/>
          </w:rPr>
          <w:t>https://www.zebra.com/us/en/support-downloads.html</w:t>
        </w:r>
      </w:hyperlink>
    </w:p>
    <w:p w14:paraId="76AFD956" w14:textId="77777777" w:rsidR="0073618A" w:rsidRDefault="0073618A" w:rsidP="0039074A">
      <w:pPr>
        <w:rPr>
          <w:rFonts w:eastAsia="Arial Narrow"/>
        </w:rPr>
      </w:pPr>
    </w:p>
    <w:p w14:paraId="5331BA51" w14:textId="77777777" w:rsidR="0039074A" w:rsidRPr="00174702" w:rsidRDefault="0039074A" w:rsidP="0039074A">
      <w:pPr>
        <w:rPr>
          <w:rFonts w:ascii="Tahoma" w:hAnsi="Tahoma" w:cs="Tahoma"/>
          <w:lang w:val="en-AU"/>
        </w:rPr>
      </w:pPr>
      <w:r>
        <w:rPr>
          <w:rFonts w:eastAsia="Arial Narrow"/>
        </w:rPr>
        <w:br w:type="page"/>
      </w:r>
    </w:p>
    <w:p w14:paraId="35C59BDB" w14:textId="77777777" w:rsidR="0039074A" w:rsidRPr="00361BD5" w:rsidRDefault="0039074A" w:rsidP="0039074A">
      <w:pPr>
        <w:pStyle w:val="Playbooknadpis2"/>
        <w:numPr>
          <w:ilvl w:val="0"/>
          <w:numId w:val="0"/>
        </w:numPr>
        <w:rPr>
          <w:sz w:val="32"/>
          <w14:shadow w14:blurRad="50800" w14:dist="38100" w14:dir="2700000" w14:sx="100000" w14:sy="100000" w14:kx="0" w14:ky="0" w14:algn="tl">
            <w14:srgbClr w14:val="000000">
              <w14:alpha w14:val="60000"/>
            </w14:srgbClr>
          </w14:shadow>
        </w:rPr>
      </w:pPr>
      <w:bookmarkStart w:id="266" w:name="_Toc387234908"/>
      <w:r w:rsidRPr="00361BD5">
        <w:rPr>
          <w:sz w:val="32"/>
          <w14:shadow w14:blurRad="50800" w14:dist="38100" w14:dir="2700000" w14:sx="100000" w14:sy="100000" w14:kx="0" w14:ky="0" w14:algn="tl">
            <w14:srgbClr w14:val="000000">
              <w14:alpha w14:val="60000"/>
            </w14:srgbClr>
          </w14:shadow>
        </w:rPr>
        <w:t>DOA (Defective On Arrival)</w:t>
      </w:r>
      <w:bookmarkEnd w:id="266"/>
    </w:p>
    <w:p w14:paraId="78F8DFA5" w14:textId="77777777" w:rsidR="0039074A" w:rsidRPr="00A907F0" w:rsidRDefault="0039074A" w:rsidP="0039074A">
      <w:pPr>
        <w:spacing w:after="120"/>
        <w:jc w:val="both"/>
        <w:rPr>
          <w:rFonts w:ascii="Arial" w:hAnsi="Arial" w:cs="Arial"/>
          <w:lang w:val="en-GB"/>
        </w:rPr>
      </w:pPr>
      <w:r>
        <w:rPr>
          <w:rFonts w:ascii="Arial" w:hAnsi="Arial" w:cs="Arial"/>
          <w:lang w:val="en-GB"/>
        </w:rPr>
        <w:t>Defective</w:t>
      </w:r>
      <w:r w:rsidRPr="00A907F0">
        <w:rPr>
          <w:rFonts w:ascii="Arial" w:hAnsi="Arial" w:cs="Arial"/>
          <w:lang w:val="en-GB"/>
        </w:rPr>
        <w:t xml:space="preserve"> on Arrival</w:t>
      </w:r>
      <w:r>
        <w:rPr>
          <w:rFonts w:ascii="Arial" w:hAnsi="Arial" w:cs="Arial"/>
          <w:lang w:val="en-GB"/>
        </w:rPr>
        <w:t xml:space="preserve"> (DOA)</w:t>
      </w:r>
      <w:r w:rsidRPr="00A907F0">
        <w:rPr>
          <w:rFonts w:ascii="Arial" w:hAnsi="Arial" w:cs="Arial"/>
          <w:lang w:val="en-GB"/>
        </w:rPr>
        <w:t xml:space="preserve"> is defined as a product that fails </w:t>
      </w:r>
      <w:r>
        <w:rPr>
          <w:rFonts w:ascii="Arial" w:hAnsi="Arial" w:cs="Arial"/>
          <w:lang w:val="en-GB"/>
        </w:rPr>
        <w:t xml:space="preserve">to meet Zebra’s </w:t>
      </w:r>
      <w:r w:rsidRPr="00A907F0">
        <w:rPr>
          <w:rFonts w:ascii="Arial" w:hAnsi="Arial" w:cs="Arial"/>
          <w:lang w:val="en-GB"/>
        </w:rPr>
        <w:t xml:space="preserve">documented performance specifications </w:t>
      </w:r>
      <w:r>
        <w:rPr>
          <w:rFonts w:ascii="Arial" w:hAnsi="Arial" w:cs="Arial"/>
          <w:lang w:val="en-GB"/>
        </w:rPr>
        <w:t>upon</w:t>
      </w:r>
      <w:r w:rsidRPr="00A907F0">
        <w:rPr>
          <w:rFonts w:ascii="Arial" w:hAnsi="Arial" w:cs="Arial"/>
          <w:lang w:val="en-GB"/>
        </w:rPr>
        <w:t xml:space="preserve"> initial use by </w:t>
      </w:r>
      <w:r>
        <w:rPr>
          <w:rFonts w:ascii="Arial" w:hAnsi="Arial" w:cs="Arial"/>
          <w:lang w:val="en-GB"/>
        </w:rPr>
        <w:t xml:space="preserve">the </w:t>
      </w:r>
      <w:r w:rsidRPr="00A907F0">
        <w:rPr>
          <w:rFonts w:ascii="Arial" w:hAnsi="Arial" w:cs="Arial"/>
          <w:lang w:val="en-GB"/>
        </w:rPr>
        <w:t>end user.</w:t>
      </w:r>
    </w:p>
    <w:p w14:paraId="7EA8BAE4" w14:textId="77777777" w:rsidR="0039074A" w:rsidRDefault="0039074A" w:rsidP="0039074A">
      <w:pPr>
        <w:spacing w:after="120"/>
        <w:jc w:val="both"/>
        <w:rPr>
          <w:rFonts w:ascii="Arial" w:hAnsi="Arial" w:cs="Arial"/>
          <w:b/>
          <w:lang w:val="en-GB"/>
        </w:rPr>
      </w:pPr>
      <w:r>
        <w:rPr>
          <w:rFonts w:ascii="Arial" w:hAnsi="Arial" w:cs="Arial"/>
          <w:lang w:val="en-GB"/>
        </w:rPr>
        <w:t>The</w:t>
      </w:r>
      <w:r w:rsidRPr="00A907F0">
        <w:rPr>
          <w:rFonts w:ascii="Arial" w:hAnsi="Arial" w:cs="Arial"/>
          <w:lang w:val="en-GB"/>
        </w:rPr>
        <w:t xml:space="preserve"> </w:t>
      </w:r>
      <w:r>
        <w:rPr>
          <w:rFonts w:ascii="Arial" w:hAnsi="Arial" w:cs="Arial"/>
          <w:lang w:val="en-GB"/>
        </w:rPr>
        <w:t xml:space="preserve">company who purchased the products directly from Zebra , whether it be a distributor, OEM, channel partner or end user (all referenced herein as “Company”) </w:t>
      </w:r>
      <w:r w:rsidRPr="00A907F0">
        <w:rPr>
          <w:rFonts w:ascii="Arial" w:hAnsi="Arial" w:cs="Arial"/>
          <w:lang w:val="en-GB"/>
        </w:rPr>
        <w:t>should</w:t>
      </w:r>
      <w:r>
        <w:rPr>
          <w:rFonts w:ascii="Arial" w:hAnsi="Arial" w:cs="Arial"/>
          <w:lang w:val="en-GB"/>
        </w:rPr>
        <w:t xml:space="preserve"> contact Zebra’s customer support at </w:t>
      </w:r>
      <w:hyperlink r:id="rId397" w:history="1">
        <w:r w:rsidRPr="00A250EE">
          <w:rPr>
            <w:rStyle w:val="Hyperlink"/>
            <w:rFonts w:ascii="Arial" w:hAnsi="Arial" w:cs="Arial"/>
            <w:lang w:val="en-GB"/>
          </w:rPr>
          <w:t>ems.support@zebra.com</w:t>
        </w:r>
      </w:hyperlink>
      <w:r>
        <w:rPr>
          <w:rFonts w:ascii="Arial" w:hAnsi="Arial" w:cs="Arial"/>
          <w:lang w:val="en-GB"/>
        </w:rPr>
        <w:t xml:space="preserve"> or             </w:t>
      </w:r>
      <w:r w:rsidRPr="00005426">
        <w:rPr>
          <w:rFonts w:ascii="Arial" w:hAnsi="Arial" w:cs="Arial"/>
          <w:lang w:val="en-GB"/>
        </w:rPr>
        <w:t xml:space="preserve">1-866- </w:t>
      </w:r>
      <w:r w:rsidRPr="00005426">
        <w:rPr>
          <w:rFonts w:ascii="Arial" w:hAnsi="Arial" w:cs="Arial"/>
          <w:lang w:val="en-AU"/>
        </w:rPr>
        <w:t xml:space="preserve">653-5350 </w:t>
      </w:r>
      <w:r w:rsidRPr="00005426">
        <w:rPr>
          <w:rFonts w:ascii="Arial" w:hAnsi="Arial" w:cs="Arial"/>
          <w:lang w:val="en-GB"/>
        </w:rPr>
        <w:t>and provide</w:t>
      </w:r>
      <w:r>
        <w:rPr>
          <w:rFonts w:ascii="Arial" w:hAnsi="Arial" w:cs="Arial"/>
          <w:lang w:val="en-GB"/>
        </w:rPr>
        <w:t xml:space="preserve"> the Required Information as specified below. </w:t>
      </w:r>
    </w:p>
    <w:p w14:paraId="2A16CA12" w14:textId="77777777" w:rsidR="0039074A" w:rsidRPr="00A907F0" w:rsidRDefault="0039074A" w:rsidP="0039074A">
      <w:pPr>
        <w:spacing w:after="120"/>
        <w:jc w:val="both"/>
        <w:rPr>
          <w:rFonts w:ascii="Arial" w:hAnsi="Arial" w:cs="Arial"/>
          <w:lang w:val="en-GB"/>
        </w:rPr>
      </w:pPr>
      <w:r w:rsidRPr="00A907F0">
        <w:rPr>
          <w:rFonts w:ascii="Arial" w:hAnsi="Arial" w:cs="Arial"/>
          <w:b/>
          <w:lang w:val="en-GB"/>
        </w:rPr>
        <w:t>Required information</w:t>
      </w:r>
      <w:r>
        <w:rPr>
          <w:rFonts w:ascii="Arial" w:hAnsi="Arial" w:cs="Arial"/>
          <w:b/>
          <w:lang w:val="en-GB"/>
        </w:rPr>
        <w:t xml:space="preserve">: </w:t>
      </w:r>
      <w:r>
        <w:rPr>
          <w:rFonts w:ascii="Arial" w:hAnsi="Arial" w:cs="Arial"/>
          <w:lang w:val="en-GB"/>
        </w:rPr>
        <w:t>Company should provide the Zebra sales order number or purchase order number, date product was received, Zebra’s invoice number, product number, quantity, s</w:t>
      </w:r>
      <w:r w:rsidRPr="00A907F0">
        <w:rPr>
          <w:rFonts w:ascii="Arial" w:hAnsi="Arial" w:cs="Arial"/>
          <w:lang w:val="en-GB"/>
        </w:rPr>
        <w:t>erial</w:t>
      </w:r>
      <w:r>
        <w:rPr>
          <w:rFonts w:ascii="Arial" w:hAnsi="Arial" w:cs="Arial"/>
          <w:lang w:val="en-GB"/>
        </w:rPr>
        <w:t xml:space="preserve"> number</w:t>
      </w:r>
      <w:r w:rsidRPr="00A907F0">
        <w:rPr>
          <w:rFonts w:ascii="Arial" w:hAnsi="Arial" w:cs="Arial"/>
          <w:lang w:val="en-GB"/>
        </w:rPr>
        <w:t xml:space="preserve">, address where replacement </w:t>
      </w:r>
      <w:r>
        <w:rPr>
          <w:rFonts w:ascii="Arial" w:hAnsi="Arial" w:cs="Arial"/>
          <w:lang w:val="en-GB"/>
        </w:rPr>
        <w:t>units</w:t>
      </w:r>
      <w:r w:rsidRPr="00A907F0">
        <w:rPr>
          <w:rFonts w:ascii="Arial" w:hAnsi="Arial" w:cs="Arial"/>
          <w:lang w:val="en-GB"/>
        </w:rPr>
        <w:t xml:space="preserve"> are to be </w:t>
      </w:r>
      <w:r>
        <w:rPr>
          <w:rFonts w:ascii="Arial" w:hAnsi="Arial" w:cs="Arial"/>
          <w:lang w:val="en-GB"/>
        </w:rPr>
        <w:t>shipped, c</w:t>
      </w:r>
      <w:r w:rsidRPr="00A907F0">
        <w:rPr>
          <w:rFonts w:ascii="Arial" w:hAnsi="Arial" w:cs="Arial"/>
          <w:lang w:val="en-GB"/>
        </w:rPr>
        <w:t>ontact n</w:t>
      </w:r>
      <w:r>
        <w:rPr>
          <w:rFonts w:ascii="Arial" w:hAnsi="Arial" w:cs="Arial"/>
          <w:lang w:val="en-GB"/>
        </w:rPr>
        <w:t>ame, telephone number and</w:t>
      </w:r>
      <w:r w:rsidRPr="00A907F0">
        <w:rPr>
          <w:rFonts w:ascii="Arial" w:hAnsi="Arial" w:cs="Arial"/>
          <w:lang w:val="en-GB"/>
        </w:rPr>
        <w:t xml:space="preserve"> </w:t>
      </w:r>
      <w:r>
        <w:rPr>
          <w:rFonts w:ascii="Arial" w:hAnsi="Arial" w:cs="Arial"/>
          <w:lang w:val="en-GB"/>
        </w:rPr>
        <w:t xml:space="preserve">email address and full detail </w:t>
      </w:r>
      <w:r w:rsidRPr="00A907F0">
        <w:rPr>
          <w:rFonts w:ascii="Arial" w:hAnsi="Arial" w:cs="Arial"/>
          <w:lang w:val="en-GB"/>
        </w:rPr>
        <w:t xml:space="preserve">description of </w:t>
      </w:r>
      <w:r>
        <w:rPr>
          <w:rFonts w:ascii="Arial" w:hAnsi="Arial" w:cs="Arial"/>
          <w:lang w:val="en-GB"/>
        </w:rPr>
        <w:t xml:space="preserve">the </w:t>
      </w:r>
      <w:r w:rsidRPr="00A907F0">
        <w:rPr>
          <w:rFonts w:ascii="Arial" w:hAnsi="Arial" w:cs="Arial"/>
          <w:lang w:val="en-GB"/>
        </w:rPr>
        <w:t>problem.</w:t>
      </w:r>
    </w:p>
    <w:p w14:paraId="4752D726" w14:textId="77777777" w:rsidR="0039074A" w:rsidRPr="00005426" w:rsidRDefault="0039074A" w:rsidP="0039074A">
      <w:pPr>
        <w:spacing w:after="120"/>
        <w:jc w:val="both"/>
        <w:rPr>
          <w:rFonts w:ascii="Arial" w:hAnsi="Arial" w:cs="Arial"/>
          <w:lang w:val="en-GB"/>
        </w:rPr>
      </w:pPr>
      <w:r w:rsidRPr="00222EB8">
        <w:rPr>
          <w:rFonts w:ascii="Arial" w:hAnsi="Arial" w:cs="Arial"/>
          <w:lang w:val="en-GB"/>
        </w:rPr>
        <w:t xml:space="preserve">Zebra’s DOA administrator </w:t>
      </w:r>
      <w:r>
        <w:rPr>
          <w:rFonts w:ascii="Arial" w:hAnsi="Arial" w:cs="Arial"/>
          <w:lang w:val="en-GB"/>
        </w:rPr>
        <w:t xml:space="preserve">team </w:t>
      </w:r>
      <w:r w:rsidRPr="00222EB8">
        <w:rPr>
          <w:rFonts w:ascii="Arial" w:hAnsi="Arial" w:cs="Arial"/>
          <w:lang w:val="en-GB"/>
        </w:rPr>
        <w:t xml:space="preserve">will provide </w:t>
      </w:r>
      <w:r>
        <w:rPr>
          <w:rFonts w:ascii="Arial" w:hAnsi="Arial" w:cs="Arial"/>
          <w:lang w:val="en-GB"/>
        </w:rPr>
        <w:t>Company</w:t>
      </w:r>
      <w:r w:rsidRPr="00222EB8">
        <w:rPr>
          <w:rFonts w:ascii="Arial" w:hAnsi="Arial" w:cs="Arial"/>
          <w:lang w:val="en-GB"/>
        </w:rPr>
        <w:t xml:space="preserve"> </w:t>
      </w:r>
      <w:r>
        <w:rPr>
          <w:rFonts w:ascii="Arial" w:hAnsi="Arial" w:cs="Arial"/>
          <w:lang w:val="en-GB"/>
        </w:rPr>
        <w:t xml:space="preserve">a return case number (Zebra’s DOA number) and </w:t>
      </w:r>
      <w:r w:rsidRPr="00222EB8">
        <w:rPr>
          <w:rFonts w:ascii="Arial" w:hAnsi="Arial" w:cs="Arial"/>
          <w:lang w:val="en-GB"/>
        </w:rPr>
        <w:t xml:space="preserve">shipping instructions for the return of faulty units to Zebra’s specified warehouse.    </w:t>
      </w:r>
    </w:p>
    <w:p w14:paraId="5014B900"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timing:</w:t>
      </w:r>
    </w:p>
    <w:p w14:paraId="460A19EE" w14:textId="77777777" w:rsidR="0039074A" w:rsidRPr="00A907F0" w:rsidRDefault="0039074A" w:rsidP="0039074A">
      <w:pPr>
        <w:spacing w:after="120"/>
        <w:jc w:val="both"/>
        <w:rPr>
          <w:rFonts w:ascii="Arial" w:hAnsi="Arial" w:cs="Arial"/>
          <w:lang w:val="en-GB"/>
        </w:rPr>
      </w:pPr>
      <w:r w:rsidRPr="00A907F0">
        <w:rPr>
          <w:rFonts w:ascii="Arial" w:hAnsi="Arial" w:cs="Arial"/>
          <w:lang w:val="en-GB"/>
        </w:rPr>
        <w:t xml:space="preserve">1.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by Zebra </w:t>
      </w:r>
      <w:r w:rsidRPr="00A907F0">
        <w:rPr>
          <w:rFonts w:ascii="Arial" w:hAnsi="Arial" w:cs="Arial"/>
          <w:lang w:val="en-GB"/>
        </w:rPr>
        <w:t xml:space="preserve">directly to </w:t>
      </w:r>
      <w:r>
        <w:rPr>
          <w:rFonts w:ascii="Arial" w:hAnsi="Arial" w:cs="Arial"/>
          <w:b/>
          <w:lang w:val="en-GB"/>
        </w:rPr>
        <w:t>end users</w:t>
      </w:r>
      <w:r w:rsidRPr="00A907F0">
        <w:rPr>
          <w:rFonts w:ascii="Arial" w:hAnsi="Arial" w:cs="Arial"/>
          <w:lang w:val="en-GB"/>
        </w:rPr>
        <w:t xml:space="preserve"> –</w:t>
      </w:r>
      <w:r>
        <w:rPr>
          <w:rFonts w:ascii="Arial" w:hAnsi="Arial" w:cs="Arial"/>
          <w:lang w:val="en-GB"/>
        </w:rPr>
        <w:t xml:space="preserve"> 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days </w:t>
      </w:r>
      <w:r>
        <w:rPr>
          <w:rFonts w:ascii="Arial" w:hAnsi="Arial" w:cs="Arial"/>
          <w:lang w:val="en-GB"/>
        </w:rPr>
        <w:t>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w:t>
      </w:r>
      <w:r>
        <w:rPr>
          <w:rFonts w:ascii="Arial" w:hAnsi="Arial" w:cs="Arial"/>
          <w:lang w:val="en-GB"/>
        </w:rPr>
        <w:t xml:space="preserve"> </w:t>
      </w:r>
      <w:r w:rsidRPr="00A907F0">
        <w:rPr>
          <w:rFonts w:ascii="Arial" w:hAnsi="Arial" w:cs="Arial"/>
          <w:lang w:val="en-GB"/>
        </w:rPr>
        <w:t>to file a DOA claim</w:t>
      </w:r>
      <w:r>
        <w:rPr>
          <w:rFonts w:ascii="Arial" w:hAnsi="Arial" w:cs="Arial"/>
          <w:lang w:val="en-GB"/>
        </w:rPr>
        <w:t xml:space="preserve">. </w:t>
      </w:r>
    </w:p>
    <w:p w14:paraId="0C918CA4" w14:textId="77777777" w:rsidR="0039074A" w:rsidRDefault="0039074A" w:rsidP="0039074A">
      <w:pPr>
        <w:spacing w:after="120"/>
        <w:jc w:val="both"/>
        <w:rPr>
          <w:rFonts w:ascii="Arial" w:hAnsi="Arial" w:cs="Arial"/>
          <w:lang w:val="en-GB"/>
        </w:rPr>
      </w:pPr>
      <w:r w:rsidRPr="00A907F0">
        <w:rPr>
          <w:rFonts w:ascii="Arial" w:hAnsi="Arial" w:cs="Arial"/>
          <w:lang w:val="en-GB"/>
        </w:rPr>
        <w:t xml:space="preserve">2.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to end users by Zebra </w:t>
      </w:r>
      <w:r w:rsidRPr="00005426">
        <w:rPr>
          <w:rFonts w:ascii="Arial" w:hAnsi="Arial" w:cs="Arial"/>
          <w:b/>
          <w:lang w:val="en-GB"/>
        </w:rPr>
        <w:t>channel partners</w:t>
      </w:r>
      <w:r w:rsidRPr="00A907F0">
        <w:rPr>
          <w:rFonts w:ascii="Arial" w:hAnsi="Arial" w:cs="Arial"/>
          <w:lang w:val="en-GB"/>
        </w:rPr>
        <w:t xml:space="preserve"> – </w:t>
      </w:r>
      <w:r>
        <w:rPr>
          <w:rFonts w:ascii="Arial" w:hAnsi="Arial" w:cs="Arial"/>
          <w:lang w:val="en-GB"/>
        </w:rPr>
        <w:t>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w:t>
      </w:r>
      <w:r>
        <w:rPr>
          <w:rFonts w:ascii="Arial" w:hAnsi="Arial" w:cs="Arial"/>
          <w:lang w:val="en-GB"/>
        </w:rPr>
        <w:t>ays for the end user to notify the channel p</w:t>
      </w:r>
      <w:r w:rsidRPr="00A907F0">
        <w:rPr>
          <w:rFonts w:ascii="Arial" w:hAnsi="Arial" w:cs="Arial"/>
          <w:lang w:val="en-GB"/>
        </w:rPr>
        <w:t xml:space="preserve">artner and </w:t>
      </w:r>
      <w:r>
        <w:rPr>
          <w:rFonts w:ascii="Arial" w:hAnsi="Arial" w:cs="Arial"/>
          <w:lang w:val="en-GB"/>
        </w:rPr>
        <w:t>additional thirty (</w:t>
      </w:r>
      <w:r w:rsidRPr="00A907F0">
        <w:rPr>
          <w:rFonts w:ascii="Arial" w:hAnsi="Arial" w:cs="Arial"/>
          <w:lang w:val="en-GB"/>
        </w:rPr>
        <w:t>30</w:t>
      </w:r>
      <w:r>
        <w:rPr>
          <w:rFonts w:ascii="Arial" w:hAnsi="Arial" w:cs="Arial"/>
          <w:lang w:val="en-GB"/>
        </w:rPr>
        <w:t>)</w:t>
      </w:r>
      <w:r w:rsidRPr="00A907F0">
        <w:rPr>
          <w:rFonts w:ascii="Arial" w:hAnsi="Arial" w:cs="Arial"/>
          <w:lang w:val="en-GB"/>
        </w:rPr>
        <w:t xml:space="preserve"> days for the </w:t>
      </w:r>
      <w:r>
        <w:rPr>
          <w:rFonts w:ascii="Arial" w:hAnsi="Arial" w:cs="Arial"/>
          <w:lang w:val="en-GB"/>
        </w:rPr>
        <w:t>channel partner</w:t>
      </w:r>
      <w:r w:rsidRPr="00A907F0">
        <w:rPr>
          <w:rFonts w:ascii="Arial" w:hAnsi="Arial" w:cs="Arial"/>
          <w:lang w:val="en-GB"/>
        </w:rPr>
        <w:t xml:space="preserve"> to notify </w:t>
      </w:r>
      <w:r>
        <w:rPr>
          <w:rFonts w:ascii="Arial" w:hAnsi="Arial" w:cs="Arial"/>
          <w:lang w:val="en-GB"/>
        </w:rPr>
        <w:t>Zebra commencing 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 </w:t>
      </w:r>
      <w:r>
        <w:rPr>
          <w:rFonts w:ascii="Arial" w:hAnsi="Arial" w:cs="Arial"/>
          <w:lang w:val="en-GB"/>
        </w:rPr>
        <w:t>Zebra</w:t>
      </w:r>
      <w:r w:rsidRPr="00A907F0">
        <w:rPr>
          <w:rFonts w:ascii="Arial" w:hAnsi="Arial" w:cs="Arial"/>
          <w:lang w:val="en-GB"/>
        </w:rPr>
        <w:t xml:space="preserve"> will allow</w:t>
      </w:r>
      <w:r>
        <w:rPr>
          <w:rFonts w:ascii="Arial" w:hAnsi="Arial" w:cs="Arial"/>
          <w:lang w:val="en-GB"/>
        </w:rPr>
        <w:t xml:space="preserve"> a total of sixty five (</w:t>
      </w:r>
      <w:r w:rsidRPr="00A907F0">
        <w:rPr>
          <w:rFonts w:ascii="Arial" w:hAnsi="Arial" w:cs="Arial"/>
          <w:lang w:val="en-GB"/>
        </w:rPr>
        <w:t>65</w:t>
      </w:r>
      <w:r>
        <w:rPr>
          <w:rFonts w:ascii="Arial" w:hAnsi="Arial" w:cs="Arial"/>
          <w:lang w:val="en-GB"/>
        </w:rPr>
        <w:t>)</w:t>
      </w:r>
      <w:r w:rsidRPr="00A907F0">
        <w:rPr>
          <w:rFonts w:ascii="Arial" w:hAnsi="Arial" w:cs="Arial"/>
          <w:lang w:val="en-GB"/>
        </w:rPr>
        <w:t xml:space="preserve"> days </w:t>
      </w:r>
      <w:r>
        <w:rPr>
          <w:rFonts w:ascii="Arial" w:hAnsi="Arial" w:cs="Arial"/>
          <w:lang w:val="en-GB"/>
        </w:rPr>
        <w:t xml:space="preserve">since </w:t>
      </w:r>
      <w:r>
        <w:rPr>
          <w:rFonts w:ascii="Arial" w:hAnsi="Arial" w:cs="Arial"/>
          <w:lang w:val="en-GB"/>
        </w:rPr>
        <w:br/>
        <w:t>Zebra’s ship</w:t>
      </w:r>
      <w:r w:rsidRPr="00A907F0">
        <w:rPr>
          <w:rFonts w:ascii="Arial" w:hAnsi="Arial" w:cs="Arial"/>
          <w:lang w:val="en-GB"/>
        </w:rPr>
        <w:t xml:space="preserve"> </w:t>
      </w:r>
      <w:r>
        <w:rPr>
          <w:rFonts w:ascii="Arial" w:hAnsi="Arial" w:cs="Arial"/>
          <w:lang w:val="en-GB"/>
        </w:rPr>
        <w:t>date</w:t>
      </w:r>
      <w:r w:rsidRPr="00A907F0">
        <w:rPr>
          <w:rFonts w:ascii="Arial" w:hAnsi="Arial" w:cs="Arial"/>
          <w:lang w:val="en-GB"/>
        </w:rPr>
        <w:t xml:space="preserve"> </w:t>
      </w:r>
      <w:r>
        <w:rPr>
          <w:rFonts w:ascii="Arial" w:hAnsi="Arial" w:cs="Arial"/>
          <w:lang w:val="en-GB"/>
        </w:rPr>
        <w:t>to file a DOA claim.</w:t>
      </w:r>
      <w:r w:rsidRPr="00A907F0">
        <w:rPr>
          <w:rFonts w:ascii="Arial" w:hAnsi="Arial" w:cs="Arial"/>
          <w:lang w:val="en-GB"/>
        </w:rPr>
        <w:t xml:space="preserve"> </w:t>
      </w:r>
    </w:p>
    <w:p w14:paraId="46CD2680" w14:textId="77777777" w:rsidR="0039074A" w:rsidRDefault="0039074A" w:rsidP="0039074A">
      <w:pPr>
        <w:spacing w:after="120"/>
        <w:jc w:val="both"/>
        <w:rPr>
          <w:rFonts w:ascii="Arial" w:hAnsi="Arial" w:cs="Arial"/>
          <w:lang w:val="en-GB"/>
        </w:rPr>
      </w:pPr>
      <w:r>
        <w:rPr>
          <w:rFonts w:ascii="Arial" w:hAnsi="Arial" w:cs="Arial"/>
          <w:lang w:val="en-GB"/>
        </w:rPr>
        <w:t xml:space="preserve">3. Products sold to </w:t>
      </w:r>
      <w:r>
        <w:rPr>
          <w:rFonts w:ascii="Arial" w:hAnsi="Arial" w:cs="Arial"/>
          <w:b/>
          <w:lang w:val="en-GB"/>
        </w:rPr>
        <w:t>d</w:t>
      </w:r>
      <w:r w:rsidRPr="003B6EC7">
        <w:rPr>
          <w:rFonts w:ascii="Arial" w:hAnsi="Arial" w:cs="Arial"/>
          <w:b/>
          <w:lang w:val="en-GB"/>
        </w:rPr>
        <w:t>istributors</w:t>
      </w:r>
      <w:r>
        <w:rPr>
          <w:rFonts w:ascii="Arial" w:hAnsi="Arial" w:cs="Arial"/>
          <w:b/>
          <w:lang w:val="en-GB"/>
        </w:rPr>
        <w:t xml:space="preserve"> </w:t>
      </w:r>
      <w:r w:rsidRPr="00622246">
        <w:rPr>
          <w:rFonts w:ascii="Arial" w:hAnsi="Arial" w:cs="Arial"/>
          <w:lang w:val="en-GB"/>
        </w:rPr>
        <w:t>or</w:t>
      </w:r>
      <w:r>
        <w:rPr>
          <w:rFonts w:ascii="Arial" w:hAnsi="Arial" w:cs="Arial"/>
          <w:b/>
          <w:lang w:val="en-GB"/>
        </w:rPr>
        <w:t xml:space="preserve"> OEM customers</w:t>
      </w:r>
      <w:r>
        <w:rPr>
          <w:rFonts w:ascii="Arial" w:hAnsi="Arial" w:cs="Arial"/>
          <w:lang w:val="en-GB"/>
        </w:rPr>
        <w:t xml:space="preserve"> </w:t>
      </w:r>
      <w:r>
        <w:rPr>
          <w:rFonts w:ascii="Arial" w:hAnsi="Arial" w:cs="Arial"/>
          <w:b/>
          <w:lang w:val="en-GB"/>
        </w:rPr>
        <w:t xml:space="preserve">– </w:t>
      </w:r>
      <w:r>
        <w:rPr>
          <w:rFonts w:ascii="Arial" w:hAnsi="Arial" w:cs="Arial"/>
          <w:lang w:val="en-GB"/>
        </w:rPr>
        <w:t>Zebra</w:t>
      </w:r>
      <w:r w:rsidRPr="003B6EC7">
        <w:rPr>
          <w:rFonts w:ascii="Arial" w:hAnsi="Arial" w:cs="Arial"/>
          <w:lang w:val="en-GB"/>
        </w:rPr>
        <w:t xml:space="preserve"> will allow </w:t>
      </w:r>
      <w:r>
        <w:rPr>
          <w:rFonts w:ascii="Arial" w:hAnsi="Arial" w:cs="Arial"/>
          <w:lang w:val="en-GB"/>
        </w:rPr>
        <w:t>ninety five (</w:t>
      </w:r>
      <w:r w:rsidRPr="003B6EC7">
        <w:rPr>
          <w:rFonts w:ascii="Arial" w:hAnsi="Arial" w:cs="Arial"/>
          <w:lang w:val="en-GB"/>
        </w:rPr>
        <w:t>95</w:t>
      </w:r>
      <w:r>
        <w:rPr>
          <w:rFonts w:ascii="Arial" w:hAnsi="Arial" w:cs="Arial"/>
          <w:lang w:val="en-GB"/>
        </w:rPr>
        <w:t>)</w:t>
      </w:r>
      <w:r w:rsidRPr="003B6EC7">
        <w:rPr>
          <w:rFonts w:ascii="Arial" w:hAnsi="Arial" w:cs="Arial"/>
          <w:lang w:val="en-GB"/>
        </w:rPr>
        <w:t xml:space="preserve"> days from </w:t>
      </w:r>
      <w:r>
        <w:rPr>
          <w:rFonts w:ascii="Arial" w:hAnsi="Arial" w:cs="Arial"/>
          <w:lang w:val="en-GB"/>
        </w:rPr>
        <w:t>the Zebra</w:t>
      </w:r>
      <w:r w:rsidRPr="003B6EC7">
        <w:rPr>
          <w:rFonts w:ascii="Arial" w:hAnsi="Arial" w:cs="Arial"/>
          <w:lang w:val="en-GB"/>
        </w:rPr>
        <w:t xml:space="preserve"> ship date for Distributor to file DOA claim. The </w:t>
      </w:r>
      <w:r>
        <w:rPr>
          <w:rFonts w:ascii="Arial" w:hAnsi="Arial" w:cs="Arial"/>
          <w:lang w:val="en-GB"/>
        </w:rPr>
        <w:t>c</w:t>
      </w:r>
      <w:r w:rsidRPr="003B6EC7">
        <w:rPr>
          <w:rFonts w:ascii="Arial" w:hAnsi="Arial" w:cs="Arial"/>
          <w:lang w:val="en-GB"/>
        </w:rPr>
        <w:t xml:space="preserve">laim should be submitted to </w:t>
      </w:r>
      <w:r>
        <w:rPr>
          <w:rFonts w:ascii="Arial" w:hAnsi="Arial" w:cs="Arial"/>
          <w:lang w:val="en-GB"/>
        </w:rPr>
        <w:t>the</w:t>
      </w:r>
      <w:r w:rsidRPr="003B6EC7">
        <w:rPr>
          <w:rFonts w:ascii="Arial" w:hAnsi="Arial" w:cs="Arial"/>
          <w:lang w:val="en-GB"/>
        </w:rPr>
        <w:t xml:space="preserve"> </w:t>
      </w:r>
      <w:r>
        <w:rPr>
          <w:rFonts w:ascii="Arial" w:hAnsi="Arial" w:cs="Arial"/>
          <w:lang w:val="en-GB"/>
        </w:rPr>
        <w:t>DOA administrator</w:t>
      </w:r>
      <w:r w:rsidRPr="003B6EC7">
        <w:rPr>
          <w:rFonts w:ascii="Arial" w:hAnsi="Arial" w:cs="Arial"/>
          <w:lang w:val="en-GB"/>
        </w:rPr>
        <w:t xml:space="preserve"> team. Any claim outside of the 95 days will be directed down the </w:t>
      </w:r>
      <w:r>
        <w:rPr>
          <w:rFonts w:ascii="Arial" w:hAnsi="Arial" w:cs="Arial"/>
          <w:lang w:val="en-GB"/>
        </w:rPr>
        <w:t>product w</w:t>
      </w:r>
      <w:r w:rsidRPr="003B6EC7">
        <w:rPr>
          <w:rFonts w:ascii="Arial" w:hAnsi="Arial" w:cs="Arial"/>
          <w:lang w:val="en-GB"/>
        </w:rPr>
        <w:t>arranty route.</w:t>
      </w:r>
      <w:r w:rsidRPr="00FF6984">
        <w:rPr>
          <w:rFonts w:ascii="Arial" w:hAnsi="Arial" w:cs="Arial"/>
          <w:lang w:val="en-GB"/>
        </w:rPr>
        <w:t xml:space="preserve"> </w:t>
      </w:r>
      <w:r w:rsidRPr="003B6EC7">
        <w:rPr>
          <w:rFonts w:ascii="Arial" w:hAnsi="Arial" w:cs="Arial"/>
          <w:lang w:val="en-GB"/>
        </w:rPr>
        <w:t xml:space="preserve">The </w:t>
      </w:r>
      <w:r>
        <w:rPr>
          <w:rFonts w:ascii="Arial" w:hAnsi="Arial" w:cs="Arial"/>
          <w:lang w:val="en-GB"/>
        </w:rPr>
        <w:t>d</w:t>
      </w:r>
      <w:r w:rsidRPr="003B6EC7">
        <w:rPr>
          <w:rFonts w:ascii="Arial" w:hAnsi="Arial" w:cs="Arial"/>
          <w:lang w:val="en-GB"/>
        </w:rPr>
        <w:t xml:space="preserve">istributor should troubleshoot the product prior to contacting </w:t>
      </w:r>
      <w:r>
        <w:rPr>
          <w:rFonts w:ascii="Arial" w:hAnsi="Arial" w:cs="Arial"/>
          <w:lang w:val="en-GB"/>
        </w:rPr>
        <w:t>Zebra</w:t>
      </w:r>
      <w:r w:rsidRPr="003B6EC7">
        <w:rPr>
          <w:rFonts w:ascii="Arial" w:hAnsi="Arial" w:cs="Arial"/>
          <w:lang w:val="en-GB"/>
        </w:rPr>
        <w:t>.</w:t>
      </w:r>
    </w:p>
    <w:p w14:paraId="474ADBCF" w14:textId="77777777" w:rsidR="0039074A" w:rsidRDefault="0039074A" w:rsidP="0039074A">
      <w:pPr>
        <w:tabs>
          <w:tab w:val="left" w:pos="-90"/>
          <w:tab w:val="left" w:pos="90"/>
        </w:tabs>
        <w:spacing w:after="120"/>
        <w:jc w:val="both"/>
        <w:rPr>
          <w:rFonts w:ascii="Arial" w:hAnsi="Arial" w:cs="Arial"/>
          <w:lang w:val="en-GB"/>
        </w:rPr>
      </w:pPr>
      <w:r>
        <w:rPr>
          <w:rFonts w:ascii="Arial" w:hAnsi="Arial" w:cs="Arial"/>
          <w:lang w:val="en-GB"/>
        </w:rPr>
        <w:t xml:space="preserve">NOTE: For any </w:t>
      </w:r>
      <w:r w:rsidRPr="00FF6984">
        <w:rPr>
          <w:rFonts w:ascii="Arial" w:hAnsi="Arial" w:cs="Arial"/>
          <w:lang w:val="en-GB"/>
        </w:rPr>
        <w:t>DOA units purchased by a</w:t>
      </w:r>
      <w:r>
        <w:rPr>
          <w:rFonts w:ascii="Arial" w:hAnsi="Arial" w:cs="Arial"/>
          <w:lang w:val="en-GB"/>
        </w:rPr>
        <w:t>n OEM or a</w:t>
      </w:r>
      <w:r w:rsidRPr="00FF6984">
        <w:rPr>
          <w:rFonts w:ascii="Arial" w:hAnsi="Arial" w:cs="Arial"/>
          <w:lang w:val="en-GB"/>
        </w:rPr>
        <w:t xml:space="preserve"> </w:t>
      </w:r>
      <w:r>
        <w:rPr>
          <w:rFonts w:ascii="Arial" w:hAnsi="Arial" w:cs="Arial"/>
          <w:lang w:val="en-GB"/>
        </w:rPr>
        <w:t>channel partner</w:t>
      </w:r>
      <w:r w:rsidRPr="00FF6984">
        <w:rPr>
          <w:rFonts w:ascii="Arial" w:hAnsi="Arial" w:cs="Arial"/>
          <w:lang w:val="en-GB"/>
        </w:rPr>
        <w:t xml:space="preserve"> </w:t>
      </w:r>
      <w:r>
        <w:rPr>
          <w:rFonts w:ascii="Arial" w:hAnsi="Arial" w:cs="Arial"/>
          <w:lang w:val="en-GB"/>
        </w:rPr>
        <w:t>from</w:t>
      </w:r>
      <w:r w:rsidRPr="00FF6984">
        <w:rPr>
          <w:rFonts w:ascii="Arial" w:hAnsi="Arial" w:cs="Arial"/>
          <w:lang w:val="en-GB"/>
        </w:rPr>
        <w:t xml:space="preserve"> distribution, the </w:t>
      </w:r>
      <w:r>
        <w:rPr>
          <w:rFonts w:ascii="Arial" w:hAnsi="Arial" w:cs="Arial"/>
          <w:lang w:val="en-GB"/>
        </w:rPr>
        <w:t>OEM or the channel partner are</w:t>
      </w:r>
      <w:r w:rsidRPr="00FF6984">
        <w:rPr>
          <w:rFonts w:ascii="Arial" w:hAnsi="Arial" w:cs="Arial"/>
          <w:lang w:val="en-GB"/>
        </w:rPr>
        <w:t xml:space="preserve"> required to file a DOA claim with the </w:t>
      </w:r>
      <w:r>
        <w:rPr>
          <w:rFonts w:ascii="Arial" w:hAnsi="Arial" w:cs="Arial"/>
          <w:lang w:val="en-GB"/>
        </w:rPr>
        <w:t>d</w:t>
      </w:r>
      <w:r w:rsidRPr="00FF6984">
        <w:rPr>
          <w:rFonts w:ascii="Arial" w:hAnsi="Arial" w:cs="Arial"/>
          <w:lang w:val="en-GB"/>
        </w:rPr>
        <w:t>istributor.</w:t>
      </w:r>
    </w:p>
    <w:p w14:paraId="1DDF6FD7"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process:</w:t>
      </w:r>
    </w:p>
    <w:p w14:paraId="1FD24434" w14:textId="77777777" w:rsidR="0039074A" w:rsidRPr="00A907F0" w:rsidRDefault="0039074A" w:rsidP="007C7CCD">
      <w:pPr>
        <w:numPr>
          <w:ilvl w:val="0"/>
          <w:numId w:val="32"/>
        </w:numPr>
        <w:spacing w:after="120"/>
        <w:jc w:val="both"/>
        <w:rPr>
          <w:rFonts w:ascii="Arial" w:hAnsi="Arial" w:cs="Arial"/>
          <w:lang w:val="en-GB"/>
        </w:rPr>
      </w:pPr>
      <w:r>
        <w:rPr>
          <w:rFonts w:ascii="Arial" w:hAnsi="Arial" w:cs="Arial"/>
          <w:lang w:val="en-GB"/>
        </w:rPr>
        <w:t>DOA administrator</w:t>
      </w:r>
      <w:r w:rsidRPr="003B6EC7">
        <w:rPr>
          <w:rFonts w:ascii="Arial" w:hAnsi="Arial" w:cs="Arial"/>
          <w:lang w:val="en-GB"/>
        </w:rPr>
        <w:t xml:space="preserve"> team</w:t>
      </w:r>
      <w:r w:rsidDel="006E67C7">
        <w:rPr>
          <w:rFonts w:ascii="Arial" w:hAnsi="Arial" w:cs="Arial"/>
          <w:lang w:val="en-GB"/>
        </w:rPr>
        <w:t xml:space="preserve"> </w:t>
      </w:r>
      <w:r>
        <w:rPr>
          <w:rFonts w:ascii="Arial" w:hAnsi="Arial" w:cs="Arial"/>
          <w:lang w:val="en-GB"/>
        </w:rPr>
        <w:t>provides Company with</w:t>
      </w:r>
      <w:r w:rsidRPr="00A907F0">
        <w:rPr>
          <w:rFonts w:ascii="Arial" w:hAnsi="Arial" w:cs="Arial"/>
          <w:lang w:val="en-GB"/>
        </w:rPr>
        <w:t xml:space="preserve"> DOA return number </w:t>
      </w:r>
      <w:r>
        <w:rPr>
          <w:rFonts w:ascii="Arial" w:hAnsi="Arial" w:cs="Arial"/>
          <w:lang w:val="en-GB"/>
        </w:rPr>
        <w:t>and</w:t>
      </w:r>
      <w:r w:rsidRPr="00A907F0">
        <w:rPr>
          <w:rFonts w:ascii="Arial" w:hAnsi="Arial" w:cs="Arial"/>
          <w:lang w:val="en-GB"/>
        </w:rPr>
        <w:t xml:space="preserve"> return shipping instructions.</w:t>
      </w:r>
    </w:p>
    <w:p w14:paraId="608F421A" w14:textId="77777777" w:rsidR="0039074A" w:rsidRPr="00A907F0" w:rsidRDefault="0039074A" w:rsidP="007C7CCD">
      <w:pPr>
        <w:numPr>
          <w:ilvl w:val="0"/>
          <w:numId w:val="32"/>
        </w:numPr>
        <w:spacing w:after="120"/>
        <w:jc w:val="both"/>
        <w:rPr>
          <w:rFonts w:ascii="Arial" w:hAnsi="Arial" w:cs="Arial"/>
          <w:lang w:val="en-GB"/>
        </w:rPr>
      </w:pPr>
      <w:r w:rsidRPr="00A907F0">
        <w:rPr>
          <w:rFonts w:ascii="Arial" w:hAnsi="Arial" w:cs="Arial"/>
          <w:lang w:val="en-GB"/>
        </w:rPr>
        <w:t>C</w:t>
      </w:r>
      <w:r>
        <w:rPr>
          <w:rFonts w:ascii="Arial" w:hAnsi="Arial" w:cs="Arial"/>
          <w:lang w:val="en-GB"/>
        </w:rPr>
        <w:t>ompany</w:t>
      </w:r>
      <w:r w:rsidRPr="00A907F0">
        <w:rPr>
          <w:rFonts w:ascii="Arial" w:hAnsi="Arial" w:cs="Arial"/>
          <w:lang w:val="en-GB"/>
        </w:rPr>
        <w:t xml:space="preserve"> ha</w:t>
      </w:r>
      <w:r>
        <w:rPr>
          <w:rFonts w:ascii="Arial" w:hAnsi="Arial" w:cs="Arial"/>
          <w:lang w:val="en-GB"/>
        </w:rPr>
        <w:t>s</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 </w:t>
      </w:r>
      <w:r>
        <w:rPr>
          <w:rFonts w:ascii="Arial" w:hAnsi="Arial" w:cs="Arial"/>
          <w:lang w:val="en-GB"/>
        </w:rPr>
        <w:t xml:space="preserve">from receipt of such number and shipping instructions </w:t>
      </w:r>
      <w:r w:rsidRPr="00A907F0">
        <w:rPr>
          <w:rFonts w:ascii="Arial" w:hAnsi="Arial" w:cs="Arial"/>
          <w:lang w:val="en-GB"/>
        </w:rPr>
        <w:t xml:space="preserve">to return </w:t>
      </w:r>
      <w:r>
        <w:rPr>
          <w:rFonts w:ascii="Arial" w:hAnsi="Arial" w:cs="Arial"/>
          <w:lang w:val="en-GB"/>
        </w:rPr>
        <w:t>faulty</w:t>
      </w:r>
      <w:r w:rsidRPr="00A907F0">
        <w:rPr>
          <w:rFonts w:ascii="Arial" w:hAnsi="Arial" w:cs="Arial"/>
          <w:lang w:val="en-GB"/>
        </w:rPr>
        <w:t xml:space="preserve"> units to </w:t>
      </w:r>
      <w:r>
        <w:rPr>
          <w:rFonts w:ascii="Arial" w:hAnsi="Arial" w:cs="Arial"/>
          <w:lang w:val="en-GB"/>
        </w:rPr>
        <w:t xml:space="preserve">Zebra’s designated carrier </w:t>
      </w:r>
      <w:r w:rsidRPr="00A907F0">
        <w:rPr>
          <w:rFonts w:ascii="Arial" w:hAnsi="Arial" w:cs="Arial"/>
          <w:lang w:val="en-GB"/>
        </w:rPr>
        <w:t xml:space="preserve">as per </w:t>
      </w:r>
      <w:r>
        <w:rPr>
          <w:rFonts w:ascii="Arial" w:hAnsi="Arial" w:cs="Arial"/>
          <w:lang w:val="en-GB"/>
        </w:rPr>
        <w:t xml:space="preserve">Zebra’s </w:t>
      </w:r>
      <w:r w:rsidRPr="00A907F0">
        <w:rPr>
          <w:rFonts w:ascii="Arial" w:hAnsi="Arial" w:cs="Arial"/>
          <w:lang w:val="en-GB"/>
        </w:rPr>
        <w:t>shipping instructions. If the goods are not return</w:t>
      </w:r>
      <w:r>
        <w:rPr>
          <w:rFonts w:ascii="Arial" w:hAnsi="Arial" w:cs="Arial"/>
          <w:lang w:val="en-GB"/>
        </w:rPr>
        <w:t>ed</w:t>
      </w:r>
      <w:r w:rsidRPr="00A907F0">
        <w:rPr>
          <w:rFonts w:ascii="Arial" w:hAnsi="Arial" w:cs="Arial"/>
          <w:lang w:val="en-GB"/>
        </w:rPr>
        <w:t xml:space="preserve"> </w:t>
      </w:r>
      <w:r>
        <w:rPr>
          <w:rFonts w:ascii="Arial" w:hAnsi="Arial" w:cs="Arial"/>
          <w:lang w:val="en-GB"/>
        </w:rPr>
        <w:t>within such period</w:t>
      </w:r>
      <w:r w:rsidRPr="00A907F0">
        <w:rPr>
          <w:rFonts w:ascii="Arial" w:hAnsi="Arial" w:cs="Arial"/>
          <w:lang w:val="en-GB"/>
        </w:rPr>
        <w:t xml:space="preserve">, </w:t>
      </w:r>
      <w:r>
        <w:rPr>
          <w:rFonts w:ascii="Arial" w:hAnsi="Arial" w:cs="Arial"/>
          <w:lang w:val="en-GB"/>
        </w:rPr>
        <w:t xml:space="preserve">the </w:t>
      </w:r>
      <w:r w:rsidRPr="00A907F0">
        <w:rPr>
          <w:rFonts w:ascii="Arial" w:hAnsi="Arial" w:cs="Arial"/>
          <w:lang w:val="en-GB"/>
        </w:rPr>
        <w:t xml:space="preserve">Order Administrator sends DOA </w:t>
      </w:r>
      <w:r>
        <w:rPr>
          <w:rFonts w:ascii="Arial" w:hAnsi="Arial" w:cs="Arial"/>
          <w:lang w:val="en-GB"/>
        </w:rPr>
        <w:t>r</w:t>
      </w:r>
      <w:r w:rsidRPr="00A907F0">
        <w:rPr>
          <w:rFonts w:ascii="Arial" w:hAnsi="Arial" w:cs="Arial"/>
          <w:lang w:val="en-GB"/>
        </w:rPr>
        <w:t xml:space="preserve">eminder </w:t>
      </w:r>
      <w:r>
        <w:rPr>
          <w:rFonts w:ascii="Arial" w:hAnsi="Arial" w:cs="Arial"/>
          <w:lang w:val="en-GB"/>
        </w:rPr>
        <w:t>notifications</w:t>
      </w:r>
      <w:r w:rsidRPr="00A907F0">
        <w:rPr>
          <w:rFonts w:ascii="Arial" w:hAnsi="Arial" w:cs="Arial"/>
          <w:lang w:val="en-GB"/>
        </w:rPr>
        <w:t xml:space="preserve"> to </w:t>
      </w:r>
      <w:r>
        <w:rPr>
          <w:rFonts w:ascii="Arial" w:hAnsi="Arial" w:cs="Arial"/>
          <w:lang w:val="en-GB"/>
        </w:rPr>
        <w:t>Company</w:t>
      </w:r>
      <w:r w:rsidRPr="00A907F0">
        <w:rPr>
          <w:rFonts w:ascii="Arial" w:hAnsi="Arial" w:cs="Arial"/>
          <w:lang w:val="en-GB"/>
        </w:rPr>
        <w:t>.</w:t>
      </w:r>
    </w:p>
    <w:p w14:paraId="72E7B6A9" w14:textId="77777777" w:rsidR="0039074A" w:rsidRPr="00D861D7" w:rsidRDefault="0039074A" w:rsidP="007C7CCD">
      <w:pPr>
        <w:numPr>
          <w:ilvl w:val="0"/>
          <w:numId w:val="31"/>
        </w:numPr>
        <w:spacing w:after="120"/>
        <w:jc w:val="both"/>
        <w:rPr>
          <w:rFonts w:ascii="Arial" w:hAnsi="Arial" w:cs="Arial"/>
          <w:lang w:val="en-GB"/>
        </w:rPr>
      </w:pPr>
      <w:r>
        <w:rPr>
          <w:rFonts w:ascii="Arial" w:hAnsi="Arial" w:cs="Arial"/>
          <w:lang w:val="en-GB"/>
        </w:rPr>
        <w:t>Company may</w:t>
      </w:r>
      <w:r w:rsidRPr="00D861D7">
        <w:rPr>
          <w:rFonts w:ascii="Arial" w:hAnsi="Arial" w:cs="Arial"/>
          <w:lang w:val="en-GB"/>
        </w:rPr>
        <w:t xml:space="preserve"> request an extension of the DOA return period </w:t>
      </w:r>
      <w:r>
        <w:rPr>
          <w:rFonts w:ascii="Arial" w:hAnsi="Arial" w:cs="Arial"/>
          <w:lang w:val="en-GB"/>
        </w:rPr>
        <w:t xml:space="preserve">by </w:t>
      </w:r>
      <w:r w:rsidRPr="00D861D7">
        <w:rPr>
          <w:rFonts w:ascii="Arial" w:hAnsi="Arial" w:cs="Arial"/>
          <w:lang w:val="en-GB"/>
        </w:rPr>
        <w:t>provid</w:t>
      </w:r>
      <w:r>
        <w:rPr>
          <w:rFonts w:ascii="Arial" w:hAnsi="Arial" w:cs="Arial"/>
          <w:lang w:val="en-GB"/>
        </w:rPr>
        <w:t>ing</w:t>
      </w:r>
      <w:r w:rsidRPr="00D861D7">
        <w:rPr>
          <w:rFonts w:ascii="Arial" w:hAnsi="Arial" w:cs="Arial"/>
          <w:lang w:val="en-GB"/>
        </w:rPr>
        <w:t xml:space="preserve"> valid business justification to </w:t>
      </w:r>
      <w:r>
        <w:rPr>
          <w:rFonts w:ascii="Arial" w:hAnsi="Arial" w:cs="Arial"/>
          <w:lang w:val="en-GB"/>
        </w:rPr>
        <w:t>the DOA administrator team.</w:t>
      </w:r>
    </w:p>
    <w:p w14:paraId="3E575BB8" w14:textId="77777777" w:rsidR="0039074A" w:rsidRPr="004C534B" w:rsidRDefault="0039074A" w:rsidP="007C7CCD">
      <w:pPr>
        <w:numPr>
          <w:ilvl w:val="0"/>
          <w:numId w:val="31"/>
        </w:numPr>
        <w:spacing w:after="120"/>
        <w:jc w:val="both"/>
        <w:rPr>
          <w:rFonts w:ascii="Arial" w:hAnsi="Arial" w:cs="Arial"/>
          <w:lang w:val="en-GB"/>
        </w:rPr>
      </w:pPr>
      <w:r w:rsidRPr="00A907F0">
        <w:rPr>
          <w:rFonts w:ascii="Arial" w:hAnsi="Arial" w:cs="Arial"/>
          <w:lang w:val="en-GB"/>
        </w:rPr>
        <w:t xml:space="preserve">If </w:t>
      </w:r>
      <w:r>
        <w:rPr>
          <w:rFonts w:ascii="Arial" w:hAnsi="Arial" w:cs="Arial"/>
          <w:lang w:val="en-GB"/>
        </w:rPr>
        <w:t>Company</w:t>
      </w:r>
      <w:r w:rsidRPr="00A907F0">
        <w:rPr>
          <w:rFonts w:ascii="Arial" w:hAnsi="Arial" w:cs="Arial"/>
          <w:lang w:val="en-GB"/>
        </w:rPr>
        <w:t xml:space="preserve"> does not request </w:t>
      </w:r>
      <w:r>
        <w:rPr>
          <w:rFonts w:ascii="Arial" w:hAnsi="Arial" w:cs="Arial"/>
          <w:lang w:val="en-GB"/>
        </w:rPr>
        <w:t xml:space="preserve">an </w:t>
      </w:r>
      <w:r w:rsidRPr="00A907F0">
        <w:rPr>
          <w:rFonts w:ascii="Arial" w:hAnsi="Arial" w:cs="Arial"/>
          <w:lang w:val="en-GB"/>
        </w:rPr>
        <w:t xml:space="preserve">extension of the DOA return period and material is not received </w:t>
      </w:r>
      <w:r>
        <w:rPr>
          <w:rFonts w:ascii="Arial" w:hAnsi="Arial" w:cs="Arial"/>
          <w:lang w:val="en-GB"/>
        </w:rPr>
        <w:t>in Zebra’s specified warehouse within</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w:t>
      </w:r>
      <w:r>
        <w:rPr>
          <w:rFonts w:ascii="Arial" w:hAnsi="Arial" w:cs="Arial"/>
          <w:lang w:val="en-GB"/>
        </w:rPr>
        <w:t xml:space="preserve"> from receipt by Company of the return number and shipping instructions,</w:t>
      </w:r>
      <w:r w:rsidRPr="00A907F0">
        <w:rPr>
          <w:rFonts w:ascii="Arial" w:hAnsi="Arial" w:cs="Arial"/>
          <w:lang w:val="en-GB"/>
        </w:rPr>
        <w:t xml:space="preserve"> </w:t>
      </w:r>
      <w:r>
        <w:rPr>
          <w:rFonts w:ascii="Arial" w:hAnsi="Arial" w:cs="Arial"/>
          <w:lang w:val="en-GB"/>
        </w:rPr>
        <w:t>Order Management</w:t>
      </w:r>
      <w:r w:rsidRPr="00A907F0">
        <w:rPr>
          <w:rFonts w:ascii="Arial" w:hAnsi="Arial" w:cs="Arial"/>
          <w:lang w:val="en-GB"/>
        </w:rPr>
        <w:t xml:space="preserve"> </w:t>
      </w:r>
      <w:r>
        <w:rPr>
          <w:rFonts w:ascii="Arial" w:hAnsi="Arial" w:cs="Arial"/>
          <w:lang w:val="en-GB"/>
        </w:rPr>
        <w:t>will, within three</w:t>
      </w:r>
      <w:r w:rsidRPr="00A907F0">
        <w:rPr>
          <w:rFonts w:ascii="Arial" w:hAnsi="Arial" w:cs="Arial"/>
          <w:lang w:val="en-GB"/>
        </w:rPr>
        <w:t xml:space="preserve"> </w:t>
      </w:r>
      <w:r>
        <w:rPr>
          <w:rFonts w:ascii="Arial" w:hAnsi="Arial" w:cs="Arial"/>
          <w:lang w:val="en-GB"/>
        </w:rPr>
        <w:t>(</w:t>
      </w:r>
      <w:r w:rsidRPr="00A907F0">
        <w:rPr>
          <w:rFonts w:ascii="Arial" w:hAnsi="Arial" w:cs="Arial"/>
          <w:lang w:val="en-GB"/>
        </w:rPr>
        <w:t>3</w:t>
      </w:r>
      <w:r>
        <w:rPr>
          <w:rFonts w:ascii="Arial" w:hAnsi="Arial" w:cs="Arial"/>
          <w:lang w:val="en-GB"/>
        </w:rPr>
        <w:t>)</w:t>
      </w:r>
      <w:r w:rsidRPr="00A907F0">
        <w:rPr>
          <w:rFonts w:ascii="Arial" w:hAnsi="Arial" w:cs="Arial"/>
          <w:lang w:val="en-GB"/>
        </w:rPr>
        <w:t xml:space="preserve"> business days</w:t>
      </w:r>
      <w:r>
        <w:rPr>
          <w:rFonts w:ascii="Arial" w:hAnsi="Arial" w:cs="Arial"/>
          <w:lang w:val="en-GB"/>
        </w:rPr>
        <w:t>,</w:t>
      </w:r>
      <w:r w:rsidRPr="00A907F0">
        <w:rPr>
          <w:rFonts w:ascii="Arial" w:hAnsi="Arial" w:cs="Arial"/>
          <w:lang w:val="en-GB"/>
        </w:rPr>
        <w:t xml:space="preserve"> </w:t>
      </w:r>
      <w:r w:rsidRPr="00C31C5B">
        <w:rPr>
          <w:rFonts w:ascii="Arial" w:hAnsi="Arial" w:cs="Arial"/>
          <w:lang w:val="en-GB"/>
        </w:rPr>
        <w:t xml:space="preserve">or cancel the DOA request </w:t>
      </w:r>
      <w:r>
        <w:rPr>
          <w:rFonts w:ascii="Arial" w:hAnsi="Arial" w:cs="Arial"/>
          <w:lang w:val="en-GB"/>
        </w:rPr>
        <w:t>and require the Company to submit a new request. \</w:t>
      </w:r>
    </w:p>
    <w:p w14:paraId="38667218" w14:textId="77777777" w:rsidR="0039074A" w:rsidRPr="004C534B" w:rsidRDefault="0039074A" w:rsidP="0039074A">
      <w:pPr>
        <w:pStyle w:val="Default"/>
        <w:rPr>
          <w:b/>
          <w:bCs/>
          <w:color w:val="auto"/>
        </w:rPr>
      </w:pPr>
      <w:r w:rsidRPr="004C534B">
        <w:rPr>
          <w:b/>
          <w:bCs/>
          <w:color w:val="auto"/>
        </w:rPr>
        <w:t xml:space="preserve">DOA Acceptance Criteria </w:t>
      </w:r>
    </w:p>
    <w:p w14:paraId="4D33CACD" w14:textId="77777777" w:rsidR="0039074A" w:rsidRPr="004C534B" w:rsidRDefault="0039074A" w:rsidP="0039074A">
      <w:pPr>
        <w:pStyle w:val="Default"/>
        <w:rPr>
          <w:color w:val="auto"/>
        </w:rPr>
      </w:pPr>
    </w:p>
    <w:p w14:paraId="56F7EA45" w14:textId="77777777" w:rsidR="0039074A" w:rsidRPr="004C534B" w:rsidRDefault="0039074A" w:rsidP="0039074A">
      <w:pPr>
        <w:spacing w:after="120"/>
        <w:rPr>
          <w:rFonts w:ascii="Arial" w:hAnsi="Arial" w:cs="Arial"/>
        </w:rPr>
      </w:pPr>
      <w:r w:rsidRPr="004C534B">
        <w:rPr>
          <w:rFonts w:ascii="Arial" w:hAnsi="Arial" w:cs="Arial"/>
        </w:rPr>
        <w:t xml:space="preserve">Zebra will not accept returned products with the following conditions:    </w:t>
      </w:r>
    </w:p>
    <w:p w14:paraId="7FE3440F" w14:textId="77777777" w:rsidR="0039074A" w:rsidRPr="004C534B" w:rsidRDefault="0039074A" w:rsidP="007C7CCD">
      <w:pPr>
        <w:pStyle w:val="Default"/>
        <w:numPr>
          <w:ilvl w:val="0"/>
          <w:numId w:val="34"/>
        </w:numPr>
        <w:rPr>
          <w:color w:val="auto"/>
        </w:rPr>
      </w:pPr>
      <w:r w:rsidRPr="004C534B">
        <w:rPr>
          <w:color w:val="auto"/>
        </w:rPr>
        <w:t xml:space="preserve">Have signs of abuse or excessive wear,  returned with incomplete kit / missing accessories, </w:t>
      </w:r>
      <w:r>
        <w:rPr>
          <w:color w:val="auto"/>
        </w:rPr>
        <w:t>are</w:t>
      </w:r>
      <w:r w:rsidRPr="004C534B">
        <w:rPr>
          <w:color w:val="auto"/>
        </w:rPr>
        <w:t xml:space="preserve"> not in the original packaging or suffered shipping damage  </w:t>
      </w:r>
    </w:p>
    <w:p w14:paraId="4CB70256" w14:textId="77777777" w:rsidR="0039074A" w:rsidRPr="004C534B" w:rsidRDefault="0039074A" w:rsidP="007C7CCD">
      <w:pPr>
        <w:pStyle w:val="Default"/>
        <w:numPr>
          <w:ilvl w:val="0"/>
          <w:numId w:val="34"/>
        </w:numPr>
        <w:rPr>
          <w:color w:val="auto"/>
        </w:rPr>
      </w:pPr>
      <w:r w:rsidRPr="004C534B">
        <w:rPr>
          <w:color w:val="auto"/>
        </w:rPr>
        <w:t>Packag</w:t>
      </w:r>
      <w:r>
        <w:rPr>
          <w:color w:val="auto"/>
        </w:rPr>
        <w:t>ed in</w:t>
      </w:r>
      <w:r w:rsidRPr="004C534B">
        <w:rPr>
          <w:color w:val="auto"/>
        </w:rPr>
        <w:t xml:space="preserve"> other than the original packaging with the original boxes/inserts/accessories </w:t>
      </w:r>
      <w:r>
        <w:rPr>
          <w:color w:val="auto"/>
        </w:rPr>
        <w:t xml:space="preserve"> </w:t>
      </w:r>
    </w:p>
    <w:p w14:paraId="23E18612" w14:textId="77777777" w:rsidR="0039074A" w:rsidRDefault="0039074A" w:rsidP="007C7CCD">
      <w:pPr>
        <w:pStyle w:val="Default"/>
        <w:numPr>
          <w:ilvl w:val="0"/>
          <w:numId w:val="34"/>
        </w:numPr>
        <w:rPr>
          <w:color w:val="auto"/>
        </w:rPr>
      </w:pPr>
      <w:r>
        <w:rPr>
          <w:color w:val="auto"/>
        </w:rPr>
        <w:t xml:space="preserve">Are not </w:t>
      </w:r>
      <w:r w:rsidRPr="004C534B">
        <w:rPr>
          <w:color w:val="auto"/>
        </w:rPr>
        <w:t>in the</w:t>
      </w:r>
      <w:r>
        <w:rPr>
          <w:color w:val="auto"/>
        </w:rPr>
        <w:t>ir</w:t>
      </w:r>
      <w:r w:rsidRPr="004C534B">
        <w:rPr>
          <w:color w:val="auto"/>
        </w:rPr>
        <w:t xml:space="preserve"> original shipped conditions and have additional hardware or software features in </w:t>
      </w:r>
      <w:r>
        <w:rPr>
          <w:color w:val="auto"/>
        </w:rPr>
        <w:t>them.</w:t>
      </w:r>
    </w:p>
    <w:p w14:paraId="1DE11870" w14:textId="77777777" w:rsidR="0039074A" w:rsidRPr="00AA7C96" w:rsidRDefault="0039074A" w:rsidP="0039074A">
      <w:pPr>
        <w:pStyle w:val="Default"/>
        <w:ind w:left="720"/>
        <w:rPr>
          <w:color w:val="auto"/>
        </w:rPr>
      </w:pPr>
      <w:r w:rsidRPr="004C534B">
        <w:rPr>
          <w:color w:val="auto"/>
        </w:rPr>
        <w:t xml:space="preserve">       </w:t>
      </w:r>
    </w:p>
    <w:p w14:paraId="5F73477E" w14:textId="77777777" w:rsidR="0039074A" w:rsidRDefault="0039074A" w:rsidP="0039074A">
      <w:pPr>
        <w:pStyle w:val="Default"/>
        <w:rPr>
          <w:color w:val="auto"/>
        </w:rPr>
      </w:pPr>
      <w:r w:rsidRPr="004C534B">
        <w:rPr>
          <w:color w:val="auto"/>
        </w:rPr>
        <w:t xml:space="preserve">If </w:t>
      </w:r>
      <w:r>
        <w:rPr>
          <w:color w:val="auto"/>
        </w:rPr>
        <w:t xml:space="preserve">the </w:t>
      </w:r>
      <w:r w:rsidRPr="004C534B">
        <w:rPr>
          <w:color w:val="auto"/>
        </w:rPr>
        <w:t xml:space="preserve">DOA </w:t>
      </w:r>
      <w:r>
        <w:rPr>
          <w:color w:val="auto"/>
        </w:rPr>
        <w:t>A</w:t>
      </w:r>
      <w:r w:rsidRPr="004C534B">
        <w:rPr>
          <w:color w:val="auto"/>
        </w:rPr>
        <w:t xml:space="preserve">cceptance </w:t>
      </w:r>
      <w:r>
        <w:rPr>
          <w:color w:val="auto"/>
        </w:rPr>
        <w:t>C</w:t>
      </w:r>
      <w:r w:rsidRPr="004C534B">
        <w:rPr>
          <w:color w:val="auto"/>
        </w:rPr>
        <w:t xml:space="preserve">riteria are not met, Company will provide Zebra with a carrier account number to return the product back to the Company. </w:t>
      </w:r>
    </w:p>
    <w:p w14:paraId="648A9F90" w14:textId="77777777" w:rsidR="0039074A" w:rsidRPr="004C534B" w:rsidRDefault="0039074A" w:rsidP="0039074A">
      <w:pPr>
        <w:pStyle w:val="Default"/>
        <w:rPr>
          <w:color w:val="auto"/>
        </w:rPr>
      </w:pPr>
    </w:p>
    <w:p w14:paraId="35183BA4" w14:textId="77777777" w:rsidR="0039074A" w:rsidRPr="00AA7C96" w:rsidRDefault="0039074A" w:rsidP="007C7CCD">
      <w:pPr>
        <w:pStyle w:val="ListParagraph"/>
        <w:widowControl/>
        <w:numPr>
          <w:ilvl w:val="0"/>
          <w:numId w:val="34"/>
        </w:numPr>
        <w:spacing w:after="200"/>
        <w:contextualSpacing/>
        <w:rPr>
          <w:rFonts w:ascii="Arial" w:hAnsi="Arial" w:cs="Arial"/>
          <w:sz w:val="24"/>
          <w:szCs w:val="24"/>
        </w:rPr>
      </w:pPr>
      <w:r w:rsidRPr="004C534B">
        <w:rPr>
          <w:rFonts w:ascii="Arial" w:hAnsi="Arial" w:cs="Arial"/>
          <w:sz w:val="24"/>
          <w:szCs w:val="24"/>
        </w:rPr>
        <w:t xml:space="preserve">Only products included on the DOA return </w:t>
      </w:r>
      <w:r>
        <w:rPr>
          <w:rFonts w:ascii="Arial" w:hAnsi="Arial" w:cs="Arial"/>
          <w:sz w:val="24"/>
          <w:szCs w:val="24"/>
        </w:rPr>
        <w:t xml:space="preserve">shipping </w:t>
      </w:r>
      <w:r w:rsidRPr="004C534B">
        <w:rPr>
          <w:rFonts w:ascii="Arial" w:hAnsi="Arial" w:cs="Arial"/>
          <w:sz w:val="24"/>
          <w:szCs w:val="24"/>
        </w:rPr>
        <w:t>instructions should be shipped back to Zebra. Zebra will not take responsibility for returning or replacing any returned product that is not documented or originally reported and approved</w:t>
      </w:r>
      <w:r>
        <w:rPr>
          <w:rFonts w:ascii="Arial" w:hAnsi="Arial" w:cs="Arial"/>
          <w:sz w:val="24"/>
          <w:szCs w:val="24"/>
        </w:rPr>
        <w:t xml:space="preserve"> for return</w:t>
      </w:r>
      <w:r w:rsidRPr="004C534B">
        <w:rPr>
          <w:rFonts w:ascii="Arial" w:hAnsi="Arial" w:cs="Arial"/>
          <w:sz w:val="24"/>
          <w:szCs w:val="24"/>
        </w:rPr>
        <w:t>.</w:t>
      </w:r>
    </w:p>
    <w:p w14:paraId="7DB4E4BB" w14:textId="77777777" w:rsidR="0039074A" w:rsidRDefault="0039074A" w:rsidP="0039074A">
      <w:pPr>
        <w:spacing w:after="120"/>
        <w:jc w:val="both"/>
        <w:rPr>
          <w:rFonts w:ascii="Arial" w:hAnsi="Arial" w:cs="Arial"/>
          <w:b/>
          <w:i/>
          <w:u w:val="single"/>
          <w:lang w:val="en-AU"/>
        </w:rPr>
      </w:pPr>
      <w:r w:rsidRPr="004C534B">
        <w:rPr>
          <w:rFonts w:ascii="Arial" w:hAnsi="Arial" w:cs="Arial"/>
          <w:b/>
          <w:i/>
          <w:u w:val="single"/>
          <w:lang w:val="en-AU"/>
        </w:rPr>
        <w:t>Returned material that does not meet all the requirements</w:t>
      </w:r>
      <w:r>
        <w:rPr>
          <w:rFonts w:ascii="Arial" w:hAnsi="Arial" w:cs="Arial"/>
          <w:b/>
          <w:i/>
          <w:u w:val="single"/>
          <w:lang w:val="en-AU"/>
        </w:rPr>
        <w:t xml:space="preserve"> </w:t>
      </w:r>
      <w:r w:rsidRPr="00A907F0">
        <w:rPr>
          <w:rFonts w:ascii="Arial" w:hAnsi="Arial" w:cs="Arial"/>
          <w:b/>
          <w:i/>
          <w:u w:val="single"/>
          <w:lang w:val="en-AU"/>
        </w:rPr>
        <w:t>stated above</w:t>
      </w:r>
      <w:r>
        <w:rPr>
          <w:rFonts w:ascii="Arial" w:hAnsi="Arial" w:cs="Arial"/>
          <w:b/>
          <w:i/>
          <w:u w:val="single"/>
          <w:lang w:val="en-AU"/>
        </w:rPr>
        <w:t xml:space="preserve">, </w:t>
      </w:r>
      <w:r w:rsidRPr="00A907F0">
        <w:rPr>
          <w:rFonts w:ascii="Arial" w:hAnsi="Arial" w:cs="Arial"/>
          <w:b/>
          <w:i/>
          <w:u w:val="single"/>
          <w:lang w:val="en-AU"/>
        </w:rPr>
        <w:t xml:space="preserve"> </w:t>
      </w:r>
      <w:r>
        <w:rPr>
          <w:rFonts w:ascii="Arial" w:hAnsi="Arial" w:cs="Arial"/>
          <w:b/>
          <w:i/>
          <w:u w:val="single"/>
          <w:lang w:val="en-AU"/>
        </w:rPr>
        <w:t>will</w:t>
      </w:r>
      <w:r w:rsidRPr="00A907F0">
        <w:rPr>
          <w:rFonts w:ascii="Arial" w:hAnsi="Arial" w:cs="Arial"/>
          <w:b/>
          <w:i/>
          <w:u w:val="single"/>
          <w:lang w:val="en-AU"/>
        </w:rPr>
        <w:t xml:space="preserve"> be considered as a repair under warranty.</w:t>
      </w:r>
    </w:p>
    <w:p w14:paraId="1FB7D831" w14:textId="77777777" w:rsidR="0039074A" w:rsidRDefault="0039074A" w:rsidP="0039074A">
      <w:pPr>
        <w:rPr>
          <w:rFonts w:ascii="Tahoma" w:hAnsi="Tahoma" w:cs="Tahoma"/>
          <w:b/>
          <w:lang w:val="en-AU"/>
        </w:rPr>
      </w:pPr>
    </w:p>
    <w:p w14:paraId="6AED85D2" w14:textId="77777777" w:rsidR="0039074A" w:rsidRDefault="0039074A" w:rsidP="0039074A">
      <w:pPr>
        <w:spacing w:line="259" w:lineRule="auto"/>
        <w:ind w:left="-5"/>
      </w:pPr>
      <w:r>
        <w:rPr>
          <w:rFonts w:eastAsia="Arial Narrow"/>
        </w:rPr>
        <w:br w:type="page"/>
      </w:r>
      <w:r>
        <w:rPr>
          <w:b/>
        </w:rPr>
        <w:t xml:space="preserve">SERVICES TERMS AND CONDITIONS  </w:t>
      </w:r>
    </w:p>
    <w:p w14:paraId="3533C812" w14:textId="77777777" w:rsidR="0039074A" w:rsidRDefault="0039074A" w:rsidP="0039074A">
      <w:pPr>
        <w:spacing w:line="259" w:lineRule="auto"/>
      </w:pPr>
      <w:r>
        <w:rPr>
          <w:b/>
        </w:rPr>
        <w:t xml:space="preserve"> </w:t>
      </w:r>
    </w:p>
    <w:p w14:paraId="1E8F1AE8" w14:textId="77777777" w:rsidR="0039074A" w:rsidRDefault="0039074A" w:rsidP="0039074A">
      <w:pPr>
        <w:spacing w:line="259" w:lineRule="auto"/>
      </w:pPr>
      <w:r>
        <w:t xml:space="preserve"> </w:t>
      </w:r>
    </w:p>
    <w:p w14:paraId="7307EAE1" w14:textId="77777777" w:rsidR="0039074A" w:rsidRDefault="0039074A" w:rsidP="0039074A">
      <w:pPr>
        <w:ind w:left="-5" w:right="1"/>
      </w:pPr>
      <w:r>
        <w:t xml:space="preserve">These Terms and Conditions, together with the </w:t>
      </w:r>
      <w:r w:rsidRPr="00914FE5">
        <w:rPr>
          <w:szCs w:val="17"/>
        </w:rPr>
        <w:t>underlying GSA Schedule Contract, Schedule Pricelist</w:t>
      </w:r>
      <w:r>
        <w:rPr>
          <w:szCs w:val="17"/>
        </w:rPr>
        <w:t xml:space="preserve">, and </w:t>
      </w:r>
      <w:r>
        <w:t xml:space="preserve">Service Order Form, as applicable (collectively, the “Agreement”), shall apply to and govern: (i) all direct sales of services by Zebra Technologies International, LLC, or any of its Affiliates (collectively and individually referred to as "Seller") to End Users; (ii) all sales of Services by Seller to End Users through Authorized Partners; and (iii) all sales of Services by Seller to Company.  </w:t>
      </w:r>
    </w:p>
    <w:p w14:paraId="11CAA736" w14:textId="77777777" w:rsidR="0039074A" w:rsidRDefault="0039074A" w:rsidP="0039074A">
      <w:pPr>
        <w:ind w:left="-5" w:right="1"/>
      </w:pPr>
      <w:r>
        <w:t xml:space="preserve">TERMS OR CONDITIONS THAT ARE DIFFERENT FROM OR IN ADDITION TO THOSE CONTAINED HEREIN ARE HEREBY REJECTED AND OF NO FORCE OR EFFECT. Any prior or contemporaneous representations, agreements, comments, covenants, or assertions that relate to the subject matter of the Agreement, whether written or oral, are not enforceable.  </w:t>
      </w:r>
    </w:p>
    <w:p w14:paraId="267D84A2" w14:textId="77777777" w:rsidR="0039074A" w:rsidRDefault="0039074A" w:rsidP="0039074A">
      <w:pPr>
        <w:spacing w:after="19" w:line="259" w:lineRule="auto"/>
      </w:pPr>
      <w:r>
        <w:rPr>
          <w:b/>
        </w:rPr>
        <w:t xml:space="preserve"> </w:t>
      </w:r>
    </w:p>
    <w:p w14:paraId="3855EF4D" w14:textId="77777777" w:rsidR="0039074A" w:rsidRDefault="0039074A" w:rsidP="0039074A">
      <w:pPr>
        <w:spacing w:line="259" w:lineRule="auto"/>
        <w:ind w:left="-5"/>
      </w:pPr>
      <w:r>
        <w:rPr>
          <w:b/>
        </w:rPr>
        <w:t xml:space="preserve">1.0 Definitions </w:t>
      </w:r>
    </w:p>
    <w:p w14:paraId="53CA3C81" w14:textId="77777777" w:rsidR="0039074A" w:rsidRDefault="0039074A" w:rsidP="0039074A">
      <w:pPr>
        <w:spacing w:after="25" w:line="259" w:lineRule="auto"/>
      </w:pPr>
      <w:r>
        <w:rPr>
          <w:b/>
        </w:rPr>
        <w:t xml:space="preserve"> </w:t>
      </w:r>
    </w:p>
    <w:p w14:paraId="10801169" w14:textId="77777777" w:rsidR="0039074A" w:rsidRDefault="0039074A" w:rsidP="0039074A">
      <w:pPr>
        <w:ind w:left="-5" w:right="1"/>
      </w:pPr>
      <w:r>
        <w:rPr>
          <w:b/>
        </w:rPr>
        <w:t xml:space="preserve">“Acceptance Notice” </w:t>
      </w:r>
      <w:r>
        <w:t xml:space="preserve">means a Zebra communicated written notice of acceptance of a Service Order Form or Purchase Order for Services placed by Authorized Partner or Contracting Party.     </w:t>
      </w:r>
    </w:p>
    <w:p w14:paraId="1C2895E1" w14:textId="77777777" w:rsidR="0039074A" w:rsidRDefault="0039074A" w:rsidP="0039074A">
      <w:pPr>
        <w:spacing w:after="23" w:line="259" w:lineRule="auto"/>
      </w:pPr>
      <w:r>
        <w:rPr>
          <w:b/>
        </w:rPr>
        <w:t xml:space="preserve"> </w:t>
      </w:r>
    </w:p>
    <w:p w14:paraId="5C0A9D12" w14:textId="77777777" w:rsidR="0039074A" w:rsidRDefault="0039074A" w:rsidP="0039074A">
      <w:pPr>
        <w:ind w:left="-5" w:right="1"/>
      </w:pPr>
      <w:r>
        <w:rPr>
          <w:b/>
        </w:rPr>
        <w:t xml:space="preserve">“Affiliates” </w:t>
      </w:r>
      <w:r>
        <w:t xml:space="preserve">means any other entity directly or indirectly controlling or controlled by or with common control with one of the parties of more than 50% of the voting stock, limited liability company interest, general partnership interest or voting interest in any such corporation, limited liability company or partnership.  </w:t>
      </w:r>
    </w:p>
    <w:p w14:paraId="1E38AE8E" w14:textId="77777777" w:rsidR="0039074A" w:rsidRDefault="0039074A" w:rsidP="0039074A">
      <w:pPr>
        <w:spacing w:after="28" w:line="259" w:lineRule="auto"/>
      </w:pPr>
      <w:r>
        <w:t xml:space="preserve"> </w:t>
      </w:r>
    </w:p>
    <w:p w14:paraId="7F8D5074" w14:textId="77777777" w:rsidR="0039074A" w:rsidRDefault="0039074A" w:rsidP="0039074A">
      <w:pPr>
        <w:spacing w:after="30"/>
        <w:ind w:left="-5" w:right="1"/>
      </w:pPr>
      <w:r>
        <w:rPr>
          <w:b/>
        </w:rPr>
        <w:t xml:space="preserve">“Authorized Partner” </w:t>
      </w:r>
      <w:r>
        <w:t xml:space="preserve">means a Reseller or a Distributor.   </w:t>
      </w:r>
    </w:p>
    <w:p w14:paraId="6B546E4B" w14:textId="77777777" w:rsidR="0039074A" w:rsidRDefault="0039074A" w:rsidP="0039074A">
      <w:pPr>
        <w:spacing w:after="18" w:line="259" w:lineRule="auto"/>
      </w:pPr>
      <w:r>
        <w:t xml:space="preserve"> </w:t>
      </w:r>
    </w:p>
    <w:p w14:paraId="211832B4" w14:textId="77777777" w:rsidR="0039074A" w:rsidRDefault="0039074A" w:rsidP="0039074A">
      <w:pPr>
        <w:spacing w:after="30"/>
        <w:ind w:left="-5" w:right="1"/>
      </w:pPr>
      <w:r>
        <w:rPr>
          <w:b/>
        </w:rPr>
        <w:t xml:space="preserve">“Company” </w:t>
      </w:r>
      <w:r>
        <w:t xml:space="preserve">means an Authorized Partner who subcontracts Seller to perform Services while contracting directly with an End User and serving as the End User’s sole point of contact with respect to the Services. </w:t>
      </w:r>
    </w:p>
    <w:p w14:paraId="385DD5D1" w14:textId="77777777" w:rsidR="0039074A" w:rsidRDefault="0039074A" w:rsidP="0039074A">
      <w:pPr>
        <w:spacing w:after="21" w:line="259" w:lineRule="auto"/>
      </w:pPr>
      <w:r>
        <w:t xml:space="preserve"> </w:t>
      </w:r>
    </w:p>
    <w:p w14:paraId="02E09623" w14:textId="77777777" w:rsidR="0039074A" w:rsidRDefault="0039074A" w:rsidP="0039074A">
      <w:pPr>
        <w:ind w:left="-5" w:right="1"/>
      </w:pPr>
      <w:r>
        <w:rPr>
          <w:b/>
        </w:rPr>
        <w:t xml:space="preserve">“Contracting Party” </w:t>
      </w:r>
      <w:r>
        <w:t xml:space="preserve">means the party with which Seller consummates the sale of Services (depending on the structure of the sale) and to which the Agreement shall apply. For direct sales by Seller to End Users and sales of Services by Seller to End Users through Authorized Partners, the Contracting Party means: End Users. For sales of Services by Seller or by Authorized Partners to Company, the Contracting Party means: Company.  </w:t>
      </w:r>
    </w:p>
    <w:p w14:paraId="7CEC5CB5" w14:textId="77777777" w:rsidR="0039074A" w:rsidRDefault="0039074A" w:rsidP="0039074A">
      <w:pPr>
        <w:spacing w:after="35" w:line="259" w:lineRule="auto"/>
      </w:pPr>
      <w:r>
        <w:t xml:space="preserve"> </w:t>
      </w:r>
    </w:p>
    <w:p w14:paraId="12AD7B1A" w14:textId="77777777" w:rsidR="0039074A" w:rsidRDefault="0039074A" w:rsidP="0039074A">
      <w:pPr>
        <w:ind w:left="-5" w:right="1"/>
      </w:pPr>
      <w:r>
        <w:rPr>
          <w:b/>
        </w:rPr>
        <w:t>“Distributor”</w:t>
      </w:r>
      <w:r>
        <w:t xml:space="preserve"> means Zebra authorized distributors listed on Zebra’s website at </w:t>
      </w:r>
      <w:hyperlink r:id="rId398">
        <w:r>
          <w:rPr>
            <w:color w:val="0000FF"/>
            <w:u w:val="single" w:color="0000FF"/>
          </w:rPr>
          <w:t>http://www.zebra.com</w:t>
        </w:r>
      </w:hyperlink>
      <w:hyperlink r:id="rId399">
        <w:r>
          <w:t xml:space="preserve"> </w:t>
        </w:r>
      </w:hyperlink>
      <w:r>
        <w:t xml:space="preserve">or any equivalent thereof and located in the Region.    </w:t>
      </w:r>
    </w:p>
    <w:p w14:paraId="24585BDB" w14:textId="77777777" w:rsidR="0039074A" w:rsidRDefault="0039074A" w:rsidP="0039074A">
      <w:pPr>
        <w:spacing w:after="17" w:line="259" w:lineRule="auto"/>
      </w:pPr>
      <w:r>
        <w:rPr>
          <w:b/>
        </w:rPr>
        <w:t xml:space="preserve"> </w:t>
      </w:r>
    </w:p>
    <w:p w14:paraId="6CC89801" w14:textId="77777777" w:rsidR="0039074A" w:rsidRDefault="0039074A" w:rsidP="0039074A">
      <w:pPr>
        <w:spacing w:line="300" w:lineRule="auto"/>
        <w:ind w:left="-5" w:right="1"/>
      </w:pPr>
      <w:r>
        <w:rPr>
          <w:b/>
        </w:rPr>
        <w:t xml:space="preserve">"e-Contract" </w:t>
      </w:r>
      <w:r>
        <w:t xml:space="preserve">means Services purchased via an electronic medium, including but not limited to those via Electronic Data Interchange (commonly referred to as EDI), or Seller’s My-Symbol-Order Web portal (also known as MSO). </w:t>
      </w:r>
    </w:p>
    <w:p w14:paraId="667C4816" w14:textId="77777777" w:rsidR="0039074A" w:rsidRDefault="0039074A" w:rsidP="0039074A">
      <w:pPr>
        <w:spacing w:after="21" w:line="259" w:lineRule="auto"/>
      </w:pPr>
      <w:r>
        <w:rPr>
          <w:b/>
        </w:rPr>
        <w:t xml:space="preserve"> </w:t>
      </w:r>
    </w:p>
    <w:p w14:paraId="48E65938" w14:textId="77777777" w:rsidR="0039074A" w:rsidRDefault="0039074A" w:rsidP="0039074A">
      <w:pPr>
        <w:ind w:left="-5" w:right="1"/>
      </w:pPr>
      <w:r>
        <w:rPr>
          <w:b/>
        </w:rPr>
        <w:t xml:space="preserve">“End User” </w:t>
      </w:r>
      <w:r>
        <w:t xml:space="preserve">means a customer who buys Services for its own use and not for resale, either directly from Seller or through an Authorized Partner. </w:t>
      </w:r>
    </w:p>
    <w:p w14:paraId="47F9A265" w14:textId="77777777" w:rsidR="0039074A" w:rsidRDefault="0039074A" w:rsidP="0039074A">
      <w:pPr>
        <w:spacing w:after="21" w:line="259" w:lineRule="auto"/>
      </w:pPr>
      <w:r>
        <w:t xml:space="preserve"> </w:t>
      </w:r>
    </w:p>
    <w:p w14:paraId="4ED7C97E" w14:textId="77777777" w:rsidR="0039074A" w:rsidRDefault="0039074A" w:rsidP="0039074A">
      <w:pPr>
        <w:spacing w:after="27"/>
        <w:ind w:left="-5" w:right="1"/>
      </w:pPr>
      <w:r>
        <w:rPr>
          <w:b/>
        </w:rPr>
        <w:t>“Purchase Order”</w:t>
      </w:r>
      <w:r>
        <w:t xml:space="preserve"> means written or electronically submitted purchase order by Authorized Partner or Contracting Party to Seller for the purchase of Services under this Agreement. </w:t>
      </w:r>
    </w:p>
    <w:p w14:paraId="4759C795" w14:textId="77777777" w:rsidR="0039074A" w:rsidRDefault="0039074A" w:rsidP="0039074A">
      <w:pPr>
        <w:spacing w:after="49" w:line="259" w:lineRule="auto"/>
      </w:pPr>
      <w:r>
        <w:t xml:space="preserve"> </w:t>
      </w:r>
    </w:p>
    <w:p w14:paraId="5A4A6CAE" w14:textId="77777777" w:rsidR="0039074A" w:rsidRDefault="0039074A" w:rsidP="0039074A">
      <w:pPr>
        <w:ind w:left="-5" w:right="1"/>
      </w:pPr>
      <w:r>
        <w:rPr>
          <w:b/>
        </w:rPr>
        <w:t>“Reseller”</w:t>
      </w:r>
      <w:r>
        <w:t xml:space="preserve"> means any company that holds a reseller certificate and could include members in Seller’s channel partner program and other dealers.  </w:t>
      </w:r>
    </w:p>
    <w:p w14:paraId="743828F9" w14:textId="77777777" w:rsidR="0039074A" w:rsidRDefault="0039074A" w:rsidP="0039074A">
      <w:pPr>
        <w:spacing w:after="19" w:line="259" w:lineRule="auto"/>
      </w:pPr>
      <w:r>
        <w:rPr>
          <w:b/>
        </w:rPr>
        <w:t xml:space="preserve">  </w:t>
      </w:r>
    </w:p>
    <w:p w14:paraId="2988C987" w14:textId="77777777" w:rsidR="0039074A" w:rsidRDefault="0039074A" w:rsidP="0039074A">
      <w:pPr>
        <w:spacing w:after="17" w:line="259" w:lineRule="auto"/>
      </w:pPr>
      <w:r>
        <w:rPr>
          <w:b/>
        </w:rPr>
        <w:t xml:space="preserve"> </w:t>
      </w:r>
    </w:p>
    <w:p w14:paraId="7FA7F743" w14:textId="77777777" w:rsidR="0039074A" w:rsidRDefault="0039074A" w:rsidP="0039074A">
      <w:pPr>
        <w:spacing w:line="259" w:lineRule="auto"/>
      </w:pPr>
      <w:r>
        <w:rPr>
          <w:b/>
        </w:rPr>
        <w:t xml:space="preserve"> </w:t>
      </w:r>
    </w:p>
    <w:p w14:paraId="69C5C085" w14:textId="77777777" w:rsidR="0039074A" w:rsidRDefault="0039074A" w:rsidP="0039074A">
      <w:pPr>
        <w:spacing w:after="36" w:line="238" w:lineRule="auto"/>
      </w:pPr>
      <w:r>
        <w:rPr>
          <w:sz w:val="16"/>
        </w:rPr>
        <w:t>ZEBRA and the stylized Zebra head are trademarks of ZIH Corp., registered in many jurisdictions</w:t>
      </w:r>
      <w:r>
        <w:rPr>
          <w:rFonts w:ascii="Calibri" w:eastAsia="Calibri" w:hAnsi="Calibri" w:cs="Calibri"/>
          <w:color w:val="1F497D"/>
          <w:sz w:val="16"/>
        </w:rPr>
        <w:t xml:space="preserve"> </w:t>
      </w:r>
      <w:r>
        <w:rPr>
          <w:sz w:val="16"/>
        </w:rPr>
        <w:t>worldwide.  All other trademarks are the property of their respective owners.  ©2016 ZIH Corp. and/or its affiliates.  All rights reserved.</w:t>
      </w:r>
      <w:r>
        <w:rPr>
          <w:rFonts w:ascii="Calibri" w:eastAsia="Calibri" w:hAnsi="Calibri" w:cs="Calibri"/>
          <w:color w:val="1F497D"/>
          <w:sz w:val="16"/>
        </w:rPr>
        <w:t xml:space="preserve"> </w:t>
      </w:r>
    </w:p>
    <w:p w14:paraId="62779FD5" w14:textId="77777777" w:rsidR="0039074A" w:rsidRDefault="0039074A" w:rsidP="0039074A">
      <w:pPr>
        <w:spacing w:after="17" w:line="259" w:lineRule="auto"/>
      </w:pPr>
      <w:r>
        <w:rPr>
          <w:b/>
        </w:rPr>
        <w:t xml:space="preserve"> </w:t>
      </w:r>
    </w:p>
    <w:p w14:paraId="223B8F57" w14:textId="77777777" w:rsidR="0039074A" w:rsidRDefault="0039074A" w:rsidP="0039074A">
      <w:pPr>
        <w:spacing w:line="259" w:lineRule="auto"/>
      </w:pPr>
      <w:r>
        <w:rPr>
          <w:b/>
        </w:rPr>
        <w:t xml:space="preserve"> </w:t>
      </w:r>
    </w:p>
    <w:p w14:paraId="61F6B1BA" w14:textId="77777777" w:rsidR="0039074A" w:rsidRDefault="0039074A" w:rsidP="0039074A">
      <w:pPr>
        <w:spacing w:after="25"/>
        <w:ind w:left="-5" w:right="1"/>
      </w:pPr>
      <w:r>
        <w:rPr>
          <w:b/>
        </w:rPr>
        <w:t xml:space="preserve">“Services” </w:t>
      </w:r>
      <w:r>
        <w:t xml:space="preserve">mean service offers identified by a Seller designated SKU number or other identifying factor established by Seller and described in writing to the End User or to Company. </w:t>
      </w:r>
    </w:p>
    <w:p w14:paraId="500D2474" w14:textId="77777777" w:rsidR="0039074A" w:rsidRDefault="0039074A" w:rsidP="0039074A">
      <w:pPr>
        <w:spacing w:after="20" w:line="259" w:lineRule="auto"/>
      </w:pPr>
      <w:r>
        <w:rPr>
          <w:b/>
        </w:rPr>
        <w:t xml:space="preserve"> </w:t>
      </w:r>
    </w:p>
    <w:p w14:paraId="233C67F5" w14:textId="77777777" w:rsidR="0039074A" w:rsidRDefault="0039074A" w:rsidP="0039074A">
      <w:pPr>
        <w:ind w:left="-5" w:right="1"/>
      </w:pPr>
      <w:r>
        <w:rPr>
          <w:b/>
        </w:rPr>
        <w:t>“Service Order Form”</w:t>
      </w:r>
      <w:r>
        <w:t xml:space="preserve"> means a document in a format prescribed and issued by Seller for the Services to be performed by Seller to End User or to Company. The Service Order Form is included as part of this Agreement.  Each Service Order Form will incorporate this Agreement by reference and must be signed or electronically accepted by the Parties.    </w:t>
      </w:r>
    </w:p>
    <w:p w14:paraId="5F6CF878" w14:textId="77777777" w:rsidR="0039074A" w:rsidRDefault="0039074A" w:rsidP="0039074A">
      <w:pPr>
        <w:spacing w:after="14" w:line="259" w:lineRule="auto"/>
      </w:pPr>
      <w:r>
        <w:t xml:space="preserve"> </w:t>
      </w:r>
    </w:p>
    <w:p w14:paraId="728504F5" w14:textId="77777777" w:rsidR="0039074A" w:rsidRDefault="0039074A" w:rsidP="0039074A">
      <w:pPr>
        <w:spacing w:line="259" w:lineRule="auto"/>
        <w:ind w:left="-5"/>
      </w:pPr>
      <w:r>
        <w:rPr>
          <w:b/>
        </w:rPr>
        <w:t xml:space="preserve">2.0 Nature of Agreement.  </w:t>
      </w:r>
    </w:p>
    <w:p w14:paraId="741C2463" w14:textId="77777777" w:rsidR="0039074A" w:rsidRDefault="0039074A" w:rsidP="0039074A">
      <w:pPr>
        <w:spacing w:after="6" w:line="259" w:lineRule="auto"/>
      </w:pPr>
      <w:r>
        <w:rPr>
          <w:b/>
        </w:rPr>
        <w:t xml:space="preserve"> </w:t>
      </w:r>
    </w:p>
    <w:p w14:paraId="76ACCDB1" w14:textId="77777777" w:rsidR="0039074A" w:rsidRDefault="0039074A" w:rsidP="0039074A">
      <w:pPr>
        <w:ind w:left="-5" w:right="1"/>
      </w:pPr>
      <w:r>
        <w:t xml:space="preserve">By Company’s signing of the Service Order Form, or by End User’s submission to Seller or to an Authorized Partner of a purchase order for Services, Company or End User (as applicable) orders and agrees to pay for those Services listed in the Service Order Form or Purchase Order, as applicable, and Seller agrees to deliver such Services.   </w:t>
      </w:r>
    </w:p>
    <w:p w14:paraId="5E5BF683" w14:textId="77777777" w:rsidR="0039074A" w:rsidRDefault="0039074A" w:rsidP="0039074A">
      <w:pPr>
        <w:spacing w:line="259" w:lineRule="auto"/>
      </w:pPr>
      <w:r>
        <w:rPr>
          <w:b/>
        </w:rPr>
        <w:t xml:space="preserve"> </w:t>
      </w:r>
    </w:p>
    <w:p w14:paraId="090CD922" w14:textId="77777777" w:rsidR="0039074A" w:rsidRDefault="0039074A" w:rsidP="0039074A">
      <w:pPr>
        <w:spacing w:line="259" w:lineRule="auto"/>
        <w:ind w:left="-5"/>
      </w:pPr>
      <w:r>
        <w:rPr>
          <w:b/>
        </w:rPr>
        <w:t xml:space="preserve">3.0 Term.  </w:t>
      </w:r>
    </w:p>
    <w:p w14:paraId="4CF2A326" w14:textId="77777777" w:rsidR="0039074A" w:rsidRDefault="0039074A" w:rsidP="0039074A">
      <w:pPr>
        <w:spacing w:line="259" w:lineRule="auto"/>
      </w:pPr>
      <w:r>
        <w:rPr>
          <w:b/>
        </w:rPr>
        <w:t xml:space="preserve"> </w:t>
      </w:r>
    </w:p>
    <w:p w14:paraId="1369D2AE" w14:textId="77777777" w:rsidR="0039074A" w:rsidRDefault="0039074A" w:rsidP="0039074A">
      <w:pPr>
        <w:ind w:left="-5" w:right="1"/>
      </w:pPr>
      <w:r>
        <w:t xml:space="preserve">Subject to Company’s or End User’s (as applicable) compliance with all of the terms and conditions of the Agreement and Acceptance Order by Seller of Contracting Party or Authorized Partner’s Service Order Form (as applicable), Services shall be supplied to Contracting Party or to Authorized Partner for the term defined in the applicable SKU or as otherwise agreed to in writing by Seller.  </w:t>
      </w:r>
    </w:p>
    <w:p w14:paraId="5DC429F0" w14:textId="77777777" w:rsidR="0039074A" w:rsidRDefault="0039074A" w:rsidP="0039074A">
      <w:pPr>
        <w:spacing w:line="259" w:lineRule="auto"/>
      </w:pPr>
      <w:r>
        <w:t xml:space="preserve"> </w:t>
      </w:r>
    </w:p>
    <w:p w14:paraId="4989B607" w14:textId="77777777" w:rsidR="0039074A" w:rsidRDefault="0039074A" w:rsidP="0039074A">
      <w:pPr>
        <w:spacing w:line="259" w:lineRule="auto"/>
        <w:ind w:left="-5"/>
      </w:pPr>
      <w:r>
        <w:rPr>
          <w:b/>
        </w:rPr>
        <w:t xml:space="preserve">4.0 Supported Equipment. </w:t>
      </w:r>
      <w:r>
        <w:t xml:space="preserve"> </w:t>
      </w:r>
    </w:p>
    <w:p w14:paraId="4318FC37" w14:textId="77777777" w:rsidR="0039074A" w:rsidRDefault="0039074A" w:rsidP="0039074A">
      <w:pPr>
        <w:spacing w:line="259" w:lineRule="auto"/>
      </w:pPr>
      <w:r>
        <w:rPr>
          <w:b/>
        </w:rPr>
        <w:t xml:space="preserve"> </w:t>
      </w:r>
    </w:p>
    <w:p w14:paraId="3090A35F" w14:textId="77777777" w:rsidR="0039074A" w:rsidRDefault="0039074A" w:rsidP="0039074A">
      <w:pPr>
        <w:ind w:left="-5" w:right="1"/>
      </w:pPr>
      <w:r>
        <w:rPr>
          <w:b/>
        </w:rPr>
        <w:t xml:space="preserve">4.1 </w:t>
      </w:r>
      <w:r>
        <w:t xml:space="preserve">Seller will provide the Services with such levels of skills and experience as it deems appropriate to perform the Services. Seller’s obligation to deliver the Services is subject to Seller’s receipt of all required information regarding the Contracting Party and the supported products as Seller shall request. This information may include, but is not limited to: Authorized Partner or Contracting Party billing address; product’s installation address; authorized contact names; valid serial numbers, and service start date. Where available, for e-Contract orders, the Authorized Partner and Contracting Party must provide to Seller a valid authorized buyer’s e-mail address and company address. </w:t>
      </w:r>
    </w:p>
    <w:p w14:paraId="37D841BD" w14:textId="77777777" w:rsidR="0039074A" w:rsidRDefault="0039074A" w:rsidP="0039074A">
      <w:pPr>
        <w:ind w:left="-5" w:right="1"/>
      </w:pPr>
      <w:r>
        <w:t xml:space="preserve">Automatic Addition (“Auto-Add”) of additional units of product and Automatic Renewals are available only to End Users who purchase Services directly from Seller. Purchasers of Services through Seller Authorized Partners may change, add or delete product units to the Agreement only by submitting a written order via a Seller Authorized Partner. Auto-Add and Automatic Renewals are not available to Company under the Agreement.  </w:t>
      </w:r>
    </w:p>
    <w:p w14:paraId="7E5EBB69" w14:textId="77777777" w:rsidR="0039074A" w:rsidRDefault="0039074A" w:rsidP="0039074A">
      <w:pPr>
        <w:spacing w:line="259" w:lineRule="auto"/>
      </w:pPr>
      <w:r>
        <w:rPr>
          <w:b/>
        </w:rPr>
        <w:t xml:space="preserve"> </w:t>
      </w:r>
    </w:p>
    <w:p w14:paraId="13489D7D" w14:textId="77777777" w:rsidR="0039074A" w:rsidRDefault="0039074A" w:rsidP="0039074A">
      <w:pPr>
        <w:ind w:left="-5" w:right="1"/>
      </w:pPr>
      <w:r>
        <w:rPr>
          <w:b/>
        </w:rPr>
        <w:t xml:space="preserve">4.2 </w:t>
      </w:r>
      <w:r>
        <w:t xml:space="preserve">Seller may require from the Contracting Party a proof of purchase of the particular unit of product and the </w:t>
      </w:r>
    </w:p>
    <w:p w14:paraId="63CE7F14" w14:textId="77777777" w:rsidR="0039074A" w:rsidRDefault="0039074A" w:rsidP="0039074A">
      <w:pPr>
        <w:ind w:left="-5" w:right="1"/>
      </w:pPr>
      <w:r>
        <w:t xml:space="preserve">Services for such product. The Services shall cover the particular units of Seller products described in the Acceptance Notice issued by Seller which will, among other things, identify the product number and associated serial number for each unit of product covered. During provision of the Services, if replacement parts or units of products are needed, such parts will be new or refurbished, and such units of products will be products equivalent to new in performance.  </w:t>
      </w:r>
    </w:p>
    <w:p w14:paraId="03EE04BA" w14:textId="77777777" w:rsidR="0039074A" w:rsidRDefault="0039074A" w:rsidP="0039074A">
      <w:pPr>
        <w:spacing w:line="259" w:lineRule="auto"/>
      </w:pPr>
      <w:r>
        <w:rPr>
          <w:b/>
        </w:rPr>
        <w:t xml:space="preserve"> </w:t>
      </w:r>
    </w:p>
    <w:p w14:paraId="5D37FA9B" w14:textId="77777777" w:rsidR="0039074A" w:rsidRDefault="0039074A" w:rsidP="0039074A">
      <w:pPr>
        <w:ind w:left="-5" w:right="1"/>
      </w:pPr>
      <w:r>
        <w:rPr>
          <w:b/>
        </w:rPr>
        <w:t xml:space="preserve">4.3 </w:t>
      </w:r>
      <w:r>
        <w:t xml:space="preserve">The Agreement covers the individual units of the Seller products identified in the Acceptance Notice, including any Auto-Add units that are acquired by the End User for which Seller will issue a separate Acceptance Notice.  </w:t>
      </w:r>
    </w:p>
    <w:p w14:paraId="4795FE80" w14:textId="77777777" w:rsidR="0039074A" w:rsidRDefault="0039074A" w:rsidP="0039074A">
      <w:pPr>
        <w:spacing w:after="12" w:line="259" w:lineRule="auto"/>
      </w:pPr>
      <w:r>
        <w:t xml:space="preserve"> </w:t>
      </w:r>
    </w:p>
    <w:p w14:paraId="60514772" w14:textId="77777777" w:rsidR="0039074A" w:rsidRDefault="0039074A" w:rsidP="0039074A">
      <w:pPr>
        <w:spacing w:line="259" w:lineRule="auto"/>
        <w:ind w:left="-5"/>
      </w:pPr>
      <w:r>
        <w:rPr>
          <w:b/>
        </w:rPr>
        <w:t xml:space="preserve">5.0 Service Charges.  </w:t>
      </w:r>
    </w:p>
    <w:p w14:paraId="292EBD2D" w14:textId="77777777" w:rsidR="0039074A" w:rsidRDefault="0039074A" w:rsidP="0039074A">
      <w:pPr>
        <w:spacing w:line="259" w:lineRule="auto"/>
      </w:pPr>
      <w:r>
        <w:rPr>
          <w:b/>
        </w:rPr>
        <w:t xml:space="preserve"> </w:t>
      </w:r>
    </w:p>
    <w:p w14:paraId="011C3C3F" w14:textId="77777777" w:rsidR="0039074A" w:rsidRDefault="0039074A" w:rsidP="0039074A">
      <w:pPr>
        <w:ind w:left="-5" w:right="1"/>
      </w:pPr>
      <w:r>
        <w:t xml:space="preserve">Services price(s) as listed are for each particular category of Services related to it. Authorized Partner  shall state separately on invoices taxes excluded from the fees, and the Contracting Party agrees either to pay the amount of the taxes (based on the current value of the Services) or provide evidence necessary to sustain an exemption, in accordance with FAR 52.229-1 and FAR 52.229-3. The price(s) will remain as listed during the initial term of Agreement in accordance with the GSA Pricelist.  </w:t>
      </w:r>
    </w:p>
    <w:p w14:paraId="333FE8A5" w14:textId="77777777" w:rsidR="0039074A" w:rsidRDefault="0039074A" w:rsidP="0039074A">
      <w:pPr>
        <w:spacing w:line="259" w:lineRule="auto"/>
      </w:pPr>
      <w:r>
        <w:rPr>
          <w:b/>
        </w:rPr>
        <w:t xml:space="preserve"> </w:t>
      </w:r>
    </w:p>
    <w:p w14:paraId="35CCDEC8" w14:textId="77777777" w:rsidR="0039074A" w:rsidRDefault="0039074A" w:rsidP="0039074A">
      <w:pPr>
        <w:spacing w:line="259" w:lineRule="auto"/>
        <w:ind w:left="-5"/>
      </w:pPr>
      <w:r>
        <w:rPr>
          <w:b/>
        </w:rPr>
        <w:t xml:space="preserve">6.0 Invoicing and Payment Terms.  </w:t>
      </w:r>
    </w:p>
    <w:p w14:paraId="0F8B5FA9" w14:textId="77777777" w:rsidR="0039074A" w:rsidRDefault="0039074A" w:rsidP="0039074A">
      <w:pPr>
        <w:spacing w:line="259" w:lineRule="auto"/>
      </w:pPr>
      <w:r>
        <w:t xml:space="preserve"> </w:t>
      </w:r>
    </w:p>
    <w:p w14:paraId="70E18CA4" w14:textId="77777777" w:rsidR="0039074A" w:rsidRDefault="0039074A" w:rsidP="0039074A">
      <w:pPr>
        <w:ind w:left="-5" w:right="1"/>
      </w:pPr>
      <w:r>
        <w:t xml:space="preserve">For Services purchased directly from Seller, invoices will be provided by Seller up to forty- five (45) days in advance of the applicable period during which Services will be performed. Unless specified otherwise in any other agreement between the parties covering the subject matter hereof, all payment terms are net thirty (30) days from the date of invoice. Seller reserves the right, at any time, to revoke any credit extended if payment is in arrears for more than thirty (30) days after notice, or if in Seller’s sole and absolute discretion, Seller determines that the Authorized Partner’s or the Contracting Party’s credit does not warrant further extension of credit. Additionally, Seller may charge a late payment interest in the amount governed by the Prompt Payment Act (31 USC 3901 et seq) and Treasury regulations at 5 CFR 1315.. For Services purchased through or from an Authorized Partner or from Company, the payment terms agreed to between End User and such Authorized Partner or Company will apply as between such End User and the Authorized Partner or Company (as applicable).  </w:t>
      </w:r>
    </w:p>
    <w:p w14:paraId="17DD5CE7" w14:textId="77777777" w:rsidR="0039074A" w:rsidRDefault="0039074A" w:rsidP="0039074A">
      <w:pPr>
        <w:spacing w:line="259" w:lineRule="auto"/>
      </w:pPr>
      <w:r>
        <w:t xml:space="preserve"> </w:t>
      </w:r>
    </w:p>
    <w:p w14:paraId="2241BDFF" w14:textId="77777777" w:rsidR="0039074A" w:rsidRDefault="0039074A" w:rsidP="0039074A">
      <w:pPr>
        <w:spacing w:line="259" w:lineRule="auto"/>
        <w:ind w:left="-5"/>
      </w:pPr>
      <w:r>
        <w:rPr>
          <w:b/>
        </w:rPr>
        <w:t xml:space="preserve">7.0 Limitations.  </w:t>
      </w:r>
    </w:p>
    <w:p w14:paraId="4F229C54" w14:textId="77777777" w:rsidR="0039074A" w:rsidRDefault="0039074A" w:rsidP="0039074A">
      <w:pPr>
        <w:spacing w:line="259" w:lineRule="auto"/>
      </w:pPr>
      <w:r>
        <w:t xml:space="preserve"> </w:t>
      </w:r>
    </w:p>
    <w:p w14:paraId="7DD4214C" w14:textId="77777777" w:rsidR="0039074A" w:rsidRDefault="0039074A" w:rsidP="0039074A">
      <w:pPr>
        <w:ind w:left="-5" w:right="1"/>
      </w:pPr>
      <w:r>
        <w:t xml:space="preserve">Service coverage does not include physical damage, misuse, unauthorized alterations or attempts to repair, abnormal operating environments, manmade or natural disasters, direct lightning damage, or damage to consumable items such as tapes, diskettes, ribbons, paper, cables, print heads, batteries or chargers, and does not include any associated equipment or system except as affected by the particular covered product, unless also specifically covered in writing by Seller. Products submitted for repair under these conditions will be subject to an additional fee ,to be agreed upon by the Contracting Party, to bring product up to Seller's specifications. Seller warrants that Services will be performed in a good and workmanlike manner and for a period of ninety (90) days following completion. </w:t>
      </w:r>
    </w:p>
    <w:p w14:paraId="4E0E5832" w14:textId="77777777" w:rsidR="0039074A" w:rsidRDefault="0039074A" w:rsidP="0039074A">
      <w:pPr>
        <w:spacing w:line="259" w:lineRule="auto"/>
      </w:pPr>
      <w:r>
        <w:rPr>
          <w:b/>
        </w:rPr>
        <w:t xml:space="preserve"> </w:t>
      </w:r>
    </w:p>
    <w:p w14:paraId="175A4C1C" w14:textId="77777777" w:rsidR="0039074A" w:rsidRDefault="0039074A" w:rsidP="0039074A">
      <w:pPr>
        <w:spacing w:line="259" w:lineRule="auto"/>
        <w:ind w:left="-5"/>
      </w:pPr>
      <w:r>
        <w:rPr>
          <w:b/>
        </w:rPr>
        <w:t xml:space="preserve">8.0 Services outside of Scope of Standard Offers.  </w:t>
      </w:r>
    </w:p>
    <w:p w14:paraId="7E268EC2" w14:textId="77777777" w:rsidR="0039074A" w:rsidRDefault="0039074A" w:rsidP="0039074A">
      <w:pPr>
        <w:spacing w:line="259" w:lineRule="auto"/>
      </w:pPr>
      <w:r>
        <w:t xml:space="preserve"> </w:t>
      </w:r>
    </w:p>
    <w:p w14:paraId="283F9859" w14:textId="77777777" w:rsidR="0039074A" w:rsidRDefault="0039074A" w:rsidP="0039074A">
      <w:pPr>
        <w:ind w:left="-5" w:right="1"/>
      </w:pPr>
      <w:r>
        <w:t xml:space="preserve">Where services are requested that are outside the scope of the services covered under Seller’s standard Service offering as described in the SDD’s, such services will require additional payment by Contracting Party in accordance with Seller’s prevailing rates. Prior to carrying out such services, Seller shall issue a quote to the Contracting Party for payment via a credit card if the additional payment is less than $1,000. Seller requires a purchase order if the additional payment is greater than $1,000.  </w:t>
      </w:r>
    </w:p>
    <w:p w14:paraId="2AC44927" w14:textId="77777777" w:rsidR="0039074A" w:rsidRDefault="0039074A" w:rsidP="0039074A">
      <w:pPr>
        <w:spacing w:line="259" w:lineRule="auto"/>
      </w:pPr>
      <w:r>
        <w:rPr>
          <w:b/>
        </w:rPr>
        <w:t xml:space="preserve"> </w:t>
      </w:r>
    </w:p>
    <w:p w14:paraId="47372732" w14:textId="77777777" w:rsidR="0039074A" w:rsidRDefault="0039074A" w:rsidP="0039074A">
      <w:pPr>
        <w:spacing w:line="259" w:lineRule="auto"/>
        <w:ind w:left="-5"/>
      </w:pPr>
      <w:r>
        <w:rPr>
          <w:b/>
        </w:rPr>
        <w:t xml:space="preserve">9.0 Right to Inspect. </w:t>
      </w:r>
      <w:r>
        <w:t xml:space="preserve"> </w:t>
      </w:r>
    </w:p>
    <w:p w14:paraId="29E794B0" w14:textId="77777777" w:rsidR="0039074A" w:rsidRDefault="0039074A" w:rsidP="0039074A">
      <w:pPr>
        <w:spacing w:line="259" w:lineRule="auto"/>
      </w:pPr>
      <w:r>
        <w:t xml:space="preserve"> </w:t>
      </w:r>
    </w:p>
    <w:p w14:paraId="343FF084" w14:textId="77777777" w:rsidR="0039074A" w:rsidRDefault="0039074A" w:rsidP="0039074A">
      <w:pPr>
        <w:ind w:left="-5" w:right="1"/>
      </w:pPr>
      <w:r>
        <w:t xml:space="preserve">Seller reserves the right to inspect any unit of product that is not been covered by a Seller service agreement or  Seller service warranty and, if necessary, make it operational. Contracting Party will be responsible for an inspection fee as well as the cost of any repair work that may be necessary to make the product acceptable for coverage under the Agreement, these fees must be set forth and agreed upon by the Contracting Party prior to the performance of the repair work.. </w:t>
      </w:r>
    </w:p>
    <w:p w14:paraId="13FAC3DC" w14:textId="77777777" w:rsidR="0039074A" w:rsidRDefault="0039074A" w:rsidP="0039074A">
      <w:pPr>
        <w:spacing w:line="259" w:lineRule="auto"/>
      </w:pPr>
      <w:r>
        <w:rPr>
          <w:b/>
        </w:rPr>
        <w:t xml:space="preserve"> </w:t>
      </w:r>
    </w:p>
    <w:p w14:paraId="1638827A" w14:textId="77777777" w:rsidR="0039074A" w:rsidRDefault="0039074A" w:rsidP="0039074A">
      <w:pPr>
        <w:ind w:left="-5" w:right="1"/>
      </w:pPr>
      <w:r>
        <w:rPr>
          <w:b/>
        </w:rPr>
        <w:t xml:space="preserve">10.0 Contracting Party Responsibilities. </w:t>
      </w:r>
      <w:r>
        <w:t xml:space="preserve">Contracting Party’s responsibilities include, among other things: (a) immediately notifying Seller if there is any change regarding the information provided as part of the Agreement or the products (this may impact Seller’s ability to perform and require additional fees); (b) making all reasonable efforts to cooperate with Seller in resolving problems remotely, including without limitation executing self-tests or diagnostic programs; (c)standard ; (d) ensuring compatibility of non-supported products, accessories and devices with the product(s); (e) maintaining security of proprietary and confidential information, including without limitation by implementing a procedure for reconstruction of lost or altered files or data programs; and (f) fulfilling such other responsibilities that may be identified in or required by any associated SDD’s.  </w:t>
      </w:r>
    </w:p>
    <w:p w14:paraId="10F2349A" w14:textId="77777777" w:rsidR="0039074A" w:rsidRDefault="0039074A" w:rsidP="0039074A">
      <w:pPr>
        <w:spacing w:after="12" w:line="259" w:lineRule="auto"/>
      </w:pPr>
      <w:r>
        <w:t xml:space="preserve"> </w:t>
      </w:r>
    </w:p>
    <w:p w14:paraId="36D8A6DA" w14:textId="77777777" w:rsidR="0039074A" w:rsidRDefault="0039074A" w:rsidP="0039074A">
      <w:pPr>
        <w:spacing w:line="259" w:lineRule="auto"/>
        <w:ind w:left="-5"/>
      </w:pPr>
      <w:r>
        <w:rPr>
          <w:b/>
        </w:rPr>
        <w:t xml:space="preserve">11.0 Changes and Notices. </w:t>
      </w:r>
    </w:p>
    <w:p w14:paraId="3085C7CC" w14:textId="77777777" w:rsidR="0039074A" w:rsidRDefault="0039074A" w:rsidP="0039074A">
      <w:pPr>
        <w:spacing w:line="259" w:lineRule="auto"/>
      </w:pPr>
      <w:r>
        <w:t xml:space="preserve"> </w:t>
      </w:r>
    </w:p>
    <w:p w14:paraId="174EA558" w14:textId="77777777" w:rsidR="0039074A" w:rsidRDefault="0039074A" w:rsidP="0039074A">
      <w:pPr>
        <w:ind w:left="-5" w:right="1"/>
      </w:pPr>
      <w:r>
        <w:rPr>
          <w:b/>
        </w:rPr>
        <w:t xml:space="preserve">11.1 </w:t>
      </w:r>
      <w:r>
        <w:t xml:space="preserve">Seller may change the serial number of product(s) covered by the Services when the original product is damaged beyond economic repair and a replacement product is provided or when the Services provides for an advance replacement product. Seller will provide Contracting Party with notification of the replacement unit serial number. </w:t>
      </w:r>
    </w:p>
    <w:p w14:paraId="3F29D857" w14:textId="77777777" w:rsidR="0039074A" w:rsidRDefault="0039074A" w:rsidP="0039074A">
      <w:pPr>
        <w:spacing w:line="259" w:lineRule="auto"/>
      </w:pPr>
      <w:r>
        <w:t xml:space="preserve"> </w:t>
      </w:r>
    </w:p>
    <w:p w14:paraId="435D645C" w14:textId="77777777" w:rsidR="0039074A" w:rsidRDefault="0039074A" w:rsidP="0039074A">
      <w:pPr>
        <w:ind w:left="-5" w:right="173"/>
      </w:pPr>
      <w:r>
        <w:rPr>
          <w:b/>
        </w:rPr>
        <w:t xml:space="preserve">11.2 </w:t>
      </w:r>
      <w:r>
        <w:t>In addition to requesting the Auto-Add feature, where applicable, End User may request a change of the unit(s) of each product covered under the Agreement by forwarding those changes in writing to Seller at: 3 Overlook Point, Lincolnshire, Illinois 60069 Attn: Service Contract Administration. Additions to the Agreement may be accepted by Seller, and if accepted, shall be effective thirty (30) days after receipt. Fees for such additional units of product shall be prorated for the remaining term under the then-current Agreement. Products submitted for repair while not under Services or warranty will be charged Seller’s repair rate prevailing at the time such service is provided in accordance with the GSA Pricelist prior to placing them under this Agreement and all fees associated with any such repair work must be set forth by Seller and agreed upon by the Contracting Party prior to repair</w:t>
      </w:r>
    </w:p>
    <w:p w14:paraId="70E006B2" w14:textId="77777777" w:rsidR="0039074A" w:rsidRDefault="0039074A" w:rsidP="0039074A">
      <w:pPr>
        <w:spacing w:after="14" w:line="259" w:lineRule="auto"/>
      </w:pPr>
      <w:r>
        <w:t xml:space="preserve"> </w:t>
      </w:r>
    </w:p>
    <w:p w14:paraId="5D6DBC5E" w14:textId="77777777" w:rsidR="0039074A" w:rsidRDefault="0039074A" w:rsidP="0039074A">
      <w:pPr>
        <w:ind w:left="-5" w:right="1"/>
      </w:pPr>
      <w:r>
        <w:t xml:space="preserve">11.3  With the exception of 11.1 and 11.2, all other notices required to be given under this Agreement shall be in writing and delivered in any of the following ways: (i) hand; (ii) facsimile; (iii) email; or (iv) overnight courier to the appropriate party as follows: </w:t>
      </w:r>
    </w:p>
    <w:p w14:paraId="55E05CF4" w14:textId="77777777" w:rsidR="0039074A" w:rsidRDefault="0039074A" w:rsidP="0039074A">
      <w:pPr>
        <w:spacing w:line="259" w:lineRule="auto"/>
      </w:pPr>
      <w:r>
        <w:rPr>
          <w:b/>
        </w:rPr>
        <w:t xml:space="preserve"> </w:t>
      </w:r>
    </w:p>
    <w:p w14:paraId="1B5AF1AE" w14:textId="77777777" w:rsidR="0039074A" w:rsidRDefault="0039074A" w:rsidP="007C7CCD">
      <w:pPr>
        <w:numPr>
          <w:ilvl w:val="0"/>
          <w:numId w:val="35"/>
        </w:numPr>
        <w:spacing w:after="4" w:line="249" w:lineRule="auto"/>
        <w:ind w:right="1" w:hanging="720"/>
        <w:jc w:val="both"/>
      </w:pPr>
      <w:r>
        <w:t xml:space="preserve">Notices to Contracting Party or Authorized Partner shall be sent to their primary business address as indicated on their Service Order Form or in its profile or as further notified to Zebra in writing. </w:t>
      </w:r>
    </w:p>
    <w:p w14:paraId="0AF66F6A" w14:textId="77777777" w:rsidR="0039074A" w:rsidRDefault="0039074A" w:rsidP="0039074A">
      <w:pPr>
        <w:spacing w:line="259" w:lineRule="auto"/>
      </w:pPr>
      <w:r>
        <w:t xml:space="preserve"> </w:t>
      </w:r>
    </w:p>
    <w:p w14:paraId="2B1CE8C3" w14:textId="77777777" w:rsidR="0039074A" w:rsidRDefault="0039074A" w:rsidP="007C7CCD">
      <w:pPr>
        <w:numPr>
          <w:ilvl w:val="0"/>
          <w:numId w:val="35"/>
        </w:numPr>
        <w:spacing w:after="4" w:line="249" w:lineRule="auto"/>
        <w:ind w:right="1" w:hanging="720"/>
        <w:jc w:val="both"/>
      </w:pPr>
      <w:r>
        <w:t xml:space="preserve">Notices to Zebra shall be sent to the address shown below and as notified by Zebra from time to time: </w:t>
      </w:r>
    </w:p>
    <w:p w14:paraId="0F1A3D9C" w14:textId="77777777" w:rsidR="0039074A" w:rsidRDefault="0039074A" w:rsidP="0039074A">
      <w:pPr>
        <w:spacing w:line="259" w:lineRule="auto"/>
      </w:pPr>
      <w:r>
        <w:t xml:space="preserve"> </w:t>
      </w:r>
    </w:p>
    <w:p w14:paraId="7CBA490F" w14:textId="77777777" w:rsidR="0039074A" w:rsidRDefault="0039074A" w:rsidP="0039074A">
      <w:pPr>
        <w:spacing w:after="30"/>
        <w:ind w:left="730" w:right="5610"/>
      </w:pPr>
      <w:r>
        <w:t xml:space="preserve">Zebra Technologies International, LLC 3 Overlook Point, Lincolnshire, Illinois   60069 </w:t>
      </w:r>
      <w:r>
        <w:rPr>
          <w:rFonts w:ascii="Times New Roman" w:hAnsi="Times New Roman"/>
        </w:rPr>
        <w:t>Attn: Service Contract Administration.</w:t>
      </w:r>
      <w:r>
        <w:t xml:space="preserve"> </w:t>
      </w:r>
    </w:p>
    <w:p w14:paraId="1191B7EB" w14:textId="77777777" w:rsidR="0039074A" w:rsidRDefault="0039074A" w:rsidP="0039074A">
      <w:pPr>
        <w:spacing w:after="17" w:line="259" w:lineRule="auto"/>
      </w:pPr>
      <w:r>
        <w:t xml:space="preserve"> </w:t>
      </w:r>
    </w:p>
    <w:p w14:paraId="1E496267" w14:textId="77777777" w:rsidR="0039074A" w:rsidRDefault="0039074A" w:rsidP="0039074A">
      <w:pPr>
        <w:spacing w:after="17" w:line="259" w:lineRule="auto"/>
      </w:pPr>
      <w:r>
        <w:t xml:space="preserve"> </w:t>
      </w:r>
    </w:p>
    <w:p w14:paraId="0050CD75" w14:textId="77777777" w:rsidR="0039074A" w:rsidRDefault="0039074A" w:rsidP="0039074A">
      <w:pPr>
        <w:spacing w:after="12" w:line="259" w:lineRule="auto"/>
      </w:pPr>
      <w:r>
        <w:t xml:space="preserve"> </w:t>
      </w:r>
    </w:p>
    <w:p w14:paraId="36E6B248" w14:textId="77777777" w:rsidR="0039074A" w:rsidRDefault="0039074A" w:rsidP="0039074A">
      <w:pPr>
        <w:spacing w:line="259" w:lineRule="auto"/>
        <w:ind w:left="-5"/>
      </w:pPr>
      <w:r>
        <w:rPr>
          <w:b/>
        </w:rPr>
        <w:t xml:space="preserve">12.0 Termination.   </w:t>
      </w:r>
    </w:p>
    <w:p w14:paraId="4B525783" w14:textId="77777777" w:rsidR="0039074A" w:rsidRDefault="0039074A" w:rsidP="0039074A">
      <w:pPr>
        <w:spacing w:line="259" w:lineRule="auto"/>
      </w:pPr>
      <w:r>
        <w:rPr>
          <w:b/>
        </w:rPr>
        <w:t xml:space="preserve"> </w:t>
      </w:r>
    </w:p>
    <w:p w14:paraId="30F41F46" w14:textId="77777777" w:rsidR="0039074A" w:rsidRDefault="0039074A" w:rsidP="0039074A">
      <w:pPr>
        <w:ind w:left="-5" w:right="1"/>
      </w:pPr>
      <w:r>
        <w:t>Termination does not relieve the parties of their respective accrued obligations hereunder. Seller must deliver all Services due until the termination date, and Contracting Party must pay for all Services delivered..</w:t>
      </w:r>
      <w:r w:rsidRPr="00AA5153">
        <w:t xml:space="preserve"> </w:t>
      </w:r>
      <w:r>
        <w:t xml:space="preserve">When the End User is an instrumentality of the U.S., recourse against the United States for any alleged breach of this Agreement must be brought as a dispute under the contract Disputes Clause (Contract Disputes Act). During any dispute under the Disputes Clause, Seller shall proceed diligently with performance of this Agreement, pending final resolution of any request for relief, claim, appeal, or action arising under the Agreement, and comply with any decision of the Contracting Officer.  </w:t>
      </w:r>
    </w:p>
    <w:p w14:paraId="20607C60" w14:textId="77777777" w:rsidR="0039074A" w:rsidRDefault="0039074A" w:rsidP="0039074A">
      <w:pPr>
        <w:spacing w:line="259" w:lineRule="auto"/>
      </w:pPr>
      <w:r>
        <w:t xml:space="preserve"> </w:t>
      </w:r>
    </w:p>
    <w:p w14:paraId="30902E57" w14:textId="77777777" w:rsidR="0039074A" w:rsidRDefault="0039074A" w:rsidP="0039074A">
      <w:pPr>
        <w:spacing w:line="259" w:lineRule="auto"/>
        <w:ind w:left="-5"/>
      </w:pPr>
      <w:r>
        <w:rPr>
          <w:b/>
        </w:rPr>
        <w:t xml:space="preserve">13.0 Force Majeure.  </w:t>
      </w:r>
    </w:p>
    <w:p w14:paraId="264E93AD" w14:textId="77777777" w:rsidR="0039074A" w:rsidRDefault="0039074A" w:rsidP="0039074A">
      <w:pPr>
        <w:spacing w:line="259" w:lineRule="auto"/>
      </w:pPr>
      <w:r>
        <w:rPr>
          <w:b/>
        </w:rPr>
        <w:t xml:space="preserve"> </w:t>
      </w:r>
    </w:p>
    <w:p w14:paraId="2F84260C" w14:textId="77777777" w:rsidR="0039074A" w:rsidRDefault="0039074A" w:rsidP="0039074A">
      <w:pPr>
        <w:ind w:left="-5" w:right="1"/>
      </w:pPr>
      <w:r>
        <w:t xml:space="preserve">Excusable delays shall be governed by FAR 52.212-4(f).  </w:t>
      </w:r>
    </w:p>
    <w:p w14:paraId="7BB457CC" w14:textId="77777777" w:rsidR="0039074A" w:rsidRDefault="0039074A" w:rsidP="0039074A">
      <w:pPr>
        <w:spacing w:after="12" w:line="259" w:lineRule="auto"/>
      </w:pPr>
      <w:r>
        <w:t xml:space="preserve"> </w:t>
      </w:r>
    </w:p>
    <w:p w14:paraId="50992B37" w14:textId="77777777" w:rsidR="0039074A" w:rsidRDefault="0039074A" w:rsidP="0039074A">
      <w:pPr>
        <w:spacing w:line="259" w:lineRule="auto"/>
        <w:ind w:left="-5"/>
      </w:pPr>
      <w:r>
        <w:rPr>
          <w:b/>
        </w:rPr>
        <w:t xml:space="preserve">14.0 Limitation of Liabilities.  </w:t>
      </w:r>
    </w:p>
    <w:p w14:paraId="1F1BAB6F" w14:textId="77777777" w:rsidR="0039074A" w:rsidRDefault="0039074A" w:rsidP="0039074A">
      <w:pPr>
        <w:spacing w:line="259" w:lineRule="auto"/>
      </w:pPr>
      <w:r>
        <w:t xml:space="preserve"> </w:t>
      </w:r>
    </w:p>
    <w:p w14:paraId="038C7B9F" w14:textId="77777777" w:rsidR="0039074A" w:rsidRDefault="0039074A" w:rsidP="0039074A">
      <w:pPr>
        <w:ind w:left="-5"/>
      </w:pPr>
      <w:r>
        <w:rPr>
          <w:rFonts w:ascii="Times New Roman" w:hAnsi="Times New Roman"/>
        </w:rPr>
        <w:t xml:space="preserve">TO THE MAXIMUM EXTENT PERMITTED BY LAW, SELLER WILL NOT BE LIABLE TO CONTRACTING PARTY </w:t>
      </w:r>
    </w:p>
    <w:p w14:paraId="3F6F4260" w14:textId="77777777" w:rsidR="0039074A" w:rsidRDefault="0039074A" w:rsidP="0039074A">
      <w:pPr>
        <w:ind w:left="-5"/>
      </w:pPr>
      <w:r>
        <w:rPr>
          <w:rFonts w:ascii="Times New Roman" w:hAnsi="Times New Roman"/>
        </w:rPr>
        <w:t xml:space="preserve">AND/OR TO AUTHORIZED PARTNERS, ITS AFFILIATES OR ANY OTHER PERSON FOR ANY LOST REVENUES, PROFITS, GOODWILL OR USE, THE COST OF SUBSTITUTED PRODUCTS OR SERVICES, BUSINESS </w:t>
      </w:r>
    </w:p>
    <w:p w14:paraId="2A523EE2" w14:textId="77777777" w:rsidR="0039074A" w:rsidRDefault="0039074A" w:rsidP="0039074A">
      <w:pPr>
        <w:ind w:left="-5"/>
      </w:pPr>
      <w:r>
        <w:rPr>
          <w:rFonts w:ascii="Times New Roman" w:hAnsi="Times New Roman"/>
        </w:rPr>
        <w:t xml:space="preserve">INTERRUPTION OR ANY DAMAGE TO OR LOSS OF ANY SOFTWARE PROGRAMS, DATA OR REMOVABLE DATA </w:t>
      </w:r>
    </w:p>
    <w:p w14:paraId="30432E0F" w14:textId="77777777" w:rsidR="0039074A" w:rsidRDefault="0039074A" w:rsidP="0039074A">
      <w:pPr>
        <w:ind w:left="-5"/>
      </w:pPr>
      <w:r>
        <w:rPr>
          <w:rFonts w:ascii="Times New Roman" w:hAnsi="Times New Roman"/>
        </w:rPr>
        <w:t xml:space="preserve">STORAGE MEDIA, FOR THE RESTORATION OR REINSTALLATION OF ANY SOFTWARE PROGRAMS OR DATA, </w:t>
      </w:r>
    </w:p>
    <w:p w14:paraId="1C4AB3A4" w14:textId="77777777" w:rsidR="0039074A" w:rsidRDefault="0039074A" w:rsidP="0039074A">
      <w:pPr>
        <w:ind w:left="-5"/>
      </w:pPr>
      <w:r>
        <w:rPr>
          <w:rFonts w:ascii="Times New Roman" w:hAnsi="Times New Roman"/>
        </w:rPr>
        <w:t xml:space="preserve">OR FOR ANY INDIRECT, CONSEQUENTIAL, SPECIAL, INCIDENTAL OR PUNITIVE DAMAGES OF ANY KIND </w:t>
      </w:r>
    </w:p>
    <w:p w14:paraId="78DA6B46" w14:textId="77777777" w:rsidR="0039074A" w:rsidRDefault="0039074A" w:rsidP="0039074A">
      <w:pPr>
        <w:ind w:left="-5"/>
      </w:pPr>
      <w:r>
        <w:rPr>
          <w:rFonts w:ascii="Times New Roman" w:hAnsi="Times New Roman"/>
        </w:rPr>
        <w:t xml:space="preserve">HOWEVER CAUSED RELATED TO THE SERVICES OR THE AGREEMENT, OR THE INABILITY TO USE THE </w:t>
      </w:r>
    </w:p>
    <w:p w14:paraId="6E524E51" w14:textId="77777777" w:rsidR="0039074A" w:rsidRDefault="0039074A" w:rsidP="0039074A">
      <w:pPr>
        <w:ind w:left="-5"/>
      </w:pPr>
      <w:r>
        <w:rPr>
          <w:rFonts w:ascii="Times New Roman" w:hAnsi="Times New Roman"/>
        </w:rPr>
        <w:t xml:space="preserve">PRODUCTS, WHETHER ARISING UNDER CONTRACT, TORT (INCLUDING STRICT LIABILITY AND </w:t>
      </w:r>
    </w:p>
    <w:p w14:paraId="66937D39" w14:textId="77777777" w:rsidR="0039074A" w:rsidRDefault="0039074A" w:rsidP="0039074A">
      <w:pPr>
        <w:ind w:left="-5"/>
      </w:pPr>
      <w:r>
        <w:rPr>
          <w:rFonts w:ascii="Times New Roman" w:hAnsi="Times New Roman"/>
        </w:rPr>
        <w:t xml:space="preserve">NEGLIGENCE), EQUITY OR ANY OTHER THEORY OF LIABILITY, EVEN IF SELLER HAS BEEN ADVISED OF THE </w:t>
      </w:r>
    </w:p>
    <w:p w14:paraId="4337E107" w14:textId="77777777" w:rsidR="0039074A" w:rsidRDefault="0039074A" w:rsidP="0039074A">
      <w:pPr>
        <w:ind w:left="-5"/>
      </w:pPr>
      <w:r>
        <w:rPr>
          <w:rFonts w:ascii="Times New Roman" w:hAnsi="Times New Roman"/>
        </w:rPr>
        <w:t xml:space="preserve">POSSIBILITY OF THOSE DAMAGES OR EVEN IF THOSE DAMAGES ARE FORESEEABLE. CONTRACTING </w:t>
      </w:r>
    </w:p>
    <w:p w14:paraId="51C0A3E8" w14:textId="77777777" w:rsidR="0039074A" w:rsidRDefault="0039074A" w:rsidP="0039074A">
      <w:pPr>
        <w:ind w:left="-5"/>
      </w:pPr>
      <w:r>
        <w:rPr>
          <w:rFonts w:ascii="Times New Roman" w:hAnsi="Times New Roman"/>
        </w:rPr>
        <w:t xml:space="preserve">PARTY’S AND/OR AUTHORIZED PARTNER’S EXCLUSIVE REMEDY IS EXPRESSLY LIMITED TO PERFORMANCE </w:t>
      </w:r>
    </w:p>
    <w:p w14:paraId="665CD75E" w14:textId="77777777" w:rsidR="0039074A" w:rsidRDefault="0039074A" w:rsidP="0039074A">
      <w:pPr>
        <w:ind w:left="-5"/>
      </w:pPr>
      <w:r>
        <w:rPr>
          <w:rFonts w:ascii="Times New Roman" w:hAnsi="Times New Roman"/>
        </w:rPr>
        <w:t xml:space="preserve">OF THE SERVICES PROVIDED FOR BY THE AGREEMENT OR THE FAIR MARKET VALUE THEREOF. SELLER’S ENTIRE LIABILITY FOR DAMAGES TO AND/ORCONTRACTING PARTY AND/OR AUTHORIZED PARTNERS OR </w:t>
      </w:r>
    </w:p>
    <w:p w14:paraId="12BF140F" w14:textId="77777777" w:rsidR="0039074A" w:rsidRDefault="0039074A" w:rsidP="0039074A">
      <w:pPr>
        <w:ind w:left="-5"/>
      </w:pPr>
      <w:r>
        <w:rPr>
          <w:rFonts w:ascii="Times New Roman" w:hAnsi="Times New Roman"/>
        </w:rPr>
        <w:t xml:space="preserve">OTHERS RESULTING FROM SERVICES PERFORMED UNDER THE AGREEMENT SHALL IN NO EVENT EXCEED </w:t>
      </w:r>
    </w:p>
    <w:p w14:paraId="47712DEF" w14:textId="77777777" w:rsidR="0039074A" w:rsidRDefault="0039074A" w:rsidP="0039074A">
      <w:pPr>
        <w:ind w:left="-5"/>
      </w:pPr>
      <w:r>
        <w:rPr>
          <w:rFonts w:ascii="Times New Roman" w:hAnsi="Times New Roman"/>
        </w:rPr>
        <w:t xml:space="preserve">THE CONTRACT PRICEPAID BY CONTRACTING PARTY AND/OR AUTHORIZED PARTNERS, EXCEPT </w:t>
      </w:r>
    </w:p>
    <w:p w14:paraId="5BFC034A" w14:textId="77777777" w:rsidR="0039074A" w:rsidRDefault="0039074A" w:rsidP="0039074A">
      <w:pPr>
        <w:ind w:left="-5"/>
      </w:pPr>
      <w:r>
        <w:rPr>
          <w:rFonts w:ascii="Times New Roman" w:hAnsi="Times New Roman"/>
        </w:rPr>
        <w:t xml:space="preserve">FOR INSTANCES OF PHYSICAL INJURY TO PERSON OR TANGIBLE PERSONAL PROPERTY DAMAGE. TANGIBLE </w:t>
      </w:r>
    </w:p>
    <w:p w14:paraId="6E170313" w14:textId="77777777" w:rsidR="0039074A" w:rsidRDefault="0039074A" w:rsidP="0039074A">
      <w:pPr>
        <w:ind w:left="-5"/>
      </w:pPr>
      <w:r>
        <w:rPr>
          <w:rFonts w:ascii="Times New Roman" w:hAnsi="Times New Roman"/>
        </w:rPr>
        <w:t xml:space="preserve">PERSONAL PROPERTY DOES NOT INCLUDE, WITHOUT LIMITATION, DATA, RECORDS, OR DOCUMENTS OR </w:t>
      </w:r>
    </w:p>
    <w:p w14:paraId="03DDDDE7" w14:textId="77777777" w:rsidR="0039074A" w:rsidRDefault="0039074A" w:rsidP="0039074A">
      <w:pPr>
        <w:ind w:left="-5"/>
      </w:pPr>
      <w:r>
        <w:rPr>
          <w:rFonts w:ascii="Times New Roman" w:hAnsi="Times New Roman"/>
        </w:rPr>
        <w:t xml:space="preserve">ANY OTHER RECORDED INFORMATION. (SUCH DATA, RECORDS, DOCUMENTS OR OTHER RECORDED </w:t>
      </w:r>
    </w:p>
    <w:p w14:paraId="71968CE7" w14:textId="77777777" w:rsidR="0039074A" w:rsidRDefault="0039074A" w:rsidP="0039074A">
      <w:pPr>
        <w:spacing w:after="53"/>
        <w:ind w:left="-5"/>
      </w:pPr>
      <w:r>
        <w:rPr>
          <w:rFonts w:ascii="Times New Roman" w:hAnsi="Times New Roman"/>
        </w:rPr>
        <w:t xml:space="preserve">INFORMATION ARE EXCLUDED AS TANGIBLE PROPERTY REGARDLESS OF IN WHAT MEDIUM, INCLUDING </w:t>
      </w:r>
    </w:p>
    <w:p w14:paraId="37A87DA5" w14:textId="77777777" w:rsidR="0039074A" w:rsidRDefault="0039074A" w:rsidP="0039074A">
      <w:pPr>
        <w:ind w:left="-5"/>
      </w:pPr>
      <w:r>
        <w:rPr>
          <w:rFonts w:ascii="Times New Roman" w:hAnsi="Times New Roman"/>
        </w:rPr>
        <w:t>ELECTRONIC, THEY ARE STORED).</w:t>
      </w:r>
      <w:r>
        <w:rPr>
          <w:rFonts w:ascii="Times New Roman" w:hAnsi="Times New Roman"/>
          <w:sz w:val="24"/>
        </w:rPr>
        <w:t xml:space="preserve">  </w:t>
      </w:r>
      <w:r>
        <w:rPr>
          <w:rFonts w:ascii="Times New Roman" w:hAnsi="Times New Roman"/>
        </w:rPr>
        <w:t xml:space="preserve">SELLER DISCLAIMS ALL WARRANTIES WITH RESPECT TO THE SERVICES, INCLUDING ALL IMPLIED WARRANTIES OF MERCHANTABILITY, FITNESS FOR A PARTICULAR PURPOSE OR </w:t>
      </w:r>
    </w:p>
    <w:p w14:paraId="55E8E301" w14:textId="77777777" w:rsidR="0039074A" w:rsidRDefault="0039074A" w:rsidP="0039074A">
      <w:pPr>
        <w:ind w:left="-5"/>
      </w:pPr>
      <w:r>
        <w:rPr>
          <w:rFonts w:ascii="Times New Roman" w:hAnsi="Times New Roman"/>
        </w:rPr>
        <w:t xml:space="preserve">USE OR NON-INFRINGEMENT. NEITHER PARTY MAY BRING A LEGAL ACTION UNDER THE AGREEMENT OR RELATED TO THE SERVICES MORE THAN TWO YEARS AFTER THE CAUSE OF ACTION AROSE UNLESS PROVIDED OTHERWISE BY APPLICABLE NON-WAIVABLE LAW.  </w:t>
      </w:r>
      <w:r>
        <w:t>The foregoing limitation of liability shall not apply to (1) personal injury or death resulting from Licensor’s negligence; (2) for fraud; or (3) for any other matter for which liability cannot be excluded by law.</w:t>
      </w:r>
      <w:r>
        <w:rPr>
          <w:rFonts w:ascii="Times New Roman" w:hAnsi="Times New Roman"/>
        </w:rPr>
        <w:t xml:space="preserve">  </w:t>
      </w:r>
      <w:r>
        <w:rPr>
          <w:rFonts w:ascii="Calibri" w:eastAsia="Calibri" w:hAnsi="Calibri" w:cs="Calibri"/>
          <w:color w:val="993366"/>
          <w:sz w:val="22"/>
        </w:rPr>
        <w:t xml:space="preserve"> </w:t>
      </w:r>
    </w:p>
    <w:p w14:paraId="625982D0" w14:textId="77777777" w:rsidR="0039074A" w:rsidRDefault="0039074A" w:rsidP="0039074A">
      <w:pPr>
        <w:spacing w:line="259" w:lineRule="auto"/>
      </w:pPr>
      <w:r>
        <w:t xml:space="preserve"> </w:t>
      </w:r>
    </w:p>
    <w:p w14:paraId="1EFC6385" w14:textId="77777777" w:rsidR="0039074A" w:rsidRDefault="0039074A" w:rsidP="0039074A">
      <w:pPr>
        <w:spacing w:line="259" w:lineRule="auto"/>
        <w:ind w:left="-5"/>
      </w:pPr>
      <w:r>
        <w:rPr>
          <w:b/>
        </w:rPr>
        <w:t xml:space="preserve">15.0 Holidays.  </w:t>
      </w:r>
    </w:p>
    <w:p w14:paraId="5382A5C1" w14:textId="77777777" w:rsidR="0039074A" w:rsidRDefault="0039074A" w:rsidP="0039074A">
      <w:pPr>
        <w:spacing w:line="259" w:lineRule="auto"/>
      </w:pPr>
      <w:r>
        <w:rPr>
          <w:b/>
        </w:rPr>
        <w:t xml:space="preserve"> </w:t>
      </w:r>
    </w:p>
    <w:p w14:paraId="561DBF0B" w14:textId="77777777" w:rsidR="0039074A" w:rsidRDefault="0039074A" w:rsidP="0039074A">
      <w:pPr>
        <w:ind w:left="-5" w:right="1"/>
      </w:pPr>
      <w:r>
        <w:t xml:space="preserve">Seller will observe all local public holidays and no Services shall be provided on these days.  </w:t>
      </w:r>
    </w:p>
    <w:p w14:paraId="4E36F258" w14:textId="77777777" w:rsidR="0039074A" w:rsidRDefault="0039074A" w:rsidP="0039074A">
      <w:pPr>
        <w:spacing w:line="259" w:lineRule="auto"/>
      </w:pPr>
      <w:r>
        <w:rPr>
          <w:b/>
        </w:rPr>
        <w:t xml:space="preserve"> </w:t>
      </w:r>
    </w:p>
    <w:p w14:paraId="2CFC02A5" w14:textId="77777777" w:rsidR="0039074A" w:rsidRDefault="0039074A" w:rsidP="0039074A">
      <w:pPr>
        <w:spacing w:line="259" w:lineRule="auto"/>
        <w:ind w:left="-5"/>
      </w:pPr>
      <w:r>
        <w:rPr>
          <w:b/>
        </w:rPr>
        <w:t xml:space="preserve">16.0 Reserved.  </w:t>
      </w:r>
    </w:p>
    <w:p w14:paraId="5AFE4443" w14:textId="77777777" w:rsidR="0039074A" w:rsidRDefault="0039074A" w:rsidP="0039074A">
      <w:pPr>
        <w:spacing w:line="259" w:lineRule="auto"/>
      </w:pPr>
      <w:r>
        <w:rPr>
          <w:b/>
        </w:rPr>
        <w:t xml:space="preserve"> </w:t>
      </w:r>
    </w:p>
    <w:p w14:paraId="678DB3C0" w14:textId="77777777" w:rsidR="0039074A" w:rsidRDefault="0039074A" w:rsidP="0039074A">
      <w:pPr>
        <w:ind w:left="-5" w:right="1"/>
      </w:pPr>
      <w:r>
        <w:t xml:space="preserve">I.  </w:t>
      </w:r>
    </w:p>
    <w:p w14:paraId="4235BECB" w14:textId="77777777" w:rsidR="0039074A" w:rsidRDefault="0039074A" w:rsidP="0039074A">
      <w:pPr>
        <w:spacing w:line="259" w:lineRule="auto"/>
      </w:pPr>
      <w:r>
        <w:t xml:space="preserve"> </w:t>
      </w:r>
    </w:p>
    <w:p w14:paraId="22E536C2" w14:textId="77777777" w:rsidR="0039074A" w:rsidRDefault="0039074A" w:rsidP="0039074A">
      <w:pPr>
        <w:spacing w:line="259" w:lineRule="auto"/>
        <w:ind w:left="-5"/>
      </w:pPr>
      <w:r>
        <w:rPr>
          <w:b/>
        </w:rPr>
        <w:t xml:space="preserve">17.0 Entire Agreement </w:t>
      </w:r>
    </w:p>
    <w:p w14:paraId="4E726F1E" w14:textId="77777777" w:rsidR="0039074A" w:rsidRDefault="0039074A" w:rsidP="0039074A">
      <w:pPr>
        <w:spacing w:line="259" w:lineRule="auto"/>
      </w:pPr>
      <w:r>
        <w:rPr>
          <w:b/>
        </w:rPr>
        <w:t xml:space="preserve"> </w:t>
      </w:r>
    </w:p>
    <w:p w14:paraId="171DA60C" w14:textId="77777777" w:rsidR="0039074A" w:rsidRDefault="0039074A" w:rsidP="0039074A">
      <w:pPr>
        <w:ind w:left="-5" w:right="1"/>
      </w:pPr>
      <w:r>
        <w:t xml:space="preserve">No subsequent agreement, arrangement, relationship or understanding between the parties shall be valid, effective or enforceable and no obligation or liability shall be created on behalf of either party hereto unless and until it is contained in writing, signed by a duly authorized representative of each party. The Agreement, </w:t>
      </w:r>
      <w:r>
        <w:rPr>
          <w:szCs w:val="17"/>
        </w:rPr>
        <w:t xml:space="preserve">together with </w:t>
      </w:r>
      <w:r w:rsidRPr="00914FE5">
        <w:rPr>
          <w:szCs w:val="17"/>
        </w:rPr>
        <w:t>the underlying GSA Schedule Contract, Schedule Pricelist</w:t>
      </w:r>
      <w:r>
        <w:rPr>
          <w:szCs w:val="17"/>
        </w:rPr>
        <w:t>,</w:t>
      </w:r>
      <w:r w:rsidRPr="00914FE5">
        <w:rPr>
          <w:szCs w:val="17"/>
        </w:rPr>
        <w:t xml:space="preserve"> Purchase Order(s)</w:t>
      </w:r>
      <w:r>
        <w:rPr>
          <w:szCs w:val="17"/>
        </w:rPr>
        <w:t>,</w:t>
      </w:r>
      <w:r>
        <w:t xml:space="preserve"> constitutes the entire understanding between Seller Authorized Partner and Contracting Party with respect to the subject matter hereof and supersedes and replaces all prior and contemporaneous agreements, whether written or oral, as to such subject matter. If a conflict exists between this Agreement and the SKU or any of SKU’s related SDD’s the Agreement shall prevail.    </w:t>
      </w:r>
    </w:p>
    <w:p w14:paraId="6777CD29" w14:textId="77777777" w:rsidR="0039074A" w:rsidRDefault="0039074A" w:rsidP="0039074A">
      <w:pPr>
        <w:spacing w:line="259" w:lineRule="auto"/>
      </w:pPr>
      <w:r>
        <w:rPr>
          <w:b/>
        </w:rPr>
        <w:t xml:space="preserve"> </w:t>
      </w:r>
    </w:p>
    <w:p w14:paraId="7A067D93" w14:textId="77777777" w:rsidR="0039074A" w:rsidRDefault="0039074A" w:rsidP="0039074A">
      <w:pPr>
        <w:spacing w:line="259" w:lineRule="auto"/>
        <w:ind w:left="-5"/>
      </w:pPr>
      <w:r>
        <w:rPr>
          <w:b/>
        </w:rPr>
        <w:t xml:space="preserve">18.0 Assignment. </w:t>
      </w:r>
      <w:r>
        <w:t xml:space="preserve"> </w:t>
      </w:r>
    </w:p>
    <w:p w14:paraId="660C6EE1" w14:textId="77777777" w:rsidR="0039074A" w:rsidRDefault="0039074A" w:rsidP="0039074A">
      <w:pPr>
        <w:spacing w:line="259" w:lineRule="auto"/>
      </w:pPr>
      <w:r>
        <w:t xml:space="preserve"> </w:t>
      </w:r>
    </w:p>
    <w:p w14:paraId="06069EF5" w14:textId="77777777" w:rsidR="0039074A" w:rsidRDefault="0039074A" w:rsidP="0039074A">
      <w:pPr>
        <w:ind w:left="-5" w:right="1"/>
      </w:pPr>
      <w:r>
        <w:t>The Agreement shall be binding upon and inure to the benefit of the parties and their respective successors and permitted assigns. Contracting Party or Seller may not transfer or assign its interests in the Agreement, in whole or in part, without the prior written consent of the other party.</w:t>
      </w:r>
      <w:r>
        <w:rPr>
          <w:b/>
        </w:rPr>
        <w:t xml:space="preserve"> </w:t>
      </w:r>
    </w:p>
    <w:p w14:paraId="470CE216" w14:textId="77777777" w:rsidR="0039074A" w:rsidRDefault="0039074A" w:rsidP="0039074A">
      <w:pPr>
        <w:spacing w:line="259" w:lineRule="auto"/>
      </w:pPr>
      <w:r>
        <w:rPr>
          <w:b/>
        </w:rPr>
        <w:t xml:space="preserve"> </w:t>
      </w:r>
    </w:p>
    <w:p w14:paraId="544A51F7" w14:textId="77777777" w:rsidR="0039074A" w:rsidRDefault="0039074A" w:rsidP="0039074A">
      <w:pPr>
        <w:spacing w:line="259" w:lineRule="auto"/>
        <w:ind w:left="-5"/>
      </w:pPr>
      <w:r>
        <w:rPr>
          <w:b/>
        </w:rPr>
        <w:t xml:space="preserve">19.0 Governing Law and Venue.   </w:t>
      </w:r>
    </w:p>
    <w:p w14:paraId="423740C1" w14:textId="77777777" w:rsidR="0039074A" w:rsidRDefault="0039074A" w:rsidP="0039074A">
      <w:pPr>
        <w:spacing w:line="259" w:lineRule="auto"/>
      </w:pPr>
      <w:r>
        <w:t xml:space="preserve"> </w:t>
      </w:r>
    </w:p>
    <w:p w14:paraId="5CBC05A7" w14:textId="77777777" w:rsidR="0039074A" w:rsidRDefault="0039074A" w:rsidP="0039074A">
      <w:pPr>
        <w:ind w:left="-5" w:right="1"/>
      </w:pPr>
      <w:r>
        <w:rPr>
          <w:b/>
        </w:rPr>
        <w:t xml:space="preserve">19.1 </w:t>
      </w:r>
      <w:r>
        <w:t xml:space="preserve">The Agreement shall be governed by the Federal laws of the United States.  </w:t>
      </w:r>
    </w:p>
    <w:p w14:paraId="3431B3D5" w14:textId="77777777" w:rsidR="0039074A" w:rsidRDefault="0039074A" w:rsidP="0039074A">
      <w:pPr>
        <w:spacing w:line="259" w:lineRule="auto"/>
        <w:ind w:left="-5"/>
      </w:pPr>
      <w:r>
        <w:rPr>
          <w:b/>
        </w:rPr>
        <w:t>20.0 Export Control.</w:t>
      </w:r>
      <w:r>
        <w:rPr>
          <w:vertAlign w:val="superscript"/>
        </w:rPr>
        <w:t xml:space="preserve"> </w:t>
      </w:r>
      <w:r>
        <w:rPr>
          <w:b/>
        </w:rPr>
        <w:t xml:space="preserve">  </w:t>
      </w:r>
    </w:p>
    <w:p w14:paraId="71CCB5E3" w14:textId="77777777" w:rsidR="0039074A" w:rsidRDefault="0039074A" w:rsidP="0039074A">
      <w:pPr>
        <w:spacing w:line="259" w:lineRule="auto"/>
      </w:pPr>
      <w:r>
        <w:rPr>
          <w:b/>
        </w:rPr>
        <w:t xml:space="preserve"> </w:t>
      </w:r>
    </w:p>
    <w:p w14:paraId="556AB88E" w14:textId="77777777" w:rsidR="0039074A" w:rsidRDefault="0039074A" w:rsidP="0039074A">
      <w:pPr>
        <w:ind w:left="-5" w:right="1"/>
      </w:pPr>
      <w:r>
        <w:t xml:space="preserve">Authorized Partner and/or Contracting Party acknowledges its understanding that any products, services, and technology, including technical data (collectively the “Supplied Items”) Authorized Partner and/or Contracting Party receives from Seller, and any use, export, re-export, re-sale, release, or other transfer of any Supplied Item or of any product, software or technology manufactured outside of the United States that contains or is the product of any Supplied Item may be  subject to the jurisdiction of the export controls and trade sanctions of the United States pursuant to United States Export Administration Act of 1979 and related laws, and these export controls and trade sanctions may be extraterritorial.  Authorized Partner and/or Contracting Party  represents and warrants that: (i) Authorized Partner and/or Contracting Party is not located in, under the control of, or a national or resident of Cuba, Iran, North Korea, North Sudan, Syria, or to any other country subject to restriction under applicable U.S. laws and regulations, and it will not transfer, export, or re-export, directly or indirectly, any Supplied Items to such countries or to any nationals thereof; (ii) Authorized Partner and/or Contracting Party will not use Supplied Items in any activity related to the development, production, use, maintenance, or proliferation of weapons of mass destruction, including, without limitation, uses related to nuclear, missile, and/or chemical/biological development and/or production, and Authorized Partner and/or Contracting Party will not transfer, export, or re-export, directly or indirectly, Supplied Items, including any new products developed from or manufactured using Supplied Items, to any party engaged in any such activity; (iii) Authorized Partner and/or Contracting Party will not transfer, export, or re-export any Supplied Items, including new products developed from or manufactured using Supplied Items, directly or indirectly, to any party identified on a restricted party list published by the U.S. government or any other government, or to any party otherwise prohibited under any applicable law from receiving Supplied Items; and Authorized Partner and/or Contracting Party is neither on any such restricted party list nor under the control of an entity on any such list; (iv) Authorized Partner and/or Contracting Party will not transfer, export, or re-export, directly or indirectly,  any Supplied Items, including new products developed from or manufactured using Supplied Items, that are subject to the jurisdiction and regulations of a U.S. government or any other government, nuclear regulatory agency and/or defense regulatory agency, without the proper written government authorization, if applicable; and (v) Authorized Partner and/or Contracting Party acknowledges that the use, development, production, transfer, export or re-export of certain Supplied Items may be subject to export and re-export licensing requirements of the U.S. or other nations, and Authorized Partner and/or Contracting Party acknowledges that it will comply with all applicable export and compliance laws and regulations whenever it transfers, exports, or re-exports Supplied Items, including new products developed from or manufactured using Supplied Items, and acknowledges that such controlling laws and regulations may be amended from time to time. With respect to Authorized Partner’s and/or Contracting Party’s transfer, export or re-export sales of the Supplied Items, Seller will not be responsible for obtaining any necessary export licenses relating to the Supplied Items.   </w:t>
      </w:r>
    </w:p>
    <w:p w14:paraId="7A36F96C" w14:textId="77777777" w:rsidR="0039074A" w:rsidRDefault="0039074A" w:rsidP="0039074A">
      <w:pPr>
        <w:spacing w:line="259" w:lineRule="auto"/>
      </w:pPr>
      <w:r>
        <w:t xml:space="preserve"> </w:t>
      </w:r>
    </w:p>
    <w:p w14:paraId="2A0B9C45" w14:textId="77777777" w:rsidR="0039074A" w:rsidRDefault="0039074A" w:rsidP="0039074A">
      <w:pPr>
        <w:ind w:left="-5" w:right="1"/>
      </w:pPr>
      <w:r>
        <w:t xml:space="preserve">Authorized Partner and/or Contracting Party acknowledges its understanding that any Supplied Items Authorized Partner and/or Contracting Party receives from Seller, and any use, export, re-export, re-sale, release, or other transfer of any Supplied Item or of any product, software or technology manufactured outside of the country of export that contains or is the product of any Supplied Item may be  subject to the jurisdiction of the export controls and trade sanctions of the country of export and that such export controls and trade sanctions may be extraterritorial. In addition to the laws and regulations of the United States, the Supplied Items may be subject to the export controls and trade sanctions of Australia, China, EU, Hong Kong, Japan, Malaysia, or Singapore. With respect to  </w:t>
      </w:r>
    </w:p>
    <w:p w14:paraId="1A76DC9C" w14:textId="77777777" w:rsidR="0039074A" w:rsidRDefault="0039074A" w:rsidP="0039074A">
      <w:pPr>
        <w:ind w:left="-5" w:right="1"/>
      </w:pPr>
      <w:r>
        <w:t xml:space="preserve">Authorized Partner’s and/or Contracting Party’s transfer, export or re-export sales of the Supplied Items from those countries, Seller will not be responsible for obtaining any necessary export licenses relating to the Supplied Items. </w:t>
      </w:r>
    </w:p>
    <w:p w14:paraId="5CFA0278" w14:textId="77777777" w:rsidR="0039074A" w:rsidRDefault="0039074A" w:rsidP="0039074A">
      <w:pPr>
        <w:spacing w:line="259" w:lineRule="auto"/>
      </w:pPr>
      <w:r>
        <w:t xml:space="preserve"> </w:t>
      </w:r>
    </w:p>
    <w:p w14:paraId="7E3D9F77" w14:textId="77777777" w:rsidR="0039074A" w:rsidRDefault="0039074A" w:rsidP="0039074A">
      <w:pPr>
        <w:spacing w:line="259" w:lineRule="auto"/>
        <w:ind w:left="-5"/>
      </w:pPr>
      <w:r>
        <w:rPr>
          <w:b/>
        </w:rPr>
        <w:t xml:space="preserve">21.0 Third-Party Rights.  </w:t>
      </w:r>
    </w:p>
    <w:p w14:paraId="1D1B8B53" w14:textId="77777777" w:rsidR="0039074A" w:rsidRDefault="0039074A" w:rsidP="0039074A">
      <w:pPr>
        <w:spacing w:line="259" w:lineRule="auto"/>
      </w:pPr>
      <w:r>
        <w:rPr>
          <w:b/>
        </w:rPr>
        <w:t xml:space="preserve"> </w:t>
      </w:r>
    </w:p>
    <w:p w14:paraId="44BCA2A1" w14:textId="77777777" w:rsidR="0039074A" w:rsidRDefault="0039074A" w:rsidP="0039074A">
      <w:pPr>
        <w:ind w:left="-5" w:right="1"/>
      </w:pPr>
      <w:r>
        <w:t xml:space="preserve">If applicable, a person who is not party to the Agreement has no right under the Contracts (Rights of Third Parties) Act 1999 to enforce any term of the Agreement, but this does not affect any right or remedy of a third party which exists or is available apart from that Act.  </w:t>
      </w:r>
    </w:p>
    <w:p w14:paraId="13B7CC2A" w14:textId="77777777" w:rsidR="0039074A" w:rsidRDefault="0039074A" w:rsidP="0039074A">
      <w:pPr>
        <w:spacing w:line="259" w:lineRule="auto"/>
      </w:pPr>
      <w:r>
        <w:rPr>
          <w:b/>
        </w:rPr>
        <w:t xml:space="preserve"> </w:t>
      </w:r>
    </w:p>
    <w:p w14:paraId="0D201A4A" w14:textId="77777777" w:rsidR="0039074A" w:rsidRDefault="0039074A" w:rsidP="0039074A">
      <w:pPr>
        <w:spacing w:line="259" w:lineRule="auto"/>
        <w:ind w:left="-5"/>
      </w:pPr>
      <w:r>
        <w:rPr>
          <w:b/>
        </w:rPr>
        <w:t xml:space="preserve">22.0 Language.  </w:t>
      </w:r>
    </w:p>
    <w:p w14:paraId="239D30BF" w14:textId="77777777" w:rsidR="0039074A" w:rsidRDefault="0039074A" w:rsidP="0039074A">
      <w:pPr>
        <w:spacing w:line="259" w:lineRule="auto"/>
      </w:pPr>
      <w:r>
        <w:rPr>
          <w:b/>
        </w:rPr>
        <w:t xml:space="preserve"> </w:t>
      </w:r>
    </w:p>
    <w:p w14:paraId="6063DB23" w14:textId="77777777" w:rsidR="0039074A" w:rsidRDefault="0039074A" w:rsidP="0039074A">
      <w:pPr>
        <w:ind w:left="-5" w:right="1"/>
      </w:pPr>
      <w:r>
        <w:t xml:space="preserve">The parties hereto confirm that it is their wish that the Agreement, as well as all other documents relating hereto, including all notices, have been and shall be drawn up in the English language only.  </w:t>
      </w:r>
    </w:p>
    <w:p w14:paraId="71DAC00D" w14:textId="77777777" w:rsidR="0039074A" w:rsidRDefault="0039074A" w:rsidP="0039074A">
      <w:pPr>
        <w:spacing w:line="259" w:lineRule="auto"/>
      </w:pPr>
      <w:r>
        <w:t xml:space="preserve"> </w:t>
      </w:r>
    </w:p>
    <w:p w14:paraId="7006B9F7" w14:textId="77777777" w:rsidR="0039074A" w:rsidRDefault="0039074A" w:rsidP="0039074A">
      <w:pPr>
        <w:ind w:left="-5" w:right="1"/>
      </w:pPr>
      <w:r>
        <w:t xml:space="preserve">Les parties confirment qu'il est leur souhait que l'accord et tous les autres documents qui lui sont associés, y compris les notifications entre les parties, ont été et doivent être rédigés en anglais. </w:t>
      </w:r>
    </w:p>
    <w:p w14:paraId="4D1933B0" w14:textId="77777777" w:rsidR="0039074A" w:rsidRDefault="0039074A" w:rsidP="0039074A">
      <w:pPr>
        <w:spacing w:line="259" w:lineRule="auto"/>
      </w:pPr>
      <w:r>
        <w:t xml:space="preserve"> </w:t>
      </w:r>
    </w:p>
    <w:p w14:paraId="5AE0C39F" w14:textId="77777777" w:rsidR="0039074A" w:rsidRDefault="0039074A" w:rsidP="0039074A">
      <w:pPr>
        <w:ind w:left="-5" w:right="1"/>
      </w:pPr>
      <w:r>
        <w:t xml:space="preserve">Las partes involucradas confirman que es su deseo que el Acuerdo, así como todos los otros documentos asociados al mismo, incluyéndose notificaciones entre partes, han sido, y deberán ser elaborados, en idioma Inglés.  </w:t>
      </w:r>
    </w:p>
    <w:p w14:paraId="7BBD9F0C" w14:textId="77777777" w:rsidR="0039074A" w:rsidRDefault="0039074A" w:rsidP="0039074A">
      <w:pPr>
        <w:spacing w:line="259" w:lineRule="auto"/>
      </w:pPr>
      <w:r>
        <w:t xml:space="preserve"> </w:t>
      </w:r>
    </w:p>
    <w:p w14:paraId="7D42CB07" w14:textId="45CC9200" w:rsidR="00EF056B" w:rsidRDefault="00AB6E40" w:rsidP="00AB6E40">
      <w:pPr>
        <w:pStyle w:val="Heading2"/>
        <w:jc w:val="left"/>
      </w:pPr>
      <w:r>
        <w:t xml:space="preserve"> </w:t>
      </w:r>
    </w:p>
    <w:p w14:paraId="0673C1A2" w14:textId="77777777" w:rsidR="0039074A" w:rsidRDefault="0039074A" w:rsidP="0039074A">
      <w:pPr>
        <w:rPr>
          <w:rFonts w:eastAsia="Arial Narrow"/>
        </w:rPr>
      </w:pPr>
    </w:p>
    <w:sectPr w:rsidR="0039074A" w:rsidSect="00F25831">
      <w:headerReference w:type="default" r:id="rId400"/>
      <w:endnotePr>
        <w:numFmt w:val="decimal"/>
      </w:endnotePr>
      <w:pgSz w:w="12240" w:h="15840" w:code="1"/>
      <w:pgMar w:top="1152" w:right="720" w:bottom="907" w:left="1080" w:header="720" w:footer="720" w:gutter="0"/>
      <w:pgNumType w:start="1"/>
      <w:cols w:sep="1"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DF7CB8" w14:textId="77777777" w:rsidR="00560578" w:rsidRDefault="00560578">
      <w:r>
        <w:rPr>
          <w:i/>
        </w:rPr>
        <w:t>P</w:t>
      </w:r>
    </w:p>
  </w:endnote>
  <w:endnote w:type="continuationSeparator" w:id="0">
    <w:p w14:paraId="7B79F77A" w14:textId="77777777" w:rsidR="00560578" w:rsidRDefault="00560578">
      <w:r>
        <w:rPr>
          <w:i/>
        </w:rPr>
        <w:t>r</w:t>
      </w:r>
    </w:p>
  </w:endnote>
  <w:endnote w:type="continuationNotice" w:id="1">
    <w:p w14:paraId="62FE09F9" w14:textId="77777777" w:rsidR="00560578" w:rsidRDefault="00560578">
      <w:r>
        <w:rPr>
          <w:i/>
        </w:rPr>
        <w:t>o</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alibri"/>
    <w:charset w:val="01"/>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MetaCondBookLF-Roman">
    <w:altName w:val="Cambria"/>
    <w:panose1 w:val="00000000000000000000"/>
    <w:charset w:val="00"/>
    <w:family w:val="roman"/>
    <w:notTrueType/>
    <w:pitch w:val="variable"/>
    <w:sig w:usb0="00000003" w:usb1="00000000" w:usb2="00000000" w:usb3="00000000" w:csb0="00000001"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HelveticaNeueLT Std Cn">
    <w:panose1 w:val="00000000000000000000"/>
    <w:charset w:val="00"/>
    <w:family w:val="swiss"/>
    <w:notTrueType/>
    <w:pitch w:val="variable"/>
    <w:sig w:usb0="800000AF" w:usb1="4000204A" w:usb2="00000000" w:usb3="00000000" w:csb0="00000001" w:csb1="00000000"/>
  </w:font>
  <w:font w:name="Work Sans Medium">
    <w:altName w:val="Calibri"/>
    <w:charset w:val="00"/>
    <w:family w:val="auto"/>
    <w:pitch w:val="variable"/>
    <w:sig w:usb0="A00000FF" w:usb1="5000E07B" w:usb2="00000000" w:usb3="00000000" w:csb0="00000193" w:csb1="00000000"/>
  </w:font>
  <w:font w:name="Work Sans">
    <w:altName w:val="Calibri"/>
    <w:charset w:val="00"/>
    <w:family w:val="auto"/>
    <w:pitch w:val="variable"/>
    <w:sig w:usb0="A00000FF" w:usb1="5000E07B" w:usb2="00000000" w:usb3="00000000" w:csb0="00000193" w:csb1="00000000"/>
  </w:font>
  <w:font w:name="Times New Roman (Body CS)">
    <w:altName w:val="Times New Roman"/>
    <w:panose1 w:val="00000000000000000000"/>
    <w:charset w:val="00"/>
    <w:family w:val="roman"/>
    <w:notTrueType/>
    <w:pitch w:val="default"/>
  </w:font>
  <w:font w:name="Liberation Sans">
    <w:altName w:val="Arial"/>
    <w:charset w:val="01"/>
    <w:family w:val="roman"/>
    <w:pitch w:val="variable"/>
  </w:font>
  <w:font w:name="Noto Sans SC">
    <w:panose1 w:val="00000000000000000000"/>
    <w:charset w:val="00"/>
    <w:family w:val="roman"/>
    <w:notTrueType/>
    <w:pitch w:val="default"/>
  </w:font>
  <w:font w:name="Droid Sans Devanagari">
    <w:altName w:val="Segoe UI"/>
    <w:panose1 w:val="00000000000000000000"/>
    <w:charset w:val="00"/>
    <w:family w:val="roman"/>
    <w:notTrueType/>
    <w:pitch w:val="default"/>
  </w:font>
  <w:font w:name="Times New Roman (Headings CS)">
    <w:altName w:val="Times New Roman"/>
    <w:panose1 w:val="00000000000000000000"/>
    <w:charset w:val="00"/>
    <w:family w:val="roman"/>
    <w:notTrueType/>
    <w:pitch w:val="default"/>
  </w:font>
  <w:font w:name="Work Sans Light">
    <w:altName w:val="Calibri"/>
    <w:charset w:val="00"/>
    <w:family w:val="auto"/>
    <w:pitch w:val="variable"/>
    <w:sig w:usb0="A00000FF" w:usb1="5000E07B" w:usb2="00000000" w:usb3="00000000" w:csb0="00000193" w:csb1="00000000"/>
  </w:font>
  <w:font w:name="Liberation Mono">
    <w:altName w:val="Courier New"/>
    <w:charset w:val="01"/>
    <w:family w:val="roman"/>
    <w:pitch w:val="variable"/>
  </w:font>
  <w:font w:name="Arial Unicode MS">
    <w:panose1 w:val="020B06040202020202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Times New Roman,Bold">
    <w:altName w:val="Times New Roman"/>
    <w:panose1 w:val="00000000000000000000"/>
    <w:charset w:val="00"/>
    <w:family w:val="auto"/>
    <w:notTrueType/>
    <w:pitch w:val="default"/>
    <w:sig w:usb0="00000003" w:usb1="00000000" w:usb2="00000000" w:usb3="00000000" w:csb0="00000001" w:csb1="00000000"/>
  </w:font>
  <w:font w:name="Arial Narrow,Bold">
    <w:altName w:val="Arial Narrow"/>
    <w:panose1 w:val="00000000000000000000"/>
    <w:charset w:val="00"/>
    <w:family w:val="swiss"/>
    <w:notTrueType/>
    <w:pitch w:val="default"/>
    <w:sig w:usb0="00000003" w:usb1="00000000" w:usb2="00000000" w:usb3="00000000" w:csb0="00000001" w:csb1="00000000"/>
  </w:font>
  <w:font w:name="Arial Narrow,Italic">
    <w:altName w:val="Arial Narrow"/>
    <w:panose1 w:val="00000000000000000000"/>
    <w:charset w:val="00"/>
    <w:family w:val="swiss"/>
    <w:notTrueType/>
    <w:pitch w:val="default"/>
    <w:sig w:usb0="00000003" w:usb1="00000000" w:usb2="00000000" w:usb3="00000000" w:csb0="00000001" w:csb1="00000000"/>
  </w:font>
  <w:font w:name="Honeywell Sans">
    <w:altName w:val="Arial"/>
    <w:panose1 w:val="00000000000000000000"/>
    <w:charset w:val="00"/>
    <w:family w:val="modern"/>
    <w:notTrueType/>
    <w:pitch w:val="variable"/>
    <w:sig w:usb0="00000007" w:usb1="00000001" w:usb2="00000000" w:usb3="00000000" w:csb0="00000093" w:csb1="00000000"/>
  </w:font>
  <w:font w:name="HelveticaNeueLT Std">
    <w:panose1 w:val="00000000000000000000"/>
    <w:charset w:val="00"/>
    <w:family w:val="swiss"/>
    <w:notTrueType/>
    <w:pitch w:val="variable"/>
    <w:sig w:usb0="800000AF" w:usb1="4000204A" w:usb2="00000000" w:usb3="00000000" w:csb0="00000001" w:csb1="00000000"/>
  </w:font>
  <w:font w:name="Honeywell Sans Web">
    <w:altName w:val="Calibri"/>
    <w:charset w:val="00"/>
    <w:family w:val="auto"/>
    <w:pitch w:val="variable"/>
    <w:sig w:usb0="00000007" w:usb1="00000001" w:usb2="00000000" w:usb3="00000000" w:csb0="00000093" w:csb1="00000000"/>
  </w:font>
  <w:font w:name="DaxWebPro">
    <w:altName w:val="Times New Roman"/>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Lucida Sans">
    <w:panose1 w:val="020B06020405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F4C5D" w14:textId="7F26B242" w:rsidR="005156AD" w:rsidRDefault="005156AD">
    <w:pPr>
      <w:pStyle w:val="BodyText"/>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9F41C" w14:textId="77777777" w:rsidR="00E41BFF" w:rsidRDefault="00E41BFF" w:rsidP="002E3F0A">
    <w:pPr>
      <w:pStyle w:val="Footer"/>
      <w:tabs>
        <w:tab w:val="center" w:pos="5400"/>
        <w:tab w:val="right" w:pos="10800"/>
      </w:tabs>
    </w:pPr>
    <w:r>
      <w:rPr>
        <w:rFonts w:ascii="Arial" w:hAnsi="Arial" w:cs="Arial"/>
        <w:szCs w:val="16"/>
      </w:rPr>
      <w:t>SUSE VLA version 1.0, 2019-02-01</w:t>
    </w:r>
    <w:r>
      <w:rPr>
        <w:rFonts w:ascii="Arial" w:hAnsi="Arial" w:cs="Arial"/>
        <w:szCs w:val="16"/>
      </w:rPr>
      <w:tab/>
    </w:r>
    <w:r w:rsidRPr="00E47F33">
      <w:rPr>
        <w:rStyle w:val="PageNumber"/>
        <w:rFonts w:ascii="Arial" w:hAnsi="Arial" w:cs="Arial"/>
        <w:szCs w:val="16"/>
      </w:rPr>
      <w:fldChar w:fldCharType="begin"/>
    </w:r>
    <w:r w:rsidRPr="00E47F33">
      <w:rPr>
        <w:rStyle w:val="PageNumber"/>
        <w:rFonts w:ascii="Arial" w:hAnsi="Arial" w:cs="Arial"/>
        <w:szCs w:val="16"/>
      </w:rPr>
      <w:instrText xml:space="preserve"> PAGE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 xml:space="preserve"> of</w:t>
    </w:r>
    <w:r w:rsidRPr="00E47F33">
      <w:rPr>
        <w:rStyle w:val="PageNumber"/>
        <w:rFonts w:ascii="Arial" w:hAnsi="Arial" w:cs="Arial"/>
        <w:szCs w:val="16"/>
      </w:rPr>
      <w:t xml:space="preserve"> </w:t>
    </w:r>
    <w:r w:rsidRPr="00E47F33">
      <w:rPr>
        <w:rStyle w:val="PageNumber"/>
        <w:rFonts w:ascii="Arial" w:hAnsi="Arial" w:cs="Arial"/>
        <w:szCs w:val="16"/>
      </w:rPr>
      <w:fldChar w:fldCharType="begin"/>
    </w:r>
    <w:r w:rsidRPr="00E47F33">
      <w:rPr>
        <w:rStyle w:val="PageNumber"/>
        <w:rFonts w:ascii="Arial" w:hAnsi="Arial" w:cs="Arial"/>
        <w:szCs w:val="16"/>
      </w:rPr>
      <w:instrText xml:space="preserve"> NUMPAGES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65310"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37C00C3C" wp14:editId="5DA22579">
              <wp:simplePos x="0" y="0"/>
              <wp:positionH relativeFrom="page">
                <wp:posOffset>377825</wp:posOffset>
              </wp:positionH>
              <wp:positionV relativeFrom="page">
                <wp:posOffset>9053830</wp:posOffset>
              </wp:positionV>
              <wp:extent cx="6804025" cy="0"/>
              <wp:effectExtent l="6350" t="5080" r="9525" b="13970"/>
              <wp:wrapNone/>
              <wp:docPr id="3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3175">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981D9" id="Line 5"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712.9pt" to="565.5pt,7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" strokecolor="#003258" strokeweight=".25pt">
              <w10:wrap anchorx="page" anchory="page"/>
            </v:line>
          </w:pict>
        </mc:Fallback>
      </mc:AlternateContent>
    </w:r>
    <w:r>
      <w:rPr>
        <w:noProof/>
      </w:rPr>
      <mc:AlternateContent>
        <mc:Choice Requires="wps">
          <w:drawing>
            <wp:anchor distT="0" distB="0" distL="114300" distR="114300" simplePos="0" relativeHeight="251664384" behindDoc="1" locked="0" layoutInCell="1" allowOverlap="1" wp14:anchorId="30847E55" wp14:editId="65EF4184">
              <wp:simplePos x="0" y="0"/>
              <wp:positionH relativeFrom="page">
                <wp:posOffset>342265</wp:posOffset>
              </wp:positionH>
              <wp:positionV relativeFrom="page">
                <wp:posOffset>9124315</wp:posOffset>
              </wp:positionV>
              <wp:extent cx="135890" cy="147320"/>
              <wp:effectExtent l="0" t="0" r="0" b="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47E55" id="_x0000_t202" coordsize="21600,21600" o:spt="202" path="m,l,21600r21600,l21600,xe">
              <v:stroke joinstyle="miter"/>
              <v:path gradientshapeok="t" o:connecttype="rect"/>
            </v:shapetype>
            <v:shape id="Text Box 313" o:spid="_x0000_s1048" type="#_x0000_t202" style="position:absolute;margin-left:26.95pt;margin-top:718.45pt;width:10.7pt;height:11.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" filled="f" stroked="f">
              <v:textbox inset="0,0,0,0">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E83E2"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26B15F76" wp14:editId="7DA80B07">
              <wp:simplePos x="0" y="0"/>
              <wp:positionH relativeFrom="page">
                <wp:posOffset>590550</wp:posOffset>
              </wp:positionH>
              <wp:positionV relativeFrom="page">
                <wp:posOffset>9053830</wp:posOffset>
              </wp:positionV>
              <wp:extent cx="6804025" cy="0"/>
              <wp:effectExtent l="9525" t="5080" r="6350" b="13970"/>
              <wp:wrapNone/>
              <wp:docPr id="31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3175">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C9464" id="Line 3"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pt,712.9pt" to="582.25pt,7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" strokecolor="#003258" strokeweight=".25pt">
              <w10:wrap anchorx="page" anchory="page"/>
            </v:line>
          </w:pict>
        </mc:Fallback>
      </mc:AlternateContent>
    </w:r>
    <w:r>
      <w:rPr>
        <w:noProof/>
      </w:rPr>
      <mc:AlternateContent>
        <mc:Choice Requires="wps">
          <w:drawing>
            <wp:anchor distT="0" distB="0" distL="114300" distR="114300" simplePos="0" relativeHeight="251666432" behindDoc="1" locked="0" layoutInCell="1" allowOverlap="1" wp14:anchorId="32BC1197" wp14:editId="73FBA60B">
              <wp:simplePos x="0" y="0"/>
              <wp:positionH relativeFrom="page">
                <wp:posOffset>7298690</wp:posOffset>
              </wp:positionH>
              <wp:positionV relativeFrom="page">
                <wp:posOffset>9124315</wp:posOffset>
              </wp:positionV>
              <wp:extent cx="126365" cy="147320"/>
              <wp:effectExtent l="2540" t="0" r="4445" b="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20FF5" w14:textId="77777777" w:rsidR="00E41BFF" w:rsidRDefault="00E41BFF">
                          <w:pPr>
                            <w:spacing w:before="7"/>
                          </w:pPr>
                          <w:r>
                            <w:fldChar w:fldCharType="begin"/>
                          </w:r>
                          <w:r>
                            <w:rPr>
                              <w:color w:val="003258"/>
                              <w:w w:val="96"/>
                            </w:rPr>
                            <w:instrText xml:space="preserve"> PAGE </w:instrText>
                          </w:r>
                          <w:r>
                            <w:fldChar w:fldCharType="separate"/>
                          </w:r>
                          <w:r>
                            <w:rPr>
                              <w:noProof/>
                              <w:color w:val="003258"/>
                              <w:w w:val="9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BC1197" id="_x0000_t202" coordsize="21600,21600" o:spt="202" path="m,l,21600r21600,l21600,xe">
              <v:stroke joinstyle="miter"/>
              <v:path gradientshapeok="t" o:connecttype="rect"/>
            </v:shapetype>
            <v:shape id="Text Box 315" o:spid="_x0000_s1049" type="#_x0000_t202" style="position:absolute;margin-left:574.7pt;margin-top:718.45pt;width:9.95pt;height:11.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" filled="f" stroked="f">
              <v:textbox inset="0,0,0,0">
                <w:txbxContent>
                  <w:p w14:paraId="49920FF5" w14:textId="77777777" w:rsidR="00E41BFF" w:rsidRDefault="00E41BFF">
                    <w:pPr>
                      <w:spacing w:before="7"/>
                    </w:pPr>
                    <w:r>
                      <w:fldChar w:fldCharType="begin"/>
                    </w:r>
                    <w:r>
                      <w:rPr>
                        <w:color w:val="003258"/>
                        <w:w w:val="96"/>
                      </w:rPr>
                      <w:instrText xml:space="preserve"> PAGE </w:instrText>
                    </w:r>
                    <w:r>
                      <w:fldChar w:fldCharType="separate"/>
                    </w:r>
                    <w:r>
                      <w:rPr>
                        <w:noProof/>
                        <w:color w:val="003258"/>
                        <w:w w:val="96"/>
                      </w:rP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7456" behindDoc="1" locked="0" layoutInCell="1" allowOverlap="1" wp14:anchorId="181DEC2F" wp14:editId="4EFA8809">
              <wp:simplePos x="0" y="0"/>
              <wp:positionH relativeFrom="page">
                <wp:posOffset>579755</wp:posOffset>
              </wp:positionH>
              <wp:positionV relativeFrom="page">
                <wp:posOffset>9125585</wp:posOffset>
              </wp:positionV>
              <wp:extent cx="671195" cy="120015"/>
              <wp:effectExtent l="0" t="635" r="0" b="317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D1990" w14:textId="77777777" w:rsidR="00E41BFF" w:rsidRDefault="00CE4BBB">
                          <w:pPr>
                            <w:spacing w:before="10"/>
                            <w:rPr>
                              <w:sz w:val="14"/>
                            </w:rPr>
                          </w:pPr>
                          <w:hyperlink r:id="rId1">
                            <w:r w:rsidR="00E41BFF">
                              <w:rPr>
                                <w:color w:val="003258"/>
                                <w:sz w:val="14"/>
                              </w:rPr>
                              <w:t>www.suse.com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DEC2F" id="Text Box 316" o:spid="_x0000_s1050" type="#_x0000_t202" style="position:absolute;margin-left:45.65pt;margin-top:718.55pt;width:52.85pt;height:9.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" filled="f" stroked="f">
              <v:textbox inset="0,0,0,0">
                <w:txbxContent>
                  <w:p w14:paraId="227D1990" w14:textId="77777777" w:rsidR="00E41BFF" w:rsidRDefault="00CE4BBB">
                    <w:pPr>
                      <w:spacing w:before="10"/>
                      <w:rPr>
                        <w:sz w:val="14"/>
                      </w:rPr>
                    </w:pPr>
                    <w:hyperlink r:id="rId2">
                      <w:r w:rsidR="00E41BFF">
                        <w:rPr>
                          <w:color w:val="003258"/>
                          <w:sz w:val="14"/>
                        </w:rPr>
                        <w:t>www.suse.com</w:t>
                      </w:r>
                    </w:hyperlink>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A9D41" w14:textId="77777777" w:rsidR="0039074A" w:rsidRDefault="00361BD5">
    <w:pPr>
      <w:pStyle w:val="BodyText"/>
      <w:spacing w:line="14" w:lineRule="auto"/>
    </w:pPr>
    <w:r>
      <w:rPr>
        <w:noProof/>
      </w:rPr>
      <mc:AlternateContent>
        <mc:Choice Requires="wps">
          <w:drawing>
            <wp:anchor distT="0" distB="0" distL="114300" distR="114300" simplePos="0" relativeHeight="251658240" behindDoc="1" locked="0" layoutInCell="1" allowOverlap="1" wp14:anchorId="7BC1EC08" wp14:editId="5988E1FF">
              <wp:simplePos x="0" y="0"/>
              <wp:positionH relativeFrom="page">
                <wp:posOffset>5697220</wp:posOffset>
              </wp:positionH>
              <wp:positionV relativeFrom="page">
                <wp:posOffset>9305925</wp:posOffset>
              </wp:positionV>
              <wp:extent cx="801370" cy="1524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EE323" w14:textId="77777777" w:rsidR="0039074A" w:rsidRDefault="0039074A">
                          <w:pPr>
                            <w:pStyle w:val="BodyText"/>
                            <w:spacing w:line="223" w:lineRule="exact"/>
                            <w:ind w:left="20"/>
                          </w:pPr>
                          <w:r>
                            <w:t>Rev. April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1EC08" id="_x0000_t202" coordsize="21600,21600" o:spt="202" path="m,l,21600r21600,l21600,xe">
              <v:stroke joinstyle="miter"/>
              <v:path gradientshapeok="t" o:connecttype="rect"/>
            </v:shapetype>
            <v:shape id="Text Box 2" o:spid="_x0000_s1051" type="#_x0000_t202" style="position:absolute;margin-left:448.6pt;margin-top:732.75pt;width:63.1pt;height:1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" filled="f" stroked="f">
              <v:textbox inset="0,0,0,0">
                <w:txbxContent>
                  <w:p w14:paraId="5D6EE323" w14:textId="77777777" w:rsidR="0039074A" w:rsidRDefault="0039074A">
                    <w:pPr>
                      <w:pStyle w:val="BodyText"/>
                      <w:spacing w:line="223" w:lineRule="exact"/>
                      <w:ind w:left="20"/>
                    </w:pPr>
                    <w:r>
                      <w:t>Rev. April 2016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D0B81" w14:textId="77777777" w:rsidR="00560578" w:rsidRDefault="00560578"/>
  </w:footnote>
  <w:footnote w:type="continuationSeparator" w:id="0">
    <w:p w14:paraId="20C96461" w14:textId="77777777" w:rsidR="00560578" w:rsidRDefault="00560578">
      <w:r>
        <w:rPr>
          <w:sz w:val="17"/>
        </w:rPr>
        <w:separator/>
      </w:r>
    </w:p>
  </w:footnote>
  <w:footnote w:type="continuationNotice" w:id="1">
    <w:p w14:paraId="0BC281CC" w14:textId="77777777" w:rsidR="00560578" w:rsidRDefault="00560578"/>
  </w:footnote>
  <w:footnote w:id="2">
    <w:p w14:paraId="54651FC6" w14:textId="77777777" w:rsidR="00F82335" w:rsidRPr="00C93FE6" w:rsidRDefault="00F82335" w:rsidP="00F82335">
      <w:pPr>
        <w:pStyle w:val="FootnoteText"/>
        <w:rPr>
          <w:sz w:val="18"/>
          <w:szCs w:val="18"/>
        </w:rPr>
      </w:pPr>
      <w:r>
        <w:rPr>
          <w:rStyle w:val="FootnoteReference"/>
        </w:rPr>
        <w:footnoteRef/>
      </w:r>
      <w:r>
        <w:t xml:space="preserve"> </w:t>
      </w:r>
      <w:r w:rsidRPr="00C93FE6">
        <w:rPr>
          <w:sz w:val="18"/>
          <w:szCs w:val="18"/>
        </w:rPr>
        <w:t xml:space="preserve">This is a general description of </w:t>
      </w:r>
      <w:r>
        <w:rPr>
          <w:sz w:val="18"/>
          <w:szCs w:val="18"/>
        </w:rPr>
        <w:t xml:space="preserve">Dell </w:t>
      </w:r>
      <w:r w:rsidRPr="00C93FE6">
        <w:rPr>
          <w:sz w:val="18"/>
          <w:szCs w:val="18"/>
        </w:rPr>
        <w:t>EMC warranty and maintenance offerings only.  This general description does not modify EMC Warranty or Maintenance terms that are incorporated in the GSA schedule.    Please consult the</w:t>
      </w:r>
      <w:r>
        <w:rPr>
          <w:sz w:val="18"/>
          <w:szCs w:val="18"/>
        </w:rPr>
        <w:t xml:space="preserve"> Dell</w:t>
      </w:r>
      <w:r w:rsidRPr="00C93FE6">
        <w:rPr>
          <w:sz w:val="18"/>
          <w:szCs w:val="18"/>
        </w:rPr>
        <w:t xml:space="preserve"> </w:t>
      </w:r>
      <w:hyperlink r:id="rId1" w:history="1">
        <w:r w:rsidRPr="00B1335E">
          <w:rPr>
            <w:rStyle w:val="Hyperlink"/>
            <w:rFonts w:ascii="Times New Roman" w:hAnsi="Times New Roman" w:cs="Times New Roman"/>
            <w:sz w:val="18"/>
            <w:szCs w:val="18"/>
          </w:rPr>
          <w:t>EMC Product Warranty and Maintenance</w:t>
        </w:r>
      </w:hyperlink>
      <w:r w:rsidRPr="00C93FE6">
        <w:rPr>
          <w:rFonts w:ascii="Times New Roman" w:hAnsi="Times New Roman" w:cs="Times New Roman"/>
          <w:sz w:val="18"/>
          <w:szCs w:val="18"/>
          <w:u w:val="single"/>
        </w:rPr>
        <w:t xml:space="preserve"> Table</w:t>
      </w:r>
      <w:r w:rsidRPr="00C93FE6">
        <w:rPr>
          <w:rFonts w:ascii="Times New Roman" w:hAnsi="Times New Roman" w:cs="Times New Roman"/>
          <w:sz w:val="18"/>
          <w:szCs w:val="18"/>
        </w:rPr>
        <w:t xml:space="preserve"> for details.</w:t>
      </w:r>
    </w:p>
  </w:footnote>
  <w:footnote w:id="3">
    <w:p w14:paraId="4680D488" w14:textId="77777777" w:rsidR="00F82335" w:rsidRPr="00C93FE6" w:rsidRDefault="00F82335" w:rsidP="00F82335">
      <w:pPr>
        <w:pStyle w:val="Bodycopy"/>
        <w:rPr>
          <w:sz w:val="18"/>
          <w:szCs w:val="18"/>
        </w:rPr>
      </w:pPr>
      <w:r w:rsidRPr="00C93FE6">
        <w:rPr>
          <w:rStyle w:val="FootnoteReference"/>
          <w:sz w:val="18"/>
          <w:szCs w:val="18"/>
        </w:rPr>
        <w:footnoteRef/>
      </w:r>
      <w:r w:rsidRPr="00C93FE6">
        <w:rPr>
          <w:sz w:val="18"/>
          <w:szCs w:val="18"/>
        </w:rPr>
        <w:t xml:space="preserve"> </w:t>
      </w:r>
      <w:r w:rsidRPr="00C93FE6">
        <w:rPr>
          <w:rFonts w:asciiTheme="minorHAnsi" w:eastAsiaTheme="minorHAnsi" w:hAnsiTheme="minorHAnsi" w:cstheme="minorBidi"/>
          <w:color w:val="auto"/>
          <w:sz w:val="18"/>
          <w:szCs w:val="18"/>
        </w:rPr>
        <w:t xml:space="preserve">Certain terms, limitations and exclusions apply to </w:t>
      </w:r>
      <w:r>
        <w:rPr>
          <w:rFonts w:asciiTheme="minorHAnsi" w:eastAsiaTheme="minorHAnsi" w:hAnsiTheme="minorHAnsi" w:cstheme="minorBidi"/>
          <w:color w:val="auto"/>
          <w:sz w:val="18"/>
          <w:szCs w:val="18"/>
        </w:rPr>
        <w:t xml:space="preserve">Dell </w:t>
      </w:r>
      <w:r w:rsidRPr="00C93FE6">
        <w:rPr>
          <w:rFonts w:asciiTheme="minorHAnsi" w:eastAsiaTheme="minorHAnsi" w:hAnsiTheme="minorHAnsi" w:cstheme="minorBidi"/>
          <w:color w:val="auto"/>
          <w:sz w:val="18"/>
          <w:szCs w:val="18"/>
        </w:rPr>
        <w:t xml:space="preserve">EMC’s support lifecycle policy. In some cases, resolution of an issue may be addressed by requiring a move to a more recent release. </w:t>
      </w:r>
    </w:p>
  </w:footnote>
  <w:footnote w:id="4">
    <w:p w14:paraId="57664AEF" w14:textId="77777777" w:rsidR="00F82335" w:rsidRPr="00C93FE6" w:rsidRDefault="00F82335" w:rsidP="00F82335">
      <w:pPr>
        <w:pStyle w:val="FootnoteText"/>
        <w:rPr>
          <w:sz w:val="18"/>
          <w:szCs w:val="18"/>
        </w:rPr>
      </w:pPr>
      <w:r w:rsidRPr="00C93FE6">
        <w:rPr>
          <w:rStyle w:val="FootnoteReference"/>
          <w:sz w:val="18"/>
          <w:szCs w:val="18"/>
        </w:rPr>
        <w:footnoteRef/>
      </w:r>
      <w:r w:rsidRPr="00C93FE6">
        <w:rPr>
          <w:sz w:val="18"/>
          <w:szCs w:val="18"/>
        </w:rPr>
        <w:t xml:space="preserve"> </w:t>
      </w:r>
      <w:r w:rsidRPr="00C93FE6">
        <w:rPr>
          <w:b/>
          <w:sz w:val="18"/>
          <w:szCs w:val="18"/>
          <w:u w:val="single"/>
        </w:rPr>
        <w:t>For GSA orders Extended Support is available on an Open Market Basis Only</w:t>
      </w:r>
      <w:r w:rsidRPr="00C93FE6">
        <w:rPr>
          <w:sz w:val="18"/>
          <w:szCs w:val="18"/>
        </w:rPr>
        <w:t xml:space="preserve">.  If Extended Support is not available or purchased, End-of-Service Life (EOSL) of a product occurs on the End-of </w:t>
      </w:r>
      <w:r>
        <w:rPr>
          <w:sz w:val="18"/>
          <w:szCs w:val="18"/>
        </w:rPr>
        <w:t>Standard</w:t>
      </w:r>
      <w:r w:rsidRPr="00C93FE6">
        <w:rPr>
          <w:sz w:val="18"/>
          <w:szCs w:val="18"/>
        </w:rPr>
        <w:t>-Support 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F3C81" w14:textId="7A239D44" w:rsidR="0016425C" w:rsidRDefault="0016425C">
    <w:pPr>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29527"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14:anchorId="1BF1A8B8" wp14:editId="20E24A20">
              <wp:simplePos x="0" y="0"/>
              <wp:positionH relativeFrom="page">
                <wp:posOffset>377825</wp:posOffset>
              </wp:positionH>
              <wp:positionV relativeFrom="page">
                <wp:posOffset>762635</wp:posOffset>
              </wp:positionV>
              <wp:extent cx="6804025" cy="0"/>
              <wp:effectExtent l="6350" t="10160" r="9525" b="8890"/>
              <wp:wrapNone/>
              <wp:docPr id="30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12700">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3BCFDC" id="Line 8"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60.05pt" to="565.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" strokecolor="#003258" strokeweight="1pt">
              <w10:wrap anchorx="page" anchory="page"/>
            </v:line>
          </w:pict>
        </mc:Fallback>
      </mc:AlternateContent>
    </w:r>
    <w:r>
      <w:rPr>
        <w:noProof/>
      </w:rPr>
      <mc:AlternateContent>
        <mc:Choice Requires="wps">
          <w:drawing>
            <wp:anchor distT="0" distB="0" distL="114300" distR="114300" simplePos="0" relativeHeight="251661312" behindDoc="1" locked="0" layoutInCell="1" allowOverlap="1" wp14:anchorId="244278B5" wp14:editId="251D6B62">
              <wp:simplePos x="0" y="0"/>
              <wp:positionH relativeFrom="page">
                <wp:posOffset>368300</wp:posOffset>
              </wp:positionH>
              <wp:positionV relativeFrom="page">
                <wp:posOffset>452755</wp:posOffset>
              </wp:positionV>
              <wp:extent cx="2479040" cy="243840"/>
              <wp:effectExtent l="0" t="0" r="635"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04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278B5" id="_x0000_t202" coordsize="21600,21600" o:spt="202" path="m,l,21600r21600,l21600,xe">
              <v:stroke joinstyle="miter"/>
              <v:path gradientshapeok="t" o:connecttype="rect"/>
            </v:shapetype>
            <v:shape id="Text Box 310" o:spid="_x0000_s1047" type="#_x0000_t202" style="position:absolute;margin-left:29pt;margin-top:35.65pt;width:195.2pt;height:19.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" filled="f" stroked="f">
              <v:textbox inset="0,0,0,0">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5130C"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74AD47D8" wp14:editId="36AA20FB">
              <wp:simplePos x="0" y="0"/>
              <wp:positionH relativeFrom="page">
                <wp:posOffset>590550</wp:posOffset>
              </wp:positionH>
              <wp:positionV relativeFrom="page">
                <wp:posOffset>762635</wp:posOffset>
              </wp:positionV>
              <wp:extent cx="6804025" cy="0"/>
              <wp:effectExtent l="9525" t="10160" r="15875" b="8890"/>
              <wp:wrapNone/>
              <wp:docPr id="3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12700">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EB8C06" id="Line 6"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pt,60.05pt" to="582.2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" strokecolor="#003258" strokeweight="1pt">
              <w10:wrap anchorx="page"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D584C" w14:textId="77777777" w:rsidR="0039074A" w:rsidRDefault="0039074A">
    <w:pPr>
      <w:pStyle w:val="BodyText"/>
      <w:spacing w:line="14"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AB199" w14:textId="77777777" w:rsidR="005E24A7" w:rsidRDefault="005E24A7">
    <w:pPr>
      <w:spacing w:line="200" w:lineRule="exac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120B49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47D97E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098C11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1"/>
    <w:multiLevelType w:val="multilevel"/>
    <w:tmpl w:val="00000001"/>
    <w:name w:val="WW8Num2"/>
    <w:lvl w:ilvl="0">
      <w:start w:val="1"/>
      <w:numFmt w:val="decimal"/>
      <w:lvlText w:val="%1."/>
      <w:lvlJc w:val="left"/>
      <w:pPr>
        <w:tabs>
          <w:tab w:val="num" w:pos="360"/>
        </w:tabs>
        <w:ind w:left="360" w:hanging="360"/>
      </w:pPr>
      <w:rPr>
        <w:rFonts w:ascii="Arial" w:hAnsi="Arial"/>
        <w:b/>
        <w:i w:val="0"/>
        <w:sz w:val="16"/>
        <w:szCs w:val="16"/>
      </w:rPr>
    </w:lvl>
    <w:lvl w:ilvl="1">
      <w:start w:val="1"/>
      <w:numFmt w:val="decimal"/>
      <w:lvlText w:val="%1.%2"/>
      <w:lvlJc w:val="left"/>
      <w:pPr>
        <w:tabs>
          <w:tab w:val="num" w:pos="360"/>
        </w:tabs>
        <w:ind w:left="360" w:hanging="360"/>
      </w:pPr>
      <w:rPr>
        <w:b w:val="0"/>
        <w:i w:val="0"/>
      </w:rPr>
    </w:lvl>
    <w:lvl w:ilvl="2">
      <w:start w:val="1"/>
      <w:numFmt w:val="decimal"/>
      <w:lvlText w:val="%1.%2.%3"/>
      <w:lvlJc w:val="left"/>
      <w:pPr>
        <w:tabs>
          <w:tab w:val="num" w:pos="360"/>
        </w:tabs>
        <w:ind w:left="360" w:hanging="360"/>
      </w:pPr>
    </w:lvl>
    <w:lvl w:ilvl="3">
      <w:start w:val="1"/>
      <w:numFmt w:val="decimal"/>
      <w:lvlText w:val="%1.%2.%3.%4"/>
      <w:lvlJc w:val="left"/>
      <w:pPr>
        <w:tabs>
          <w:tab w:val="num" w:pos="1080"/>
        </w:tabs>
        <w:ind w:left="1080" w:hanging="720"/>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 w15:restartNumberingAfterBreak="0">
    <w:nsid w:val="05BF11AB"/>
    <w:multiLevelType w:val="multilevel"/>
    <w:tmpl w:val="036249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062615C2"/>
    <w:multiLevelType w:val="hybridMultilevel"/>
    <w:tmpl w:val="50E02916"/>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0732C2"/>
    <w:multiLevelType w:val="multilevel"/>
    <w:tmpl w:val="D688BA6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083A5579"/>
    <w:multiLevelType w:val="multilevel"/>
    <w:tmpl w:val="8C00433E"/>
    <w:lvl w:ilvl="0">
      <w:start w:val="1"/>
      <w:numFmt w:val="bullet"/>
      <w:lvlText w:val=""/>
      <w:lvlJc w:val="left"/>
      <w:pPr>
        <w:ind w:left="600" w:hanging="360"/>
      </w:pPr>
      <w:rPr>
        <w:rFonts w:ascii="Symbol" w:hAnsi="Symbol" w:hint="default"/>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2C0C7A"/>
    <w:multiLevelType w:val="hybridMultilevel"/>
    <w:tmpl w:val="A24E2480"/>
    <w:lvl w:ilvl="0" w:tplc="95D8F18E">
      <w:start w:val="1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33EA33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5F4891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598DE4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60AD1C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9F04CC8">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056CF44">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87A3E2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C50A71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B24190C"/>
    <w:multiLevelType w:val="singleLevel"/>
    <w:tmpl w:val="44DC3272"/>
    <w:lvl w:ilvl="0">
      <w:start w:val="1"/>
      <w:numFmt w:val="lowerLetter"/>
      <w:lvlText w:val="%1)"/>
      <w:lvlJc w:val="left"/>
      <w:pPr>
        <w:tabs>
          <w:tab w:val="num" w:pos="720"/>
        </w:tabs>
        <w:ind w:left="720" w:hanging="360"/>
      </w:pPr>
      <w:rPr>
        <w:rFonts w:hint="default"/>
      </w:rPr>
    </w:lvl>
  </w:abstractNum>
  <w:abstractNum w:abstractNumId="10" w15:restartNumberingAfterBreak="0">
    <w:nsid w:val="0B5272E3"/>
    <w:multiLevelType w:val="multilevel"/>
    <w:tmpl w:val="9E82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814DA9"/>
    <w:multiLevelType w:val="hybridMultilevel"/>
    <w:tmpl w:val="00E6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680146"/>
    <w:multiLevelType w:val="hybridMultilevel"/>
    <w:tmpl w:val="1A22E498"/>
    <w:lvl w:ilvl="0" w:tplc="30743D0C">
      <w:numFmt w:val="bullet"/>
      <w:lvlText w:val=""/>
      <w:lvlJc w:val="left"/>
      <w:pPr>
        <w:ind w:left="820" w:hanging="360"/>
      </w:pPr>
      <w:rPr>
        <w:rFonts w:ascii="Symbol" w:eastAsia="Symbol" w:hAnsi="Symbol" w:cs="Symbol" w:hint="default"/>
        <w:w w:val="99"/>
        <w:sz w:val="20"/>
        <w:szCs w:val="20"/>
        <w:lang w:val="en-US" w:eastAsia="en-US" w:bidi="en-US"/>
      </w:rPr>
    </w:lvl>
    <w:lvl w:ilvl="1" w:tplc="7B780BB6">
      <w:numFmt w:val="bullet"/>
      <w:lvlText w:val="•"/>
      <w:lvlJc w:val="left"/>
      <w:pPr>
        <w:ind w:left="1696" w:hanging="360"/>
      </w:pPr>
      <w:rPr>
        <w:rFonts w:hint="default"/>
        <w:lang w:val="en-US" w:eastAsia="en-US" w:bidi="en-US"/>
      </w:rPr>
    </w:lvl>
    <w:lvl w:ilvl="2" w:tplc="830E14B4">
      <w:numFmt w:val="bullet"/>
      <w:lvlText w:val="•"/>
      <w:lvlJc w:val="left"/>
      <w:pPr>
        <w:ind w:left="2572" w:hanging="360"/>
      </w:pPr>
      <w:rPr>
        <w:rFonts w:hint="default"/>
        <w:lang w:val="en-US" w:eastAsia="en-US" w:bidi="en-US"/>
      </w:rPr>
    </w:lvl>
    <w:lvl w:ilvl="3" w:tplc="9B3CEDBC">
      <w:numFmt w:val="bullet"/>
      <w:lvlText w:val="•"/>
      <w:lvlJc w:val="left"/>
      <w:pPr>
        <w:ind w:left="3448" w:hanging="360"/>
      </w:pPr>
      <w:rPr>
        <w:rFonts w:hint="default"/>
        <w:lang w:val="en-US" w:eastAsia="en-US" w:bidi="en-US"/>
      </w:rPr>
    </w:lvl>
    <w:lvl w:ilvl="4" w:tplc="C3FE699E">
      <w:numFmt w:val="bullet"/>
      <w:lvlText w:val="•"/>
      <w:lvlJc w:val="left"/>
      <w:pPr>
        <w:ind w:left="4324" w:hanging="360"/>
      </w:pPr>
      <w:rPr>
        <w:rFonts w:hint="default"/>
        <w:lang w:val="en-US" w:eastAsia="en-US" w:bidi="en-US"/>
      </w:rPr>
    </w:lvl>
    <w:lvl w:ilvl="5" w:tplc="34983836">
      <w:numFmt w:val="bullet"/>
      <w:lvlText w:val="•"/>
      <w:lvlJc w:val="left"/>
      <w:pPr>
        <w:ind w:left="5200" w:hanging="360"/>
      </w:pPr>
      <w:rPr>
        <w:rFonts w:hint="default"/>
        <w:lang w:val="en-US" w:eastAsia="en-US" w:bidi="en-US"/>
      </w:rPr>
    </w:lvl>
    <w:lvl w:ilvl="6" w:tplc="BA18A4AC">
      <w:numFmt w:val="bullet"/>
      <w:lvlText w:val="•"/>
      <w:lvlJc w:val="left"/>
      <w:pPr>
        <w:ind w:left="6076" w:hanging="360"/>
      </w:pPr>
      <w:rPr>
        <w:rFonts w:hint="default"/>
        <w:lang w:val="en-US" w:eastAsia="en-US" w:bidi="en-US"/>
      </w:rPr>
    </w:lvl>
    <w:lvl w:ilvl="7" w:tplc="08B2FBFA">
      <w:numFmt w:val="bullet"/>
      <w:lvlText w:val="•"/>
      <w:lvlJc w:val="left"/>
      <w:pPr>
        <w:ind w:left="6952" w:hanging="360"/>
      </w:pPr>
      <w:rPr>
        <w:rFonts w:hint="default"/>
        <w:lang w:val="en-US" w:eastAsia="en-US" w:bidi="en-US"/>
      </w:rPr>
    </w:lvl>
    <w:lvl w:ilvl="8" w:tplc="5CB60888">
      <w:numFmt w:val="bullet"/>
      <w:lvlText w:val="•"/>
      <w:lvlJc w:val="left"/>
      <w:pPr>
        <w:ind w:left="7828" w:hanging="360"/>
      </w:pPr>
      <w:rPr>
        <w:rFonts w:hint="default"/>
        <w:lang w:val="en-US" w:eastAsia="en-US" w:bidi="en-US"/>
      </w:rPr>
    </w:lvl>
  </w:abstractNum>
  <w:abstractNum w:abstractNumId="13" w15:restartNumberingAfterBreak="0">
    <w:nsid w:val="122E22B8"/>
    <w:multiLevelType w:val="hybridMultilevel"/>
    <w:tmpl w:val="626889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3D5AF5"/>
    <w:multiLevelType w:val="hybridMultilevel"/>
    <w:tmpl w:val="87040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67A7D7C"/>
    <w:multiLevelType w:val="hybridMultilevel"/>
    <w:tmpl w:val="A8880FB4"/>
    <w:lvl w:ilvl="0" w:tplc="CDB671A2">
      <w:start w:val="1"/>
      <w:numFmt w:val="decimal"/>
      <w:lvlText w:val="%1."/>
      <w:lvlJc w:val="left"/>
      <w:pPr>
        <w:ind w:left="654" w:hanging="540"/>
        <w:jc w:val="left"/>
      </w:pPr>
      <w:rPr>
        <w:rFonts w:ascii="Arial" w:eastAsia="Arial" w:hAnsi="Arial" w:cs="Arial" w:hint="default"/>
        <w:b/>
        <w:bCs/>
        <w:i w:val="0"/>
        <w:iCs w:val="0"/>
        <w:spacing w:val="0"/>
        <w:w w:val="92"/>
        <w:sz w:val="16"/>
        <w:szCs w:val="16"/>
      </w:rPr>
    </w:lvl>
    <w:lvl w:ilvl="1" w:tplc="E8886682">
      <w:numFmt w:val="bullet"/>
      <w:lvlText w:val="•"/>
      <w:lvlJc w:val="left"/>
      <w:pPr>
        <w:ind w:left="1606" w:hanging="540"/>
      </w:pPr>
      <w:rPr>
        <w:rFonts w:hint="default"/>
      </w:rPr>
    </w:lvl>
    <w:lvl w:ilvl="2" w:tplc="10025A6E">
      <w:numFmt w:val="bullet"/>
      <w:lvlText w:val="•"/>
      <w:lvlJc w:val="left"/>
      <w:pPr>
        <w:ind w:left="2552" w:hanging="540"/>
      </w:pPr>
      <w:rPr>
        <w:rFonts w:hint="default"/>
      </w:rPr>
    </w:lvl>
    <w:lvl w:ilvl="3" w:tplc="B78AA960">
      <w:numFmt w:val="bullet"/>
      <w:lvlText w:val="•"/>
      <w:lvlJc w:val="left"/>
      <w:pPr>
        <w:ind w:left="3498" w:hanging="540"/>
      </w:pPr>
      <w:rPr>
        <w:rFonts w:hint="default"/>
      </w:rPr>
    </w:lvl>
    <w:lvl w:ilvl="4" w:tplc="6C101680">
      <w:numFmt w:val="bullet"/>
      <w:lvlText w:val="•"/>
      <w:lvlJc w:val="left"/>
      <w:pPr>
        <w:ind w:left="4444" w:hanging="540"/>
      </w:pPr>
      <w:rPr>
        <w:rFonts w:hint="default"/>
      </w:rPr>
    </w:lvl>
    <w:lvl w:ilvl="5" w:tplc="98ACAD40">
      <w:numFmt w:val="bullet"/>
      <w:lvlText w:val="•"/>
      <w:lvlJc w:val="left"/>
      <w:pPr>
        <w:ind w:left="5390" w:hanging="540"/>
      </w:pPr>
      <w:rPr>
        <w:rFonts w:hint="default"/>
      </w:rPr>
    </w:lvl>
    <w:lvl w:ilvl="6" w:tplc="1C183B60">
      <w:numFmt w:val="bullet"/>
      <w:lvlText w:val="•"/>
      <w:lvlJc w:val="left"/>
      <w:pPr>
        <w:ind w:left="6336" w:hanging="540"/>
      </w:pPr>
      <w:rPr>
        <w:rFonts w:hint="default"/>
      </w:rPr>
    </w:lvl>
    <w:lvl w:ilvl="7" w:tplc="3C8A08EC">
      <w:numFmt w:val="bullet"/>
      <w:lvlText w:val="•"/>
      <w:lvlJc w:val="left"/>
      <w:pPr>
        <w:ind w:left="7282" w:hanging="540"/>
      </w:pPr>
      <w:rPr>
        <w:rFonts w:hint="default"/>
      </w:rPr>
    </w:lvl>
    <w:lvl w:ilvl="8" w:tplc="BEAC4E30">
      <w:numFmt w:val="bullet"/>
      <w:lvlText w:val="•"/>
      <w:lvlJc w:val="left"/>
      <w:pPr>
        <w:ind w:left="8228" w:hanging="540"/>
      </w:pPr>
      <w:rPr>
        <w:rFonts w:hint="default"/>
      </w:rPr>
    </w:lvl>
  </w:abstractNum>
  <w:abstractNum w:abstractNumId="16" w15:restartNumberingAfterBreak="0">
    <w:nsid w:val="16F272EC"/>
    <w:multiLevelType w:val="multilevel"/>
    <w:tmpl w:val="86EEC5B2"/>
    <w:lvl w:ilvl="0">
      <w:start w:val="1"/>
      <w:numFmt w:val="decimal"/>
      <w:lvlText w:val="%1."/>
      <w:lvlJc w:val="left"/>
      <w:pPr>
        <w:ind w:left="840" w:hanging="720"/>
      </w:pPr>
      <w:rPr>
        <w:rFonts w:ascii="Times New Roman" w:eastAsia="Times New Roman" w:hAnsi="Times New Roman" w:cs="Times New Roman" w:hint="default"/>
        <w:b/>
        <w:bCs/>
        <w:spacing w:val="0"/>
        <w:w w:val="99"/>
        <w:sz w:val="20"/>
        <w:szCs w:val="20"/>
      </w:rPr>
    </w:lvl>
    <w:lvl w:ilvl="1">
      <w:start w:val="1"/>
      <w:numFmt w:val="decimal"/>
      <w:lvlText w:val="%1.%2"/>
      <w:lvlJc w:val="left"/>
      <w:pPr>
        <w:ind w:left="119" w:hanging="720"/>
      </w:pPr>
      <w:rPr>
        <w:rFonts w:ascii="Times New Roman" w:eastAsia="Times New Roman" w:hAnsi="Times New Roman" w:cs="Times New Roman" w:hint="default"/>
        <w:b/>
        <w:bCs/>
        <w:spacing w:val="0"/>
        <w:w w:val="99"/>
        <w:sz w:val="20"/>
        <w:szCs w:val="20"/>
      </w:rPr>
    </w:lvl>
    <w:lvl w:ilvl="2">
      <w:start w:val="1"/>
      <w:numFmt w:val="lowerRoman"/>
      <w:lvlText w:val="(%3)"/>
      <w:lvlJc w:val="left"/>
      <w:pPr>
        <w:ind w:left="119" w:hanging="721"/>
      </w:pPr>
      <w:rPr>
        <w:rFonts w:ascii="Times New Roman" w:eastAsia="Times New Roman" w:hAnsi="Times New Roman" w:cs="Times New Roman" w:hint="default"/>
        <w:spacing w:val="-1"/>
        <w:w w:val="99"/>
        <w:sz w:val="20"/>
        <w:szCs w:val="20"/>
      </w:rPr>
    </w:lvl>
    <w:lvl w:ilvl="3">
      <w:numFmt w:val="bullet"/>
      <w:lvlText w:val="•"/>
      <w:lvlJc w:val="left"/>
      <w:pPr>
        <w:ind w:left="2786" w:hanging="721"/>
      </w:pPr>
      <w:rPr>
        <w:rFonts w:hint="default"/>
      </w:rPr>
    </w:lvl>
    <w:lvl w:ilvl="4">
      <w:numFmt w:val="bullet"/>
      <w:lvlText w:val="•"/>
      <w:lvlJc w:val="left"/>
      <w:pPr>
        <w:ind w:left="3760" w:hanging="721"/>
      </w:pPr>
      <w:rPr>
        <w:rFonts w:hint="default"/>
      </w:rPr>
    </w:lvl>
    <w:lvl w:ilvl="5">
      <w:numFmt w:val="bullet"/>
      <w:lvlText w:val="•"/>
      <w:lvlJc w:val="left"/>
      <w:pPr>
        <w:ind w:left="4733" w:hanging="721"/>
      </w:pPr>
      <w:rPr>
        <w:rFonts w:hint="default"/>
      </w:rPr>
    </w:lvl>
    <w:lvl w:ilvl="6">
      <w:numFmt w:val="bullet"/>
      <w:lvlText w:val="•"/>
      <w:lvlJc w:val="left"/>
      <w:pPr>
        <w:ind w:left="5706" w:hanging="721"/>
      </w:pPr>
      <w:rPr>
        <w:rFonts w:hint="default"/>
      </w:rPr>
    </w:lvl>
    <w:lvl w:ilvl="7">
      <w:numFmt w:val="bullet"/>
      <w:lvlText w:val="•"/>
      <w:lvlJc w:val="left"/>
      <w:pPr>
        <w:ind w:left="6680" w:hanging="721"/>
      </w:pPr>
      <w:rPr>
        <w:rFonts w:hint="default"/>
      </w:rPr>
    </w:lvl>
    <w:lvl w:ilvl="8">
      <w:numFmt w:val="bullet"/>
      <w:lvlText w:val="•"/>
      <w:lvlJc w:val="left"/>
      <w:pPr>
        <w:ind w:left="7653" w:hanging="721"/>
      </w:pPr>
      <w:rPr>
        <w:rFonts w:hint="default"/>
      </w:rPr>
    </w:lvl>
  </w:abstractNum>
  <w:abstractNum w:abstractNumId="17" w15:restartNumberingAfterBreak="0">
    <w:nsid w:val="1B01389F"/>
    <w:multiLevelType w:val="hybridMultilevel"/>
    <w:tmpl w:val="FC04E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E649C3"/>
    <w:multiLevelType w:val="multilevel"/>
    <w:tmpl w:val="032A9BE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1EEE3E38"/>
    <w:multiLevelType w:val="hybridMultilevel"/>
    <w:tmpl w:val="3EE07F4E"/>
    <w:lvl w:ilvl="0" w:tplc="4EF43B80">
      <w:start w:val="1"/>
      <w:numFmt w:val="decimal"/>
      <w:lvlText w:val="%1."/>
      <w:lvlJc w:val="left"/>
      <w:pPr>
        <w:ind w:left="320" w:hanging="221"/>
      </w:pPr>
      <w:rPr>
        <w:rFonts w:ascii="Calibri" w:eastAsia="Calibri" w:hAnsi="Calibri" w:hint="default"/>
        <w:b/>
        <w:bCs/>
        <w:sz w:val="22"/>
        <w:szCs w:val="22"/>
      </w:rPr>
    </w:lvl>
    <w:lvl w:ilvl="1" w:tplc="F17CB3FA">
      <w:start w:val="1"/>
      <w:numFmt w:val="lowerLetter"/>
      <w:lvlText w:val="%2."/>
      <w:lvlJc w:val="left"/>
      <w:pPr>
        <w:ind w:left="820" w:hanging="360"/>
      </w:pPr>
      <w:rPr>
        <w:rFonts w:ascii="Calibri" w:eastAsia="Calibri" w:hAnsi="Calibri" w:hint="default"/>
        <w:spacing w:val="-1"/>
        <w:sz w:val="22"/>
        <w:szCs w:val="22"/>
      </w:rPr>
    </w:lvl>
    <w:lvl w:ilvl="2" w:tplc="ECB0B0F2">
      <w:start w:val="1"/>
      <w:numFmt w:val="bullet"/>
      <w:lvlText w:val="•"/>
      <w:lvlJc w:val="left"/>
      <w:pPr>
        <w:ind w:left="1793" w:hanging="360"/>
      </w:pPr>
      <w:rPr>
        <w:rFonts w:hint="default"/>
      </w:rPr>
    </w:lvl>
    <w:lvl w:ilvl="3" w:tplc="C1EAE056">
      <w:start w:val="1"/>
      <w:numFmt w:val="bullet"/>
      <w:lvlText w:val="•"/>
      <w:lvlJc w:val="left"/>
      <w:pPr>
        <w:ind w:left="2766" w:hanging="360"/>
      </w:pPr>
      <w:rPr>
        <w:rFonts w:hint="default"/>
      </w:rPr>
    </w:lvl>
    <w:lvl w:ilvl="4" w:tplc="D12C3E50">
      <w:start w:val="1"/>
      <w:numFmt w:val="bullet"/>
      <w:lvlText w:val="•"/>
      <w:lvlJc w:val="left"/>
      <w:pPr>
        <w:ind w:left="3740" w:hanging="360"/>
      </w:pPr>
      <w:rPr>
        <w:rFonts w:hint="default"/>
      </w:rPr>
    </w:lvl>
    <w:lvl w:ilvl="5" w:tplc="CE02C06E">
      <w:start w:val="1"/>
      <w:numFmt w:val="bullet"/>
      <w:lvlText w:val="•"/>
      <w:lvlJc w:val="left"/>
      <w:pPr>
        <w:ind w:left="4713" w:hanging="360"/>
      </w:pPr>
      <w:rPr>
        <w:rFonts w:hint="default"/>
      </w:rPr>
    </w:lvl>
    <w:lvl w:ilvl="6" w:tplc="F49A747A">
      <w:start w:val="1"/>
      <w:numFmt w:val="bullet"/>
      <w:lvlText w:val="•"/>
      <w:lvlJc w:val="left"/>
      <w:pPr>
        <w:ind w:left="5686" w:hanging="360"/>
      </w:pPr>
      <w:rPr>
        <w:rFonts w:hint="default"/>
      </w:rPr>
    </w:lvl>
    <w:lvl w:ilvl="7" w:tplc="F39437B8">
      <w:start w:val="1"/>
      <w:numFmt w:val="bullet"/>
      <w:lvlText w:val="•"/>
      <w:lvlJc w:val="left"/>
      <w:pPr>
        <w:ind w:left="6660" w:hanging="360"/>
      </w:pPr>
      <w:rPr>
        <w:rFonts w:hint="default"/>
      </w:rPr>
    </w:lvl>
    <w:lvl w:ilvl="8" w:tplc="EE84C56A">
      <w:start w:val="1"/>
      <w:numFmt w:val="bullet"/>
      <w:lvlText w:val="•"/>
      <w:lvlJc w:val="left"/>
      <w:pPr>
        <w:ind w:left="7633" w:hanging="360"/>
      </w:pPr>
      <w:rPr>
        <w:rFonts w:hint="default"/>
      </w:rPr>
    </w:lvl>
  </w:abstractNum>
  <w:abstractNum w:abstractNumId="20" w15:restartNumberingAfterBreak="0">
    <w:nsid w:val="1F972A41"/>
    <w:multiLevelType w:val="hybridMultilevel"/>
    <w:tmpl w:val="79B20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2FCCE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261C2AFA"/>
    <w:multiLevelType w:val="multilevel"/>
    <w:tmpl w:val="90E89F3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rPr>
        <w:rFonts w:hint="default"/>
      </w:rPr>
    </w:lvl>
    <w:lvl w:ilvl="2">
      <w:start w:val="3"/>
      <w:numFmt w:val="lowerRoman"/>
      <w:lvlText w:val="%3)"/>
      <w:lvlJc w:val="left"/>
      <w:pPr>
        <w:ind w:left="2700" w:hanging="720"/>
      </w:pPr>
      <w:rPr>
        <w:rFonts w:hint="default"/>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3" w15:restartNumberingAfterBreak="0">
    <w:nsid w:val="293F068E"/>
    <w:multiLevelType w:val="hybridMultilevel"/>
    <w:tmpl w:val="54E2C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790686"/>
    <w:multiLevelType w:val="multilevel"/>
    <w:tmpl w:val="EAD23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CEA4188"/>
    <w:multiLevelType w:val="hybridMultilevel"/>
    <w:tmpl w:val="73F03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7F18FD"/>
    <w:multiLevelType w:val="hybridMultilevel"/>
    <w:tmpl w:val="D4767406"/>
    <w:lvl w:ilvl="0" w:tplc="F16EA7BC">
      <w:start w:val="1"/>
      <w:numFmt w:val="bullet"/>
      <w:lvlText w:val=""/>
      <w:lvlJc w:val="left"/>
      <w:pPr>
        <w:ind w:left="720" w:hanging="360"/>
      </w:pPr>
      <w:rPr>
        <w:rFonts w:ascii="Symbol" w:hAnsi="Symbol" w:hint="default"/>
      </w:rPr>
    </w:lvl>
    <w:lvl w:ilvl="1" w:tplc="5A7249D2" w:tentative="1">
      <w:start w:val="1"/>
      <w:numFmt w:val="bullet"/>
      <w:lvlText w:val="o"/>
      <w:lvlJc w:val="left"/>
      <w:pPr>
        <w:ind w:left="1440" w:hanging="360"/>
      </w:pPr>
      <w:rPr>
        <w:rFonts w:ascii="Courier New" w:hAnsi="Courier New" w:cs="Courier New" w:hint="default"/>
      </w:rPr>
    </w:lvl>
    <w:lvl w:ilvl="2" w:tplc="63C2810E" w:tentative="1">
      <w:start w:val="1"/>
      <w:numFmt w:val="bullet"/>
      <w:lvlText w:val=""/>
      <w:lvlJc w:val="left"/>
      <w:pPr>
        <w:ind w:left="2160" w:hanging="360"/>
      </w:pPr>
      <w:rPr>
        <w:rFonts w:ascii="Wingdings" w:hAnsi="Wingdings" w:hint="default"/>
      </w:rPr>
    </w:lvl>
    <w:lvl w:ilvl="3" w:tplc="65F25AB6" w:tentative="1">
      <w:start w:val="1"/>
      <w:numFmt w:val="bullet"/>
      <w:lvlText w:val=""/>
      <w:lvlJc w:val="left"/>
      <w:pPr>
        <w:ind w:left="2880" w:hanging="360"/>
      </w:pPr>
      <w:rPr>
        <w:rFonts w:ascii="Symbol" w:hAnsi="Symbol" w:hint="default"/>
      </w:rPr>
    </w:lvl>
    <w:lvl w:ilvl="4" w:tplc="8E9C6F5E" w:tentative="1">
      <w:start w:val="1"/>
      <w:numFmt w:val="bullet"/>
      <w:lvlText w:val="o"/>
      <w:lvlJc w:val="left"/>
      <w:pPr>
        <w:ind w:left="3600" w:hanging="360"/>
      </w:pPr>
      <w:rPr>
        <w:rFonts w:ascii="Courier New" w:hAnsi="Courier New" w:cs="Courier New" w:hint="default"/>
      </w:rPr>
    </w:lvl>
    <w:lvl w:ilvl="5" w:tplc="C840F656" w:tentative="1">
      <w:start w:val="1"/>
      <w:numFmt w:val="bullet"/>
      <w:lvlText w:val=""/>
      <w:lvlJc w:val="left"/>
      <w:pPr>
        <w:ind w:left="4320" w:hanging="360"/>
      </w:pPr>
      <w:rPr>
        <w:rFonts w:ascii="Wingdings" w:hAnsi="Wingdings" w:hint="default"/>
      </w:rPr>
    </w:lvl>
    <w:lvl w:ilvl="6" w:tplc="D276A274" w:tentative="1">
      <w:start w:val="1"/>
      <w:numFmt w:val="bullet"/>
      <w:lvlText w:val=""/>
      <w:lvlJc w:val="left"/>
      <w:pPr>
        <w:ind w:left="5040" w:hanging="360"/>
      </w:pPr>
      <w:rPr>
        <w:rFonts w:ascii="Symbol" w:hAnsi="Symbol" w:hint="default"/>
      </w:rPr>
    </w:lvl>
    <w:lvl w:ilvl="7" w:tplc="BD90C090" w:tentative="1">
      <w:start w:val="1"/>
      <w:numFmt w:val="bullet"/>
      <w:lvlText w:val="o"/>
      <w:lvlJc w:val="left"/>
      <w:pPr>
        <w:ind w:left="5760" w:hanging="360"/>
      </w:pPr>
      <w:rPr>
        <w:rFonts w:ascii="Courier New" w:hAnsi="Courier New" w:cs="Courier New" w:hint="default"/>
      </w:rPr>
    </w:lvl>
    <w:lvl w:ilvl="8" w:tplc="D1DECB9A" w:tentative="1">
      <w:start w:val="1"/>
      <w:numFmt w:val="bullet"/>
      <w:lvlText w:val=""/>
      <w:lvlJc w:val="left"/>
      <w:pPr>
        <w:ind w:left="6480" w:hanging="360"/>
      </w:pPr>
      <w:rPr>
        <w:rFonts w:ascii="Wingdings" w:hAnsi="Wingdings" w:hint="default"/>
      </w:rPr>
    </w:lvl>
  </w:abstractNum>
  <w:abstractNum w:abstractNumId="27" w15:restartNumberingAfterBreak="0">
    <w:nsid w:val="2EA93D24"/>
    <w:multiLevelType w:val="singleLevel"/>
    <w:tmpl w:val="90044E0E"/>
    <w:lvl w:ilvl="0">
      <w:start w:val="1"/>
      <w:numFmt w:val="lowerLetter"/>
      <w:lvlText w:val="%1)"/>
      <w:lvlJc w:val="left"/>
      <w:pPr>
        <w:tabs>
          <w:tab w:val="num" w:pos="720"/>
        </w:tabs>
        <w:ind w:left="720" w:hanging="360"/>
      </w:pPr>
      <w:rPr>
        <w:rFonts w:hint="default"/>
      </w:rPr>
    </w:lvl>
  </w:abstractNum>
  <w:abstractNum w:abstractNumId="28" w15:restartNumberingAfterBreak="0">
    <w:nsid w:val="2F3543CA"/>
    <w:multiLevelType w:val="multilevel"/>
    <w:tmpl w:val="9B7EA53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9" w15:restartNumberingAfterBreak="0">
    <w:nsid w:val="32F4722E"/>
    <w:multiLevelType w:val="hybridMultilevel"/>
    <w:tmpl w:val="3CFAC70E"/>
    <w:lvl w:ilvl="0" w:tplc="2C8A3272">
      <w:start w:val="1"/>
      <w:numFmt w:val="bullet"/>
      <w:lvlText w:val=""/>
      <w:lvlJc w:val="left"/>
      <w:pPr>
        <w:ind w:left="1080" w:hanging="360"/>
      </w:pPr>
      <w:rPr>
        <w:rFonts w:ascii="Symbol" w:hAnsi="Symbol" w:hint="default"/>
      </w:rPr>
    </w:lvl>
    <w:lvl w:ilvl="1" w:tplc="9EA21F7E" w:tentative="1">
      <w:start w:val="1"/>
      <w:numFmt w:val="bullet"/>
      <w:lvlText w:val="o"/>
      <w:lvlJc w:val="left"/>
      <w:pPr>
        <w:ind w:left="1440" w:hanging="360"/>
      </w:pPr>
      <w:rPr>
        <w:rFonts w:ascii="Courier New" w:hAnsi="Courier New" w:cs="Courier New" w:hint="default"/>
      </w:rPr>
    </w:lvl>
    <w:lvl w:ilvl="2" w:tplc="918AE91A" w:tentative="1">
      <w:start w:val="1"/>
      <w:numFmt w:val="bullet"/>
      <w:lvlText w:val=""/>
      <w:lvlJc w:val="left"/>
      <w:pPr>
        <w:ind w:left="2160" w:hanging="360"/>
      </w:pPr>
      <w:rPr>
        <w:rFonts w:ascii="Wingdings" w:hAnsi="Wingdings" w:hint="default"/>
      </w:rPr>
    </w:lvl>
    <w:lvl w:ilvl="3" w:tplc="0B1CAD8E" w:tentative="1">
      <w:start w:val="1"/>
      <w:numFmt w:val="bullet"/>
      <w:lvlText w:val=""/>
      <w:lvlJc w:val="left"/>
      <w:pPr>
        <w:ind w:left="2880" w:hanging="360"/>
      </w:pPr>
      <w:rPr>
        <w:rFonts w:ascii="Symbol" w:hAnsi="Symbol" w:hint="default"/>
      </w:rPr>
    </w:lvl>
    <w:lvl w:ilvl="4" w:tplc="A3FA22DA" w:tentative="1">
      <w:start w:val="1"/>
      <w:numFmt w:val="bullet"/>
      <w:lvlText w:val="o"/>
      <w:lvlJc w:val="left"/>
      <w:pPr>
        <w:ind w:left="3600" w:hanging="360"/>
      </w:pPr>
      <w:rPr>
        <w:rFonts w:ascii="Courier New" w:hAnsi="Courier New" w:cs="Courier New" w:hint="default"/>
      </w:rPr>
    </w:lvl>
    <w:lvl w:ilvl="5" w:tplc="6588706E" w:tentative="1">
      <w:start w:val="1"/>
      <w:numFmt w:val="bullet"/>
      <w:lvlText w:val=""/>
      <w:lvlJc w:val="left"/>
      <w:pPr>
        <w:ind w:left="4320" w:hanging="360"/>
      </w:pPr>
      <w:rPr>
        <w:rFonts w:ascii="Wingdings" w:hAnsi="Wingdings" w:hint="default"/>
      </w:rPr>
    </w:lvl>
    <w:lvl w:ilvl="6" w:tplc="CA522958" w:tentative="1">
      <w:start w:val="1"/>
      <w:numFmt w:val="bullet"/>
      <w:lvlText w:val=""/>
      <w:lvlJc w:val="left"/>
      <w:pPr>
        <w:ind w:left="5040" w:hanging="360"/>
      </w:pPr>
      <w:rPr>
        <w:rFonts w:ascii="Symbol" w:hAnsi="Symbol" w:hint="default"/>
      </w:rPr>
    </w:lvl>
    <w:lvl w:ilvl="7" w:tplc="8288044C" w:tentative="1">
      <w:start w:val="1"/>
      <w:numFmt w:val="bullet"/>
      <w:lvlText w:val="o"/>
      <w:lvlJc w:val="left"/>
      <w:pPr>
        <w:ind w:left="5760" w:hanging="360"/>
      </w:pPr>
      <w:rPr>
        <w:rFonts w:ascii="Courier New" w:hAnsi="Courier New" w:cs="Courier New" w:hint="default"/>
      </w:rPr>
    </w:lvl>
    <w:lvl w:ilvl="8" w:tplc="346A4CE6" w:tentative="1">
      <w:start w:val="1"/>
      <w:numFmt w:val="bullet"/>
      <w:lvlText w:val=""/>
      <w:lvlJc w:val="left"/>
      <w:pPr>
        <w:ind w:left="6480" w:hanging="360"/>
      </w:pPr>
      <w:rPr>
        <w:rFonts w:ascii="Wingdings" w:hAnsi="Wingdings" w:hint="default"/>
      </w:rPr>
    </w:lvl>
  </w:abstractNum>
  <w:abstractNum w:abstractNumId="30" w15:restartNumberingAfterBreak="0">
    <w:nsid w:val="33D65CB6"/>
    <w:multiLevelType w:val="hybridMultilevel"/>
    <w:tmpl w:val="A8B4895A"/>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1" w15:restartNumberingAfterBreak="0">
    <w:nsid w:val="344E4912"/>
    <w:multiLevelType w:val="multilevel"/>
    <w:tmpl w:val="0D3ACE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15:restartNumberingAfterBreak="0">
    <w:nsid w:val="39036448"/>
    <w:multiLevelType w:val="multilevel"/>
    <w:tmpl w:val="9BD2315A"/>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820" w:hanging="720"/>
        <w:jc w:val="left"/>
      </w:pPr>
      <w:rPr>
        <w:rFonts w:ascii="Calibri" w:eastAsia="Calibri" w:hAnsi="Calibri" w:cs="Calibri" w:hint="default"/>
        <w:b w:val="0"/>
        <w:bCs w:val="0"/>
        <w:i w:val="0"/>
        <w:iCs w:val="0"/>
        <w:w w:val="99"/>
        <w:sz w:val="20"/>
        <w:szCs w:val="20"/>
        <w:lang w:val="en-US" w:eastAsia="en-US" w:bidi="ar-SA"/>
      </w:rPr>
    </w:lvl>
    <w:lvl w:ilvl="2">
      <w:numFmt w:val="bullet"/>
      <w:lvlText w:val=""/>
      <w:lvlJc w:val="left"/>
      <w:pPr>
        <w:ind w:left="820" w:hanging="360"/>
      </w:pPr>
      <w:rPr>
        <w:rFonts w:ascii="Symbol" w:eastAsia="Symbol" w:hAnsi="Symbol" w:cs="Symbol" w:hint="default"/>
        <w:b w:val="0"/>
        <w:bCs w:val="0"/>
        <w:i w:val="0"/>
        <w:iCs w:val="0"/>
        <w:w w:val="99"/>
        <w:sz w:val="20"/>
        <w:szCs w:val="20"/>
        <w:lang w:val="en-US" w:eastAsia="en-US" w:bidi="ar-SA"/>
      </w:rPr>
    </w:lvl>
    <w:lvl w:ilvl="3">
      <w:numFmt w:val="bullet"/>
      <w:lvlText w:val="•"/>
      <w:lvlJc w:val="left"/>
      <w:pPr>
        <w:ind w:left="2935" w:hanging="360"/>
      </w:pPr>
      <w:rPr>
        <w:rFonts w:hint="default"/>
        <w:lang w:val="en-US" w:eastAsia="en-US" w:bidi="ar-SA"/>
      </w:rPr>
    </w:lvl>
    <w:lvl w:ilvl="4">
      <w:numFmt w:val="bullet"/>
      <w:lvlText w:val="•"/>
      <w:lvlJc w:val="left"/>
      <w:pPr>
        <w:ind w:left="3993" w:hanging="360"/>
      </w:pPr>
      <w:rPr>
        <w:rFonts w:hint="default"/>
        <w:lang w:val="en-US" w:eastAsia="en-US" w:bidi="ar-SA"/>
      </w:rPr>
    </w:lvl>
    <w:lvl w:ilvl="5">
      <w:numFmt w:val="bullet"/>
      <w:lvlText w:val="•"/>
      <w:lvlJc w:val="left"/>
      <w:pPr>
        <w:ind w:left="5051" w:hanging="360"/>
      </w:pPr>
      <w:rPr>
        <w:rFonts w:hint="default"/>
        <w:lang w:val="en-US" w:eastAsia="en-US" w:bidi="ar-SA"/>
      </w:rPr>
    </w:lvl>
    <w:lvl w:ilvl="6">
      <w:numFmt w:val="bullet"/>
      <w:lvlText w:val="•"/>
      <w:lvlJc w:val="left"/>
      <w:pPr>
        <w:ind w:left="6108" w:hanging="360"/>
      </w:pPr>
      <w:rPr>
        <w:rFonts w:hint="default"/>
        <w:lang w:val="en-US" w:eastAsia="en-US" w:bidi="ar-SA"/>
      </w:rPr>
    </w:lvl>
    <w:lvl w:ilvl="7">
      <w:numFmt w:val="bullet"/>
      <w:lvlText w:val="•"/>
      <w:lvlJc w:val="left"/>
      <w:pPr>
        <w:ind w:left="7166" w:hanging="360"/>
      </w:pPr>
      <w:rPr>
        <w:rFonts w:hint="default"/>
        <w:lang w:val="en-US" w:eastAsia="en-US" w:bidi="ar-SA"/>
      </w:rPr>
    </w:lvl>
    <w:lvl w:ilvl="8">
      <w:numFmt w:val="bullet"/>
      <w:lvlText w:val="•"/>
      <w:lvlJc w:val="left"/>
      <w:pPr>
        <w:ind w:left="8224" w:hanging="360"/>
      </w:pPr>
      <w:rPr>
        <w:rFonts w:hint="default"/>
        <w:lang w:val="en-US" w:eastAsia="en-US" w:bidi="ar-SA"/>
      </w:rPr>
    </w:lvl>
  </w:abstractNum>
  <w:abstractNum w:abstractNumId="33" w15:restartNumberingAfterBreak="0">
    <w:nsid w:val="393D1234"/>
    <w:multiLevelType w:val="hybridMultilevel"/>
    <w:tmpl w:val="1C22B900"/>
    <w:lvl w:ilvl="0" w:tplc="EDE2BB4C">
      <w:start w:val="1"/>
      <w:numFmt w:val="decimal"/>
      <w:lvlText w:val="%1"/>
      <w:lvlJc w:val="left"/>
      <w:pPr>
        <w:ind w:left="111" w:hanging="111"/>
      </w:pPr>
      <w:rPr>
        <w:rFonts w:ascii="Gill Sans MT" w:eastAsia="Gill Sans MT" w:hAnsi="Gill Sans MT" w:cs="Gill Sans MT" w:hint="default"/>
        <w:color w:val="5C5D60"/>
        <w:w w:val="80"/>
        <w:sz w:val="15"/>
        <w:szCs w:val="15"/>
        <w:lang w:val="en-US" w:eastAsia="en-US" w:bidi="ar-SA"/>
      </w:rPr>
    </w:lvl>
    <w:lvl w:ilvl="1" w:tplc="F28EBA7A">
      <w:numFmt w:val="bullet"/>
      <w:lvlText w:val="•"/>
      <w:lvlJc w:val="left"/>
      <w:pPr>
        <w:ind w:left="320" w:hanging="111"/>
      </w:pPr>
      <w:rPr>
        <w:rFonts w:hint="default"/>
        <w:lang w:val="en-US" w:eastAsia="en-US" w:bidi="ar-SA"/>
      </w:rPr>
    </w:lvl>
    <w:lvl w:ilvl="2" w:tplc="940E4562">
      <w:numFmt w:val="bullet"/>
      <w:lvlText w:val="•"/>
      <w:lvlJc w:val="left"/>
      <w:pPr>
        <w:ind w:left="520" w:hanging="111"/>
      </w:pPr>
      <w:rPr>
        <w:rFonts w:hint="default"/>
        <w:lang w:val="en-US" w:eastAsia="en-US" w:bidi="ar-SA"/>
      </w:rPr>
    </w:lvl>
    <w:lvl w:ilvl="3" w:tplc="2B8638C6">
      <w:numFmt w:val="bullet"/>
      <w:lvlText w:val="•"/>
      <w:lvlJc w:val="left"/>
      <w:pPr>
        <w:ind w:left="721" w:hanging="111"/>
      </w:pPr>
      <w:rPr>
        <w:rFonts w:hint="default"/>
        <w:lang w:val="en-US" w:eastAsia="en-US" w:bidi="ar-SA"/>
      </w:rPr>
    </w:lvl>
    <w:lvl w:ilvl="4" w:tplc="6A7A4258">
      <w:numFmt w:val="bullet"/>
      <w:lvlText w:val="•"/>
      <w:lvlJc w:val="left"/>
      <w:pPr>
        <w:ind w:left="921" w:hanging="111"/>
      </w:pPr>
      <w:rPr>
        <w:rFonts w:hint="default"/>
        <w:lang w:val="en-US" w:eastAsia="en-US" w:bidi="ar-SA"/>
      </w:rPr>
    </w:lvl>
    <w:lvl w:ilvl="5" w:tplc="BEA67586">
      <w:numFmt w:val="bullet"/>
      <w:lvlText w:val="•"/>
      <w:lvlJc w:val="left"/>
      <w:pPr>
        <w:ind w:left="1121" w:hanging="111"/>
      </w:pPr>
      <w:rPr>
        <w:rFonts w:hint="default"/>
        <w:lang w:val="en-US" w:eastAsia="en-US" w:bidi="ar-SA"/>
      </w:rPr>
    </w:lvl>
    <w:lvl w:ilvl="6" w:tplc="3BB054F6">
      <w:numFmt w:val="bullet"/>
      <w:lvlText w:val="•"/>
      <w:lvlJc w:val="left"/>
      <w:pPr>
        <w:ind w:left="1322" w:hanging="111"/>
      </w:pPr>
      <w:rPr>
        <w:rFonts w:hint="default"/>
        <w:lang w:val="en-US" w:eastAsia="en-US" w:bidi="ar-SA"/>
      </w:rPr>
    </w:lvl>
    <w:lvl w:ilvl="7" w:tplc="F04C545E">
      <w:numFmt w:val="bullet"/>
      <w:lvlText w:val="•"/>
      <w:lvlJc w:val="left"/>
      <w:pPr>
        <w:ind w:left="1522" w:hanging="111"/>
      </w:pPr>
      <w:rPr>
        <w:rFonts w:hint="default"/>
        <w:lang w:val="en-US" w:eastAsia="en-US" w:bidi="ar-SA"/>
      </w:rPr>
    </w:lvl>
    <w:lvl w:ilvl="8" w:tplc="2A8A4BF8">
      <w:numFmt w:val="bullet"/>
      <w:lvlText w:val="•"/>
      <w:lvlJc w:val="left"/>
      <w:pPr>
        <w:ind w:left="1722" w:hanging="111"/>
      </w:pPr>
      <w:rPr>
        <w:rFonts w:hint="default"/>
        <w:lang w:val="en-US" w:eastAsia="en-US" w:bidi="ar-SA"/>
      </w:rPr>
    </w:lvl>
  </w:abstractNum>
  <w:abstractNum w:abstractNumId="34" w15:restartNumberingAfterBreak="0">
    <w:nsid w:val="39D32231"/>
    <w:multiLevelType w:val="hybridMultilevel"/>
    <w:tmpl w:val="E08291E2"/>
    <w:lvl w:ilvl="0" w:tplc="F318619A">
      <w:start w:val="1"/>
      <w:numFmt w:val="bullet"/>
      <w:lvlText w:val="*"/>
      <w:lvlJc w:val="left"/>
      <w:pPr>
        <w:ind w:left="100" w:hanging="190"/>
      </w:pPr>
      <w:rPr>
        <w:rFonts w:ascii="Calibri" w:eastAsia="Calibri" w:hAnsi="Calibri" w:hint="default"/>
        <w:sz w:val="22"/>
        <w:szCs w:val="22"/>
      </w:rPr>
    </w:lvl>
    <w:lvl w:ilvl="1" w:tplc="D012FA52">
      <w:start w:val="1"/>
      <w:numFmt w:val="bullet"/>
      <w:lvlText w:val="•"/>
      <w:lvlJc w:val="left"/>
      <w:pPr>
        <w:ind w:left="1048" w:hanging="190"/>
      </w:pPr>
      <w:rPr>
        <w:rFonts w:hint="default"/>
      </w:rPr>
    </w:lvl>
    <w:lvl w:ilvl="2" w:tplc="DD4E9394">
      <w:start w:val="1"/>
      <w:numFmt w:val="bullet"/>
      <w:lvlText w:val="•"/>
      <w:lvlJc w:val="left"/>
      <w:pPr>
        <w:ind w:left="1996" w:hanging="190"/>
      </w:pPr>
      <w:rPr>
        <w:rFonts w:hint="default"/>
      </w:rPr>
    </w:lvl>
    <w:lvl w:ilvl="3" w:tplc="0268C3B2">
      <w:start w:val="1"/>
      <w:numFmt w:val="bullet"/>
      <w:lvlText w:val="•"/>
      <w:lvlJc w:val="left"/>
      <w:pPr>
        <w:ind w:left="2944" w:hanging="190"/>
      </w:pPr>
      <w:rPr>
        <w:rFonts w:hint="default"/>
      </w:rPr>
    </w:lvl>
    <w:lvl w:ilvl="4" w:tplc="FCA0284E">
      <w:start w:val="1"/>
      <w:numFmt w:val="bullet"/>
      <w:lvlText w:val="•"/>
      <w:lvlJc w:val="left"/>
      <w:pPr>
        <w:ind w:left="3892" w:hanging="190"/>
      </w:pPr>
      <w:rPr>
        <w:rFonts w:hint="default"/>
      </w:rPr>
    </w:lvl>
    <w:lvl w:ilvl="5" w:tplc="A0F2EB26">
      <w:start w:val="1"/>
      <w:numFmt w:val="bullet"/>
      <w:lvlText w:val="•"/>
      <w:lvlJc w:val="left"/>
      <w:pPr>
        <w:ind w:left="4840" w:hanging="190"/>
      </w:pPr>
      <w:rPr>
        <w:rFonts w:hint="default"/>
      </w:rPr>
    </w:lvl>
    <w:lvl w:ilvl="6" w:tplc="CB760748">
      <w:start w:val="1"/>
      <w:numFmt w:val="bullet"/>
      <w:lvlText w:val="•"/>
      <w:lvlJc w:val="left"/>
      <w:pPr>
        <w:ind w:left="5788" w:hanging="190"/>
      </w:pPr>
      <w:rPr>
        <w:rFonts w:hint="default"/>
      </w:rPr>
    </w:lvl>
    <w:lvl w:ilvl="7" w:tplc="BE62540E">
      <w:start w:val="1"/>
      <w:numFmt w:val="bullet"/>
      <w:lvlText w:val="•"/>
      <w:lvlJc w:val="left"/>
      <w:pPr>
        <w:ind w:left="6736" w:hanging="190"/>
      </w:pPr>
      <w:rPr>
        <w:rFonts w:hint="default"/>
      </w:rPr>
    </w:lvl>
    <w:lvl w:ilvl="8" w:tplc="0AF6EE22">
      <w:start w:val="1"/>
      <w:numFmt w:val="bullet"/>
      <w:lvlText w:val="•"/>
      <w:lvlJc w:val="left"/>
      <w:pPr>
        <w:ind w:left="7684" w:hanging="190"/>
      </w:pPr>
      <w:rPr>
        <w:rFonts w:hint="default"/>
      </w:rPr>
    </w:lvl>
  </w:abstractNum>
  <w:abstractNum w:abstractNumId="35" w15:restartNumberingAfterBreak="0">
    <w:nsid w:val="3A78487C"/>
    <w:multiLevelType w:val="multilevel"/>
    <w:tmpl w:val="D08ABD3C"/>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100" w:hanging="720"/>
        <w:jc w:val="left"/>
      </w:pPr>
      <w:rPr>
        <w:rFonts w:ascii="Calibri" w:eastAsia="Calibri" w:hAnsi="Calibri" w:cs="Calibri" w:hint="default"/>
        <w:b w:val="0"/>
        <w:bCs w:val="0"/>
        <w:i w:val="0"/>
        <w:iCs w:val="0"/>
        <w:w w:val="99"/>
        <w:sz w:val="20"/>
        <w:szCs w:val="20"/>
        <w:lang w:val="en-US" w:eastAsia="en-US" w:bidi="ar-SA"/>
      </w:rPr>
    </w:lvl>
    <w:lvl w:ilvl="2">
      <w:numFmt w:val="bullet"/>
      <w:lvlText w:val="•"/>
      <w:lvlJc w:val="left"/>
      <w:pPr>
        <w:ind w:left="1877" w:hanging="720"/>
      </w:pPr>
      <w:rPr>
        <w:rFonts w:hint="default"/>
        <w:lang w:val="en-US" w:eastAsia="en-US" w:bidi="ar-SA"/>
      </w:rPr>
    </w:lvl>
    <w:lvl w:ilvl="3">
      <w:numFmt w:val="bullet"/>
      <w:lvlText w:val="•"/>
      <w:lvlJc w:val="left"/>
      <w:pPr>
        <w:ind w:left="2935" w:hanging="720"/>
      </w:pPr>
      <w:rPr>
        <w:rFonts w:hint="default"/>
        <w:lang w:val="en-US" w:eastAsia="en-US" w:bidi="ar-SA"/>
      </w:rPr>
    </w:lvl>
    <w:lvl w:ilvl="4">
      <w:numFmt w:val="bullet"/>
      <w:lvlText w:val="•"/>
      <w:lvlJc w:val="left"/>
      <w:pPr>
        <w:ind w:left="3993" w:hanging="720"/>
      </w:pPr>
      <w:rPr>
        <w:rFonts w:hint="default"/>
        <w:lang w:val="en-US" w:eastAsia="en-US" w:bidi="ar-SA"/>
      </w:rPr>
    </w:lvl>
    <w:lvl w:ilvl="5">
      <w:numFmt w:val="bullet"/>
      <w:lvlText w:val="•"/>
      <w:lvlJc w:val="left"/>
      <w:pPr>
        <w:ind w:left="5051" w:hanging="720"/>
      </w:pPr>
      <w:rPr>
        <w:rFonts w:hint="default"/>
        <w:lang w:val="en-US" w:eastAsia="en-US" w:bidi="ar-SA"/>
      </w:rPr>
    </w:lvl>
    <w:lvl w:ilvl="6">
      <w:numFmt w:val="bullet"/>
      <w:lvlText w:val="•"/>
      <w:lvlJc w:val="left"/>
      <w:pPr>
        <w:ind w:left="6108" w:hanging="720"/>
      </w:pPr>
      <w:rPr>
        <w:rFonts w:hint="default"/>
        <w:lang w:val="en-US" w:eastAsia="en-US" w:bidi="ar-SA"/>
      </w:rPr>
    </w:lvl>
    <w:lvl w:ilvl="7">
      <w:numFmt w:val="bullet"/>
      <w:lvlText w:val="•"/>
      <w:lvlJc w:val="left"/>
      <w:pPr>
        <w:ind w:left="7166" w:hanging="720"/>
      </w:pPr>
      <w:rPr>
        <w:rFonts w:hint="default"/>
        <w:lang w:val="en-US" w:eastAsia="en-US" w:bidi="ar-SA"/>
      </w:rPr>
    </w:lvl>
    <w:lvl w:ilvl="8">
      <w:numFmt w:val="bullet"/>
      <w:lvlText w:val="•"/>
      <w:lvlJc w:val="left"/>
      <w:pPr>
        <w:ind w:left="8224" w:hanging="720"/>
      </w:pPr>
      <w:rPr>
        <w:rFonts w:hint="default"/>
        <w:lang w:val="en-US" w:eastAsia="en-US" w:bidi="ar-SA"/>
      </w:rPr>
    </w:lvl>
  </w:abstractNum>
  <w:abstractNum w:abstractNumId="36" w15:restartNumberingAfterBreak="0">
    <w:nsid w:val="3BBB2DC4"/>
    <w:multiLevelType w:val="hybridMultilevel"/>
    <w:tmpl w:val="E35863C6"/>
    <w:lvl w:ilvl="0" w:tplc="430EE8AE">
      <w:start w:val="1"/>
      <w:numFmt w:val="lowerLetter"/>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86F88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434A1B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34161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DEEE5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0A0145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E301A0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24277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54B92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3C6B2190"/>
    <w:multiLevelType w:val="multilevel"/>
    <w:tmpl w:val="9FA045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8" w15:restartNumberingAfterBreak="0">
    <w:nsid w:val="4140733D"/>
    <w:multiLevelType w:val="multilevel"/>
    <w:tmpl w:val="90A0F1E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9" w15:restartNumberingAfterBreak="0">
    <w:nsid w:val="422251CD"/>
    <w:multiLevelType w:val="hybridMultilevel"/>
    <w:tmpl w:val="64663432"/>
    <w:lvl w:ilvl="0" w:tplc="74FC8178">
      <w:start w:val="1"/>
      <w:numFmt w:val="bullet"/>
      <w:lvlText w:val=""/>
      <w:lvlJc w:val="left"/>
      <w:pPr>
        <w:ind w:left="1080" w:hanging="360"/>
      </w:pPr>
      <w:rPr>
        <w:rFonts w:ascii="Symbol" w:hAnsi="Symbol" w:hint="default"/>
      </w:rPr>
    </w:lvl>
    <w:lvl w:ilvl="1" w:tplc="71F8CA34" w:tentative="1">
      <w:start w:val="1"/>
      <w:numFmt w:val="bullet"/>
      <w:lvlText w:val="o"/>
      <w:lvlJc w:val="left"/>
      <w:pPr>
        <w:ind w:left="1440" w:hanging="360"/>
      </w:pPr>
      <w:rPr>
        <w:rFonts w:ascii="Courier New" w:hAnsi="Courier New" w:cs="Courier New" w:hint="default"/>
      </w:rPr>
    </w:lvl>
    <w:lvl w:ilvl="2" w:tplc="C69253A8" w:tentative="1">
      <w:start w:val="1"/>
      <w:numFmt w:val="bullet"/>
      <w:lvlText w:val=""/>
      <w:lvlJc w:val="left"/>
      <w:pPr>
        <w:ind w:left="2160" w:hanging="360"/>
      </w:pPr>
      <w:rPr>
        <w:rFonts w:ascii="Wingdings" w:hAnsi="Wingdings" w:hint="default"/>
      </w:rPr>
    </w:lvl>
    <w:lvl w:ilvl="3" w:tplc="DB780624" w:tentative="1">
      <w:start w:val="1"/>
      <w:numFmt w:val="bullet"/>
      <w:lvlText w:val=""/>
      <w:lvlJc w:val="left"/>
      <w:pPr>
        <w:ind w:left="2880" w:hanging="360"/>
      </w:pPr>
      <w:rPr>
        <w:rFonts w:ascii="Symbol" w:hAnsi="Symbol" w:hint="default"/>
      </w:rPr>
    </w:lvl>
    <w:lvl w:ilvl="4" w:tplc="D98C5282" w:tentative="1">
      <w:start w:val="1"/>
      <w:numFmt w:val="bullet"/>
      <w:lvlText w:val="o"/>
      <w:lvlJc w:val="left"/>
      <w:pPr>
        <w:ind w:left="3600" w:hanging="360"/>
      </w:pPr>
      <w:rPr>
        <w:rFonts w:ascii="Courier New" w:hAnsi="Courier New" w:cs="Courier New" w:hint="default"/>
      </w:rPr>
    </w:lvl>
    <w:lvl w:ilvl="5" w:tplc="C2B8AFDE" w:tentative="1">
      <w:start w:val="1"/>
      <w:numFmt w:val="bullet"/>
      <w:lvlText w:val=""/>
      <w:lvlJc w:val="left"/>
      <w:pPr>
        <w:ind w:left="4320" w:hanging="360"/>
      </w:pPr>
      <w:rPr>
        <w:rFonts w:ascii="Wingdings" w:hAnsi="Wingdings" w:hint="default"/>
      </w:rPr>
    </w:lvl>
    <w:lvl w:ilvl="6" w:tplc="6EFAC748" w:tentative="1">
      <w:start w:val="1"/>
      <w:numFmt w:val="bullet"/>
      <w:lvlText w:val=""/>
      <w:lvlJc w:val="left"/>
      <w:pPr>
        <w:ind w:left="5040" w:hanging="360"/>
      </w:pPr>
      <w:rPr>
        <w:rFonts w:ascii="Symbol" w:hAnsi="Symbol" w:hint="default"/>
      </w:rPr>
    </w:lvl>
    <w:lvl w:ilvl="7" w:tplc="8756790C" w:tentative="1">
      <w:start w:val="1"/>
      <w:numFmt w:val="bullet"/>
      <w:lvlText w:val="o"/>
      <w:lvlJc w:val="left"/>
      <w:pPr>
        <w:ind w:left="5760" w:hanging="360"/>
      </w:pPr>
      <w:rPr>
        <w:rFonts w:ascii="Courier New" w:hAnsi="Courier New" w:cs="Courier New" w:hint="default"/>
      </w:rPr>
    </w:lvl>
    <w:lvl w:ilvl="8" w:tplc="21EA80D6" w:tentative="1">
      <w:start w:val="1"/>
      <w:numFmt w:val="bullet"/>
      <w:lvlText w:val=""/>
      <w:lvlJc w:val="left"/>
      <w:pPr>
        <w:ind w:left="6480" w:hanging="360"/>
      </w:pPr>
      <w:rPr>
        <w:rFonts w:ascii="Wingdings" w:hAnsi="Wingdings" w:hint="default"/>
      </w:rPr>
    </w:lvl>
  </w:abstractNum>
  <w:abstractNum w:abstractNumId="40" w15:restartNumberingAfterBreak="0">
    <w:nsid w:val="42F9020F"/>
    <w:multiLevelType w:val="multilevel"/>
    <w:tmpl w:val="57EC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4181389"/>
    <w:multiLevelType w:val="hybridMultilevel"/>
    <w:tmpl w:val="A460A324"/>
    <w:lvl w:ilvl="0" w:tplc="47981E4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ABC53E8"/>
    <w:multiLevelType w:val="hybridMultilevel"/>
    <w:tmpl w:val="682AA638"/>
    <w:lvl w:ilvl="0" w:tplc="41F48D78">
      <w:numFmt w:val="bullet"/>
      <w:lvlText w:val=""/>
      <w:lvlJc w:val="left"/>
      <w:pPr>
        <w:ind w:left="504" w:hanging="401"/>
      </w:pPr>
      <w:rPr>
        <w:rFonts w:ascii="Symbol" w:eastAsia="Symbol" w:hAnsi="Symbol" w:cs="Symbol" w:hint="default"/>
        <w:w w:val="99"/>
        <w:sz w:val="20"/>
        <w:szCs w:val="20"/>
        <w:lang w:val="en-US" w:eastAsia="en-US" w:bidi="ar-SA"/>
      </w:rPr>
    </w:lvl>
    <w:lvl w:ilvl="1" w:tplc="C66EE3D0">
      <w:numFmt w:val="bullet"/>
      <w:lvlText w:val="•"/>
      <w:lvlJc w:val="left"/>
      <w:pPr>
        <w:ind w:left="1413" w:hanging="401"/>
      </w:pPr>
      <w:rPr>
        <w:rFonts w:hint="default"/>
        <w:lang w:val="en-US" w:eastAsia="en-US" w:bidi="ar-SA"/>
      </w:rPr>
    </w:lvl>
    <w:lvl w:ilvl="2" w:tplc="4808D622">
      <w:numFmt w:val="bullet"/>
      <w:lvlText w:val="•"/>
      <w:lvlJc w:val="left"/>
      <w:pPr>
        <w:ind w:left="2326" w:hanging="401"/>
      </w:pPr>
      <w:rPr>
        <w:rFonts w:hint="default"/>
        <w:lang w:val="en-US" w:eastAsia="en-US" w:bidi="ar-SA"/>
      </w:rPr>
    </w:lvl>
    <w:lvl w:ilvl="3" w:tplc="924E4FF6">
      <w:numFmt w:val="bullet"/>
      <w:lvlText w:val="•"/>
      <w:lvlJc w:val="left"/>
      <w:pPr>
        <w:ind w:left="3239" w:hanging="401"/>
      </w:pPr>
      <w:rPr>
        <w:rFonts w:hint="default"/>
        <w:lang w:val="en-US" w:eastAsia="en-US" w:bidi="ar-SA"/>
      </w:rPr>
    </w:lvl>
    <w:lvl w:ilvl="4" w:tplc="088AE984">
      <w:numFmt w:val="bullet"/>
      <w:lvlText w:val="•"/>
      <w:lvlJc w:val="left"/>
      <w:pPr>
        <w:ind w:left="4152" w:hanging="401"/>
      </w:pPr>
      <w:rPr>
        <w:rFonts w:hint="default"/>
        <w:lang w:val="en-US" w:eastAsia="en-US" w:bidi="ar-SA"/>
      </w:rPr>
    </w:lvl>
    <w:lvl w:ilvl="5" w:tplc="2FF432F2">
      <w:numFmt w:val="bullet"/>
      <w:lvlText w:val="•"/>
      <w:lvlJc w:val="left"/>
      <w:pPr>
        <w:ind w:left="5065" w:hanging="401"/>
      </w:pPr>
      <w:rPr>
        <w:rFonts w:hint="default"/>
        <w:lang w:val="en-US" w:eastAsia="en-US" w:bidi="ar-SA"/>
      </w:rPr>
    </w:lvl>
    <w:lvl w:ilvl="6" w:tplc="D64E1CA6">
      <w:numFmt w:val="bullet"/>
      <w:lvlText w:val="•"/>
      <w:lvlJc w:val="left"/>
      <w:pPr>
        <w:ind w:left="5978" w:hanging="401"/>
      </w:pPr>
      <w:rPr>
        <w:rFonts w:hint="default"/>
        <w:lang w:val="en-US" w:eastAsia="en-US" w:bidi="ar-SA"/>
      </w:rPr>
    </w:lvl>
    <w:lvl w:ilvl="7" w:tplc="7FEA9754">
      <w:numFmt w:val="bullet"/>
      <w:lvlText w:val="•"/>
      <w:lvlJc w:val="left"/>
      <w:pPr>
        <w:ind w:left="6891" w:hanging="401"/>
      </w:pPr>
      <w:rPr>
        <w:rFonts w:hint="default"/>
        <w:lang w:val="en-US" w:eastAsia="en-US" w:bidi="ar-SA"/>
      </w:rPr>
    </w:lvl>
    <w:lvl w:ilvl="8" w:tplc="212CD9DA">
      <w:numFmt w:val="bullet"/>
      <w:lvlText w:val="•"/>
      <w:lvlJc w:val="left"/>
      <w:pPr>
        <w:ind w:left="7804" w:hanging="401"/>
      </w:pPr>
      <w:rPr>
        <w:rFonts w:hint="default"/>
        <w:lang w:val="en-US" w:eastAsia="en-US" w:bidi="ar-SA"/>
      </w:rPr>
    </w:lvl>
  </w:abstractNum>
  <w:abstractNum w:abstractNumId="43" w15:restartNumberingAfterBreak="0">
    <w:nsid w:val="4F093F69"/>
    <w:multiLevelType w:val="multilevel"/>
    <w:tmpl w:val="37BC79B8"/>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100" w:hanging="720"/>
        <w:jc w:val="left"/>
      </w:pPr>
      <w:rPr>
        <w:rFonts w:ascii="Calibri" w:eastAsia="Calibri" w:hAnsi="Calibri" w:cs="Calibri" w:hint="default"/>
        <w:b w:val="0"/>
        <w:bCs w:val="0"/>
        <w:i w:val="0"/>
        <w:iCs w:val="0"/>
        <w:w w:val="99"/>
        <w:sz w:val="20"/>
        <w:szCs w:val="20"/>
        <w:lang w:val="en-US" w:eastAsia="en-US" w:bidi="ar-SA"/>
      </w:rPr>
    </w:lvl>
    <w:lvl w:ilvl="2">
      <w:start w:val="1"/>
      <w:numFmt w:val="lowerLetter"/>
      <w:lvlText w:val="(%3)"/>
      <w:lvlJc w:val="left"/>
      <w:pPr>
        <w:ind w:left="820" w:hanging="262"/>
        <w:jc w:val="left"/>
      </w:pPr>
      <w:rPr>
        <w:rFonts w:ascii="Calibri" w:eastAsia="Calibri" w:hAnsi="Calibri" w:cs="Calibri" w:hint="default"/>
        <w:b w:val="0"/>
        <w:bCs w:val="0"/>
        <w:i w:val="0"/>
        <w:iCs w:val="0"/>
        <w:spacing w:val="-1"/>
        <w:w w:val="99"/>
        <w:sz w:val="20"/>
        <w:szCs w:val="20"/>
        <w:lang w:val="en-US" w:eastAsia="en-US" w:bidi="ar-SA"/>
      </w:rPr>
    </w:lvl>
    <w:lvl w:ilvl="3">
      <w:numFmt w:val="bullet"/>
      <w:lvlText w:val="•"/>
      <w:lvlJc w:val="left"/>
      <w:pPr>
        <w:ind w:left="2935" w:hanging="262"/>
      </w:pPr>
      <w:rPr>
        <w:rFonts w:hint="default"/>
        <w:lang w:val="en-US" w:eastAsia="en-US" w:bidi="ar-SA"/>
      </w:rPr>
    </w:lvl>
    <w:lvl w:ilvl="4">
      <w:numFmt w:val="bullet"/>
      <w:lvlText w:val="•"/>
      <w:lvlJc w:val="left"/>
      <w:pPr>
        <w:ind w:left="3993" w:hanging="262"/>
      </w:pPr>
      <w:rPr>
        <w:rFonts w:hint="default"/>
        <w:lang w:val="en-US" w:eastAsia="en-US" w:bidi="ar-SA"/>
      </w:rPr>
    </w:lvl>
    <w:lvl w:ilvl="5">
      <w:numFmt w:val="bullet"/>
      <w:lvlText w:val="•"/>
      <w:lvlJc w:val="left"/>
      <w:pPr>
        <w:ind w:left="5051" w:hanging="262"/>
      </w:pPr>
      <w:rPr>
        <w:rFonts w:hint="default"/>
        <w:lang w:val="en-US" w:eastAsia="en-US" w:bidi="ar-SA"/>
      </w:rPr>
    </w:lvl>
    <w:lvl w:ilvl="6">
      <w:numFmt w:val="bullet"/>
      <w:lvlText w:val="•"/>
      <w:lvlJc w:val="left"/>
      <w:pPr>
        <w:ind w:left="6108" w:hanging="262"/>
      </w:pPr>
      <w:rPr>
        <w:rFonts w:hint="default"/>
        <w:lang w:val="en-US" w:eastAsia="en-US" w:bidi="ar-SA"/>
      </w:rPr>
    </w:lvl>
    <w:lvl w:ilvl="7">
      <w:numFmt w:val="bullet"/>
      <w:lvlText w:val="•"/>
      <w:lvlJc w:val="left"/>
      <w:pPr>
        <w:ind w:left="7166" w:hanging="262"/>
      </w:pPr>
      <w:rPr>
        <w:rFonts w:hint="default"/>
        <w:lang w:val="en-US" w:eastAsia="en-US" w:bidi="ar-SA"/>
      </w:rPr>
    </w:lvl>
    <w:lvl w:ilvl="8">
      <w:numFmt w:val="bullet"/>
      <w:lvlText w:val="•"/>
      <w:lvlJc w:val="left"/>
      <w:pPr>
        <w:ind w:left="8224" w:hanging="262"/>
      </w:pPr>
      <w:rPr>
        <w:rFonts w:hint="default"/>
        <w:lang w:val="en-US" w:eastAsia="en-US" w:bidi="ar-SA"/>
      </w:rPr>
    </w:lvl>
  </w:abstractNum>
  <w:abstractNum w:abstractNumId="44" w15:restartNumberingAfterBreak="0">
    <w:nsid w:val="4F1B1775"/>
    <w:multiLevelType w:val="multilevel"/>
    <w:tmpl w:val="D1C890AA"/>
    <w:lvl w:ilvl="0">
      <w:start w:val="11"/>
      <w:numFmt w:val="decimal"/>
      <w:lvlText w:val="%1"/>
      <w:lvlJc w:val="left"/>
      <w:pPr>
        <w:ind w:left="119" w:hanging="720"/>
      </w:pPr>
      <w:rPr>
        <w:rFonts w:hint="default"/>
      </w:rPr>
    </w:lvl>
    <w:lvl w:ilvl="1">
      <w:start w:val="4"/>
      <w:numFmt w:val="decimal"/>
      <w:lvlText w:val="%1.%2"/>
      <w:lvlJc w:val="left"/>
      <w:pPr>
        <w:ind w:left="119" w:hanging="720"/>
        <w:jc w:val="right"/>
      </w:pPr>
      <w:rPr>
        <w:rFonts w:hint="default"/>
      </w:rPr>
    </w:lvl>
    <w:lvl w:ilvl="2">
      <w:start w:val="1"/>
      <w:numFmt w:val="decimal"/>
      <w:lvlText w:val="%1.%2.%3"/>
      <w:lvlJc w:val="left"/>
      <w:pPr>
        <w:ind w:left="119" w:hanging="720"/>
      </w:pPr>
      <w:rPr>
        <w:rFonts w:ascii="Times New Roman" w:eastAsia="Times New Roman" w:hAnsi="Times New Roman" w:cs="Times New Roman" w:hint="default"/>
        <w:spacing w:val="-2"/>
        <w:w w:val="99"/>
        <w:sz w:val="20"/>
        <w:szCs w:val="20"/>
      </w:rPr>
    </w:lvl>
    <w:lvl w:ilvl="3">
      <w:numFmt w:val="bullet"/>
      <w:lvlText w:val="•"/>
      <w:lvlJc w:val="left"/>
      <w:pPr>
        <w:ind w:left="2964" w:hanging="720"/>
      </w:pPr>
      <w:rPr>
        <w:rFonts w:hint="default"/>
      </w:rPr>
    </w:lvl>
    <w:lvl w:ilvl="4">
      <w:numFmt w:val="bullet"/>
      <w:lvlText w:val="•"/>
      <w:lvlJc w:val="left"/>
      <w:pPr>
        <w:ind w:left="3912" w:hanging="720"/>
      </w:pPr>
      <w:rPr>
        <w:rFonts w:hint="default"/>
      </w:rPr>
    </w:lvl>
    <w:lvl w:ilvl="5">
      <w:numFmt w:val="bullet"/>
      <w:lvlText w:val="•"/>
      <w:lvlJc w:val="left"/>
      <w:pPr>
        <w:ind w:left="4860" w:hanging="720"/>
      </w:pPr>
      <w:rPr>
        <w:rFonts w:hint="default"/>
      </w:rPr>
    </w:lvl>
    <w:lvl w:ilvl="6">
      <w:numFmt w:val="bullet"/>
      <w:lvlText w:val="•"/>
      <w:lvlJc w:val="left"/>
      <w:pPr>
        <w:ind w:left="5808" w:hanging="720"/>
      </w:pPr>
      <w:rPr>
        <w:rFonts w:hint="default"/>
      </w:rPr>
    </w:lvl>
    <w:lvl w:ilvl="7">
      <w:numFmt w:val="bullet"/>
      <w:lvlText w:val="•"/>
      <w:lvlJc w:val="left"/>
      <w:pPr>
        <w:ind w:left="6756" w:hanging="720"/>
      </w:pPr>
      <w:rPr>
        <w:rFonts w:hint="default"/>
      </w:rPr>
    </w:lvl>
    <w:lvl w:ilvl="8">
      <w:numFmt w:val="bullet"/>
      <w:lvlText w:val="•"/>
      <w:lvlJc w:val="left"/>
      <w:pPr>
        <w:ind w:left="7704" w:hanging="720"/>
      </w:pPr>
      <w:rPr>
        <w:rFonts w:hint="default"/>
      </w:rPr>
    </w:lvl>
  </w:abstractNum>
  <w:abstractNum w:abstractNumId="45" w15:restartNumberingAfterBreak="0">
    <w:nsid w:val="50A34DF8"/>
    <w:multiLevelType w:val="multilevel"/>
    <w:tmpl w:val="CF2C4EEE"/>
    <w:lvl w:ilvl="0">
      <w:start w:val="1"/>
      <w:numFmt w:val="decimal"/>
      <w:lvlText w:val=" %1."/>
      <w:lvlJc w:val="left"/>
      <w:pPr>
        <w:tabs>
          <w:tab w:val="num" w:pos="720"/>
        </w:tabs>
        <w:ind w:left="720" w:hanging="360"/>
      </w:pPr>
    </w:lvl>
    <w:lvl w:ilvl="1">
      <w:start w:val="1"/>
      <w:numFmt w:val="decimal"/>
      <w:lvlText w:val=" %1.%2."/>
      <w:lvlJc w:val="left"/>
      <w:pPr>
        <w:tabs>
          <w:tab w:val="num" w:pos="1080"/>
        </w:tabs>
        <w:ind w:left="1080" w:hanging="360"/>
      </w:pPr>
    </w:lvl>
    <w:lvl w:ilvl="2">
      <w:start w:val="1"/>
      <w:numFmt w:val="lowerLetter"/>
      <w:lvlText w:val=" %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6" w15:restartNumberingAfterBreak="0">
    <w:nsid w:val="51BB4B8F"/>
    <w:multiLevelType w:val="hybridMultilevel"/>
    <w:tmpl w:val="0A747AB6"/>
    <w:lvl w:ilvl="0" w:tplc="F63270C2">
      <w:start w:val="1"/>
      <w:numFmt w:val="decimal"/>
      <w:lvlText w:val="%1."/>
      <w:lvlJc w:val="left"/>
      <w:pPr>
        <w:ind w:left="360" w:hanging="360"/>
      </w:pPr>
      <w:rPr>
        <w:b/>
      </w:rPr>
    </w:lvl>
    <w:lvl w:ilvl="1" w:tplc="FA60FC40">
      <w:start w:val="1"/>
      <w:numFmt w:val="lowerLetter"/>
      <w:lvlText w:val="%2."/>
      <w:lvlJc w:val="left"/>
      <w:pPr>
        <w:ind w:left="1080" w:hanging="360"/>
      </w:pPr>
      <w:rPr>
        <w:b/>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52AF4C1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15:restartNumberingAfterBreak="0">
    <w:nsid w:val="53331FD5"/>
    <w:multiLevelType w:val="hybridMultilevel"/>
    <w:tmpl w:val="E4B6CB96"/>
    <w:lvl w:ilvl="0" w:tplc="B936E3C2">
      <w:numFmt w:val="bullet"/>
      <w:lvlText w:val="•"/>
      <w:lvlJc w:val="left"/>
      <w:pPr>
        <w:ind w:left="284" w:hanging="180"/>
      </w:pPr>
      <w:rPr>
        <w:rFonts w:ascii="Gill Sans MT" w:eastAsia="Gill Sans MT" w:hAnsi="Gill Sans MT" w:cs="Gill Sans MT" w:hint="default"/>
        <w:color w:val="0D322C"/>
        <w:w w:val="121"/>
        <w:sz w:val="12"/>
        <w:szCs w:val="12"/>
        <w:lang w:val="en-US" w:eastAsia="en-US" w:bidi="ar-SA"/>
      </w:rPr>
    </w:lvl>
    <w:lvl w:ilvl="1" w:tplc="2924954C">
      <w:numFmt w:val="bullet"/>
      <w:lvlText w:val="•"/>
      <w:lvlJc w:val="left"/>
      <w:pPr>
        <w:ind w:left="458" w:hanging="180"/>
      </w:pPr>
      <w:rPr>
        <w:rFonts w:hint="default"/>
        <w:lang w:val="en-US" w:eastAsia="en-US" w:bidi="ar-SA"/>
      </w:rPr>
    </w:lvl>
    <w:lvl w:ilvl="2" w:tplc="19CAABFE">
      <w:numFmt w:val="bullet"/>
      <w:lvlText w:val="•"/>
      <w:lvlJc w:val="left"/>
      <w:pPr>
        <w:ind w:left="636" w:hanging="180"/>
      </w:pPr>
      <w:rPr>
        <w:rFonts w:hint="default"/>
        <w:lang w:val="en-US" w:eastAsia="en-US" w:bidi="ar-SA"/>
      </w:rPr>
    </w:lvl>
    <w:lvl w:ilvl="3" w:tplc="D8E6AE8E">
      <w:numFmt w:val="bullet"/>
      <w:lvlText w:val="•"/>
      <w:lvlJc w:val="left"/>
      <w:pPr>
        <w:ind w:left="814" w:hanging="180"/>
      </w:pPr>
      <w:rPr>
        <w:rFonts w:hint="default"/>
        <w:lang w:val="en-US" w:eastAsia="en-US" w:bidi="ar-SA"/>
      </w:rPr>
    </w:lvl>
    <w:lvl w:ilvl="4" w:tplc="F614F38A">
      <w:numFmt w:val="bullet"/>
      <w:lvlText w:val="•"/>
      <w:lvlJc w:val="left"/>
      <w:pPr>
        <w:ind w:left="992" w:hanging="180"/>
      </w:pPr>
      <w:rPr>
        <w:rFonts w:hint="default"/>
        <w:lang w:val="en-US" w:eastAsia="en-US" w:bidi="ar-SA"/>
      </w:rPr>
    </w:lvl>
    <w:lvl w:ilvl="5" w:tplc="869CB278">
      <w:numFmt w:val="bullet"/>
      <w:lvlText w:val="•"/>
      <w:lvlJc w:val="left"/>
      <w:pPr>
        <w:ind w:left="1170" w:hanging="180"/>
      </w:pPr>
      <w:rPr>
        <w:rFonts w:hint="default"/>
        <w:lang w:val="en-US" w:eastAsia="en-US" w:bidi="ar-SA"/>
      </w:rPr>
    </w:lvl>
    <w:lvl w:ilvl="6" w:tplc="2110DA48">
      <w:numFmt w:val="bullet"/>
      <w:lvlText w:val="•"/>
      <w:lvlJc w:val="left"/>
      <w:pPr>
        <w:ind w:left="1348" w:hanging="180"/>
      </w:pPr>
      <w:rPr>
        <w:rFonts w:hint="default"/>
        <w:lang w:val="en-US" w:eastAsia="en-US" w:bidi="ar-SA"/>
      </w:rPr>
    </w:lvl>
    <w:lvl w:ilvl="7" w:tplc="8ADA73D6">
      <w:numFmt w:val="bullet"/>
      <w:lvlText w:val="•"/>
      <w:lvlJc w:val="left"/>
      <w:pPr>
        <w:ind w:left="1526" w:hanging="180"/>
      </w:pPr>
      <w:rPr>
        <w:rFonts w:hint="default"/>
        <w:lang w:val="en-US" w:eastAsia="en-US" w:bidi="ar-SA"/>
      </w:rPr>
    </w:lvl>
    <w:lvl w:ilvl="8" w:tplc="688C297A">
      <w:numFmt w:val="bullet"/>
      <w:lvlText w:val="•"/>
      <w:lvlJc w:val="left"/>
      <w:pPr>
        <w:ind w:left="1704" w:hanging="180"/>
      </w:pPr>
      <w:rPr>
        <w:rFonts w:hint="default"/>
        <w:lang w:val="en-US" w:eastAsia="en-US" w:bidi="ar-SA"/>
      </w:rPr>
    </w:lvl>
  </w:abstractNum>
  <w:abstractNum w:abstractNumId="49" w15:restartNumberingAfterBreak="0">
    <w:nsid w:val="5440707F"/>
    <w:multiLevelType w:val="multilevel"/>
    <w:tmpl w:val="28A25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78A0752"/>
    <w:multiLevelType w:val="multilevel"/>
    <w:tmpl w:val="268ADDA4"/>
    <w:lvl w:ilvl="0">
      <w:start w:val="1"/>
      <w:numFmt w:val="decimal"/>
      <w:pStyle w:val="ListNumb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5A0651DB"/>
    <w:multiLevelType w:val="multilevel"/>
    <w:tmpl w:val="1E169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AB17BDF"/>
    <w:multiLevelType w:val="hybridMultilevel"/>
    <w:tmpl w:val="DAD0DCCE"/>
    <w:lvl w:ilvl="0" w:tplc="4AB0997A">
      <w:numFmt w:val="bullet"/>
      <w:lvlText w:val=""/>
      <w:lvlJc w:val="left"/>
      <w:pPr>
        <w:ind w:left="567" w:hanging="452"/>
      </w:pPr>
      <w:rPr>
        <w:rFonts w:ascii="Symbol" w:eastAsia="Symbol" w:hAnsi="Symbol" w:cs="Symbol" w:hint="default"/>
        <w:w w:val="99"/>
        <w:sz w:val="20"/>
        <w:szCs w:val="20"/>
        <w:lang w:val="en-US" w:eastAsia="en-US" w:bidi="ar-SA"/>
      </w:rPr>
    </w:lvl>
    <w:lvl w:ilvl="1" w:tplc="70A4A07C">
      <w:numFmt w:val="bullet"/>
      <w:lvlText w:val="•"/>
      <w:lvlJc w:val="left"/>
      <w:pPr>
        <w:ind w:left="1492" w:hanging="452"/>
      </w:pPr>
      <w:rPr>
        <w:rFonts w:hint="default"/>
        <w:lang w:val="en-US" w:eastAsia="en-US" w:bidi="ar-SA"/>
      </w:rPr>
    </w:lvl>
    <w:lvl w:ilvl="2" w:tplc="3AD69754">
      <w:numFmt w:val="bullet"/>
      <w:lvlText w:val="•"/>
      <w:lvlJc w:val="left"/>
      <w:pPr>
        <w:ind w:left="2424" w:hanging="452"/>
      </w:pPr>
      <w:rPr>
        <w:rFonts w:hint="default"/>
        <w:lang w:val="en-US" w:eastAsia="en-US" w:bidi="ar-SA"/>
      </w:rPr>
    </w:lvl>
    <w:lvl w:ilvl="3" w:tplc="DD8025DA">
      <w:numFmt w:val="bullet"/>
      <w:lvlText w:val="•"/>
      <w:lvlJc w:val="left"/>
      <w:pPr>
        <w:ind w:left="3356" w:hanging="452"/>
      </w:pPr>
      <w:rPr>
        <w:rFonts w:hint="default"/>
        <w:lang w:val="en-US" w:eastAsia="en-US" w:bidi="ar-SA"/>
      </w:rPr>
    </w:lvl>
    <w:lvl w:ilvl="4" w:tplc="A6266C22">
      <w:numFmt w:val="bullet"/>
      <w:lvlText w:val="•"/>
      <w:lvlJc w:val="left"/>
      <w:pPr>
        <w:ind w:left="4288" w:hanging="452"/>
      </w:pPr>
      <w:rPr>
        <w:rFonts w:hint="default"/>
        <w:lang w:val="en-US" w:eastAsia="en-US" w:bidi="ar-SA"/>
      </w:rPr>
    </w:lvl>
    <w:lvl w:ilvl="5" w:tplc="ED0A5F76">
      <w:numFmt w:val="bullet"/>
      <w:lvlText w:val="•"/>
      <w:lvlJc w:val="left"/>
      <w:pPr>
        <w:ind w:left="5220" w:hanging="452"/>
      </w:pPr>
      <w:rPr>
        <w:rFonts w:hint="default"/>
        <w:lang w:val="en-US" w:eastAsia="en-US" w:bidi="ar-SA"/>
      </w:rPr>
    </w:lvl>
    <w:lvl w:ilvl="6" w:tplc="A334B220">
      <w:numFmt w:val="bullet"/>
      <w:lvlText w:val="•"/>
      <w:lvlJc w:val="left"/>
      <w:pPr>
        <w:ind w:left="6152" w:hanging="452"/>
      </w:pPr>
      <w:rPr>
        <w:rFonts w:hint="default"/>
        <w:lang w:val="en-US" w:eastAsia="en-US" w:bidi="ar-SA"/>
      </w:rPr>
    </w:lvl>
    <w:lvl w:ilvl="7" w:tplc="EE609582">
      <w:numFmt w:val="bullet"/>
      <w:lvlText w:val="•"/>
      <w:lvlJc w:val="left"/>
      <w:pPr>
        <w:ind w:left="7084" w:hanging="452"/>
      </w:pPr>
      <w:rPr>
        <w:rFonts w:hint="default"/>
        <w:lang w:val="en-US" w:eastAsia="en-US" w:bidi="ar-SA"/>
      </w:rPr>
    </w:lvl>
    <w:lvl w:ilvl="8" w:tplc="3B76790E">
      <w:numFmt w:val="bullet"/>
      <w:lvlText w:val="•"/>
      <w:lvlJc w:val="left"/>
      <w:pPr>
        <w:ind w:left="8016" w:hanging="452"/>
      </w:pPr>
      <w:rPr>
        <w:rFonts w:hint="default"/>
        <w:lang w:val="en-US" w:eastAsia="en-US" w:bidi="ar-SA"/>
      </w:rPr>
    </w:lvl>
  </w:abstractNum>
  <w:abstractNum w:abstractNumId="53" w15:restartNumberingAfterBreak="0">
    <w:nsid w:val="5C8A66BE"/>
    <w:multiLevelType w:val="hybridMultilevel"/>
    <w:tmpl w:val="C6425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D0316A5"/>
    <w:multiLevelType w:val="hybridMultilevel"/>
    <w:tmpl w:val="C1E87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E145E4C"/>
    <w:multiLevelType w:val="hybridMultilevel"/>
    <w:tmpl w:val="84541B50"/>
    <w:lvl w:ilvl="0" w:tplc="311AFF5E">
      <w:start w:val="1"/>
      <w:numFmt w:val="bullet"/>
      <w:lvlText w:val=""/>
      <w:lvlJc w:val="left"/>
      <w:pPr>
        <w:ind w:left="1080" w:hanging="360"/>
      </w:pPr>
      <w:rPr>
        <w:rFonts w:ascii="Symbol" w:hAnsi="Symbol" w:hint="default"/>
      </w:rPr>
    </w:lvl>
    <w:lvl w:ilvl="1" w:tplc="617C3AD6" w:tentative="1">
      <w:start w:val="1"/>
      <w:numFmt w:val="bullet"/>
      <w:lvlText w:val="o"/>
      <w:lvlJc w:val="left"/>
      <w:pPr>
        <w:ind w:left="1440" w:hanging="360"/>
      </w:pPr>
      <w:rPr>
        <w:rFonts w:ascii="Courier New" w:hAnsi="Courier New" w:cs="Courier New" w:hint="default"/>
      </w:rPr>
    </w:lvl>
    <w:lvl w:ilvl="2" w:tplc="9A983442" w:tentative="1">
      <w:start w:val="1"/>
      <w:numFmt w:val="bullet"/>
      <w:lvlText w:val=""/>
      <w:lvlJc w:val="left"/>
      <w:pPr>
        <w:ind w:left="2160" w:hanging="360"/>
      </w:pPr>
      <w:rPr>
        <w:rFonts w:ascii="Wingdings" w:hAnsi="Wingdings" w:hint="default"/>
      </w:rPr>
    </w:lvl>
    <w:lvl w:ilvl="3" w:tplc="2F02E8A2" w:tentative="1">
      <w:start w:val="1"/>
      <w:numFmt w:val="bullet"/>
      <w:lvlText w:val=""/>
      <w:lvlJc w:val="left"/>
      <w:pPr>
        <w:ind w:left="2880" w:hanging="360"/>
      </w:pPr>
      <w:rPr>
        <w:rFonts w:ascii="Symbol" w:hAnsi="Symbol" w:hint="default"/>
      </w:rPr>
    </w:lvl>
    <w:lvl w:ilvl="4" w:tplc="22461C0C" w:tentative="1">
      <w:start w:val="1"/>
      <w:numFmt w:val="bullet"/>
      <w:lvlText w:val="o"/>
      <w:lvlJc w:val="left"/>
      <w:pPr>
        <w:ind w:left="3600" w:hanging="360"/>
      </w:pPr>
      <w:rPr>
        <w:rFonts w:ascii="Courier New" w:hAnsi="Courier New" w:cs="Courier New" w:hint="default"/>
      </w:rPr>
    </w:lvl>
    <w:lvl w:ilvl="5" w:tplc="4CFA97B6" w:tentative="1">
      <w:start w:val="1"/>
      <w:numFmt w:val="bullet"/>
      <w:lvlText w:val=""/>
      <w:lvlJc w:val="left"/>
      <w:pPr>
        <w:ind w:left="4320" w:hanging="360"/>
      </w:pPr>
      <w:rPr>
        <w:rFonts w:ascii="Wingdings" w:hAnsi="Wingdings" w:hint="default"/>
      </w:rPr>
    </w:lvl>
    <w:lvl w:ilvl="6" w:tplc="8F0A178A" w:tentative="1">
      <w:start w:val="1"/>
      <w:numFmt w:val="bullet"/>
      <w:lvlText w:val=""/>
      <w:lvlJc w:val="left"/>
      <w:pPr>
        <w:ind w:left="5040" w:hanging="360"/>
      </w:pPr>
      <w:rPr>
        <w:rFonts w:ascii="Symbol" w:hAnsi="Symbol" w:hint="default"/>
      </w:rPr>
    </w:lvl>
    <w:lvl w:ilvl="7" w:tplc="53149F7A" w:tentative="1">
      <w:start w:val="1"/>
      <w:numFmt w:val="bullet"/>
      <w:lvlText w:val="o"/>
      <w:lvlJc w:val="left"/>
      <w:pPr>
        <w:ind w:left="5760" w:hanging="360"/>
      </w:pPr>
      <w:rPr>
        <w:rFonts w:ascii="Courier New" w:hAnsi="Courier New" w:cs="Courier New" w:hint="default"/>
      </w:rPr>
    </w:lvl>
    <w:lvl w:ilvl="8" w:tplc="9D7AF9E4" w:tentative="1">
      <w:start w:val="1"/>
      <w:numFmt w:val="bullet"/>
      <w:lvlText w:val=""/>
      <w:lvlJc w:val="left"/>
      <w:pPr>
        <w:ind w:left="6480" w:hanging="360"/>
      </w:pPr>
      <w:rPr>
        <w:rFonts w:ascii="Wingdings" w:hAnsi="Wingdings" w:hint="default"/>
      </w:rPr>
    </w:lvl>
  </w:abstractNum>
  <w:abstractNum w:abstractNumId="56" w15:restartNumberingAfterBreak="0">
    <w:nsid w:val="5EA0588F"/>
    <w:multiLevelType w:val="hybridMultilevel"/>
    <w:tmpl w:val="3BC0A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EDC7145"/>
    <w:multiLevelType w:val="singleLevel"/>
    <w:tmpl w:val="6C08DC80"/>
    <w:lvl w:ilvl="0">
      <w:start w:val="1"/>
      <w:numFmt w:val="lowerRoman"/>
      <w:lvlText w:val="%1)"/>
      <w:lvlJc w:val="left"/>
      <w:pPr>
        <w:tabs>
          <w:tab w:val="num" w:pos="1620"/>
        </w:tabs>
        <w:ind w:left="1620" w:hanging="720"/>
      </w:pPr>
      <w:rPr>
        <w:rFonts w:hint="default"/>
      </w:rPr>
    </w:lvl>
  </w:abstractNum>
  <w:abstractNum w:abstractNumId="58" w15:restartNumberingAfterBreak="0">
    <w:nsid w:val="60530ECB"/>
    <w:multiLevelType w:val="hybridMultilevel"/>
    <w:tmpl w:val="8A1E0792"/>
    <w:lvl w:ilvl="0" w:tplc="B07280CC">
      <w:numFmt w:val="bullet"/>
      <w:lvlText w:val="•"/>
      <w:lvlJc w:val="left"/>
      <w:pPr>
        <w:ind w:left="618" w:hanging="270"/>
      </w:pPr>
      <w:rPr>
        <w:rFonts w:ascii="Gill Sans MT" w:eastAsia="Gill Sans MT" w:hAnsi="Gill Sans MT" w:cs="Gill Sans MT" w:hint="default"/>
        <w:color w:val="FF6A52"/>
        <w:w w:val="121"/>
        <w:sz w:val="18"/>
        <w:szCs w:val="18"/>
        <w:lang w:val="en-US" w:eastAsia="en-US" w:bidi="ar-SA"/>
      </w:rPr>
    </w:lvl>
    <w:lvl w:ilvl="1" w:tplc="9574E916">
      <w:numFmt w:val="bullet"/>
      <w:lvlText w:val="•"/>
      <w:lvlJc w:val="left"/>
      <w:pPr>
        <w:ind w:left="1093" w:hanging="270"/>
      </w:pPr>
      <w:rPr>
        <w:rFonts w:hint="default"/>
        <w:lang w:val="en-US" w:eastAsia="en-US" w:bidi="ar-SA"/>
      </w:rPr>
    </w:lvl>
    <w:lvl w:ilvl="2" w:tplc="A36E57F4">
      <w:numFmt w:val="bullet"/>
      <w:lvlText w:val="•"/>
      <w:lvlJc w:val="left"/>
      <w:pPr>
        <w:ind w:left="1567" w:hanging="270"/>
      </w:pPr>
      <w:rPr>
        <w:rFonts w:hint="default"/>
        <w:lang w:val="en-US" w:eastAsia="en-US" w:bidi="ar-SA"/>
      </w:rPr>
    </w:lvl>
    <w:lvl w:ilvl="3" w:tplc="93D84514">
      <w:numFmt w:val="bullet"/>
      <w:lvlText w:val="•"/>
      <w:lvlJc w:val="left"/>
      <w:pPr>
        <w:ind w:left="2041" w:hanging="270"/>
      </w:pPr>
      <w:rPr>
        <w:rFonts w:hint="default"/>
        <w:lang w:val="en-US" w:eastAsia="en-US" w:bidi="ar-SA"/>
      </w:rPr>
    </w:lvl>
    <w:lvl w:ilvl="4" w:tplc="951838D8">
      <w:numFmt w:val="bullet"/>
      <w:lvlText w:val="•"/>
      <w:lvlJc w:val="left"/>
      <w:pPr>
        <w:ind w:left="2514" w:hanging="270"/>
      </w:pPr>
      <w:rPr>
        <w:rFonts w:hint="default"/>
        <w:lang w:val="en-US" w:eastAsia="en-US" w:bidi="ar-SA"/>
      </w:rPr>
    </w:lvl>
    <w:lvl w:ilvl="5" w:tplc="255ECD1E">
      <w:numFmt w:val="bullet"/>
      <w:lvlText w:val="•"/>
      <w:lvlJc w:val="left"/>
      <w:pPr>
        <w:ind w:left="2988" w:hanging="270"/>
      </w:pPr>
      <w:rPr>
        <w:rFonts w:hint="default"/>
        <w:lang w:val="en-US" w:eastAsia="en-US" w:bidi="ar-SA"/>
      </w:rPr>
    </w:lvl>
    <w:lvl w:ilvl="6" w:tplc="AC301F32">
      <w:numFmt w:val="bullet"/>
      <w:lvlText w:val="•"/>
      <w:lvlJc w:val="left"/>
      <w:pPr>
        <w:ind w:left="3462" w:hanging="270"/>
      </w:pPr>
      <w:rPr>
        <w:rFonts w:hint="default"/>
        <w:lang w:val="en-US" w:eastAsia="en-US" w:bidi="ar-SA"/>
      </w:rPr>
    </w:lvl>
    <w:lvl w:ilvl="7" w:tplc="4D24F298">
      <w:numFmt w:val="bullet"/>
      <w:lvlText w:val="•"/>
      <w:lvlJc w:val="left"/>
      <w:pPr>
        <w:ind w:left="3935" w:hanging="270"/>
      </w:pPr>
      <w:rPr>
        <w:rFonts w:hint="default"/>
        <w:lang w:val="en-US" w:eastAsia="en-US" w:bidi="ar-SA"/>
      </w:rPr>
    </w:lvl>
    <w:lvl w:ilvl="8" w:tplc="452C2028">
      <w:numFmt w:val="bullet"/>
      <w:lvlText w:val="•"/>
      <w:lvlJc w:val="left"/>
      <w:pPr>
        <w:ind w:left="4409" w:hanging="270"/>
      </w:pPr>
      <w:rPr>
        <w:rFonts w:hint="default"/>
        <w:lang w:val="en-US" w:eastAsia="en-US" w:bidi="ar-SA"/>
      </w:rPr>
    </w:lvl>
  </w:abstractNum>
  <w:abstractNum w:abstractNumId="59" w15:restartNumberingAfterBreak="0">
    <w:nsid w:val="61AD6ABD"/>
    <w:multiLevelType w:val="multilevel"/>
    <w:tmpl w:val="2548B08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15:restartNumberingAfterBreak="0">
    <w:nsid w:val="674225F3"/>
    <w:multiLevelType w:val="hybridMultilevel"/>
    <w:tmpl w:val="4F0006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B0287B"/>
    <w:multiLevelType w:val="multilevel"/>
    <w:tmpl w:val="C5DE49E0"/>
    <w:lvl w:ilvl="0">
      <w:start w:val="4"/>
      <w:numFmt w:val="none"/>
      <w:pStyle w:val="Playbooknadpis2"/>
      <w:lvlText w:val="4.1"/>
      <w:lvlJc w:val="left"/>
      <w:pPr>
        <w:tabs>
          <w:tab w:val="num" w:pos="450"/>
        </w:tabs>
        <w:ind w:left="450" w:hanging="450"/>
      </w:pPr>
      <w:rPr>
        <w:rFonts w:hint="default"/>
        <w:b/>
        <w:i w:val="0"/>
      </w:rPr>
    </w:lvl>
    <w:lvl w:ilvl="1">
      <w:start w:val="1"/>
      <w:numFmt w:val="none"/>
      <w:lvlRestart w:val="0"/>
      <w:pStyle w:val="Playbooknadpis2"/>
      <w:lvlText w:val="5.1"/>
      <w:lvlJc w:val="left"/>
      <w:pPr>
        <w:tabs>
          <w:tab w:val="num" w:pos="720"/>
        </w:tabs>
        <w:ind w:left="720" w:hanging="720"/>
      </w:pPr>
      <w:rPr>
        <w:rFonts w:hint="default"/>
        <w:b/>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62" w15:restartNumberingAfterBreak="0">
    <w:nsid w:val="68F9679F"/>
    <w:multiLevelType w:val="hybridMultilevel"/>
    <w:tmpl w:val="7108B6FC"/>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3" w15:restartNumberingAfterBreak="0">
    <w:nsid w:val="693B415F"/>
    <w:multiLevelType w:val="multilevel"/>
    <w:tmpl w:val="26584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9EF3BB2"/>
    <w:multiLevelType w:val="hybridMultilevel"/>
    <w:tmpl w:val="F76472A4"/>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5" w15:restartNumberingAfterBreak="0">
    <w:nsid w:val="6A2A196E"/>
    <w:multiLevelType w:val="multilevel"/>
    <w:tmpl w:val="A23EAB5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6" w15:restartNumberingAfterBreak="0">
    <w:nsid w:val="6C82142E"/>
    <w:multiLevelType w:val="multilevel"/>
    <w:tmpl w:val="DB8C420A"/>
    <w:lvl w:ilvl="0">
      <w:start w:val="1"/>
      <w:numFmt w:val="decimal"/>
      <w:pStyle w:val="BBBody21"/>
      <w:lvlText w:val="%1."/>
      <w:lvlJc w:val="left"/>
      <w:pPr>
        <w:ind w:left="360" w:hanging="360"/>
      </w:pPr>
      <w:rPr>
        <w:rFonts w:hint="default"/>
      </w:rPr>
    </w:lvl>
    <w:lvl w:ilvl="1">
      <w:start w:val="1"/>
      <w:numFmt w:val="lowerLetter"/>
      <w:pStyle w:val="BBBody22"/>
      <w:lvlText w:val="(%2)"/>
      <w:lvlJc w:val="left"/>
      <w:pPr>
        <w:ind w:left="360" w:hanging="360"/>
      </w:pPr>
      <w:rPr>
        <w:rFonts w:hint="default"/>
        <w:b w:val="0"/>
      </w:rPr>
    </w:lvl>
    <w:lvl w:ilvl="2">
      <w:start w:val="1"/>
      <w:numFmt w:val="lowerRoman"/>
      <w:pStyle w:val="BBBody23"/>
      <w:lvlText w:val="(%3)"/>
      <w:lvlJc w:val="left"/>
      <w:pPr>
        <w:ind w:left="990" w:hanging="360"/>
      </w:pPr>
      <w:rPr>
        <w:rFonts w:hint="default"/>
      </w:rPr>
    </w:lvl>
    <w:lvl w:ilvl="3">
      <w:start w:val="1"/>
      <w:numFmt w:val="decimal"/>
      <w:pStyle w:val="BBBody24"/>
      <w:lvlText w:val="(%4)"/>
      <w:lvlJc w:val="left"/>
      <w:pPr>
        <w:ind w:left="1440" w:hanging="360"/>
      </w:pPr>
      <w:rPr>
        <w:rFonts w:hint="default"/>
      </w:rPr>
    </w:lvl>
    <w:lvl w:ilvl="4">
      <w:start w:val="1"/>
      <w:numFmt w:val="lowerLetter"/>
      <w:pStyle w:val="BBBody25"/>
      <w:lvlText w:val="(%5)"/>
      <w:lvlJc w:val="left"/>
      <w:pPr>
        <w:ind w:left="1800" w:hanging="360"/>
      </w:pPr>
      <w:rPr>
        <w:rFonts w:hint="default"/>
      </w:rPr>
    </w:lvl>
    <w:lvl w:ilvl="5">
      <w:start w:val="1"/>
      <w:numFmt w:val="lowerRoman"/>
      <w:pStyle w:val="BBBody26"/>
      <w:lvlText w:val="(%6)"/>
      <w:lvlJc w:val="left"/>
      <w:pPr>
        <w:ind w:left="2160" w:hanging="360"/>
      </w:pPr>
      <w:rPr>
        <w:rFonts w:hint="default"/>
      </w:rPr>
    </w:lvl>
    <w:lvl w:ilvl="6">
      <w:start w:val="1"/>
      <w:numFmt w:val="decimal"/>
      <w:pStyle w:val="BBBody27"/>
      <w:lvlText w:val="%7."/>
      <w:lvlJc w:val="left"/>
      <w:pPr>
        <w:ind w:left="2520" w:hanging="360"/>
      </w:pPr>
      <w:rPr>
        <w:rFonts w:hint="default"/>
      </w:rPr>
    </w:lvl>
    <w:lvl w:ilvl="7">
      <w:start w:val="1"/>
      <w:numFmt w:val="lowerLetter"/>
      <w:pStyle w:val="BBBody28"/>
      <w:lvlText w:val="%8."/>
      <w:lvlJc w:val="left"/>
      <w:pPr>
        <w:ind w:left="2880" w:hanging="360"/>
      </w:pPr>
      <w:rPr>
        <w:rFonts w:hint="default"/>
      </w:rPr>
    </w:lvl>
    <w:lvl w:ilvl="8">
      <w:start w:val="1"/>
      <w:numFmt w:val="lowerRoman"/>
      <w:pStyle w:val="BBBody29"/>
      <w:lvlText w:val="%9."/>
      <w:lvlJc w:val="left"/>
      <w:pPr>
        <w:ind w:left="3240" w:hanging="360"/>
      </w:pPr>
      <w:rPr>
        <w:rFonts w:hint="default"/>
      </w:rPr>
    </w:lvl>
  </w:abstractNum>
  <w:abstractNum w:abstractNumId="67" w15:restartNumberingAfterBreak="0">
    <w:nsid w:val="6E8543BA"/>
    <w:multiLevelType w:val="hybridMultilevel"/>
    <w:tmpl w:val="D4DA54D2"/>
    <w:lvl w:ilvl="0" w:tplc="81B20290">
      <w:start w:val="13"/>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A066D8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FBC236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1F804E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D566E3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3C6E60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B6CF09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1F8C90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C88A42A">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6EEF1020"/>
    <w:multiLevelType w:val="hybridMultilevel"/>
    <w:tmpl w:val="84040BFA"/>
    <w:lvl w:ilvl="0" w:tplc="C8667D20">
      <w:start w:val="1"/>
      <w:numFmt w:val="decimal"/>
      <w:lvlText w:val="%1."/>
      <w:lvlJc w:val="left"/>
      <w:pPr>
        <w:ind w:left="1380" w:hanging="360"/>
      </w:pPr>
      <w:rPr>
        <w:rFonts w:hint="default"/>
        <w:w w:val="99"/>
      </w:rPr>
    </w:lvl>
    <w:lvl w:ilvl="1" w:tplc="9E943A8E">
      <w:numFmt w:val="bullet"/>
      <w:lvlText w:val="•"/>
      <w:lvlJc w:val="left"/>
      <w:pPr>
        <w:ind w:left="2274" w:hanging="360"/>
      </w:pPr>
      <w:rPr>
        <w:rFonts w:hint="default"/>
      </w:rPr>
    </w:lvl>
    <w:lvl w:ilvl="2" w:tplc="C150B8E0">
      <w:numFmt w:val="bullet"/>
      <w:lvlText w:val="•"/>
      <w:lvlJc w:val="left"/>
      <w:pPr>
        <w:ind w:left="3168" w:hanging="360"/>
      </w:pPr>
      <w:rPr>
        <w:rFonts w:hint="default"/>
      </w:rPr>
    </w:lvl>
    <w:lvl w:ilvl="3" w:tplc="1166F1F4">
      <w:numFmt w:val="bullet"/>
      <w:lvlText w:val="•"/>
      <w:lvlJc w:val="left"/>
      <w:pPr>
        <w:ind w:left="4062" w:hanging="360"/>
      </w:pPr>
      <w:rPr>
        <w:rFonts w:hint="default"/>
      </w:rPr>
    </w:lvl>
    <w:lvl w:ilvl="4" w:tplc="A6848C00">
      <w:numFmt w:val="bullet"/>
      <w:lvlText w:val="•"/>
      <w:lvlJc w:val="left"/>
      <w:pPr>
        <w:ind w:left="4956" w:hanging="360"/>
      </w:pPr>
      <w:rPr>
        <w:rFonts w:hint="default"/>
      </w:rPr>
    </w:lvl>
    <w:lvl w:ilvl="5" w:tplc="857EDB96">
      <w:numFmt w:val="bullet"/>
      <w:lvlText w:val="•"/>
      <w:lvlJc w:val="left"/>
      <w:pPr>
        <w:ind w:left="5850" w:hanging="360"/>
      </w:pPr>
      <w:rPr>
        <w:rFonts w:hint="default"/>
      </w:rPr>
    </w:lvl>
    <w:lvl w:ilvl="6" w:tplc="AF549DC2">
      <w:numFmt w:val="bullet"/>
      <w:lvlText w:val="•"/>
      <w:lvlJc w:val="left"/>
      <w:pPr>
        <w:ind w:left="6744" w:hanging="360"/>
      </w:pPr>
      <w:rPr>
        <w:rFonts w:hint="default"/>
      </w:rPr>
    </w:lvl>
    <w:lvl w:ilvl="7" w:tplc="AA38AD26">
      <w:numFmt w:val="bullet"/>
      <w:lvlText w:val="•"/>
      <w:lvlJc w:val="left"/>
      <w:pPr>
        <w:ind w:left="7638" w:hanging="360"/>
      </w:pPr>
      <w:rPr>
        <w:rFonts w:hint="default"/>
      </w:rPr>
    </w:lvl>
    <w:lvl w:ilvl="8" w:tplc="231082B6">
      <w:numFmt w:val="bullet"/>
      <w:lvlText w:val="•"/>
      <w:lvlJc w:val="left"/>
      <w:pPr>
        <w:ind w:left="8532" w:hanging="360"/>
      </w:pPr>
      <w:rPr>
        <w:rFonts w:hint="default"/>
      </w:rPr>
    </w:lvl>
  </w:abstractNum>
  <w:abstractNum w:abstractNumId="69" w15:restartNumberingAfterBreak="0">
    <w:nsid w:val="6F944632"/>
    <w:multiLevelType w:val="hybridMultilevel"/>
    <w:tmpl w:val="8C8C42EE"/>
    <w:lvl w:ilvl="0" w:tplc="07B03506">
      <w:numFmt w:val="bullet"/>
      <w:lvlText w:val=""/>
      <w:lvlJc w:val="left"/>
      <w:pPr>
        <w:tabs>
          <w:tab w:val="num" w:pos="720"/>
        </w:tabs>
        <w:ind w:left="720" w:hanging="360"/>
      </w:pPr>
      <w:rPr>
        <w:rFonts w:ascii="Symbol" w:eastAsia="MS Mincho"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FD178A3"/>
    <w:multiLevelType w:val="hybridMultilevel"/>
    <w:tmpl w:val="B73E6588"/>
    <w:lvl w:ilvl="0" w:tplc="A7027272">
      <w:start w:val="1"/>
      <w:numFmt w:val="lowerRoman"/>
      <w:lvlText w:val="(%1)"/>
      <w:lvlJc w:val="left"/>
      <w:pPr>
        <w:ind w:left="100" w:hanging="260"/>
      </w:pPr>
      <w:rPr>
        <w:rFonts w:ascii="Calibri" w:eastAsia="Calibri" w:hAnsi="Calibri" w:cs="Calibri" w:hint="default"/>
        <w:spacing w:val="-1"/>
        <w:w w:val="99"/>
        <w:sz w:val="20"/>
        <w:szCs w:val="20"/>
        <w:lang w:val="en-US" w:eastAsia="en-US" w:bidi="en-US"/>
      </w:rPr>
    </w:lvl>
    <w:lvl w:ilvl="1" w:tplc="06728322">
      <w:numFmt w:val="bullet"/>
      <w:lvlText w:val=""/>
      <w:lvlJc w:val="left"/>
      <w:pPr>
        <w:ind w:left="820" w:hanging="360"/>
      </w:pPr>
      <w:rPr>
        <w:rFonts w:ascii="Symbol" w:eastAsia="Symbol" w:hAnsi="Symbol" w:cs="Symbol" w:hint="default"/>
        <w:w w:val="99"/>
        <w:sz w:val="20"/>
        <w:szCs w:val="20"/>
        <w:lang w:val="en-US" w:eastAsia="en-US" w:bidi="en-US"/>
      </w:rPr>
    </w:lvl>
    <w:lvl w:ilvl="2" w:tplc="40705ADA">
      <w:numFmt w:val="bullet"/>
      <w:lvlText w:val="•"/>
      <w:lvlJc w:val="left"/>
      <w:pPr>
        <w:ind w:left="1793" w:hanging="360"/>
      </w:pPr>
      <w:rPr>
        <w:rFonts w:hint="default"/>
        <w:lang w:val="en-US" w:eastAsia="en-US" w:bidi="en-US"/>
      </w:rPr>
    </w:lvl>
    <w:lvl w:ilvl="3" w:tplc="F3908818">
      <w:numFmt w:val="bullet"/>
      <w:lvlText w:val="•"/>
      <w:lvlJc w:val="left"/>
      <w:pPr>
        <w:ind w:left="2766" w:hanging="360"/>
      </w:pPr>
      <w:rPr>
        <w:rFonts w:hint="default"/>
        <w:lang w:val="en-US" w:eastAsia="en-US" w:bidi="en-US"/>
      </w:rPr>
    </w:lvl>
    <w:lvl w:ilvl="4" w:tplc="9514CB36">
      <w:numFmt w:val="bullet"/>
      <w:lvlText w:val="•"/>
      <w:lvlJc w:val="left"/>
      <w:pPr>
        <w:ind w:left="3740" w:hanging="360"/>
      </w:pPr>
      <w:rPr>
        <w:rFonts w:hint="default"/>
        <w:lang w:val="en-US" w:eastAsia="en-US" w:bidi="en-US"/>
      </w:rPr>
    </w:lvl>
    <w:lvl w:ilvl="5" w:tplc="7458F70E">
      <w:numFmt w:val="bullet"/>
      <w:lvlText w:val="•"/>
      <w:lvlJc w:val="left"/>
      <w:pPr>
        <w:ind w:left="4713" w:hanging="360"/>
      </w:pPr>
      <w:rPr>
        <w:rFonts w:hint="default"/>
        <w:lang w:val="en-US" w:eastAsia="en-US" w:bidi="en-US"/>
      </w:rPr>
    </w:lvl>
    <w:lvl w:ilvl="6" w:tplc="94FCF5B6">
      <w:numFmt w:val="bullet"/>
      <w:lvlText w:val="•"/>
      <w:lvlJc w:val="left"/>
      <w:pPr>
        <w:ind w:left="5686" w:hanging="360"/>
      </w:pPr>
      <w:rPr>
        <w:rFonts w:hint="default"/>
        <w:lang w:val="en-US" w:eastAsia="en-US" w:bidi="en-US"/>
      </w:rPr>
    </w:lvl>
    <w:lvl w:ilvl="7" w:tplc="E26A8688">
      <w:numFmt w:val="bullet"/>
      <w:lvlText w:val="•"/>
      <w:lvlJc w:val="left"/>
      <w:pPr>
        <w:ind w:left="6660" w:hanging="360"/>
      </w:pPr>
      <w:rPr>
        <w:rFonts w:hint="default"/>
        <w:lang w:val="en-US" w:eastAsia="en-US" w:bidi="en-US"/>
      </w:rPr>
    </w:lvl>
    <w:lvl w:ilvl="8" w:tplc="94C4B47A">
      <w:numFmt w:val="bullet"/>
      <w:lvlText w:val="•"/>
      <w:lvlJc w:val="left"/>
      <w:pPr>
        <w:ind w:left="7633" w:hanging="360"/>
      </w:pPr>
      <w:rPr>
        <w:rFonts w:hint="default"/>
        <w:lang w:val="en-US" w:eastAsia="en-US" w:bidi="en-US"/>
      </w:rPr>
    </w:lvl>
  </w:abstractNum>
  <w:abstractNum w:abstractNumId="71" w15:restartNumberingAfterBreak="0">
    <w:nsid w:val="6FD17A74"/>
    <w:multiLevelType w:val="multilevel"/>
    <w:tmpl w:val="0BBC74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2" w15:restartNumberingAfterBreak="0">
    <w:nsid w:val="6FE74704"/>
    <w:multiLevelType w:val="hybridMultilevel"/>
    <w:tmpl w:val="455A2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0402671"/>
    <w:multiLevelType w:val="hybridMultilevel"/>
    <w:tmpl w:val="20E69F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12A2636"/>
    <w:multiLevelType w:val="multilevel"/>
    <w:tmpl w:val="54468844"/>
    <w:lvl w:ilvl="0">
      <w:start w:val="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736F29A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15:restartNumberingAfterBreak="0">
    <w:nsid w:val="754701BF"/>
    <w:multiLevelType w:val="hybridMultilevel"/>
    <w:tmpl w:val="390037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76951330"/>
    <w:multiLevelType w:val="hybridMultilevel"/>
    <w:tmpl w:val="AC96A9E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8" w15:restartNumberingAfterBreak="0">
    <w:nsid w:val="78A3673F"/>
    <w:multiLevelType w:val="hybridMultilevel"/>
    <w:tmpl w:val="F06CEA78"/>
    <w:lvl w:ilvl="0" w:tplc="4282CC94">
      <w:start w:val="1"/>
      <w:numFmt w:val="lowerLetter"/>
      <w:lvlText w:val="%1)"/>
      <w:lvlJc w:val="left"/>
      <w:pPr>
        <w:tabs>
          <w:tab w:val="num" w:pos="720"/>
        </w:tabs>
        <w:ind w:left="100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78F11414"/>
    <w:multiLevelType w:val="multilevel"/>
    <w:tmpl w:val="0452FF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0" w15:restartNumberingAfterBreak="0">
    <w:nsid w:val="79312940"/>
    <w:multiLevelType w:val="multilevel"/>
    <w:tmpl w:val="82F47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9627DC9"/>
    <w:multiLevelType w:val="hybridMultilevel"/>
    <w:tmpl w:val="CE92427E"/>
    <w:lvl w:ilvl="0" w:tplc="2F8EC61A">
      <w:start w:val="1"/>
      <w:numFmt w:val="decimal"/>
      <w:lvlText w:val="%1."/>
      <w:lvlJc w:val="left"/>
      <w:pPr>
        <w:ind w:left="374" w:hanging="270"/>
        <w:jc w:val="right"/>
      </w:pPr>
      <w:rPr>
        <w:rFonts w:ascii="Gill Sans MT" w:eastAsia="Gill Sans MT" w:hAnsi="Gill Sans MT" w:cs="Gill Sans MT" w:hint="default"/>
        <w:color w:val="FF6A52"/>
        <w:w w:val="81"/>
        <w:sz w:val="18"/>
        <w:szCs w:val="18"/>
        <w:lang w:val="en-US" w:eastAsia="en-US" w:bidi="ar-SA"/>
      </w:rPr>
    </w:lvl>
    <w:lvl w:ilvl="1" w:tplc="67E8A75E">
      <w:numFmt w:val="bullet"/>
      <w:lvlText w:val="•"/>
      <w:lvlJc w:val="left"/>
      <w:pPr>
        <w:ind w:left="726" w:hanging="270"/>
      </w:pPr>
      <w:rPr>
        <w:rFonts w:hint="default"/>
        <w:lang w:val="en-US" w:eastAsia="en-US" w:bidi="ar-SA"/>
      </w:rPr>
    </w:lvl>
    <w:lvl w:ilvl="2" w:tplc="51EE7904">
      <w:numFmt w:val="bullet"/>
      <w:lvlText w:val="•"/>
      <w:lvlJc w:val="left"/>
      <w:pPr>
        <w:ind w:left="1073" w:hanging="270"/>
      </w:pPr>
      <w:rPr>
        <w:rFonts w:hint="default"/>
        <w:lang w:val="en-US" w:eastAsia="en-US" w:bidi="ar-SA"/>
      </w:rPr>
    </w:lvl>
    <w:lvl w:ilvl="3" w:tplc="2EA01F0E">
      <w:numFmt w:val="bullet"/>
      <w:lvlText w:val="•"/>
      <w:lvlJc w:val="left"/>
      <w:pPr>
        <w:ind w:left="1420" w:hanging="270"/>
      </w:pPr>
      <w:rPr>
        <w:rFonts w:hint="default"/>
        <w:lang w:val="en-US" w:eastAsia="en-US" w:bidi="ar-SA"/>
      </w:rPr>
    </w:lvl>
    <w:lvl w:ilvl="4" w:tplc="C1D45D40">
      <w:numFmt w:val="bullet"/>
      <w:lvlText w:val="•"/>
      <w:lvlJc w:val="left"/>
      <w:pPr>
        <w:ind w:left="1767" w:hanging="270"/>
      </w:pPr>
      <w:rPr>
        <w:rFonts w:hint="default"/>
        <w:lang w:val="en-US" w:eastAsia="en-US" w:bidi="ar-SA"/>
      </w:rPr>
    </w:lvl>
    <w:lvl w:ilvl="5" w:tplc="D4BCA9AA">
      <w:numFmt w:val="bullet"/>
      <w:lvlText w:val="•"/>
      <w:lvlJc w:val="left"/>
      <w:pPr>
        <w:ind w:left="2114" w:hanging="270"/>
      </w:pPr>
      <w:rPr>
        <w:rFonts w:hint="default"/>
        <w:lang w:val="en-US" w:eastAsia="en-US" w:bidi="ar-SA"/>
      </w:rPr>
    </w:lvl>
    <w:lvl w:ilvl="6" w:tplc="9398996C">
      <w:numFmt w:val="bullet"/>
      <w:lvlText w:val="•"/>
      <w:lvlJc w:val="left"/>
      <w:pPr>
        <w:ind w:left="2460" w:hanging="270"/>
      </w:pPr>
      <w:rPr>
        <w:rFonts w:hint="default"/>
        <w:lang w:val="en-US" w:eastAsia="en-US" w:bidi="ar-SA"/>
      </w:rPr>
    </w:lvl>
    <w:lvl w:ilvl="7" w:tplc="2FD4269E">
      <w:numFmt w:val="bullet"/>
      <w:lvlText w:val="•"/>
      <w:lvlJc w:val="left"/>
      <w:pPr>
        <w:ind w:left="2807" w:hanging="270"/>
      </w:pPr>
      <w:rPr>
        <w:rFonts w:hint="default"/>
        <w:lang w:val="en-US" w:eastAsia="en-US" w:bidi="ar-SA"/>
      </w:rPr>
    </w:lvl>
    <w:lvl w:ilvl="8" w:tplc="C8423F16">
      <w:numFmt w:val="bullet"/>
      <w:lvlText w:val="•"/>
      <w:lvlJc w:val="left"/>
      <w:pPr>
        <w:ind w:left="3154" w:hanging="270"/>
      </w:pPr>
      <w:rPr>
        <w:rFonts w:hint="default"/>
        <w:lang w:val="en-US" w:eastAsia="en-US" w:bidi="ar-SA"/>
      </w:rPr>
    </w:lvl>
  </w:abstractNum>
  <w:abstractNum w:abstractNumId="82" w15:restartNumberingAfterBreak="0">
    <w:nsid w:val="7CCF5578"/>
    <w:multiLevelType w:val="singleLevel"/>
    <w:tmpl w:val="683067FE"/>
    <w:lvl w:ilvl="0">
      <w:start w:val="1"/>
      <w:numFmt w:val="lowerLetter"/>
      <w:lvlText w:val="%1)"/>
      <w:lvlJc w:val="left"/>
      <w:pPr>
        <w:tabs>
          <w:tab w:val="num" w:pos="720"/>
        </w:tabs>
        <w:ind w:left="720" w:hanging="360"/>
      </w:pPr>
      <w:rPr>
        <w:rFonts w:hint="default"/>
      </w:rPr>
    </w:lvl>
  </w:abstractNum>
  <w:abstractNum w:abstractNumId="83" w15:restartNumberingAfterBreak="0">
    <w:nsid w:val="7E94439F"/>
    <w:multiLevelType w:val="hybridMultilevel"/>
    <w:tmpl w:val="9CDE92D0"/>
    <w:lvl w:ilvl="0" w:tplc="923EE234">
      <w:start w:val="6"/>
      <w:numFmt w:val="lowerRoman"/>
      <w:lvlText w:val="%1)"/>
      <w:lvlJc w:val="left"/>
      <w:pPr>
        <w:tabs>
          <w:tab w:val="num" w:pos="3420"/>
        </w:tabs>
        <w:ind w:left="3420" w:hanging="720"/>
      </w:pPr>
      <w:rPr>
        <w:rFonts w:hint="default"/>
      </w:rPr>
    </w:lvl>
    <w:lvl w:ilvl="1" w:tplc="04090019" w:tentative="1">
      <w:start w:val="1"/>
      <w:numFmt w:val="lowerLetter"/>
      <w:lvlText w:val="%2."/>
      <w:lvlJc w:val="left"/>
      <w:pPr>
        <w:tabs>
          <w:tab w:val="num" w:pos="3780"/>
        </w:tabs>
        <w:ind w:left="3780" w:hanging="360"/>
      </w:pPr>
    </w:lvl>
    <w:lvl w:ilvl="2" w:tplc="0409001B" w:tentative="1">
      <w:start w:val="1"/>
      <w:numFmt w:val="lowerRoman"/>
      <w:lvlText w:val="%3."/>
      <w:lvlJc w:val="right"/>
      <w:pPr>
        <w:tabs>
          <w:tab w:val="num" w:pos="4500"/>
        </w:tabs>
        <w:ind w:left="4500" w:hanging="180"/>
      </w:pPr>
    </w:lvl>
    <w:lvl w:ilvl="3" w:tplc="0409000F" w:tentative="1">
      <w:start w:val="1"/>
      <w:numFmt w:val="decimal"/>
      <w:lvlText w:val="%4."/>
      <w:lvlJc w:val="left"/>
      <w:pPr>
        <w:tabs>
          <w:tab w:val="num" w:pos="5220"/>
        </w:tabs>
        <w:ind w:left="5220" w:hanging="360"/>
      </w:pPr>
    </w:lvl>
    <w:lvl w:ilvl="4" w:tplc="04090019" w:tentative="1">
      <w:start w:val="1"/>
      <w:numFmt w:val="lowerLetter"/>
      <w:lvlText w:val="%5."/>
      <w:lvlJc w:val="left"/>
      <w:pPr>
        <w:tabs>
          <w:tab w:val="num" w:pos="5940"/>
        </w:tabs>
        <w:ind w:left="5940" w:hanging="360"/>
      </w:pPr>
    </w:lvl>
    <w:lvl w:ilvl="5" w:tplc="0409001B" w:tentative="1">
      <w:start w:val="1"/>
      <w:numFmt w:val="lowerRoman"/>
      <w:lvlText w:val="%6."/>
      <w:lvlJc w:val="right"/>
      <w:pPr>
        <w:tabs>
          <w:tab w:val="num" w:pos="6660"/>
        </w:tabs>
        <w:ind w:left="6660" w:hanging="180"/>
      </w:pPr>
    </w:lvl>
    <w:lvl w:ilvl="6" w:tplc="0409000F" w:tentative="1">
      <w:start w:val="1"/>
      <w:numFmt w:val="decimal"/>
      <w:lvlText w:val="%7."/>
      <w:lvlJc w:val="left"/>
      <w:pPr>
        <w:tabs>
          <w:tab w:val="num" w:pos="7380"/>
        </w:tabs>
        <w:ind w:left="7380" w:hanging="360"/>
      </w:pPr>
    </w:lvl>
    <w:lvl w:ilvl="7" w:tplc="04090019" w:tentative="1">
      <w:start w:val="1"/>
      <w:numFmt w:val="lowerLetter"/>
      <w:lvlText w:val="%8."/>
      <w:lvlJc w:val="left"/>
      <w:pPr>
        <w:tabs>
          <w:tab w:val="num" w:pos="8100"/>
        </w:tabs>
        <w:ind w:left="8100" w:hanging="360"/>
      </w:pPr>
    </w:lvl>
    <w:lvl w:ilvl="8" w:tplc="0409001B" w:tentative="1">
      <w:start w:val="1"/>
      <w:numFmt w:val="lowerRoman"/>
      <w:lvlText w:val="%9."/>
      <w:lvlJc w:val="right"/>
      <w:pPr>
        <w:tabs>
          <w:tab w:val="num" w:pos="8820"/>
        </w:tabs>
        <w:ind w:left="8820" w:hanging="180"/>
      </w:pPr>
    </w:lvl>
  </w:abstractNum>
  <w:abstractNum w:abstractNumId="84" w15:restartNumberingAfterBreak="0">
    <w:nsid w:val="7F65170D"/>
    <w:multiLevelType w:val="multilevel"/>
    <w:tmpl w:val="21BCA61A"/>
    <w:lvl w:ilvl="0">
      <w:start w:val="1"/>
      <w:numFmt w:val="bullet"/>
      <w:pStyle w:val="List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080" w:hanging="360"/>
      </w:pPr>
      <w:rPr>
        <w:rFonts w:ascii="Wingdings" w:hAnsi="Wingdings" w:cs="Wingdings" w:hint="default"/>
      </w:rPr>
    </w:lvl>
    <w:lvl w:ilvl="2">
      <w:start w:val="1"/>
      <w:numFmt w:val="bullet"/>
      <w:lvlText w:val=""/>
      <w:lvlJc w:val="left"/>
      <w:pPr>
        <w:tabs>
          <w:tab w:val="num" w:pos="0"/>
        </w:tabs>
        <w:ind w:left="1440" w:hanging="360"/>
      </w:pPr>
      <w:rPr>
        <w:rFonts w:ascii="Wingdings" w:hAnsi="Wingdings" w:cs="Wingdings" w:hint="default"/>
      </w:rPr>
    </w:lvl>
    <w:lvl w:ilvl="3">
      <w:start w:val="1"/>
      <w:numFmt w:val="bullet"/>
      <w:lvlText w:val=""/>
      <w:lvlJc w:val="left"/>
      <w:pPr>
        <w:tabs>
          <w:tab w:val="num" w:pos="0"/>
        </w:tabs>
        <w:ind w:left="1800" w:hanging="360"/>
      </w:pPr>
      <w:rPr>
        <w:rFonts w:ascii="Symbol" w:hAnsi="Symbol" w:cs="Symbol" w:hint="default"/>
      </w:rPr>
    </w:lvl>
    <w:lvl w:ilvl="4">
      <w:start w:val="1"/>
      <w:numFmt w:val="bullet"/>
      <w:lvlText w:val=""/>
      <w:lvlJc w:val="left"/>
      <w:pPr>
        <w:tabs>
          <w:tab w:val="num" w:pos="0"/>
        </w:tabs>
        <w:ind w:left="2160" w:hanging="360"/>
      </w:pPr>
      <w:rPr>
        <w:rFonts w:ascii="Symbol" w:hAnsi="Symbol" w:cs="Symbol" w:hint="default"/>
      </w:rPr>
    </w:lvl>
    <w:lvl w:ilvl="5">
      <w:start w:val="1"/>
      <w:numFmt w:val="bullet"/>
      <w:lvlText w:val=""/>
      <w:lvlJc w:val="left"/>
      <w:pPr>
        <w:tabs>
          <w:tab w:val="num" w:pos="0"/>
        </w:tabs>
        <w:ind w:left="2520" w:hanging="360"/>
      </w:pPr>
      <w:rPr>
        <w:rFonts w:ascii="Wingdings" w:hAnsi="Wingdings" w:cs="Wingdings" w:hint="default"/>
      </w:rPr>
    </w:lvl>
    <w:lvl w:ilvl="6">
      <w:start w:val="1"/>
      <w:numFmt w:val="bullet"/>
      <w:lvlText w:val=""/>
      <w:lvlJc w:val="left"/>
      <w:pPr>
        <w:tabs>
          <w:tab w:val="num" w:pos="0"/>
        </w:tabs>
        <w:ind w:left="2880" w:hanging="360"/>
      </w:pPr>
      <w:rPr>
        <w:rFonts w:ascii="Wingdings" w:hAnsi="Wingdings" w:cs="Wingdings" w:hint="default"/>
      </w:rPr>
    </w:lvl>
    <w:lvl w:ilvl="7">
      <w:start w:val="1"/>
      <w:numFmt w:val="bullet"/>
      <w:lvlText w:val=""/>
      <w:lvlJc w:val="left"/>
      <w:pPr>
        <w:tabs>
          <w:tab w:val="num" w:pos="0"/>
        </w:tabs>
        <w:ind w:left="3240" w:hanging="360"/>
      </w:pPr>
      <w:rPr>
        <w:rFonts w:ascii="Symbol" w:hAnsi="Symbol" w:cs="Symbol" w:hint="default"/>
      </w:rPr>
    </w:lvl>
    <w:lvl w:ilvl="8">
      <w:start w:val="1"/>
      <w:numFmt w:val="bullet"/>
      <w:lvlText w:val=""/>
      <w:lvlJc w:val="left"/>
      <w:pPr>
        <w:tabs>
          <w:tab w:val="num" w:pos="0"/>
        </w:tabs>
        <w:ind w:left="3600" w:hanging="360"/>
      </w:pPr>
      <w:rPr>
        <w:rFonts w:ascii="Symbol" w:hAnsi="Symbol" w:cs="Symbol" w:hint="default"/>
      </w:rPr>
    </w:lvl>
  </w:abstractNum>
  <w:num w:numId="1" w16cid:durableId="606548677">
    <w:abstractNumId w:val="40"/>
  </w:num>
  <w:num w:numId="2" w16cid:durableId="699015578">
    <w:abstractNumId w:val="80"/>
  </w:num>
  <w:num w:numId="3" w16cid:durableId="933519109">
    <w:abstractNumId w:val="63"/>
  </w:num>
  <w:num w:numId="4" w16cid:durableId="662780626">
    <w:abstractNumId w:val="51"/>
  </w:num>
  <w:num w:numId="5" w16cid:durableId="1539507706">
    <w:abstractNumId w:val="46"/>
  </w:num>
  <w:num w:numId="6" w16cid:durableId="259801102">
    <w:abstractNumId w:val="30"/>
  </w:num>
  <w:num w:numId="7" w16cid:durableId="1638951211">
    <w:abstractNumId w:val="62"/>
  </w:num>
  <w:num w:numId="8" w16cid:durableId="140772379">
    <w:abstractNumId w:val="64"/>
  </w:num>
  <w:num w:numId="9" w16cid:durableId="898905204">
    <w:abstractNumId w:val="27"/>
  </w:num>
  <w:num w:numId="10" w16cid:durableId="422067869">
    <w:abstractNumId w:val="82"/>
  </w:num>
  <w:num w:numId="11" w16cid:durableId="870804507">
    <w:abstractNumId w:val="9"/>
  </w:num>
  <w:num w:numId="12" w16cid:durableId="1472943067">
    <w:abstractNumId w:val="57"/>
  </w:num>
  <w:num w:numId="13" w16cid:durableId="2003002078">
    <w:abstractNumId w:val="22"/>
  </w:num>
  <w:num w:numId="14" w16cid:durableId="125703201">
    <w:abstractNumId w:val="83"/>
  </w:num>
  <w:num w:numId="15" w16cid:durableId="1732343476">
    <w:abstractNumId w:val="78"/>
  </w:num>
  <w:num w:numId="16" w16cid:durableId="1611468369">
    <w:abstractNumId w:val="5"/>
  </w:num>
  <w:num w:numId="17" w16cid:durableId="557130054">
    <w:abstractNumId w:val="10"/>
  </w:num>
  <w:num w:numId="18" w16cid:durableId="1946881387">
    <w:abstractNumId w:val="49"/>
  </w:num>
  <w:num w:numId="19" w16cid:durableId="1502548868">
    <w:abstractNumId w:val="24"/>
  </w:num>
  <w:num w:numId="20" w16cid:durableId="1259144760">
    <w:abstractNumId w:val="39"/>
  </w:num>
  <w:num w:numId="21" w16cid:durableId="956326206">
    <w:abstractNumId w:val="29"/>
  </w:num>
  <w:num w:numId="22" w16cid:durableId="1871913979">
    <w:abstractNumId w:val="55"/>
  </w:num>
  <w:num w:numId="23" w16cid:durableId="1205826722">
    <w:abstractNumId w:val="26"/>
  </w:num>
  <w:num w:numId="24" w16cid:durableId="6756164">
    <w:abstractNumId w:val="7"/>
  </w:num>
  <w:num w:numId="25" w16cid:durableId="1867014676">
    <w:abstractNumId w:val="41"/>
  </w:num>
  <w:num w:numId="26" w16cid:durableId="377316006">
    <w:abstractNumId w:val="74"/>
  </w:num>
  <w:num w:numId="27" w16cid:durableId="7876959">
    <w:abstractNumId w:val="8"/>
  </w:num>
  <w:num w:numId="28" w16cid:durableId="423453638">
    <w:abstractNumId w:val="67"/>
  </w:num>
  <w:num w:numId="29" w16cid:durableId="1290429880">
    <w:abstractNumId w:val="70"/>
  </w:num>
  <w:num w:numId="30" w16cid:durableId="506136677">
    <w:abstractNumId w:val="12"/>
  </w:num>
  <w:num w:numId="31" w16cid:durableId="2136360850">
    <w:abstractNumId w:val="69"/>
  </w:num>
  <w:num w:numId="32" w16cid:durableId="1610968612">
    <w:abstractNumId w:val="73"/>
  </w:num>
  <w:num w:numId="33" w16cid:durableId="1732313155">
    <w:abstractNumId w:val="61"/>
  </w:num>
  <w:num w:numId="34" w16cid:durableId="71784946">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39819435">
    <w:abstractNumId w:val="36"/>
  </w:num>
  <w:num w:numId="36" w16cid:durableId="2025740046">
    <w:abstractNumId w:val="68"/>
  </w:num>
  <w:num w:numId="37" w16cid:durableId="972566014">
    <w:abstractNumId w:val="34"/>
  </w:num>
  <w:num w:numId="38" w16cid:durableId="172765531">
    <w:abstractNumId w:val="19"/>
  </w:num>
  <w:num w:numId="39" w16cid:durableId="478770128">
    <w:abstractNumId w:val="76"/>
  </w:num>
  <w:num w:numId="40" w16cid:durableId="2034572030">
    <w:abstractNumId w:val="14"/>
  </w:num>
  <w:num w:numId="41" w16cid:durableId="1333335612">
    <w:abstractNumId w:val="20"/>
  </w:num>
  <w:num w:numId="42" w16cid:durableId="1454592815">
    <w:abstractNumId w:val="53"/>
  </w:num>
  <w:num w:numId="43" w16cid:durableId="1991129391">
    <w:abstractNumId w:val="25"/>
  </w:num>
  <w:num w:numId="44" w16cid:durableId="358361895">
    <w:abstractNumId w:val="60"/>
  </w:num>
  <w:num w:numId="45" w16cid:durableId="1665088226">
    <w:abstractNumId w:val="52"/>
  </w:num>
  <w:num w:numId="46" w16cid:durableId="1214657332">
    <w:abstractNumId w:val="42"/>
  </w:num>
  <w:num w:numId="47" w16cid:durableId="1269584949">
    <w:abstractNumId w:val="84"/>
  </w:num>
  <w:num w:numId="48" w16cid:durableId="215698715">
    <w:abstractNumId w:val="50"/>
  </w:num>
  <w:num w:numId="49" w16cid:durableId="1576352501">
    <w:abstractNumId w:val="45"/>
  </w:num>
  <w:num w:numId="50" w16cid:durableId="1778137079">
    <w:abstractNumId w:val="31"/>
  </w:num>
  <w:num w:numId="51" w16cid:durableId="1577011208">
    <w:abstractNumId w:val="71"/>
  </w:num>
  <w:num w:numId="52" w16cid:durableId="508980680">
    <w:abstractNumId w:val="37"/>
  </w:num>
  <w:num w:numId="53" w16cid:durableId="483278943">
    <w:abstractNumId w:val="59"/>
  </w:num>
  <w:num w:numId="54" w16cid:durableId="1812289913">
    <w:abstractNumId w:val="28"/>
  </w:num>
  <w:num w:numId="55" w16cid:durableId="1731609825">
    <w:abstractNumId w:val="65"/>
  </w:num>
  <w:num w:numId="56" w16cid:durableId="849954935">
    <w:abstractNumId w:val="38"/>
  </w:num>
  <w:num w:numId="57" w16cid:durableId="1376077506">
    <w:abstractNumId w:val="79"/>
  </w:num>
  <w:num w:numId="58" w16cid:durableId="742485175">
    <w:abstractNumId w:val="4"/>
  </w:num>
  <w:num w:numId="59" w16cid:durableId="1786341904">
    <w:abstractNumId w:val="18"/>
  </w:num>
  <w:num w:numId="60" w16cid:durableId="356006382">
    <w:abstractNumId w:val="6"/>
  </w:num>
  <w:num w:numId="61" w16cid:durableId="1853228555">
    <w:abstractNumId w:val="3"/>
  </w:num>
  <w:num w:numId="62" w16cid:durableId="1543636250">
    <w:abstractNumId w:val="33"/>
  </w:num>
  <w:num w:numId="63" w16cid:durableId="54398936">
    <w:abstractNumId w:val="58"/>
  </w:num>
  <w:num w:numId="64" w16cid:durableId="1724062485">
    <w:abstractNumId w:val="81"/>
  </w:num>
  <w:num w:numId="65" w16cid:durableId="30306892">
    <w:abstractNumId w:val="48"/>
  </w:num>
  <w:num w:numId="66" w16cid:durableId="327173295">
    <w:abstractNumId w:val="11"/>
  </w:num>
  <w:num w:numId="67" w16cid:durableId="629870528">
    <w:abstractNumId w:val="17"/>
  </w:num>
  <w:num w:numId="68" w16cid:durableId="1073506110">
    <w:abstractNumId w:val="72"/>
  </w:num>
  <w:num w:numId="69" w16cid:durableId="1261526236">
    <w:abstractNumId w:val="13"/>
  </w:num>
  <w:num w:numId="70" w16cid:durableId="1786075874">
    <w:abstractNumId w:val="54"/>
  </w:num>
  <w:num w:numId="71" w16cid:durableId="372076666">
    <w:abstractNumId w:val="56"/>
  </w:num>
  <w:num w:numId="72" w16cid:durableId="177547221">
    <w:abstractNumId w:val="23"/>
  </w:num>
  <w:num w:numId="73" w16cid:durableId="597057743">
    <w:abstractNumId w:val="15"/>
  </w:num>
  <w:num w:numId="74" w16cid:durableId="605579816">
    <w:abstractNumId w:val="35"/>
  </w:num>
  <w:num w:numId="75" w16cid:durableId="1537161489">
    <w:abstractNumId w:val="32"/>
  </w:num>
  <w:num w:numId="76" w16cid:durableId="271665325">
    <w:abstractNumId w:val="43"/>
  </w:num>
  <w:num w:numId="77" w16cid:durableId="8915589">
    <w:abstractNumId w:val="0"/>
  </w:num>
  <w:num w:numId="78" w16cid:durableId="1300107872">
    <w:abstractNumId w:val="21"/>
  </w:num>
  <w:num w:numId="79" w16cid:durableId="746344888">
    <w:abstractNumId w:val="1"/>
  </w:num>
  <w:num w:numId="80" w16cid:durableId="1387532278">
    <w:abstractNumId w:val="75"/>
  </w:num>
  <w:num w:numId="81" w16cid:durableId="275600390">
    <w:abstractNumId w:val="47"/>
  </w:num>
  <w:num w:numId="82" w16cid:durableId="915631798">
    <w:abstractNumId w:val="2"/>
  </w:num>
  <w:num w:numId="83" w16cid:durableId="902758547">
    <w:abstractNumId w:val="66"/>
  </w:num>
  <w:num w:numId="84" w16cid:durableId="525600435">
    <w:abstractNumId w:val="44"/>
  </w:num>
  <w:num w:numId="85" w16cid:durableId="542181566">
    <w:abstractNumId w:val="1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isplayHorizontalDrawingGridEvery w:val="0"/>
  <w:displayVerticalDrawingGridEvery w:val="0"/>
  <w:doNotUseMarginsForDrawingGridOrigin/>
  <w:doNotShadeFormData/>
  <w:noPunctuationKerning/>
  <w:characterSpacingControl w:val="doNotCompress"/>
  <w:hdrShapeDefaults>
    <o:shapedefaults v:ext="edit" spidmax="24577"/>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5F1"/>
    <w:rsid w:val="00013CE8"/>
    <w:rsid w:val="00015C96"/>
    <w:rsid w:val="000173E4"/>
    <w:rsid w:val="00020C26"/>
    <w:rsid w:val="00031C7E"/>
    <w:rsid w:val="00037999"/>
    <w:rsid w:val="0004200E"/>
    <w:rsid w:val="00046605"/>
    <w:rsid w:val="000514B1"/>
    <w:rsid w:val="000514F1"/>
    <w:rsid w:val="000578E3"/>
    <w:rsid w:val="000639D9"/>
    <w:rsid w:val="00067025"/>
    <w:rsid w:val="00067910"/>
    <w:rsid w:val="00067EC7"/>
    <w:rsid w:val="000767E7"/>
    <w:rsid w:val="00076AFA"/>
    <w:rsid w:val="000816E2"/>
    <w:rsid w:val="00087F92"/>
    <w:rsid w:val="00093932"/>
    <w:rsid w:val="000967A5"/>
    <w:rsid w:val="00096A8D"/>
    <w:rsid w:val="000A14A8"/>
    <w:rsid w:val="000A2174"/>
    <w:rsid w:val="000A3057"/>
    <w:rsid w:val="000B3E9F"/>
    <w:rsid w:val="000B435E"/>
    <w:rsid w:val="000C5817"/>
    <w:rsid w:val="000D0191"/>
    <w:rsid w:val="000D362A"/>
    <w:rsid w:val="000D48B8"/>
    <w:rsid w:val="000E2514"/>
    <w:rsid w:val="000E72EA"/>
    <w:rsid w:val="00103CCA"/>
    <w:rsid w:val="0010700B"/>
    <w:rsid w:val="00107E91"/>
    <w:rsid w:val="00117B66"/>
    <w:rsid w:val="00122889"/>
    <w:rsid w:val="00122E1E"/>
    <w:rsid w:val="00123181"/>
    <w:rsid w:val="00137952"/>
    <w:rsid w:val="00137FFE"/>
    <w:rsid w:val="00140485"/>
    <w:rsid w:val="00141DF9"/>
    <w:rsid w:val="0014405A"/>
    <w:rsid w:val="00154A12"/>
    <w:rsid w:val="0015505A"/>
    <w:rsid w:val="00156229"/>
    <w:rsid w:val="001563B3"/>
    <w:rsid w:val="00162893"/>
    <w:rsid w:val="0016425C"/>
    <w:rsid w:val="00171174"/>
    <w:rsid w:val="00171CDB"/>
    <w:rsid w:val="00171D92"/>
    <w:rsid w:val="00175E73"/>
    <w:rsid w:val="00177480"/>
    <w:rsid w:val="00182BD1"/>
    <w:rsid w:val="00187B49"/>
    <w:rsid w:val="00190FF6"/>
    <w:rsid w:val="001B1A70"/>
    <w:rsid w:val="001C02B8"/>
    <w:rsid w:val="001C0AF5"/>
    <w:rsid w:val="001C6570"/>
    <w:rsid w:val="001D2B14"/>
    <w:rsid w:val="001D6D27"/>
    <w:rsid w:val="001E1382"/>
    <w:rsid w:val="001E3A9C"/>
    <w:rsid w:val="001E598E"/>
    <w:rsid w:val="001F2D06"/>
    <w:rsid w:val="001F6330"/>
    <w:rsid w:val="00202CDD"/>
    <w:rsid w:val="002115B5"/>
    <w:rsid w:val="002140DA"/>
    <w:rsid w:val="0022420F"/>
    <w:rsid w:val="00224544"/>
    <w:rsid w:val="002379AE"/>
    <w:rsid w:val="00242763"/>
    <w:rsid w:val="00243957"/>
    <w:rsid w:val="00244C73"/>
    <w:rsid w:val="00256075"/>
    <w:rsid w:val="002564E6"/>
    <w:rsid w:val="002576D8"/>
    <w:rsid w:val="00266559"/>
    <w:rsid w:val="00273C42"/>
    <w:rsid w:val="002861B5"/>
    <w:rsid w:val="002873E2"/>
    <w:rsid w:val="0028772E"/>
    <w:rsid w:val="002A5B39"/>
    <w:rsid w:val="002B55E3"/>
    <w:rsid w:val="002C000D"/>
    <w:rsid w:val="002C309E"/>
    <w:rsid w:val="002C3232"/>
    <w:rsid w:val="002C7021"/>
    <w:rsid w:val="002E0279"/>
    <w:rsid w:val="002E3DB6"/>
    <w:rsid w:val="002F179A"/>
    <w:rsid w:val="002F2C72"/>
    <w:rsid w:val="002F31BF"/>
    <w:rsid w:val="002F75BD"/>
    <w:rsid w:val="00303198"/>
    <w:rsid w:val="00304305"/>
    <w:rsid w:val="003073D2"/>
    <w:rsid w:val="00307B53"/>
    <w:rsid w:val="00307EDB"/>
    <w:rsid w:val="00331D60"/>
    <w:rsid w:val="00335841"/>
    <w:rsid w:val="00335CCB"/>
    <w:rsid w:val="0033654D"/>
    <w:rsid w:val="0034309F"/>
    <w:rsid w:val="00346E53"/>
    <w:rsid w:val="00352284"/>
    <w:rsid w:val="00361BD5"/>
    <w:rsid w:val="00364E56"/>
    <w:rsid w:val="0036568C"/>
    <w:rsid w:val="00370729"/>
    <w:rsid w:val="0037452C"/>
    <w:rsid w:val="0039074A"/>
    <w:rsid w:val="00392D18"/>
    <w:rsid w:val="00397A0E"/>
    <w:rsid w:val="00397ED1"/>
    <w:rsid w:val="003A058F"/>
    <w:rsid w:val="003A2DCB"/>
    <w:rsid w:val="003A696F"/>
    <w:rsid w:val="003B7159"/>
    <w:rsid w:val="003C0316"/>
    <w:rsid w:val="003C49CA"/>
    <w:rsid w:val="003C4D31"/>
    <w:rsid w:val="003C5184"/>
    <w:rsid w:val="003C534A"/>
    <w:rsid w:val="003C6038"/>
    <w:rsid w:val="00406C77"/>
    <w:rsid w:val="004119C4"/>
    <w:rsid w:val="00414647"/>
    <w:rsid w:val="00416CA2"/>
    <w:rsid w:val="00420A3C"/>
    <w:rsid w:val="004239E0"/>
    <w:rsid w:val="004244A3"/>
    <w:rsid w:val="004303B4"/>
    <w:rsid w:val="00437586"/>
    <w:rsid w:val="00444AA8"/>
    <w:rsid w:val="0044791C"/>
    <w:rsid w:val="00454FBD"/>
    <w:rsid w:val="00461F0E"/>
    <w:rsid w:val="004656B0"/>
    <w:rsid w:val="0047342C"/>
    <w:rsid w:val="00473547"/>
    <w:rsid w:val="00474B67"/>
    <w:rsid w:val="004772F0"/>
    <w:rsid w:val="004827AE"/>
    <w:rsid w:val="00486798"/>
    <w:rsid w:val="0049341C"/>
    <w:rsid w:val="004969CC"/>
    <w:rsid w:val="004A7D01"/>
    <w:rsid w:val="004B69AA"/>
    <w:rsid w:val="004C1C09"/>
    <w:rsid w:val="004C4CE8"/>
    <w:rsid w:val="004C6706"/>
    <w:rsid w:val="004D06AC"/>
    <w:rsid w:val="004D249E"/>
    <w:rsid w:val="004E2A39"/>
    <w:rsid w:val="004E6AA9"/>
    <w:rsid w:val="004F5804"/>
    <w:rsid w:val="00505F50"/>
    <w:rsid w:val="00507358"/>
    <w:rsid w:val="005156AD"/>
    <w:rsid w:val="00531A99"/>
    <w:rsid w:val="00531EE9"/>
    <w:rsid w:val="00541596"/>
    <w:rsid w:val="00542D1B"/>
    <w:rsid w:val="00557EE4"/>
    <w:rsid w:val="00560578"/>
    <w:rsid w:val="0057185E"/>
    <w:rsid w:val="00574616"/>
    <w:rsid w:val="005825F1"/>
    <w:rsid w:val="00592A82"/>
    <w:rsid w:val="00594BC7"/>
    <w:rsid w:val="00595373"/>
    <w:rsid w:val="00595BBD"/>
    <w:rsid w:val="0059616A"/>
    <w:rsid w:val="005A0063"/>
    <w:rsid w:val="005A3428"/>
    <w:rsid w:val="005B3965"/>
    <w:rsid w:val="005B6DB2"/>
    <w:rsid w:val="005B7E0F"/>
    <w:rsid w:val="005D39C1"/>
    <w:rsid w:val="005D4571"/>
    <w:rsid w:val="005D6935"/>
    <w:rsid w:val="005E24A7"/>
    <w:rsid w:val="005E51AA"/>
    <w:rsid w:val="005E7C35"/>
    <w:rsid w:val="005F285D"/>
    <w:rsid w:val="005F3FF2"/>
    <w:rsid w:val="005F4D8D"/>
    <w:rsid w:val="00604480"/>
    <w:rsid w:val="00616623"/>
    <w:rsid w:val="0061746B"/>
    <w:rsid w:val="00617B02"/>
    <w:rsid w:val="0062257B"/>
    <w:rsid w:val="0062558E"/>
    <w:rsid w:val="00641721"/>
    <w:rsid w:val="0064273A"/>
    <w:rsid w:val="00646BFE"/>
    <w:rsid w:val="00655776"/>
    <w:rsid w:val="00655DBC"/>
    <w:rsid w:val="00664EE4"/>
    <w:rsid w:val="00671065"/>
    <w:rsid w:val="006713CF"/>
    <w:rsid w:val="00671A44"/>
    <w:rsid w:val="00671E00"/>
    <w:rsid w:val="00673BF0"/>
    <w:rsid w:val="006767A6"/>
    <w:rsid w:val="006802CC"/>
    <w:rsid w:val="00680509"/>
    <w:rsid w:val="00680D55"/>
    <w:rsid w:val="00685C8C"/>
    <w:rsid w:val="00691719"/>
    <w:rsid w:val="006933D1"/>
    <w:rsid w:val="0069421F"/>
    <w:rsid w:val="006B0C03"/>
    <w:rsid w:val="006B682D"/>
    <w:rsid w:val="006C0D9C"/>
    <w:rsid w:val="006C1DD5"/>
    <w:rsid w:val="006C51CC"/>
    <w:rsid w:val="006D39EE"/>
    <w:rsid w:val="006E26EE"/>
    <w:rsid w:val="006E52D1"/>
    <w:rsid w:val="006E652C"/>
    <w:rsid w:val="006E7ACD"/>
    <w:rsid w:val="006F57D7"/>
    <w:rsid w:val="00701002"/>
    <w:rsid w:val="0070227A"/>
    <w:rsid w:val="007024DE"/>
    <w:rsid w:val="00702D94"/>
    <w:rsid w:val="00713B54"/>
    <w:rsid w:val="00713BF2"/>
    <w:rsid w:val="00716FB6"/>
    <w:rsid w:val="00722F21"/>
    <w:rsid w:val="00730DF1"/>
    <w:rsid w:val="0073618A"/>
    <w:rsid w:val="00736D30"/>
    <w:rsid w:val="00741A46"/>
    <w:rsid w:val="0074416F"/>
    <w:rsid w:val="00753542"/>
    <w:rsid w:val="00754A62"/>
    <w:rsid w:val="00756BA6"/>
    <w:rsid w:val="007659E7"/>
    <w:rsid w:val="00772642"/>
    <w:rsid w:val="007739B5"/>
    <w:rsid w:val="00774EE7"/>
    <w:rsid w:val="00782AC0"/>
    <w:rsid w:val="0079169F"/>
    <w:rsid w:val="00796C8A"/>
    <w:rsid w:val="007A5F03"/>
    <w:rsid w:val="007B4DE6"/>
    <w:rsid w:val="007C7CCD"/>
    <w:rsid w:val="007D1382"/>
    <w:rsid w:val="007D34E7"/>
    <w:rsid w:val="007D38F4"/>
    <w:rsid w:val="007D4752"/>
    <w:rsid w:val="007E5206"/>
    <w:rsid w:val="007E7DD3"/>
    <w:rsid w:val="007F13FE"/>
    <w:rsid w:val="007F4EDB"/>
    <w:rsid w:val="007F6687"/>
    <w:rsid w:val="008111C7"/>
    <w:rsid w:val="00813B8B"/>
    <w:rsid w:val="008242F1"/>
    <w:rsid w:val="00835B2B"/>
    <w:rsid w:val="00841739"/>
    <w:rsid w:val="008461D9"/>
    <w:rsid w:val="008471D0"/>
    <w:rsid w:val="00853227"/>
    <w:rsid w:val="00861567"/>
    <w:rsid w:val="008645FD"/>
    <w:rsid w:val="0086546B"/>
    <w:rsid w:val="00866498"/>
    <w:rsid w:val="008926E1"/>
    <w:rsid w:val="0089356F"/>
    <w:rsid w:val="00894C77"/>
    <w:rsid w:val="00894EB8"/>
    <w:rsid w:val="008A2823"/>
    <w:rsid w:val="008A53C7"/>
    <w:rsid w:val="008A7A09"/>
    <w:rsid w:val="008B3D91"/>
    <w:rsid w:val="008C0BEC"/>
    <w:rsid w:val="008C0DF6"/>
    <w:rsid w:val="008D30B2"/>
    <w:rsid w:val="008D313E"/>
    <w:rsid w:val="008D3613"/>
    <w:rsid w:val="008D5ADC"/>
    <w:rsid w:val="008E27F1"/>
    <w:rsid w:val="008E4FCF"/>
    <w:rsid w:val="008E5816"/>
    <w:rsid w:val="008F0981"/>
    <w:rsid w:val="008F4B8D"/>
    <w:rsid w:val="008F57BF"/>
    <w:rsid w:val="00903A4D"/>
    <w:rsid w:val="00904DE3"/>
    <w:rsid w:val="00912A11"/>
    <w:rsid w:val="00914162"/>
    <w:rsid w:val="00924549"/>
    <w:rsid w:val="0092679D"/>
    <w:rsid w:val="00926DA8"/>
    <w:rsid w:val="00931278"/>
    <w:rsid w:val="0093458D"/>
    <w:rsid w:val="00935710"/>
    <w:rsid w:val="00937247"/>
    <w:rsid w:val="00956E72"/>
    <w:rsid w:val="009642AD"/>
    <w:rsid w:val="00965965"/>
    <w:rsid w:val="00965DB4"/>
    <w:rsid w:val="00966A10"/>
    <w:rsid w:val="00974683"/>
    <w:rsid w:val="00977E4C"/>
    <w:rsid w:val="00980538"/>
    <w:rsid w:val="00994756"/>
    <w:rsid w:val="009A22AE"/>
    <w:rsid w:val="009A49D5"/>
    <w:rsid w:val="009C3E91"/>
    <w:rsid w:val="009D0E37"/>
    <w:rsid w:val="009D390B"/>
    <w:rsid w:val="009D410E"/>
    <w:rsid w:val="009D72A0"/>
    <w:rsid w:val="009F7D80"/>
    <w:rsid w:val="00A0466F"/>
    <w:rsid w:val="00A21FE1"/>
    <w:rsid w:val="00A30996"/>
    <w:rsid w:val="00A37426"/>
    <w:rsid w:val="00A5421C"/>
    <w:rsid w:val="00A603A9"/>
    <w:rsid w:val="00A60F89"/>
    <w:rsid w:val="00A665C6"/>
    <w:rsid w:val="00A66F25"/>
    <w:rsid w:val="00A92DFF"/>
    <w:rsid w:val="00A972B4"/>
    <w:rsid w:val="00AA513F"/>
    <w:rsid w:val="00AA6055"/>
    <w:rsid w:val="00AB048B"/>
    <w:rsid w:val="00AB1322"/>
    <w:rsid w:val="00AB6E40"/>
    <w:rsid w:val="00AC3C07"/>
    <w:rsid w:val="00AC3E0A"/>
    <w:rsid w:val="00AD08FD"/>
    <w:rsid w:val="00AD191B"/>
    <w:rsid w:val="00AD247E"/>
    <w:rsid w:val="00AD428A"/>
    <w:rsid w:val="00AD48CF"/>
    <w:rsid w:val="00AD50CD"/>
    <w:rsid w:val="00AD7E33"/>
    <w:rsid w:val="00AE76B2"/>
    <w:rsid w:val="00B07D8E"/>
    <w:rsid w:val="00B17B2F"/>
    <w:rsid w:val="00B25E81"/>
    <w:rsid w:val="00B32A2E"/>
    <w:rsid w:val="00B37C6C"/>
    <w:rsid w:val="00B41CBF"/>
    <w:rsid w:val="00B43239"/>
    <w:rsid w:val="00B46F43"/>
    <w:rsid w:val="00B47801"/>
    <w:rsid w:val="00B47DC0"/>
    <w:rsid w:val="00B51D0E"/>
    <w:rsid w:val="00B57356"/>
    <w:rsid w:val="00B60A45"/>
    <w:rsid w:val="00B64659"/>
    <w:rsid w:val="00B70A53"/>
    <w:rsid w:val="00B72E5F"/>
    <w:rsid w:val="00B80482"/>
    <w:rsid w:val="00B83E6B"/>
    <w:rsid w:val="00BA0605"/>
    <w:rsid w:val="00BA0887"/>
    <w:rsid w:val="00BA2AF7"/>
    <w:rsid w:val="00BB0AAE"/>
    <w:rsid w:val="00BB68A1"/>
    <w:rsid w:val="00BC21FC"/>
    <w:rsid w:val="00BD3F28"/>
    <w:rsid w:val="00BD5272"/>
    <w:rsid w:val="00BE4DF2"/>
    <w:rsid w:val="00BE75A6"/>
    <w:rsid w:val="00BE7C80"/>
    <w:rsid w:val="00BF6BB3"/>
    <w:rsid w:val="00C1252C"/>
    <w:rsid w:val="00C136B4"/>
    <w:rsid w:val="00C16CEA"/>
    <w:rsid w:val="00C17A2E"/>
    <w:rsid w:val="00C22837"/>
    <w:rsid w:val="00C25A91"/>
    <w:rsid w:val="00C34BA6"/>
    <w:rsid w:val="00C4210D"/>
    <w:rsid w:val="00C5022D"/>
    <w:rsid w:val="00C63A52"/>
    <w:rsid w:val="00C640BC"/>
    <w:rsid w:val="00C64C37"/>
    <w:rsid w:val="00C66F39"/>
    <w:rsid w:val="00C73BBA"/>
    <w:rsid w:val="00C74DA0"/>
    <w:rsid w:val="00C83C0D"/>
    <w:rsid w:val="00C84D23"/>
    <w:rsid w:val="00C92EAE"/>
    <w:rsid w:val="00C93D79"/>
    <w:rsid w:val="00C95590"/>
    <w:rsid w:val="00CA23FE"/>
    <w:rsid w:val="00CB1A8A"/>
    <w:rsid w:val="00CC10AF"/>
    <w:rsid w:val="00CC36A1"/>
    <w:rsid w:val="00CD3D32"/>
    <w:rsid w:val="00CE1C6E"/>
    <w:rsid w:val="00CE2DF3"/>
    <w:rsid w:val="00CE7DDE"/>
    <w:rsid w:val="00D0188A"/>
    <w:rsid w:val="00D21310"/>
    <w:rsid w:val="00D23EA9"/>
    <w:rsid w:val="00D26BA3"/>
    <w:rsid w:val="00D37977"/>
    <w:rsid w:val="00D409A5"/>
    <w:rsid w:val="00D40B0E"/>
    <w:rsid w:val="00D4150D"/>
    <w:rsid w:val="00D4339F"/>
    <w:rsid w:val="00D45551"/>
    <w:rsid w:val="00D65E4F"/>
    <w:rsid w:val="00D74EEA"/>
    <w:rsid w:val="00D76FA7"/>
    <w:rsid w:val="00D86C63"/>
    <w:rsid w:val="00D9495B"/>
    <w:rsid w:val="00D97DF4"/>
    <w:rsid w:val="00DB593C"/>
    <w:rsid w:val="00DB7581"/>
    <w:rsid w:val="00DC19A4"/>
    <w:rsid w:val="00DD0568"/>
    <w:rsid w:val="00DD63C8"/>
    <w:rsid w:val="00DE1234"/>
    <w:rsid w:val="00DF0D13"/>
    <w:rsid w:val="00DF214F"/>
    <w:rsid w:val="00DF5C4D"/>
    <w:rsid w:val="00DF6088"/>
    <w:rsid w:val="00DF6693"/>
    <w:rsid w:val="00E015F9"/>
    <w:rsid w:val="00E05673"/>
    <w:rsid w:val="00E115F4"/>
    <w:rsid w:val="00E1249D"/>
    <w:rsid w:val="00E14196"/>
    <w:rsid w:val="00E15584"/>
    <w:rsid w:val="00E16584"/>
    <w:rsid w:val="00E3072B"/>
    <w:rsid w:val="00E307B4"/>
    <w:rsid w:val="00E33E8F"/>
    <w:rsid w:val="00E36EC0"/>
    <w:rsid w:val="00E402CD"/>
    <w:rsid w:val="00E414A8"/>
    <w:rsid w:val="00E41BFF"/>
    <w:rsid w:val="00E4411B"/>
    <w:rsid w:val="00E44403"/>
    <w:rsid w:val="00E449D8"/>
    <w:rsid w:val="00E4719C"/>
    <w:rsid w:val="00E47B1D"/>
    <w:rsid w:val="00E506D3"/>
    <w:rsid w:val="00E51643"/>
    <w:rsid w:val="00E51AC8"/>
    <w:rsid w:val="00E56110"/>
    <w:rsid w:val="00E56D23"/>
    <w:rsid w:val="00E61CF3"/>
    <w:rsid w:val="00E630A6"/>
    <w:rsid w:val="00E671DF"/>
    <w:rsid w:val="00E679A1"/>
    <w:rsid w:val="00E7099B"/>
    <w:rsid w:val="00E70E87"/>
    <w:rsid w:val="00E71EB2"/>
    <w:rsid w:val="00E8590B"/>
    <w:rsid w:val="00E96A28"/>
    <w:rsid w:val="00E96B22"/>
    <w:rsid w:val="00EA0897"/>
    <w:rsid w:val="00EA2609"/>
    <w:rsid w:val="00EB21A6"/>
    <w:rsid w:val="00EB7E9C"/>
    <w:rsid w:val="00EC6B4D"/>
    <w:rsid w:val="00ED4822"/>
    <w:rsid w:val="00EE3F13"/>
    <w:rsid w:val="00EE4606"/>
    <w:rsid w:val="00EE4D53"/>
    <w:rsid w:val="00EE7497"/>
    <w:rsid w:val="00EF056B"/>
    <w:rsid w:val="00EF1DB6"/>
    <w:rsid w:val="00EF4675"/>
    <w:rsid w:val="00EF4C25"/>
    <w:rsid w:val="00F01582"/>
    <w:rsid w:val="00F070C8"/>
    <w:rsid w:val="00F10E71"/>
    <w:rsid w:val="00F2282B"/>
    <w:rsid w:val="00F255B8"/>
    <w:rsid w:val="00F25831"/>
    <w:rsid w:val="00F4572A"/>
    <w:rsid w:val="00F500A0"/>
    <w:rsid w:val="00F5038C"/>
    <w:rsid w:val="00F518CF"/>
    <w:rsid w:val="00F52264"/>
    <w:rsid w:val="00F6134E"/>
    <w:rsid w:val="00F62F7B"/>
    <w:rsid w:val="00F65A6E"/>
    <w:rsid w:val="00F702D5"/>
    <w:rsid w:val="00F70874"/>
    <w:rsid w:val="00F82335"/>
    <w:rsid w:val="00F84289"/>
    <w:rsid w:val="00F923D4"/>
    <w:rsid w:val="00F961DB"/>
    <w:rsid w:val="00FB6785"/>
    <w:rsid w:val="00FC3F0E"/>
    <w:rsid w:val="00FC672B"/>
    <w:rsid w:val="00FC7818"/>
    <w:rsid w:val="00FD75EC"/>
    <w:rsid w:val="00FE4651"/>
    <w:rsid w:val="00FE5C5C"/>
    <w:rsid w:val="00FE7555"/>
    <w:rsid w:val="00FE7908"/>
    <w:rsid w:val="00FF3063"/>
    <w:rsid w:val="00FF4EF6"/>
    <w:rsid w:val="00FF4F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06215906"/>
  <w15:chartTrackingRefBased/>
  <w15:docId w15:val="{FF479CA9-1E7B-4CE7-9162-6F30A1B39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9" w:qFormat="1"/>
    <w:lsdException w:name="heading 3" w:uiPriority="1"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99"/>
    <w:lsdException w:name="footnote text" w:uiPriority="99"/>
    <w:lsdException w:name="header" w:uiPriority="99"/>
    <w:lsdException w:name="footer" w:uiPriority="99"/>
    <w:lsdException w:name="caption" w:uiPriority="35" w:qFormat="1"/>
    <w:lsdException w:name="footnote reference" w:uiPriority="99"/>
    <w:lsdException w:name="annotation reference" w:uiPriority="99" w:qFormat="1"/>
    <w:lsdException w:name="page number" w:qFormat="1"/>
    <w:lsdException w:name="List Bullet" w:uiPriority="99" w:qFormat="1"/>
    <w:lsdException w:name="List Number" w:uiPriority="99" w:qFormat="1"/>
    <w:lsdException w:name="Title" w:uiPriority="10" w:qFormat="1"/>
    <w:lsdException w:name="Body Text" w:uiPriority="1" w:qFormat="1"/>
    <w:lsdException w:name="Subtitle" w:uiPriority="11" w:qFormat="1"/>
    <w:lsdException w:name="Hyperlink" w:uiPriority="99"/>
    <w:lsdException w:name="Strong" w:uiPriority="22" w:qFormat="1"/>
    <w:lsdException w:name="Emphasis" w:uiPriority="20" w:qFormat="1"/>
    <w:lsdException w:name="Normal (Web)" w:uiPriority="99" w:qFormat="1"/>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44A3"/>
    <w:rPr>
      <w:rFonts w:ascii="Helvetica" w:hAnsi="Helvetica"/>
      <w:sz w:val="18"/>
    </w:rPr>
  </w:style>
  <w:style w:type="paragraph" w:styleId="Heading1">
    <w:name w:val="heading 1"/>
    <w:basedOn w:val="Normal"/>
    <w:next w:val="Normal"/>
    <w:link w:val="Heading1Char1"/>
    <w:uiPriority w:val="1"/>
    <w:qFormat/>
    <w:pPr>
      <w:jc w:val="center"/>
      <w:outlineLvl w:val="0"/>
    </w:pPr>
    <w:rPr>
      <w:sz w:val="20"/>
    </w:rPr>
  </w:style>
  <w:style w:type="paragraph" w:styleId="Heading2">
    <w:name w:val="heading 2"/>
    <w:basedOn w:val="Normal"/>
    <w:next w:val="Normal"/>
    <w:link w:val="Heading2Char"/>
    <w:uiPriority w:val="9"/>
    <w:qFormat/>
    <w:pPr>
      <w:jc w:val="center"/>
      <w:outlineLvl w:val="1"/>
    </w:pPr>
    <w:rPr>
      <w:b/>
      <w:sz w:val="20"/>
    </w:rPr>
  </w:style>
  <w:style w:type="paragraph" w:styleId="Heading3">
    <w:name w:val="heading 3"/>
    <w:basedOn w:val="Normal"/>
    <w:next w:val="Normal"/>
    <w:link w:val="Heading3Char1"/>
    <w:uiPriority w:val="1"/>
    <w:qFormat/>
    <w:pPr>
      <w:keepNext/>
      <w:jc w:val="center"/>
      <w:outlineLvl w:val="2"/>
    </w:pPr>
    <w:rPr>
      <w:b/>
      <w:sz w:val="16"/>
    </w:rPr>
  </w:style>
  <w:style w:type="paragraph" w:styleId="Heading4">
    <w:name w:val="heading 4"/>
    <w:basedOn w:val="Normal"/>
    <w:next w:val="Normal"/>
    <w:link w:val="Heading4Char"/>
    <w:uiPriority w:val="9"/>
    <w:qFormat/>
    <w:pPr>
      <w:keepNext/>
      <w:widowControl w:val="0"/>
      <w:tabs>
        <w:tab w:val="left" w:pos="-720"/>
        <w:tab w:val="left" w:pos="720"/>
        <w:tab w:val="left" w:pos="1080"/>
      </w:tabs>
      <w:ind w:left="1710" w:right="1080"/>
      <w:outlineLvl w:val="3"/>
    </w:pPr>
    <w:rPr>
      <w:b/>
      <w:sz w:val="20"/>
    </w:rPr>
  </w:style>
  <w:style w:type="paragraph" w:styleId="Heading5">
    <w:name w:val="heading 5"/>
    <w:basedOn w:val="Normal"/>
    <w:next w:val="Normal"/>
    <w:qFormat/>
    <w:pPr>
      <w:keepNext/>
      <w:jc w:val="right"/>
      <w:outlineLvl w:val="4"/>
    </w:pPr>
    <w:rPr>
      <w:b/>
      <w:i/>
    </w:rPr>
  </w:style>
  <w:style w:type="paragraph" w:styleId="Heading6">
    <w:name w:val="heading 6"/>
    <w:basedOn w:val="Normal"/>
    <w:next w:val="Normal"/>
    <w:qFormat/>
    <w:pPr>
      <w:keepNext/>
      <w:pBdr>
        <w:bottom w:val="single" w:sz="6" w:space="1" w:color="auto"/>
      </w:pBdr>
      <w:tabs>
        <w:tab w:val="right" w:pos="4860"/>
      </w:tabs>
      <w:outlineLvl w:val="5"/>
    </w:pPr>
    <w:rPr>
      <w:b/>
      <w:color w:val="0000FF"/>
      <w:sz w:val="16"/>
    </w:rPr>
  </w:style>
  <w:style w:type="paragraph" w:styleId="Heading7">
    <w:name w:val="heading 7"/>
    <w:basedOn w:val="Normal"/>
    <w:next w:val="Normal"/>
    <w:qFormat/>
    <w:pPr>
      <w:keepNext/>
      <w:pBdr>
        <w:bottom w:val="single" w:sz="6" w:space="1" w:color="auto"/>
      </w:pBdr>
      <w:tabs>
        <w:tab w:val="right" w:pos="4860"/>
      </w:tabs>
      <w:outlineLvl w:val="6"/>
    </w:pPr>
    <w:rPr>
      <w:b/>
      <w:sz w:val="16"/>
    </w:rPr>
  </w:style>
  <w:style w:type="paragraph" w:styleId="Heading8">
    <w:name w:val="heading 8"/>
    <w:basedOn w:val="Normal"/>
    <w:next w:val="Normal"/>
    <w:qFormat/>
    <w:pPr>
      <w:keepNext/>
      <w:pBdr>
        <w:right w:val="single" w:sz="12" w:space="1" w:color="0000FF"/>
      </w:pBdr>
      <w:jc w:val="right"/>
      <w:outlineLvl w:val="7"/>
    </w:pPr>
    <w:rPr>
      <w:b/>
    </w:rPr>
  </w:style>
  <w:style w:type="paragraph" w:styleId="Heading9">
    <w:name w:val="heading 9"/>
    <w:basedOn w:val="Normal"/>
    <w:next w:val="Normal"/>
    <w:qFormat/>
    <w:pPr>
      <w:keepNext/>
      <w:jc w:val="center"/>
      <w:outlineLvl w:val="8"/>
    </w:pPr>
    <w:rPr>
      <w:b/>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ocument8">
    <w:name w:val="Document 8"/>
    <w:basedOn w:val="DefaultParagraphFont"/>
  </w:style>
  <w:style w:type="character" w:customStyle="1" w:styleId="Document4">
    <w:name w:val="Document 4"/>
    <w:rPr>
      <w:b/>
      <w:i/>
      <w:sz w:val="24"/>
    </w:rPr>
  </w:style>
  <w:style w:type="character" w:customStyle="1" w:styleId="Document6">
    <w:name w:val="Document 6"/>
    <w:basedOn w:val="DefaultParagraphFont"/>
  </w:style>
  <w:style w:type="character" w:customStyle="1" w:styleId="Document5">
    <w:name w:val="Document 5"/>
    <w:basedOn w:val="DefaultParagraphFont"/>
  </w:style>
  <w:style w:type="character" w:customStyle="1" w:styleId="Document2">
    <w:name w:val="Document 2"/>
    <w:rPr>
      <w:rFonts w:ascii="Courier" w:hAnsi="Courier"/>
      <w:noProof w:val="0"/>
      <w:sz w:val="24"/>
      <w:lang w:val="en-US"/>
    </w:rPr>
  </w:style>
  <w:style w:type="character" w:customStyle="1" w:styleId="Document7">
    <w:name w:val="Document 7"/>
    <w:basedOn w:val="DefaultParagraphFont"/>
  </w:style>
  <w:style w:type="character" w:customStyle="1" w:styleId="Bibliogrphy">
    <w:name w:val="Bibliogrphy"/>
    <w:basedOn w:val="DefaultParagraphFont"/>
  </w:style>
  <w:style w:type="paragraph" w:customStyle="1" w:styleId="RightPar1">
    <w:name w:val="Right Par 1"/>
    <w:pPr>
      <w:tabs>
        <w:tab w:val="left" w:pos="-720"/>
        <w:tab w:val="left" w:pos="0"/>
        <w:tab w:val="decimal" w:pos="720"/>
      </w:tabs>
      <w:suppressAutoHyphens/>
      <w:ind w:left="720" w:hanging="432"/>
    </w:pPr>
    <w:rPr>
      <w:rFonts w:ascii="Courier" w:hAnsi="Courier"/>
      <w:sz w:val="24"/>
    </w:rPr>
  </w:style>
  <w:style w:type="paragraph" w:customStyle="1" w:styleId="RightPar2">
    <w:name w:val="Right Par 2"/>
    <w:pPr>
      <w:tabs>
        <w:tab w:val="left" w:pos="-720"/>
        <w:tab w:val="left" w:pos="0"/>
        <w:tab w:val="left" w:pos="720"/>
        <w:tab w:val="decimal" w:pos="1440"/>
      </w:tabs>
      <w:suppressAutoHyphens/>
      <w:ind w:left="1440" w:hanging="432"/>
    </w:pPr>
    <w:rPr>
      <w:rFonts w:ascii="Courier" w:hAnsi="Courier"/>
      <w:sz w:val="24"/>
    </w:rPr>
  </w:style>
  <w:style w:type="character" w:customStyle="1" w:styleId="Document3">
    <w:name w:val="Document 3"/>
    <w:rPr>
      <w:rFonts w:ascii="Courier" w:hAnsi="Courier"/>
      <w:noProof w:val="0"/>
      <w:sz w:val="24"/>
      <w:lang w:val="en-US"/>
    </w:rPr>
  </w:style>
  <w:style w:type="paragraph" w:customStyle="1" w:styleId="RightPar3">
    <w:name w:val="Right Par 3"/>
    <w:pPr>
      <w:tabs>
        <w:tab w:val="left" w:pos="-720"/>
        <w:tab w:val="left" w:pos="0"/>
        <w:tab w:val="left" w:pos="720"/>
        <w:tab w:val="left" w:pos="1440"/>
        <w:tab w:val="decimal" w:pos="2160"/>
      </w:tabs>
      <w:suppressAutoHyphens/>
      <w:ind w:left="2160" w:hanging="432"/>
    </w:pPr>
    <w:rPr>
      <w:rFonts w:ascii="Courier" w:hAnsi="Courier"/>
      <w:sz w:val="24"/>
    </w:rPr>
  </w:style>
  <w:style w:type="paragraph" w:customStyle="1" w:styleId="RightPar4">
    <w:name w:val="Right Par 4"/>
    <w:pPr>
      <w:tabs>
        <w:tab w:val="left" w:pos="-720"/>
        <w:tab w:val="left" w:pos="0"/>
        <w:tab w:val="left" w:pos="720"/>
        <w:tab w:val="left" w:pos="1440"/>
        <w:tab w:val="left" w:pos="2160"/>
        <w:tab w:val="decimal" w:pos="2880"/>
      </w:tabs>
      <w:suppressAutoHyphens/>
      <w:ind w:left="2880" w:hanging="432"/>
    </w:pPr>
    <w:rPr>
      <w:rFonts w:ascii="Courier" w:hAnsi="Courier"/>
      <w:sz w:val="24"/>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left="3600" w:hanging="576"/>
    </w:pPr>
    <w:rPr>
      <w:rFonts w:ascii="Courier" w:hAnsi="Courier"/>
      <w:sz w:val="24"/>
    </w:rPr>
  </w:style>
  <w:style w:type="paragraph" w:customStyle="1" w:styleId="RightPar6">
    <w:name w:val="Right Par 6"/>
    <w:pPr>
      <w:tabs>
        <w:tab w:val="left" w:pos="-720"/>
        <w:tab w:val="left" w:pos="0"/>
        <w:tab w:val="left" w:pos="720"/>
        <w:tab w:val="left" w:pos="1440"/>
        <w:tab w:val="left" w:pos="2160"/>
        <w:tab w:val="left" w:pos="2880"/>
        <w:tab w:val="left" w:pos="3600"/>
        <w:tab w:val="decimal" w:pos="4320"/>
      </w:tabs>
      <w:suppressAutoHyphens/>
      <w:ind w:left="4320" w:hanging="576"/>
    </w:pPr>
    <w:rPr>
      <w:rFonts w:ascii="Courier" w:hAnsi="Courier"/>
      <w:sz w:val="24"/>
    </w:rPr>
  </w:style>
  <w:style w:type="paragraph" w:customStyle="1" w:styleId="RightPar7">
    <w:name w:val="Right Par 7"/>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ourier" w:hAnsi="Courier"/>
      <w:sz w:val="24"/>
    </w:rPr>
  </w:style>
  <w:style w:type="paragraph" w:customStyle="1" w:styleId="RightPar8">
    <w:name w:val="Right Par 8"/>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ourier" w:hAnsi="Courier"/>
      <w:sz w:val="24"/>
    </w:rPr>
  </w:style>
  <w:style w:type="character" w:customStyle="1" w:styleId="TechInit">
    <w:name w:val="Tech Init"/>
    <w:rPr>
      <w:rFonts w:ascii="Courier" w:hAnsi="Courier"/>
      <w:noProof w:val="0"/>
      <w:sz w:val="24"/>
      <w:lang w:val="en-US"/>
    </w:rPr>
  </w:style>
  <w:style w:type="paragraph" w:customStyle="1" w:styleId="Document1">
    <w:name w:val="Document 1"/>
    <w:pPr>
      <w:keepNext/>
      <w:keepLines/>
      <w:tabs>
        <w:tab w:val="left" w:pos="-720"/>
      </w:tabs>
      <w:suppressAutoHyphens/>
    </w:pPr>
    <w:rPr>
      <w:rFonts w:ascii="Courier" w:hAnsi="Courier"/>
      <w:sz w:val="24"/>
    </w:rPr>
  </w:style>
  <w:style w:type="paragraph" w:customStyle="1" w:styleId="Technical5">
    <w:name w:val="Technical 5"/>
    <w:pPr>
      <w:tabs>
        <w:tab w:val="left" w:pos="-720"/>
      </w:tabs>
      <w:suppressAutoHyphens/>
      <w:ind w:firstLine="720"/>
    </w:pPr>
    <w:rPr>
      <w:rFonts w:ascii="Courier" w:hAnsi="Courier"/>
      <w:b/>
      <w:sz w:val="24"/>
    </w:rPr>
  </w:style>
  <w:style w:type="paragraph" w:customStyle="1" w:styleId="Technical6">
    <w:name w:val="Technical 6"/>
    <w:pPr>
      <w:tabs>
        <w:tab w:val="left" w:pos="-720"/>
      </w:tabs>
      <w:suppressAutoHyphens/>
      <w:ind w:firstLine="720"/>
    </w:pPr>
    <w:rPr>
      <w:rFonts w:ascii="Courier" w:hAnsi="Courier"/>
      <w:b/>
      <w:sz w:val="24"/>
    </w:rPr>
  </w:style>
  <w:style w:type="character" w:customStyle="1" w:styleId="Technical2">
    <w:name w:val="Technical 2"/>
    <w:rPr>
      <w:rFonts w:ascii="Courier" w:hAnsi="Courier"/>
      <w:noProof w:val="0"/>
      <w:sz w:val="24"/>
      <w:lang w:val="en-US"/>
    </w:rPr>
  </w:style>
  <w:style w:type="character" w:customStyle="1" w:styleId="Technical3">
    <w:name w:val="Technical 3"/>
    <w:rPr>
      <w:rFonts w:ascii="Courier" w:hAnsi="Courier"/>
      <w:noProof w:val="0"/>
      <w:sz w:val="24"/>
      <w:lang w:val="en-US"/>
    </w:rPr>
  </w:style>
  <w:style w:type="paragraph" w:customStyle="1" w:styleId="Technical4">
    <w:name w:val="Technical 4"/>
    <w:pPr>
      <w:tabs>
        <w:tab w:val="left" w:pos="-720"/>
      </w:tabs>
      <w:suppressAutoHyphens/>
    </w:pPr>
    <w:rPr>
      <w:rFonts w:ascii="Courier" w:hAnsi="Courier"/>
      <w:b/>
      <w:sz w:val="24"/>
    </w:rPr>
  </w:style>
  <w:style w:type="character" w:customStyle="1" w:styleId="Technical1">
    <w:name w:val="Technical 1"/>
    <w:rPr>
      <w:rFonts w:ascii="Courier" w:hAnsi="Courier"/>
      <w:noProof w:val="0"/>
      <w:sz w:val="24"/>
      <w:lang w:val="en-US"/>
    </w:rPr>
  </w:style>
  <w:style w:type="paragraph" w:customStyle="1" w:styleId="Technical7">
    <w:name w:val="Technical 7"/>
    <w:pPr>
      <w:tabs>
        <w:tab w:val="left" w:pos="-720"/>
      </w:tabs>
      <w:suppressAutoHyphens/>
      <w:ind w:firstLine="720"/>
    </w:pPr>
    <w:rPr>
      <w:rFonts w:ascii="Courier" w:hAnsi="Courier"/>
      <w:b/>
      <w:sz w:val="24"/>
    </w:rPr>
  </w:style>
  <w:style w:type="paragraph" w:customStyle="1" w:styleId="Technical8">
    <w:name w:val="Technical 8"/>
    <w:pPr>
      <w:tabs>
        <w:tab w:val="left" w:pos="-720"/>
      </w:tabs>
      <w:suppressAutoHyphens/>
      <w:ind w:firstLine="720"/>
    </w:pPr>
    <w:rPr>
      <w:rFonts w:ascii="Courier" w:hAnsi="Courier"/>
      <w:b/>
      <w:sz w:val="24"/>
    </w:rPr>
  </w:style>
  <w:style w:type="character" w:customStyle="1" w:styleId="DocInit">
    <w:name w:val="Doc Init"/>
    <w:basedOn w:val="DefaultParagraphFont"/>
  </w:style>
  <w:style w:type="paragraph" w:customStyle="1" w:styleId="Pleading">
    <w:name w:val="Pleading"/>
    <w:pPr>
      <w:tabs>
        <w:tab w:val="left" w:pos="-720"/>
      </w:tabs>
      <w:suppressAutoHyphens/>
      <w:spacing w:line="240" w:lineRule="exact"/>
    </w:pPr>
    <w:rPr>
      <w:rFonts w:ascii="Courier" w:hAnsi="Courier"/>
      <w:sz w:val="24"/>
    </w:rPr>
  </w:style>
  <w:style w:type="character" w:customStyle="1" w:styleId="BulletList">
    <w:name w:val="Bullet List"/>
    <w:basedOn w:val="DefaultParagraphFont"/>
  </w:style>
  <w:style w:type="paragraph" w:styleId="TOC1">
    <w:name w:val="toc 1"/>
    <w:basedOn w:val="Normal"/>
    <w:next w:val="Normal"/>
    <w:pPr>
      <w:tabs>
        <w:tab w:val="left" w:leader="dot" w:pos="9000"/>
        <w:tab w:val="right" w:pos="9360"/>
      </w:tabs>
      <w:suppressAutoHyphens/>
      <w:spacing w:before="480"/>
      <w:ind w:left="720" w:right="720" w:hanging="720"/>
    </w:pPr>
  </w:style>
  <w:style w:type="paragraph" w:styleId="TOC2">
    <w:name w:val="toc 2"/>
    <w:basedOn w:val="Normal"/>
    <w:next w:val="Normal"/>
    <w:pPr>
      <w:tabs>
        <w:tab w:val="left" w:leader="dot" w:pos="9000"/>
        <w:tab w:val="right" w:pos="9360"/>
      </w:tabs>
      <w:suppressAutoHyphens/>
      <w:ind w:left="1440" w:right="720" w:hanging="720"/>
    </w:pPr>
  </w:style>
  <w:style w:type="paragraph" w:styleId="TOC3">
    <w:name w:val="toc 3"/>
    <w:basedOn w:val="Normal"/>
    <w:next w:val="Normal"/>
    <w:pPr>
      <w:tabs>
        <w:tab w:val="left" w:leader="dot" w:pos="9000"/>
        <w:tab w:val="right" w:pos="9360"/>
      </w:tabs>
      <w:suppressAutoHyphens/>
      <w:ind w:left="2160" w:right="720" w:hanging="720"/>
    </w:pPr>
  </w:style>
  <w:style w:type="paragraph" w:styleId="TOC4">
    <w:name w:val="toc 4"/>
    <w:basedOn w:val="Normal"/>
    <w:next w:val="Normal"/>
    <w:semiHidden/>
    <w:pPr>
      <w:tabs>
        <w:tab w:val="left" w:leader="dot" w:pos="9000"/>
        <w:tab w:val="right" w:pos="9360"/>
      </w:tabs>
      <w:suppressAutoHyphens/>
      <w:ind w:left="2880" w:right="720" w:hanging="720"/>
    </w:pPr>
  </w:style>
  <w:style w:type="paragraph" w:styleId="TOC5">
    <w:name w:val="toc 5"/>
    <w:basedOn w:val="Normal"/>
    <w:next w:val="Normal"/>
    <w:semiHidden/>
    <w:pPr>
      <w:tabs>
        <w:tab w:val="left" w:leader="dot" w:pos="9000"/>
        <w:tab w:val="right" w:pos="9360"/>
      </w:tabs>
      <w:suppressAutoHyphens/>
      <w:ind w:left="3600" w:right="720" w:hanging="720"/>
    </w:pPr>
  </w:style>
  <w:style w:type="paragraph" w:styleId="TOC6">
    <w:name w:val="toc 6"/>
    <w:basedOn w:val="Normal"/>
    <w:next w:val="Normal"/>
    <w:semiHidden/>
    <w:pPr>
      <w:tabs>
        <w:tab w:val="left" w:pos="9000"/>
        <w:tab w:val="right" w:pos="9360"/>
      </w:tabs>
      <w:suppressAutoHyphens/>
      <w:ind w:left="720" w:hanging="720"/>
    </w:pPr>
  </w:style>
  <w:style w:type="paragraph" w:styleId="TOC7">
    <w:name w:val="toc 7"/>
    <w:basedOn w:val="Normal"/>
    <w:next w:val="Normal"/>
    <w:semiHidden/>
    <w:pPr>
      <w:suppressAutoHyphens/>
      <w:ind w:left="720" w:hanging="720"/>
    </w:pPr>
  </w:style>
  <w:style w:type="paragraph" w:styleId="TOC8">
    <w:name w:val="toc 8"/>
    <w:basedOn w:val="Normal"/>
    <w:next w:val="Normal"/>
    <w:semiHidden/>
    <w:pPr>
      <w:tabs>
        <w:tab w:val="left" w:pos="9000"/>
        <w:tab w:val="right" w:pos="9360"/>
      </w:tabs>
      <w:suppressAutoHyphens/>
      <w:ind w:left="720" w:hanging="720"/>
    </w:pPr>
  </w:style>
  <w:style w:type="paragraph" w:styleId="TOC9">
    <w:name w:val="toc 9"/>
    <w:basedOn w:val="Normal"/>
    <w:next w:val="Normal"/>
    <w:semiHidden/>
    <w:pPr>
      <w:tabs>
        <w:tab w:val="left" w:leader="dot" w:pos="9000"/>
        <w:tab w:val="right" w:pos="9360"/>
      </w:tabs>
      <w:suppressAutoHyphens/>
      <w:ind w:left="720" w:hanging="720"/>
    </w:pPr>
  </w:style>
  <w:style w:type="paragraph" w:styleId="Index1">
    <w:name w:val="index 1"/>
    <w:basedOn w:val="Normal"/>
    <w:next w:val="Normal"/>
    <w:uiPriority w:val="99"/>
    <w:semiHidden/>
    <w:pPr>
      <w:tabs>
        <w:tab w:val="left" w:leader="dot" w:pos="9000"/>
        <w:tab w:val="right" w:pos="9360"/>
      </w:tabs>
      <w:suppressAutoHyphens/>
      <w:ind w:left="1440" w:right="720" w:hanging="1440"/>
    </w:pPr>
  </w:style>
  <w:style w:type="paragraph" w:styleId="Index2">
    <w:name w:val="index 2"/>
    <w:basedOn w:val="Normal"/>
    <w:next w:val="Normal"/>
    <w:semiHidden/>
    <w:pPr>
      <w:tabs>
        <w:tab w:val="left" w:leader="dot" w:pos="9000"/>
        <w:tab w:val="right" w:pos="9360"/>
      </w:tabs>
      <w:suppressAutoHyphens/>
      <w:ind w:left="1440" w:right="720" w:hanging="720"/>
    </w:pPr>
  </w:style>
  <w:style w:type="paragraph" w:customStyle="1" w:styleId="toa">
    <w:name w:val="toa"/>
    <w:basedOn w:val="Normal"/>
    <w:pPr>
      <w:tabs>
        <w:tab w:val="left" w:pos="9000"/>
        <w:tab w:val="right" w:pos="9360"/>
      </w:tabs>
      <w:suppressAutoHyphens/>
    </w:pPr>
  </w:style>
  <w:style w:type="paragraph" w:styleId="Caption">
    <w:name w:val="caption"/>
    <w:basedOn w:val="Normal"/>
    <w:next w:val="Normal"/>
    <w:link w:val="CaptionChar"/>
    <w:uiPriority w:val="35"/>
    <w:qFormat/>
  </w:style>
  <w:style w:type="character" w:customStyle="1" w:styleId="EquationCaption">
    <w:name w:val="_Equation Caption"/>
  </w:style>
  <w:style w:type="paragraph" w:styleId="Header">
    <w:name w:val="header"/>
    <w:aliases w:val="Folio top right"/>
    <w:basedOn w:val="Normal"/>
    <w:link w:val="HeaderChar"/>
    <w:uiPriority w:val="99"/>
    <w:pPr>
      <w:tabs>
        <w:tab w:val="left" w:pos="720"/>
      </w:tabs>
    </w:pPr>
    <w:rPr>
      <w:b/>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qFormat/>
  </w:style>
  <w:style w:type="paragraph" w:customStyle="1" w:styleId="b-header">
    <w:name w:val="b-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b/>
      <w:caps/>
      <w:sz w:val="20"/>
    </w:rPr>
  </w:style>
  <w:style w:type="paragraph" w:customStyle="1" w:styleId="c-header">
    <w:name w:val="c-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sz w:val="20"/>
    </w:rPr>
  </w:style>
  <w:style w:type="paragraph" w:customStyle="1" w:styleId="tofc">
    <w:name w:val="tofc"/>
    <w:basedOn w:val="Normal"/>
    <w:pPr>
      <w:tabs>
        <w:tab w:val="right" w:leader="dot" w:pos="9360"/>
      </w:tabs>
    </w:pPr>
    <w:rPr>
      <w:sz w:val="20"/>
    </w:rPr>
  </w:style>
  <w:style w:type="paragraph" w:customStyle="1" w:styleId="btofc">
    <w:name w:val="btofc"/>
    <w:basedOn w:val="tofc"/>
    <w:pPr>
      <w:tabs>
        <w:tab w:val="right" w:pos="9360"/>
      </w:tabs>
    </w:pPr>
    <w:rPr>
      <w:b/>
    </w:rPr>
  </w:style>
  <w:style w:type="paragraph" w:styleId="NormalIndent">
    <w:name w:val="Normal Indent"/>
    <w:basedOn w:val="Normal"/>
    <w:next w:val="Normal"/>
    <w:pPr>
      <w:ind w:left="720"/>
    </w:pPr>
    <w:rPr>
      <w:sz w:val="20"/>
    </w:rPr>
  </w:style>
  <w:style w:type="paragraph" w:customStyle="1" w:styleId="lists">
    <w:name w:val="lists"/>
    <w:basedOn w:val="Normal"/>
    <w:pPr>
      <w:tabs>
        <w:tab w:val="left" w:pos="0"/>
        <w:tab w:val="left" w:pos="720"/>
        <w:tab w:val="left" w:pos="1440"/>
        <w:tab w:val="left" w:pos="4320"/>
        <w:tab w:val="left" w:pos="5040"/>
        <w:tab w:val="left" w:pos="5760"/>
        <w:tab w:val="left" w:pos="6480"/>
        <w:tab w:val="left" w:pos="7200"/>
        <w:tab w:val="left" w:pos="7920"/>
        <w:tab w:val="left" w:pos="8640"/>
      </w:tabs>
      <w:ind w:left="4320" w:hanging="4320"/>
    </w:pPr>
    <w:rPr>
      <w:sz w:val="20"/>
    </w:rPr>
  </w:style>
  <w:style w:type="paragraph" w:customStyle="1" w:styleId="bullet1">
    <w:name w:val="bullet1"/>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1440"/>
    </w:pPr>
    <w:rPr>
      <w:sz w:val="20"/>
    </w:rPr>
  </w:style>
  <w:style w:type="paragraph" w:customStyle="1" w:styleId="lists3">
    <w:name w:val="lists3"/>
    <w:basedOn w:val="lists"/>
    <w:pPr>
      <w:tabs>
        <w:tab w:val="left" w:pos="2160"/>
      </w:tabs>
    </w:pPr>
  </w:style>
  <w:style w:type="paragraph" w:customStyle="1" w:styleId="bullet2">
    <w:name w:val="bullet2"/>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pPr>
    <w:rPr>
      <w:sz w:val="20"/>
    </w:rPr>
  </w:style>
  <w:style w:type="paragraph" w:customStyle="1" w:styleId="bullet3">
    <w:name w:val="bullet3"/>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pPr>
    <w:rPr>
      <w:sz w:val="20"/>
    </w:rPr>
  </w:style>
  <w:style w:type="paragraph" w:customStyle="1" w:styleId="c-b-header">
    <w:name w:val="c-b-header"/>
    <w:basedOn w:val="c-header"/>
    <w:p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ind w:left="720" w:right="720"/>
    </w:pPr>
    <w:rPr>
      <w:b/>
      <w:caps/>
    </w:rPr>
  </w:style>
  <w:style w:type="paragraph" w:customStyle="1" w:styleId="toc">
    <w:name w:val="toc"/>
    <w:basedOn w:val="Normal"/>
    <w:pPr>
      <w:tabs>
        <w:tab w:val="right" w:pos="9720"/>
      </w:tabs>
      <w:ind w:left="720"/>
    </w:pPr>
    <w:rPr>
      <w:b/>
    </w:rPr>
  </w:style>
  <w:style w:type="paragraph" w:customStyle="1" w:styleId="toc-1">
    <w:name w:val="toc-1"/>
    <w:basedOn w:val="Normal"/>
    <w:pPr>
      <w:tabs>
        <w:tab w:val="right" w:leader="dot" w:pos="9720"/>
      </w:tabs>
      <w:ind w:left="720"/>
    </w:pPr>
  </w:style>
  <w:style w:type="paragraph" w:styleId="List2">
    <w:name w:val="List 2"/>
    <w:basedOn w:val="Normal"/>
    <w:pPr>
      <w:ind w:left="720" w:hanging="360"/>
    </w:pPr>
  </w:style>
  <w:style w:type="paragraph" w:customStyle="1" w:styleId="box">
    <w:name w:val="box"/>
    <w:basedOn w:val="Normal"/>
    <w:pPr>
      <w:spacing w:after="240"/>
    </w:pPr>
    <w:rPr>
      <w:rFonts w:ascii="Courier New" w:hAnsi="Courier New"/>
      <w:sz w:val="20"/>
    </w:rPr>
  </w:style>
  <w:style w:type="paragraph" w:styleId="BodyText">
    <w:name w:val="Body Text"/>
    <w:basedOn w:val="Normal"/>
    <w:link w:val="BodyTextChar"/>
    <w:uiPriority w:val="1"/>
    <w:qFormat/>
    <w:pPr>
      <w:tabs>
        <w:tab w:val="left" w:pos="360"/>
      </w:tabs>
    </w:pPr>
    <w:rPr>
      <w:sz w:val="16"/>
    </w:rPr>
  </w:style>
  <w:style w:type="paragraph" w:styleId="BodyText2">
    <w:name w:val="Body Text 2"/>
    <w:basedOn w:val="Normal"/>
    <w:pPr>
      <w:jc w:val="center"/>
    </w:pPr>
    <w:rPr>
      <w:b/>
      <w:sz w:val="16"/>
    </w:rPr>
  </w:style>
  <w:style w:type="paragraph" w:customStyle="1" w:styleId="H6">
    <w:name w:val="H6"/>
    <w:basedOn w:val="Normal"/>
    <w:next w:val="Normal"/>
    <w:pPr>
      <w:keepNext/>
      <w:spacing w:before="100" w:after="100"/>
      <w:outlineLvl w:val="6"/>
    </w:pPr>
    <w:rPr>
      <w:rFonts w:ascii="Times New Roman" w:hAnsi="Times New Roman"/>
      <w:b/>
      <w:snapToGrid w:val="0"/>
      <w:sz w:val="16"/>
    </w:rPr>
  </w:style>
  <w:style w:type="character" w:styleId="Emphasis">
    <w:name w:val="Emphasis"/>
    <w:uiPriority w:val="20"/>
    <w:qFormat/>
    <w:rPr>
      <w:i/>
    </w:rPr>
  </w:style>
  <w:style w:type="character" w:styleId="Hyperlink">
    <w:name w:val="Hyperlink"/>
    <w:uiPriority w:val="99"/>
    <w:rPr>
      <w:color w:val="0000FF"/>
      <w:u w:val="single"/>
    </w:rPr>
  </w:style>
  <w:style w:type="paragraph" w:styleId="z-BottomofForm">
    <w:name w:val="HTML Bottom of Form"/>
    <w:next w:val="Normal"/>
    <w:hidden/>
    <w:pPr>
      <w:pBdr>
        <w:top w:val="double" w:sz="2" w:space="0" w:color="000000"/>
      </w:pBdr>
      <w:jc w:val="center"/>
    </w:pPr>
    <w:rPr>
      <w:rFonts w:ascii="Arial" w:hAnsi="Arial"/>
      <w:snapToGrid w:val="0"/>
      <w:vanish/>
      <w:sz w:val="16"/>
    </w:rPr>
  </w:style>
  <w:style w:type="paragraph" w:styleId="z-TopofForm">
    <w:name w:val="HTML Top of Form"/>
    <w:next w:val="Normal"/>
    <w:hidden/>
    <w:pPr>
      <w:pBdr>
        <w:bottom w:val="double" w:sz="2" w:space="0" w:color="000000"/>
      </w:pBdr>
      <w:jc w:val="center"/>
    </w:pPr>
    <w:rPr>
      <w:rFonts w:ascii="Arial" w:hAnsi="Arial"/>
      <w:snapToGrid w:val="0"/>
      <w:vanish/>
      <w:sz w:val="16"/>
    </w:rPr>
  </w:style>
  <w:style w:type="paragraph" w:styleId="BodyText3">
    <w:name w:val="Body Text 3"/>
    <w:basedOn w:val="Normal"/>
    <w:pPr>
      <w:suppressAutoHyphens/>
      <w:jc w:val="center"/>
    </w:pPr>
    <w:rPr>
      <w:b/>
      <w:color w:val="0000FF"/>
      <w:sz w:val="16"/>
    </w:rPr>
  </w:style>
  <w:style w:type="paragraph" w:styleId="BodyTextIndent">
    <w:name w:val="Body Text Indent"/>
    <w:basedOn w:val="Normal"/>
    <w:pPr>
      <w:tabs>
        <w:tab w:val="left" w:pos="360"/>
        <w:tab w:val="left" w:pos="720"/>
      </w:tabs>
      <w:ind w:left="720" w:hanging="720"/>
    </w:pPr>
    <w:rPr>
      <w:color w:val="FF0000"/>
      <w:sz w:val="16"/>
    </w:rPr>
  </w:style>
  <w:style w:type="paragraph" w:customStyle="1" w:styleId="IndentLevel1">
    <w:name w:val="Indent Level 1"/>
    <w:basedOn w:val="Normal"/>
    <w:rPr>
      <w:rFonts w:ascii="Times New Roman" w:hAnsi="Times New Roman"/>
      <w:sz w:val="20"/>
    </w:rPr>
  </w:style>
  <w:style w:type="paragraph" w:customStyle="1" w:styleId="indent1">
    <w:name w:val="indent1"/>
    <w:basedOn w:val="BlockText"/>
    <w:pPr>
      <w:ind w:left="0" w:right="0"/>
    </w:pPr>
    <w:rPr>
      <w:rFonts w:ascii="Times New Roman" w:hAnsi="Times New Roman"/>
      <w:sz w:val="20"/>
    </w:rPr>
  </w:style>
  <w:style w:type="paragraph" w:styleId="BlockText">
    <w:name w:val="Block Text"/>
    <w:basedOn w:val="Normal"/>
    <w:pPr>
      <w:spacing w:after="120"/>
      <w:ind w:left="1440" w:right="1440"/>
    </w:pPr>
  </w:style>
  <w:style w:type="paragraph" w:styleId="BodyTextIndent3">
    <w:name w:val="Body Text Indent 3"/>
    <w:basedOn w:val="Normal"/>
    <w:pPr>
      <w:tabs>
        <w:tab w:val="left" w:pos="360"/>
        <w:tab w:val="left" w:pos="720"/>
      </w:tabs>
      <w:ind w:left="720" w:hanging="720"/>
    </w:pPr>
    <w:rPr>
      <w:sz w:val="16"/>
    </w:rPr>
  </w:style>
  <w:style w:type="paragraph" w:styleId="BodyTextIndent2">
    <w:name w:val="Body Text Indent 2"/>
    <w:basedOn w:val="Normal"/>
    <w:pPr>
      <w:tabs>
        <w:tab w:val="left" w:pos="360"/>
        <w:tab w:val="left" w:pos="630"/>
        <w:tab w:val="left" w:pos="720"/>
      </w:tabs>
      <w:ind w:left="360"/>
    </w:pPr>
    <w:rPr>
      <w:rFonts w:ascii="Arial" w:hAnsi="Arial"/>
      <w:sz w:val="16"/>
    </w:rPr>
  </w:style>
  <w:style w:type="paragraph" w:customStyle="1" w:styleId="indent2">
    <w:name w:val="indent2"/>
    <w:basedOn w:val="indent1"/>
    <w:pPr>
      <w:ind w:left="720"/>
    </w:pPr>
  </w:style>
  <w:style w:type="paragraph" w:styleId="PlainText">
    <w:name w:val="Plain Text"/>
    <w:basedOn w:val="Normal"/>
    <w:rsid w:val="009D390B"/>
    <w:rPr>
      <w:rFonts w:ascii="Times New Roman" w:hAnsi="Times New Roman"/>
      <w:sz w:val="20"/>
    </w:rPr>
  </w:style>
  <w:style w:type="paragraph" w:customStyle="1" w:styleId="Default">
    <w:name w:val="Default"/>
    <w:rsid w:val="005F3FF2"/>
    <w:pPr>
      <w:autoSpaceDE w:val="0"/>
      <w:autoSpaceDN w:val="0"/>
      <w:adjustRightInd w:val="0"/>
    </w:pPr>
    <w:rPr>
      <w:color w:val="000000"/>
      <w:sz w:val="24"/>
      <w:szCs w:val="24"/>
    </w:rPr>
  </w:style>
  <w:style w:type="paragraph" w:styleId="BalloonText">
    <w:name w:val="Balloon Text"/>
    <w:basedOn w:val="Normal"/>
    <w:link w:val="BalloonTextChar"/>
    <w:uiPriority w:val="99"/>
    <w:rsid w:val="0093458D"/>
    <w:rPr>
      <w:rFonts w:ascii="Tahoma" w:hAnsi="Tahoma"/>
      <w:sz w:val="16"/>
      <w:szCs w:val="16"/>
      <w:lang w:val="x-none" w:eastAsia="x-none"/>
    </w:rPr>
  </w:style>
  <w:style w:type="character" w:customStyle="1" w:styleId="BalloonTextChar">
    <w:name w:val="Balloon Text Char"/>
    <w:link w:val="BalloonText"/>
    <w:uiPriority w:val="99"/>
    <w:rsid w:val="0093458D"/>
    <w:rPr>
      <w:rFonts w:ascii="Tahoma" w:hAnsi="Tahoma" w:cs="Tahoma"/>
      <w:sz w:val="16"/>
      <w:szCs w:val="16"/>
    </w:rPr>
  </w:style>
  <w:style w:type="paragraph" w:customStyle="1" w:styleId="center">
    <w:name w:val="center"/>
    <w:basedOn w:val="Normal"/>
    <w:rsid w:val="00C74DA0"/>
    <w:pPr>
      <w:spacing w:before="120" w:after="120"/>
      <w:jc w:val="center"/>
    </w:pPr>
    <w:rPr>
      <w:rFonts w:ascii="Times New Roman" w:hAnsi="Times New Roman"/>
      <w:sz w:val="20"/>
    </w:rPr>
  </w:style>
  <w:style w:type="paragraph" w:styleId="NormalWeb">
    <w:name w:val="Normal (Web)"/>
    <w:basedOn w:val="Normal"/>
    <w:uiPriority w:val="99"/>
    <w:qFormat/>
    <w:rsid w:val="006C51CC"/>
    <w:pPr>
      <w:spacing w:before="100" w:beforeAutospacing="1" w:after="100" w:afterAutospacing="1"/>
    </w:pPr>
    <w:rPr>
      <w:rFonts w:ascii="Times New Roman" w:hAnsi="Times New Roman"/>
      <w:sz w:val="24"/>
      <w:szCs w:val="24"/>
    </w:rPr>
  </w:style>
  <w:style w:type="character" w:styleId="Strong">
    <w:name w:val="Strong"/>
    <w:uiPriority w:val="22"/>
    <w:qFormat/>
    <w:rsid w:val="00FE5C5C"/>
    <w:rPr>
      <w:b/>
      <w:bCs/>
    </w:rPr>
  </w:style>
  <w:style w:type="character" w:customStyle="1" w:styleId="apple-converted-space">
    <w:name w:val="apple-converted-space"/>
    <w:basedOn w:val="DefaultParagraphFont"/>
    <w:rsid w:val="00FE5C5C"/>
  </w:style>
  <w:style w:type="paragraph" w:styleId="TOCHeading">
    <w:name w:val="TOC Heading"/>
    <w:basedOn w:val="Heading1"/>
    <w:next w:val="Normal"/>
    <w:uiPriority w:val="39"/>
    <w:unhideWhenUsed/>
    <w:qFormat/>
    <w:rsid w:val="008C0BEC"/>
    <w:pPr>
      <w:keepNext/>
      <w:keepLines/>
      <w:spacing w:before="240" w:line="259" w:lineRule="auto"/>
      <w:jc w:val="left"/>
      <w:outlineLvl w:val="9"/>
    </w:pPr>
    <w:rPr>
      <w:rFonts w:ascii="Calibri Light" w:hAnsi="Calibri Light"/>
      <w:color w:val="2E74B5"/>
      <w:sz w:val="32"/>
      <w:szCs w:val="32"/>
    </w:rPr>
  </w:style>
  <w:style w:type="paragraph" w:styleId="ListParagraph">
    <w:name w:val="List Paragraph"/>
    <w:basedOn w:val="Normal"/>
    <w:uiPriority w:val="1"/>
    <w:qFormat/>
    <w:rsid w:val="005E24A7"/>
    <w:pPr>
      <w:widowControl w:val="0"/>
    </w:pPr>
    <w:rPr>
      <w:rFonts w:ascii="Calibri" w:eastAsia="Calibri" w:hAnsi="Calibri"/>
      <w:sz w:val="22"/>
      <w:szCs w:val="22"/>
    </w:rPr>
  </w:style>
  <w:style w:type="paragraph" w:customStyle="1" w:styleId="TableParagraph">
    <w:name w:val="Table Paragraph"/>
    <w:basedOn w:val="Normal"/>
    <w:uiPriority w:val="1"/>
    <w:qFormat/>
    <w:rsid w:val="005E24A7"/>
    <w:pPr>
      <w:widowControl w:val="0"/>
    </w:pPr>
    <w:rPr>
      <w:rFonts w:ascii="Calibri" w:eastAsia="Calibri" w:hAnsi="Calibri"/>
      <w:sz w:val="22"/>
      <w:szCs w:val="22"/>
    </w:rPr>
  </w:style>
  <w:style w:type="character" w:customStyle="1" w:styleId="FooterChar">
    <w:name w:val="Footer Char"/>
    <w:link w:val="Footer"/>
    <w:uiPriority w:val="99"/>
    <w:qFormat/>
    <w:rsid w:val="009C3E91"/>
    <w:rPr>
      <w:rFonts w:ascii="Helvetica" w:hAnsi="Helvetica"/>
      <w:sz w:val="18"/>
    </w:rPr>
  </w:style>
  <w:style w:type="character" w:customStyle="1" w:styleId="HeaderChar">
    <w:name w:val="Header Char"/>
    <w:aliases w:val="Folio top right Char"/>
    <w:link w:val="Header"/>
    <w:uiPriority w:val="99"/>
    <w:qFormat/>
    <w:rsid w:val="00420A3C"/>
    <w:rPr>
      <w:rFonts w:ascii="Helvetica" w:hAnsi="Helvetica"/>
      <w:b/>
      <w:sz w:val="18"/>
    </w:rPr>
  </w:style>
  <w:style w:type="paragraph" w:customStyle="1" w:styleId="BodyText21">
    <w:name w:val="Body Text 21"/>
    <w:basedOn w:val="Normal"/>
    <w:rsid w:val="00420A3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pPr>
    <w:rPr>
      <w:rFonts w:ascii="Times New Roman" w:eastAsia="SimSun" w:hAnsi="Times New Roman"/>
      <w:sz w:val="20"/>
    </w:rPr>
  </w:style>
  <w:style w:type="paragraph" w:styleId="CommentText">
    <w:name w:val="annotation text"/>
    <w:basedOn w:val="Normal"/>
    <w:link w:val="CommentTextChar"/>
    <w:rsid w:val="00420A3C"/>
    <w:rPr>
      <w:rFonts w:ascii="Times New Roman" w:eastAsia="SimSun" w:hAnsi="Times New Roman"/>
      <w:sz w:val="20"/>
      <w:lang w:eastAsia="zh-CN"/>
    </w:rPr>
  </w:style>
  <w:style w:type="character" w:customStyle="1" w:styleId="CommentTextChar">
    <w:name w:val="Comment Text Char"/>
    <w:link w:val="CommentText"/>
    <w:rsid w:val="00420A3C"/>
    <w:rPr>
      <w:rFonts w:eastAsia="SimSun"/>
      <w:lang w:eastAsia="zh-CN"/>
    </w:rPr>
  </w:style>
  <w:style w:type="table" w:styleId="TableGrid">
    <w:name w:val="Table Grid"/>
    <w:basedOn w:val="TableNormal"/>
    <w:uiPriority w:val="39"/>
    <w:rsid w:val="00406C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sually-hidden">
    <w:name w:val="visually-hidden"/>
    <w:rsid w:val="00190FF6"/>
  </w:style>
  <w:style w:type="paragraph" w:styleId="Title">
    <w:name w:val="Title"/>
    <w:basedOn w:val="Normal"/>
    <w:next w:val="Normal"/>
    <w:link w:val="TitleChar"/>
    <w:uiPriority w:val="10"/>
    <w:qFormat/>
    <w:rsid w:val="00E71EB2"/>
    <w:pPr>
      <w:tabs>
        <w:tab w:val="left" w:pos="10800"/>
      </w:tabs>
      <w:contextualSpacing/>
      <w:jc w:val="center"/>
    </w:pPr>
    <w:rPr>
      <w:rFonts w:ascii="Calibri" w:hAnsi="Calibri" w:cs="Arial"/>
      <w:b/>
      <w:spacing w:val="-10"/>
      <w:kern w:val="28"/>
      <w:sz w:val="22"/>
      <w:szCs w:val="22"/>
    </w:rPr>
  </w:style>
  <w:style w:type="character" w:customStyle="1" w:styleId="TitleChar">
    <w:name w:val="Title Char"/>
    <w:link w:val="Title"/>
    <w:uiPriority w:val="10"/>
    <w:qFormat/>
    <w:rsid w:val="00E71EB2"/>
    <w:rPr>
      <w:rFonts w:ascii="Calibri" w:hAnsi="Calibri" w:cs="Arial"/>
      <w:b/>
      <w:spacing w:val="-10"/>
      <w:kern w:val="28"/>
      <w:sz w:val="22"/>
      <w:szCs w:val="22"/>
    </w:rPr>
  </w:style>
  <w:style w:type="paragraph" w:customStyle="1" w:styleId="MainTitle">
    <w:name w:val="MainTitle"/>
    <w:basedOn w:val="Normal"/>
    <w:next w:val="Normal"/>
    <w:rsid w:val="00256075"/>
    <w:pPr>
      <w:suppressAutoHyphens/>
      <w:spacing w:after="120"/>
      <w:jc w:val="center"/>
    </w:pPr>
    <w:rPr>
      <w:rFonts w:ascii="Times New Roman" w:hAnsi="Times New Roman"/>
      <w:caps/>
      <w:sz w:val="24"/>
    </w:rPr>
  </w:style>
  <w:style w:type="paragraph" w:customStyle="1" w:styleId="Body">
    <w:name w:val="Body"/>
    <w:basedOn w:val="Normal"/>
    <w:rsid w:val="00256075"/>
    <w:pPr>
      <w:spacing w:after="120"/>
      <w:ind w:firstLine="720"/>
      <w:jc w:val="both"/>
    </w:pPr>
    <w:rPr>
      <w:rFonts w:ascii="Times New Roman" w:hAnsi="Times New Roman"/>
      <w:sz w:val="22"/>
    </w:rPr>
  </w:style>
  <w:style w:type="character" w:styleId="CommentReference">
    <w:name w:val="annotation reference"/>
    <w:uiPriority w:val="99"/>
    <w:qFormat/>
    <w:rsid w:val="00256075"/>
    <w:rPr>
      <w:sz w:val="16"/>
      <w:szCs w:val="16"/>
    </w:rPr>
  </w:style>
  <w:style w:type="character" w:customStyle="1" w:styleId="tgc">
    <w:name w:val="_tgc"/>
    <w:rsid w:val="0086546B"/>
  </w:style>
  <w:style w:type="paragraph" w:customStyle="1" w:styleId="Playbooknadpis2">
    <w:name w:val="Playbook nadpis 2"/>
    <w:basedOn w:val="Normal"/>
    <w:rsid w:val="0039074A"/>
    <w:pPr>
      <w:numPr>
        <w:ilvl w:val="1"/>
        <w:numId w:val="33"/>
      </w:numPr>
      <w:pBdr>
        <w:top w:val="single" w:sz="4" w:space="1" w:color="auto"/>
        <w:left w:val="single" w:sz="4" w:space="4" w:color="auto"/>
        <w:bottom w:val="single" w:sz="4" w:space="1" w:color="auto"/>
        <w:right w:val="single" w:sz="4" w:space="4" w:color="auto"/>
      </w:pBdr>
      <w:shd w:val="clear" w:color="auto" w:fill="99CCFF"/>
      <w:spacing w:before="480" w:after="240"/>
      <w:jc w:val="center"/>
      <w:outlineLvl w:val="0"/>
    </w:pPr>
    <w:rPr>
      <w:rFonts w:ascii="Arial" w:hAnsi="Arial" w:cs="Arial"/>
      <w:b/>
      <w:smallCaps/>
      <w:sz w:val="28"/>
      <w:szCs w:val="32"/>
      <w:lang w:val="en-AU"/>
    </w:rPr>
  </w:style>
  <w:style w:type="paragraph" w:styleId="FootnoteText">
    <w:name w:val="footnote text"/>
    <w:basedOn w:val="Normal"/>
    <w:link w:val="FootnoteTextChar"/>
    <w:uiPriority w:val="99"/>
    <w:unhideWhenUsed/>
    <w:rsid w:val="00F82335"/>
    <w:rPr>
      <w:rFonts w:asciiTheme="minorHAnsi" w:eastAsiaTheme="minorEastAsia" w:hAnsiTheme="minorHAnsi" w:cstheme="minorBidi"/>
      <w:sz w:val="20"/>
    </w:rPr>
  </w:style>
  <w:style w:type="character" w:customStyle="1" w:styleId="FootnoteTextChar">
    <w:name w:val="Footnote Text Char"/>
    <w:basedOn w:val="DefaultParagraphFont"/>
    <w:link w:val="FootnoteText"/>
    <w:uiPriority w:val="99"/>
    <w:rsid w:val="00F82335"/>
    <w:rPr>
      <w:rFonts w:asciiTheme="minorHAnsi" w:eastAsiaTheme="minorEastAsia" w:hAnsiTheme="minorHAnsi" w:cstheme="minorBidi"/>
    </w:rPr>
  </w:style>
  <w:style w:type="character" w:styleId="FootnoteReference">
    <w:name w:val="footnote reference"/>
    <w:basedOn w:val="DefaultParagraphFont"/>
    <w:uiPriority w:val="99"/>
    <w:unhideWhenUsed/>
    <w:rsid w:val="00F82335"/>
    <w:rPr>
      <w:vertAlign w:val="superscript"/>
    </w:rPr>
  </w:style>
  <w:style w:type="paragraph" w:customStyle="1" w:styleId="Bodycopy">
    <w:name w:val="Body copy"/>
    <w:basedOn w:val="Normal"/>
    <w:link w:val="BodycopyChar"/>
    <w:uiPriority w:val="99"/>
    <w:qFormat/>
    <w:rsid w:val="00F82335"/>
    <w:pPr>
      <w:autoSpaceDE w:val="0"/>
      <w:autoSpaceDN w:val="0"/>
      <w:adjustRightInd w:val="0"/>
      <w:spacing w:after="60" w:line="260" w:lineRule="exact"/>
      <w:textAlignment w:val="baseline"/>
    </w:pPr>
    <w:rPr>
      <w:rFonts w:ascii="Verdana" w:hAnsi="Verdana" w:cs="MetaCondBookLF-Roman"/>
      <w:color w:val="000000"/>
      <w:sz w:val="16"/>
    </w:rPr>
  </w:style>
  <w:style w:type="character" w:customStyle="1" w:styleId="BodycopyChar">
    <w:name w:val="Body copy Char"/>
    <w:basedOn w:val="DefaultParagraphFont"/>
    <w:link w:val="Bodycopy"/>
    <w:uiPriority w:val="99"/>
    <w:locked/>
    <w:rsid w:val="00F82335"/>
    <w:rPr>
      <w:rFonts w:ascii="Verdana" w:hAnsi="Verdana" w:cs="MetaCondBookLF-Roman"/>
      <w:color w:val="000000"/>
      <w:sz w:val="16"/>
    </w:rPr>
  </w:style>
  <w:style w:type="paragraph" w:customStyle="1" w:styleId="HoneywellLetterBody">
    <w:name w:val="Honeywell Letter Body"/>
    <w:rsid w:val="006933D1"/>
    <w:pPr>
      <w:suppressAutoHyphens/>
      <w:autoSpaceDE w:val="0"/>
      <w:autoSpaceDN w:val="0"/>
      <w:adjustRightInd w:val="0"/>
      <w:spacing w:line="280" w:lineRule="atLeast"/>
      <w:textAlignment w:val="center"/>
    </w:pPr>
    <w:rPr>
      <w:rFonts w:ascii="Arial" w:eastAsiaTheme="minorHAnsi" w:hAnsi="Arial" w:cs="HelveticaNeueLT Std Lt"/>
      <w:color w:val="000000"/>
      <w:kern w:val="20"/>
    </w:rPr>
  </w:style>
  <w:style w:type="paragraph" w:customStyle="1" w:styleId="AddressBlockBusinessUnit">
    <w:name w:val="Address Block: Business Unit"/>
    <w:basedOn w:val="Normal"/>
    <w:next w:val="AddressBlockAddress"/>
    <w:uiPriority w:val="99"/>
    <w:rsid w:val="00BE75A6"/>
    <w:pPr>
      <w:suppressAutoHyphens/>
      <w:autoSpaceDE w:val="0"/>
      <w:autoSpaceDN w:val="0"/>
      <w:adjustRightInd w:val="0"/>
      <w:spacing w:after="23" w:line="200" w:lineRule="atLeast"/>
      <w:textAlignment w:val="center"/>
    </w:pPr>
    <w:rPr>
      <w:rFonts w:ascii="Arial" w:eastAsiaTheme="minorHAnsi" w:hAnsi="Arial" w:cs="HelveticaNeueLT Std Cn"/>
      <w:b/>
      <w:bCs/>
      <w:color w:val="000000"/>
      <w:kern w:val="16"/>
      <w:sz w:val="16"/>
      <w:szCs w:val="16"/>
    </w:rPr>
  </w:style>
  <w:style w:type="paragraph" w:customStyle="1" w:styleId="AddressBlockAddress">
    <w:name w:val="Address Block: Address"/>
    <w:basedOn w:val="Normal"/>
    <w:uiPriority w:val="99"/>
    <w:rsid w:val="00BE75A6"/>
    <w:pPr>
      <w:suppressAutoHyphens/>
      <w:autoSpaceDE w:val="0"/>
      <w:autoSpaceDN w:val="0"/>
      <w:adjustRightInd w:val="0"/>
      <w:spacing w:line="200" w:lineRule="atLeast"/>
      <w:textAlignment w:val="center"/>
    </w:pPr>
    <w:rPr>
      <w:rFonts w:ascii="Arial" w:eastAsiaTheme="minorHAnsi" w:hAnsi="Arial" w:cs="HelveticaNeueLT Std Cn"/>
      <w:color w:val="000000"/>
      <w:kern w:val="16"/>
      <w:sz w:val="16"/>
      <w:szCs w:val="16"/>
    </w:rPr>
  </w:style>
  <w:style w:type="character" w:customStyle="1" w:styleId="Heading1Char">
    <w:name w:val="Heading 1 Char"/>
    <w:basedOn w:val="DefaultParagraphFont"/>
    <w:link w:val="Heading11"/>
    <w:uiPriority w:val="1"/>
    <w:qFormat/>
    <w:rsid w:val="00E41BF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1"/>
    <w:qFormat/>
    <w:rsid w:val="00E41BFF"/>
    <w:rPr>
      <w:rFonts w:ascii="Helvetica" w:hAnsi="Helvetica"/>
      <w:b/>
    </w:rPr>
  </w:style>
  <w:style w:type="character" w:customStyle="1" w:styleId="Heading3Char">
    <w:name w:val="Heading 3 Char"/>
    <w:basedOn w:val="DefaultParagraphFont"/>
    <w:link w:val="Heading31"/>
    <w:uiPriority w:val="9"/>
    <w:qFormat/>
    <w:rsid w:val="00E41BF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qFormat/>
    <w:rsid w:val="00E41BFF"/>
    <w:rPr>
      <w:rFonts w:ascii="Helvetica" w:hAnsi="Helvetica"/>
      <w:b/>
    </w:rPr>
  </w:style>
  <w:style w:type="paragraph" w:styleId="CommentSubject">
    <w:name w:val="annotation subject"/>
    <w:basedOn w:val="CommentText"/>
    <w:next w:val="CommentText"/>
    <w:link w:val="CommentSubjectChar"/>
    <w:uiPriority w:val="99"/>
    <w:unhideWhenUsed/>
    <w:rsid w:val="00E41BFF"/>
    <w:pPr>
      <w:spacing w:after="160"/>
    </w:pPr>
    <w:rPr>
      <w:rFonts w:asciiTheme="minorHAnsi" w:eastAsiaTheme="minorHAnsi" w:hAnsiTheme="minorHAnsi" w:cstheme="minorBidi"/>
      <w:b/>
      <w:bCs/>
      <w:lang w:val="en-GB" w:eastAsia="en-US"/>
    </w:rPr>
  </w:style>
  <w:style w:type="character" w:customStyle="1" w:styleId="CommentSubjectChar">
    <w:name w:val="Comment Subject Char"/>
    <w:basedOn w:val="CommentTextChar"/>
    <w:link w:val="CommentSubject"/>
    <w:uiPriority w:val="99"/>
    <w:rsid w:val="00E41BFF"/>
    <w:rPr>
      <w:rFonts w:asciiTheme="minorHAnsi" w:eastAsiaTheme="minorHAnsi" w:hAnsiTheme="minorHAnsi" w:cstheme="minorBidi"/>
      <w:b/>
      <w:bCs/>
      <w:lang w:val="en-GB" w:eastAsia="zh-CN"/>
    </w:rPr>
  </w:style>
  <w:style w:type="character" w:styleId="UnresolvedMention">
    <w:name w:val="Unresolved Mention"/>
    <w:basedOn w:val="DefaultParagraphFont"/>
    <w:uiPriority w:val="99"/>
    <w:semiHidden/>
    <w:unhideWhenUsed/>
    <w:rsid w:val="00E41BFF"/>
    <w:rPr>
      <w:color w:val="605E5C"/>
      <w:shd w:val="clear" w:color="auto" w:fill="E1DFDD"/>
    </w:rPr>
  </w:style>
  <w:style w:type="paragraph" w:customStyle="1" w:styleId="Heading11">
    <w:name w:val="Heading 11"/>
    <w:basedOn w:val="Normal"/>
    <w:next w:val="Heading1"/>
    <w:link w:val="Heading1Char"/>
    <w:uiPriority w:val="9"/>
    <w:qFormat/>
    <w:rsid w:val="00E41BFF"/>
    <w:pPr>
      <w:keepNext/>
      <w:keepLines/>
      <w:suppressAutoHyphens/>
      <w:spacing w:after="120" w:line="420" w:lineRule="exact"/>
      <w:outlineLvl w:val="0"/>
    </w:pPr>
    <w:rPr>
      <w:rFonts w:asciiTheme="majorHAnsi" w:eastAsiaTheme="majorEastAsia" w:hAnsiTheme="majorHAnsi" w:cstheme="majorBidi"/>
      <w:color w:val="2F5496" w:themeColor="accent1" w:themeShade="BF"/>
      <w:sz w:val="32"/>
      <w:szCs w:val="32"/>
    </w:rPr>
  </w:style>
  <w:style w:type="paragraph" w:customStyle="1" w:styleId="Heading31">
    <w:name w:val="Heading 31"/>
    <w:basedOn w:val="Normal"/>
    <w:next w:val="Heading3"/>
    <w:link w:val="Heading3Char"/>
    <w:uiPriority w:val="9"/>
    <w:qFormat/>
    <w:rsid w:val="00E41BFF"/>
    <w:pPr>
      <w:suppressAutoHyphens/>
      <w:spacing w:after="60" w:line="297" w:lineRule="exact"/>
      <w:outlineLvl w:val="2"/>
    </w:pPr>
    <w:rPr>
      <w:rFonts w:asciiTheme="majorHAnsi" w:eastAsiaTheme="majorEastAsia" w:hAnsiTheme="majorHAnsi" w:cstheme="majorBidi"/>
      <w:color w:val="1F3763" w:themeColor="accent1" w:themeShade="7F"/>
      <w:sz w:val="24"/>
      <w:szCs w:val="24"/>
    </w:rPr>
  </w:style>
  <w:style w:type="paragraph" w:customStyle="1" w:styleId="Heading41">
    <w:name w:val="Heading 41"/>
    <w:basedOn w:val="Normal"/>
    <w:next w:val="Normal"/>
    <w:uiPriority w:val="9"/>
    <w:unhideWhenUsed/>
    <w:qFormat/>
    <w:rsid w:val="00E41BFF"/>
    <w:pPr>
      <w:keepNext/>
      <w:keepLines/>
      <w:suppressAutoHyphens/>
      <w:spacing w:before="40" w:after="120" w:line="297" w:lineRule="exact"/>
      <w:outlineLvl w:val="3"/>
    </w:pPr>
    <w:rPr>
      <w:rFonts w:ascii="Work Sans Medium" w:eastAsia="Calibri Light" w:hAnsi="Work Sans Medium" w:cs="Calibri Light"/>
      <w:iCs/>
      <w:color w:val="000000"/>
      <w:szCs w:val="24"/>
    </w:rPr>
  </w:style>
  <w:style w:type="numbering" w:customStyle="1" w:styleId="NoList1">
    <w:name w:val="No List1"/>
    <w:next w:val="NoList"/>
    <w:uiPriority w:val="99"/>
    <w:semiHidden/>
    <w:unhideWhenUsed/>
    <w:rsid w:val="00E41BFF"/>
  </w:style>
  <w:style w:type="character" w:customStyle="1" w:styleId="SubtitleChar">
    <w:name w:val="Subtitle Char"/>
    <w:basedOn w:val="DefaultParagraphFont"/>
    <w:link w:val="Subtitle"/>
    <w:uiPriority w:val="11"/>
    <w:qFormat/>
    <w:rsid w:val="00E41BFF"/>
    <w:rPr>
      <w:rFonts w:ascii="Work Sans" w:eastAsia="Calibri" w:hAnsi="Work Sans" w:cs="Times New Roman (Body CS)"/>
      <w:color w:val="7F7F7F"/>
      <w:sz w:val="42"/>
      <w:szCs w:val="40"/>
    </w:rPr>
  </w:style>
  <w:style w:type="character" w:customStyle="1" w:styleId="Emphasis1">
    <w:name w:val="Emphasis1"/>
    <w:basedOn w:val="DefaultParagraphFont"/>
    <w:uiPriority w:val="20"/>
    <w:qFormat/>
    <w:rsid w:val="00E41BFF"/>
    <w:rPr>
      <w:b/>
      <w:i w:val="0"/>
      <w:iCs/>
      <w:color w:val="31BA78"/>
      <w:w w:val="115"/>
      <w:kern w:val="0"/>
    </w:rPr>
  </w:style>
  <w:style w:type="character" w:customStyle="1" w:styleId="QuoteChar">
    <w:name w:val="Quote Char"/>
    <w:basedOn w:val="DefaultParagraphFont"/>
    <w:link w:val="Quote"/>
    <w:uiPriority w:val="29"/>
    <w:qFormat/>
    <w:rsid w:val="00E41BFF"/>
    <w:rPr>
      <w:rFonts w:ascii="Work Sans" w:hAnsi="Work Sans" w:cs="Times New Roman (Body CS)"/>
      <w:i/>
      <w:iCs/>
      <w:color w:val="404040"/>
      <w:sz w:val="18"/>
    </w:rPr>
  </w:style>
  <w:style w:type="character" w:customStyle="1" w:styleId="CaptionChar">
    <w:name w:val="Caption Char"/>
    <w:basedOn w:val="DefaultParagraphFont"/>
    <w:link w:val="Caption"/>
    <w:uiPriority w:val="35"/>
    <w:qFormat/>
    <w:rsid w:val="00E41BFF"/>
    <w:rPr>
      <w:rFonts w:ascii="Helvetica" w:hAnsi="Helvetica"/>
      <w:sz w:val="18"/>
    </w:rPr>
  </w:style>
  <w:style w:type="character" w:customStyle="1" w:styleId="BodyTextChar">
    <w:name w:val="Body Text Char"/>
    <w:basedOn w:val="DefaultParagraphFont"/>
    <w:link w:val="BodyText"/>
    <w:uiPriority w:val="1"/>
    <w:qFormat/>
    <w:rsid w:val="00E41BFF"/>
    <w:rPr>
      <w:rFonts w:ascii="Helvetica" w:hAnsi="Helvetica"/>
      <w:sz w:val="16"/>
    </w:rPr>
  </w:style>
  <w:style w:type="character" w:customStyle="1" w:styleId="NumberingSymbols">
    <w:name w:val="Numbering Symbols"/>
    <w:qFormat/>
    <w:rsid w:val="00E41BFF"/>
  </w:style>
  <w:style w:type="character" w:customStyle="1" w:styleId="Hyperlink1">
    <w:name w:val="Hyperlink1"/>
    <w:basedOn w:val="DefaultParagraphFont"/>
    <w:qFormat/>
    <w:rsid w:val="00E41BFF"/>
    <w:rPr>
      <w:color w:val="FF6952"/>
      <w:u w:val="single"/>
    </w:rPr>
  </w:style>
  <w:style w:type="character" w:customStyle="1" w:styleId="Bullets">
    <w:name w:val="Bullets"/>
    <w:qFormat/>
    <w:rsid w:val="00E41BFF"/>
    <w:rPr>
      <w:rFonts w:ascii="OpenSymbol" w:eastAsia="OpenSymbol" w:hAnsi="OpenSymbol" w:cs="OpenSymbol"/>
    </w:rPr>
  </w:style>
  <w:style w:type="character" w:customStyle="1" w:styleId="Starkbetont">
    <w:name w:val="Stark betont"/>
    <w:qFormat/>
    <w:rsid w:val="00E41BFF"/>
    <w:rPr>
      <w:b/>
      <w:bCs/>
    </w:rPr>
  </w:style>
  <w:style w:type="character" w:customStyle="1" w:styleId="IndexLink">
    <w:name w:val="Index Link"/>
    <w:qFormat/>
    <w:rsid w:val="00E41BFF"/>
  </w:style>
  <w:style w:type="character" w:styleId="FollowedHyperlink">
    <w:name w:val="FollowedHyperlink"/>
    <w:rsid w:val="00E41BFF"/>
    <w:rPr>
      <w:color w:val="800000"/>
      <w:u w:val="single"/>
    </w:rPr>
  </w:style>
  <w:style w:type="paragraph" w:customStyle="1" w:styleId="Heading">
    <w:name w:val="Heading"/>
    <w:basedOn w:val="Normal"/>
    <w:next w:val="BodyText"/>
    <w:qFormat/>
    <w:rsid w:val="00E41BFF"/>
    <w:pPr>
      <w:keepNext/>
      <w:suppressAutoHyphens/>
      <w:spacing w:before="240" w:after="120" w:line="297" w:lineRule="exact"/>
    </w:pPr>
    <w:rPr>
      <w:rFonts w:ascii="Liberation Sans" w:eastAsia="Noto Sans SC" w:hAnsi="Liberation Sans" w:cs="Droid Sans Devanagari"/>
      <w:color w:val="000000"/>
      <w:sz w:val="28"/>
      <w:szCs w:val="28"/>
    </w:rPr>
  </w:style>
  <w:style w:type="character" w:customStyle="1" w:styleId="BodyTextChar1">
    <w:name w:val="Body Text Char1"/>
    <w:basedOn w:val="DefaultParagraphFont"/>
    <w:uiPriority w:val="99"/>
    <w:semiHidden/>
    <w:rsid w:val="00E41BFF"/>
  </w:style>
  <w:style w:type="paragraph" w:styleId="List">
    <w:name w:val="List"/>
    <w:basedOn w:val="BodyText"/>
    <w:rsid w:val="00E41BFF"/>
    <w:pPr>
      <w:tabs>
        <w:tab w:val="clear" w:pos="360"/>
      </w:tabs>
      <w:suppressAutoHyphens/>
      <w:spacing w:after="120" w:line="297" w:lineRule="exact"/>
    </w:pPr>
    <w:rPr>
      <w:rFonts w:ascii="Work Sans" w:eastAsiaTheme="minorHAnsi" w:hAnsi="Work Sans" w:cs="Droid Sans Devanagari"/>
      <w:color w:val="000000"/>
      <w:sz w:val="18"/>
      <w:szCs w:val="22"/>
      <w:lang w:val="en-GB"/>
    </w:rPr>
  </w:style>
  <w:style w:type="paragraph" w:customStyle="1" w:styleId="Caption1">
    <w:name w:val="Caption1"/>
    <w:basedOn w:val="Normal"/>
    <w:next w:val="Normal"/>
    <w:uiPriority w:val="35"/>
    <w:unhideWhenUsed/>
    <w:qFormat/>
    <w:rsid w:val="00E41BFF"/>
    <w:pPr>
      <w:suppressAutoHyphens/>
      <w:spacing w:before="240" w:after="120"/>
    </w:pPr>
    <w:rPr>
      <w:rFonts w:ascii="Work Sans" w:eastAsia="Calibri" w:hAnsi="Work Sans" w:cs="Times New Roman (Body CS)"/>
      <w:iCs/>
      <w:color w:val="000000"/>
      <w:w w:val="105"/>
      <w:sz w:val="16"/>
      <w:szCs w:val="18"/>
    </w:rPr>
  </w:style>
  <w:style w:type="paragraph" w:customStyle="1" w:styleId="Index">
    <w:name w:val="Index"/>
    <w:basedOn w:val="Normal"/>
    <w:qFormat/>
    <w:rsid w:val="00E41BFF"/>
    <w:pPr>
      <w:suppressLineNumbers/>
      <w:suppressAutoHyphens/>
      <w:spacing w:after="120" w:line="297" w:lineRule="exact"/>
    </w:pPr>
    <w:rPr>
      <w:rFonts w:ascii="Work Sans" w:eastAsia="Calibri" w:hAnsi="Work Sans" w:cs="Droid Sans Devanagari"/>
      <w:color w:val="000000"/>
      <w:szCs w:val="24"/>
    </w:rPr>
  </w:style>
  <w:style w:type="paragraph" w:styleId="NoSpacing">
    <w:name w:val="No Spacing"/>
    <w:basedOn w:val="Normal"/>
    <w:uiPriority w:val="1"/>
    <w:qFormat/>
    <w:rsid w:val="00E41BFF"/>
    <w:pPr>
      <w:suppressAutoHyphens/>
      <w:spacing w:after="120"/>
    </w:pPr>
    <w:rPr>
      <w:rFonts w:ascii="Work Sans" w:eastAsia="Calibri" w:hAnsi="Work Sans" w:cs="Times New Roman (Body CS)"/>
      <w:color w:val="000000"/>
      <w:szCs w:val="24"/>
    </w:rPr>
  </w:style>
  <w:style w:type="paragraph" w:customStyle="1" w:styleId="HeaderandFooter">
    <w:name w:val="Header and Footer"/>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er1">
    <w:name w:val="Header1"/>
    <w:basedOn w:val="Normal"/>
    <w:next w:val="Header"/>
    <w:uiPriority w:val="99"/>
    <w:unhideWhenUsed/>
    <w:rsid w:val="00E41BFF"/>
    <w:pPr>
      <w:tabs>
        <w:tab w:val="center" w:pos="4680"/>
        <w:tab w:val="right" w:pos="9360"/>
      </w:tabs>
      <w:suppressAutoHyphens/>
      <w:spacing w:after="120"/>
    </w:pPr>
    <w:rPr>
      <w:rFonts w:ascii="Work Sans Medium" w:eastAsia="Calibri" w:hAnsi="Work Sans Medium" w:cs="Times New Roman (Body CS)"/>
      <w:color w:val="595959"/>
      <w:szCs w:val="24"/>
    </w:rPr>
  </w:style>
  <w:style w:type="paragraph" w:customStyle="1" w:styleId="Footer1">
    <w:name w:val="Footer1"/>
    <w:basedOn w:val="Normal"/>
    <w:next w:val="Footer"/>
    <w:uiPriority w:val="99"/>
    <w:unhideWhenUsed/>
    <w:rsid w:val="00E41BFF"/>
    <w:pPr>
      <w:tabs>
        <w:tab w:val="center" w:pos="4680"/>
        <w:tab w:val="right" w:pos="9360"/>
      </w:tabs>
      <w:suppressAutoHyphens/>
      <w:spacing w:after="120"/>
    </w:pPr>
    <w:rPr>
      <w:rFonts w:ascii="Work Sans" w:eastAsia="Calibri" w:hAnsi="Work Sans" w:cs="Times New Roman (Body CS)"/>
      <w:color w:val="595959"/>
      <w:sz w:val="16"/>
      <w:szCs w:val="24"/>
    </w:rPr>
  </w:style>
  <w:style w:type="paragraph" w:customStyle="1" w:styleId="Title1">
    <w:name w:val="Title1"/>
    <w:basedOn w:val="Normal"/>
    <w:next w:val="Subtitle"/>
    <w:uiPriority w:val="10"/>
    <w:qFormat/>
    <w:rsid w:val="00E41BFF"/>
    <w:pPr>
      <w:suppressAutoHyphens/>
      <w:spacing w:after="120"/>
      <w:contextualSpacing/>
    </w:pPr>
    <w:rPr>
      <w:rFonts w:ascii="Work Sans Medium" w:eastAsia="Calibri Light" w:hAnsi="Work Sans Medium" w:cs="Times New Roman (Headings CS)"/>
      <w:color w:val="000000"/>
      <w:spacing w:val="10"/>
      <w:kern w:val="2"/>
      <w:sz w:val="80"/>
      <w:szCs w:val="56"/>
    </w:rPr>
  </w:style>
  <w:style w:type="paragraph" w:customStyle="1" w:styleId="Subtitle1">
    <w:name w:val="Subtitle1"/>
    <w:basedOn w:val="Normal"/>
    <w:next w:val="Normal"/>
    <w:uiPriority w:val="11"/>
    <w:qFormat/>
    <w:rsid w:val="00E41BFF"/>
    <w:pPr>
      <w:suppressAutoHyphens/>
      <w:spacing w:after="160"/>
    </w:pPr>
    <w:rPr>
      <w:rFonts w:ascii="Work Sans" w:eastAsia="Calibri" w:hAnsi="Work Sans" w:cs="Times New Roman (Body CS)"/>
      <w:color w:val="7F7F7F"/>
      <w:sz w:val="42"/>
      <w:szCs w:val="40"/>
    </w:rPr>
  </w:style>
  <w:style w:type="paragraph" w:customStyle="1" w:styleId="Quote1">
    <w:name w:val="Quote1"/>
    <w:basedOn w:val="Normal"/>
    <w:next w:val="Normal"/>
    <w:uiPriority w:val="29"/>
    <w:qFormat/>
    <w:rsid w:val="00E41BFF"/>
    <w:pPr>
      <w:suppressAutoHyphens/>
      <w:spacing w:before="200" w:after="160" w:line="297" w:lineRule="exact"/>
      <w:ind w:left="864" w:right="864"/>
      <w:jc w:val="center"/>
    </w:pPr>
    <w:rPr>
      <w:rFonts w:ascii="Work Sans" w:eastAsia="Calibri" w:hAnsi="Work Sans" w:cs="Times New Roman (Body CS)"/>
      <w:i/>
      <w:iCs/>
      <w:color w:val="404040"/>
      <w:szCs w:val="24"/>
    </w:rPr>
  </w:style>
  <w:style w:type="paragraph" w:styleId="ListBullet">
    <w:name w:val="List Bullet"/>
    <w:basedOn w:val="Normal"/>
    <w:uiPriority w:val="99"/>
    <w:unhideWhenUsed/>
    <w:qFormat/>
    <w:rsid w:val="00E41BFF"/>
    <w:pPr>
      <w:numPr>
        <w:numId w:val="47"/>
      </w:numPr>
      <w:suppressAutoHyphens/>
      <w:spacing w:after="120" w:line="297" w:lineRule="exact"/>
      <w:contextualSpacing/>
    </w:pPr>
    <w:rPr>
      <w:rFonts w:ascii="Work Sans" w:eastAsia="Calibri" w:hAnsi="Work Sans" w:cs="Times New Roman (Body CS)"/>
      <w:color w:val="000000"/>
      <w:szCs w:val="24"/>
    </w:rPr>
  </w:style>
  <w:style w:type="paragraph" w:styleId="ListNumber">
    <w:name w:val="List Number"/>
    <w:basedOn w:val="Normal"/>
    <w:uiPriority w:val="99"/>
    <w:unhideWhenUsed/>
    <w:qFormat/>
    <w:rsid w:val="00E41BFF"/>
    <w:pPr>
      <w:numPr>
        <w:numId w:val="48"/>
      </w:numPr>
      <w:suppressAutoHyphens/>
      <w:spacing w:after="120" w:line="297" w:lineRule="exact"/>
      <w:contextualSpacing/>
    </w:pPr>
    <w:rPr>
      <w:rFonts w:ascii="Work Sans" w:eastAsia="Calibri" w:hAnsi="Work Sans" w:cs="Times New Roman (Body CS)"/>
      <w:color w:val="000000"/>
      <w:szCs w:val="24"/>
    </w:rPr>
  </w:style>
  <w:style w:type="paragraph" w:customStyle="1" w:styleId="Revision1">
    <w:name w:val="Revision1"/>
    <w:next w:val="Revision"/>
    <w:uiPriority w:val="99"/>
    <w:semiHidden/>
    <w:qFormat/>
    <w:rsid w:val="00E41BFF"/>
    <w:pPr>
      <w:suppressAutoHyphens/>
    </w:pPr>
    <w:rPr>
      <w:rFonts w:ascii="Work Sans Light" w:eastAsia="Calibri" w:hAnsi="Work Sans Light" w:cs="Times New Roman (Body CS)"/>
      <w:color w:val="000000"/>
      <w:szCs w:val="24"/>
    </w:rPr>
  </w:style>
  <w:style w:type="paragraph" w:customStyle="1" w:styleId="TableContents">
    <w:name w:val="Table Contents"/>
    <w:basedOn w:val="Normal"/>
    <w:qFormat/>
    <w:rsid w:val="00E41BFF"/>
    <w:pPr>
      <w:widowControl w:val="0"/>
      <w:suppressLineNumbers/>
      <w:suppressAutoHyphens/>
      <w:spacing w:after="120" w:line="297" w:lineRule="exact"/>
    </w:pPr>
    <w:rPr>
      <w:rFonts w:ascii="Work Sans" w:eastAsia="Calibri" w:hAnsi="Work Sans" w:cs="Times New Roman (Body CS)"/>
      <w:color w:val="000000"/>
      <w:szCs w:val="24"/>
    </w:rPr>
  </w:style>
  <w:style w:type="paragraph" w:customStyle="1" w:styleId="TableHeading">
    <w:name w:val="Table Heading"/>
    <w:basedOn w:val="TableContents"/>
    <w:qFormat/>
    <w:rsid w:val="00E41BFF"/>
    <w:pPr>
      <w:jc w:val="center"/>
    </w:pPr>
    <w:rPr>
      <w:b/>
      <w:bCs/>
    </w:rPr>
  </w:style>
  <w:style w:type="paragraph" w:customStyle="1" w:styleId="TabellenInhalt">
    <w:name w:val="Tabellen Inhalt"/>
    <w:basedOn w:val="Normal"/>
    <w:qFormat/>
    <w:rsid w:val="00E41BFF"/>
    <w:pPr>
      <w:suppressLineNumbers/>
      <w:suppressAutoHyphens/>
      <w:spacing w:after="120" w:line="297" w:lineRule="exact"/>
    </w:pPr>
    <w:rPr>
      <w:rFonts w:ascii="Work Sans" w:eastAsia="Calibri" w:hAnsi="Work Sans" w:cs="Times New Roman (Body CS)"/>
      <w:color w:val="000000"/>
      <w:szCs w:val="24"/>
    </w:rPr>
  </w:style>
  <w:style w:type="paragraph" w:customStyle="1" w:styleId="berschrift">
    <w:name w:val="Überschrift"/>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ing21">
    <w:name w:val="Heading 21"/>
    <w:basedOn w:val="berschrift"/>
    <w:qFormat/>
    <w:rsid w:val="00E41BFF"/>
    <w:pPr>
      <w:outlineLvl w:val="1"/>
    </w:pPr>
    <w:rPr>
      <w:rFonts w:cs="Arial"/>
      <w:b/>
      <w:sz w:val="24"/>
    </w:rPr>
  </w:style>
  <w:style w:type="paragraph" w:customStyle="1" w:styleId="BodyText1">
    <w:name w:val="Body Text1"/>
    <w:basedOn w:val="Normal"/>
    <w:qFormat/>
    <w:rsid w:val="00E41BFF"/>
    <w:pPr>
      <w:suppressAutoHyphens/>
      <w:spacing w:after="140" w:line="288" w:lineRule="auto"/>
    </w:pPr>
    <w:rPr>
      <w:rFonts w:ascii="Work Sans" w:eastAsia="Calibri" w:hAnsi="Work Sans" w:cs="Times New Roman (Body CS)"/>
      <w:color w:val="000000"/>
      <w:szCs w:val="24"/>
    </w:rPr>
  </w:style>
  <w:style w:type="paragraph" w:customStyle="1" w:styleId="VorformatierterText">
    <w:name w:val="Vorformatierter Text"/>
    <w:basedOn w:val="Normal"/>
    <w:qFormat/>
    <w:rsid w:val="00E41BFF"/>
    <w:pPr>
      <w:suppressAutoHyphens/>
      <w:spacing w:line="297" w:lineRule="exact"/>
    </w:pPr>
    <w:rPr>
      <w:rFonts w:ascii="Liberation Mono" w:eastAsia="Liberation Mono" w:hAnsi="Liberation Mono" w:cs="Liberation Mono"/>
      <w:color w:val="000000"/>
    </w:rPr>
  </w:style>
  <w:style w:type="paragraph" w:customStyle="1" w:styleId="WW-TextBody">
    <w:name w:val="WW-Text Body"/>
    <w:basedOn w:val="Normal"/>
    <w:qFormat/>
    <w:rsid w:val="00E41BFF"/>
    <w:pPr>
      <w:suppressAutoHyphens/>
      <w:spacing w:after="120" w:line="288" w:lineRule="auto"/>
    </w:pPr>
    <w:rPr>
      <w:rFonts w:ascii="Work Sans" w:eastAsia="Calibri" w:hAnsi="Work Sans"/>
      <w:color w:val="000000"/>
    </w:rPr>
  </w:style>
  <w:style w:type="paragraph" w:customStyle="1" w:styleId="Textbody">
    <w:name w:val="Text body"/>
    <w:basedOn w:val="Normal"/>
    <w:qFormat/>
    <w:rsid w:val="00E41BFF"/>
    <w:pPr>
      <w:suppressAutoHyphens/>
      <w:spacing w:after="140" w:line="288" w:lineRule="auto"/>
      <w:textAlignment w:val="baseline"/>
    </w:pPr>
    <w:rPr>
      <w:rFonts w:ascii="Work Sans" w:eastAsia="Arial Unicode MS" w:hAnsi="Work Sans" w:cs="Mangal"/>
      <w:color w:val="000000"/>
      <w:sz w:val="24"/>
      <w:szCs w:val="24"/>
    </w:rPr>
  </w:style>
  <w:style w:type="paragraph" w:styleId="IndexHeading">
    <w:name w:val="index heading"/>
    <w:basedOn w:val="Heading"/>
    <w:rsid w:val="00E41BFF"/>
    <w:pPr>
      <w:suppressLineNumbers/>
    </w:pPr>
    <w:rPr>
      <w:b/>
      <w:bCs/>
      <w:sz w:val="32"/>
      <w:szCs w:val="32"/>
    </w:rPr>
  </w:style>
  <w:style w:type="paragraph" w:styleId="TOAHeading">
    <w:name w:val="toa heading"/>
    <w:basedOn w:val="IndexHeading"/>
    <w:rsid w:val="00E41BFF"/>
  </w:style>
  <w:style w:type="table" w:customStyle="1" w:styleId="TableGrid1">
    <w:name w:val="Table Grid1"/>
    <w:basedOn w:val="TableNormal"/>
    <w:next w:val="TableGrid"/>
    <w:uiPriority w:val="59"/>
    <w:rsid w:val="00E41BFF"/>
    <w:pPr>
      <w:suppressAutoHyphens/>
    </w:pPr>
    <w:rPr>
      <w:rFonts w:asciiTheme="minorHAnsi" w:eastAsiaTheme="minorHAnsi" w:hAnsiTheme="minorHAnsi" w:cstheme="minorBidi"/>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link w:val="Heading1"/>
    <w:uiPriority w:val="9"/>
    <w:rsid w:val="00E41BFF"/>
    <w:rPr>
      <w:rFonts w:ascii="Helvetica" w:hAnsi="Helvetica"/>
    </w:rPr>
  </w:style>
  <w:style w:type="character" w:customStyle="1" w:styleId="Heading3Char1">
    <w:name w:val="Heading 3 Char1"/>
    <w:basedOn w:val="DefaultParagraphFont"/>
    <w:link w:val="Heading3"/>
    <w:uiPriority w:val="1"/>
    <w:rsid w:val="00E41BFF"/>
    <w:rPr>
      <w:rFonts w:ascii="Helvetica" w:hAnsi="Helvetica"/>
      <w:b/>
      <w:sz w:val="16"/>
    </w:rPr>
  </w:style>
  <w:style w:type="character" w:customStyle="1" w:styleId="HeaderChar1">
    <w:name w:val="Header Char1"/>
    <w:basedOn w:val="DefaultParagraphFont"/>
    <w:uiPriority w:val="99"/>
    <w:semiHidden/>
    <w:rsid w:val="00E41BFF"/>
  </w:style>
  <w:style w:type="character" w:customStyle="1" w:styleId="FooterChar1">
    <w:name w:val="Footer Char1"/>
    <w:basedOn w:val="DefaultParagraphFont"/>
    <w:uiPriority w:val="99"/>
    <w:semiHidden/>
    <w:rsid w:val="00E41BFF"/>
  </w:style>
  <w:style w:type="character" w:customStyle="1" w:styleId="TitleChar1">
    <w:name w:val="Title Char1"/>
    <w:basedOn w:val="DefaultParagraphFont"/>
    <w:uiPriority w:val="10"/>
    <w:rsid w:val="00E41BF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41BFF"/>
    <w:pPr>
      <w:numPr>
        <w:ilvl w:val="1"/>
      </w:numPr>
      <w:spacing w:after="160" w:line="259" w:lineRule="auto"/>
    </w:pPr>
    <w:rPr>
      <w:rFonts w:ascii="Work Sans" w:eastAsia="Calibri" w:hAnsi="Work Sans" w:cs="Times New Roman (Body CS)"/>
      <w:color w:val="7F7F7F"/>
      <w:sz w:val="42"/>
      <w:szCs w:val="40"/>
    </w:rPr>
  </w:style>
  <w:style w:type="character" w:customStyle="1" w:styleId="SubtitleChar1">
    <w:name w:val="Subtitle Char1"/>
    <w:basedOn w:val="DefaultParagraphFont"/>
    <w:uiPriority w:val="11"/>
    <w:rsid w:val="00E41BFF"/>
    <w:rPr>
      <w:rFonts w:asciiTheme="minorHAnsi" w:eastAsiaTheme="minorEastAsia" w:hAnsiTheme="minorHAnsi" w:cstheme="minorBidi"/>
      <w:color w:val="5A5A5A" w:themeColor="text1" w:themeTint="A5"/>
      <w:spacing w:val="15"/>
      <w:sz w:val="22"/>
      <w:szCs w:val="22"/>
    </w:rPr>
  </w:style>
  <w:style w:type="character" w:customStyle="1" w:styleId="Heading4Char1">
    <w:name w:val="Heading 4 Char1"/>
    <w:basedOn w:val="DefaultParagraphFont"/>
    <w:uiPriority w:val="9"/>
    <w:semiHidden/>
    <w:rsid w:val="00E41BFF"/>
    <w:rPr>
      <w:rFonts w:asciiTheme="majorHAnsi" w:eastAsiaTheme="majorEastAsia" w:hAnsiTheme="majorHAnsi" w:cstheme="majorBidi"/>
      <w:i/>
      <w:iCs/>
      <w:color w:val="2F5496" w:themeColor="accent1" w:themeShade="BF"/>
    </w:rPr>
  </w:style>
  <w:style w:type="paragraph" w:styleId="Quote">
    <w:name w:val="Quote"/>
    <w:basedOn w:val="Normal"/>
    <w:next w:val="Normal"/>
    <w:link w:val="QuoteChar"/>
    <w:uiPriority w:val="29"/>
    <w:qFormat/>
    <w:rsid w:val="00E41BFF"/>
    <w:pPr>
      <w:spacing w:before="200" w:after="160" w:line="259" w:lineRule="auto"/>
      <w:ind w:left="864" w:right="864"/>
      <w:jc w:val="center"/>
    </w:pPr>
    <w:rPr>
      <w:rFonts w:ascii="Work Sans" w:hAnsi="Work Sans" w:cs="Times New Roman (Body CS)"/>
      <w:i/>
      <w:iCs/>
      <w:color w:val="404040"/>
    </w:rPr>
  </w:style>
  <w:style w:type="character" w:customStyle="1" w:styleId="QuoteChar1">
    <w:name w:val="Quote Char1"/>
    <w:basedOn w:val="DefaultParagraphFont"/>
    <w:uiPriority w:val="29"/>
    <w:rsid w:val="00E41BFF"/>
    <w:rPr>
      <w:rFonts w:ascii="Helvetica" w:hAnsi="Helvetica"/>
      <w:i/>
      <w:iCs/>
      <w:color w:val="404040" w:themeColor="text1" w:themeTint="BF"/>
      <w:sz w:val="18"/>
    </w:rPr>
  </w:style>
  <w:style w:type="paragraph" w:styleId="Revision">
    <w:name w:val="Revision"/>
    <w:hidden/>
    <w:uiPriority w:val="99"/>
    <w:semiHidden/>
    <w:rsid w:val="00E41BFF"/>
    <w:rPr>
      <w:rFonts w:asciiTheme="minorHAnsi" w:eastAsiaTheme="minorHAnsi" w:hAnsiTheme="minorHAnsi" w:cstheme="minorBidi"/>
      <w:sz w:val="22"/>
      <w:szCs w:val="22"/>
      <w:lang w:val="en-GB"/>
    </w:rPr>
  </w:style>
  <w:style w:type="numbering" w:customStyle="1" w:styleId="NoList2">
    <w:name w:val="No List2"/>
    <w:next w:val="NoList"/>
    <w:uiPriority w:val="99"/>
    <w:semiHidden/>
    <w:unhideWhenUsed/>
    <w:rsid w:val="00E41BFF"/>
  </w:style>
  <w:style w:type="paragraph" w:customStyle="1" w:styleId="BBBody21">
    <w:name w:val="BB_Body2_1"/>
    <w:basedOn w:val="Normal"/>
    <w:uiPriority w:val="99"/>
    <w:qFormat/>
    <w:rsid w:val="000D0191"/>
    <w:pPr>
      <w:numPr>
        <w:numId w:val="83"/>
      </w:numPr>
      <w:spacing w:before="120"/>
      <w:jc w:val="both"/>
    </w:pPr>
    <w:rPr>
      <w:rFonts w:ascii="Arial Narrow" w:eastAsia="SimSun" w:hAnsi="Arial Narrow"/>
      <w:sz w:val="20"/>
      <w:szCs w:val="24"/>
    </w:rPr>
  </w:style>
  <w:style w:type="paragraph" w:customStyle="1" w:styleId="BBBody22">
    <w:name w:val="BB_Body2_2"/>
    <w:basedOn w:val="BBBody21"/>
    <w:uiPriority w:val="99"/>
    <w:qFormat/>
    <w:rsid w:val="000D0191"/>
    <w:pPr>
      <w:numPr>
        <w:ilvl w:val="1"/>
      </w:numPr>
      <w:spacing w:before="0"/>
    </w:pPr>
  </w:style>
  <w:style w:type="paragraph" w:customStyle="1" w:styleId="BBBody23">
    <w:name w:val="BB_Body2_3"/>
    <w:basedOn w:val="BBBody22"/>
    <w:uiPriority w:val="99"/>
    <w:qFormat/>
    <w:rsid w:val="000D0191"/>
    <w:pPr>
      <w:numPr>
        <w:ilvl w:val="2"/>
      </w:numPr>
      <w:ind w:left="720"/>
    </w:pPr>
  </w:style>
  <w:style w:type="paragraph" w:customStyle="1" w:styleId="BBBody24">
    <w:name w:val="BB_Body2_4"/>
    <w:basedOn w:val="BBBody23"/>
    <w:uiPriority w:val="99"/>
    <w:qFormat/>
    <w:rsid w:val="000D0191"/>
    <w:pPr>
      <w:numPr>
        <w:ilvl w:val="3"/>
      </w:numPr>
      <w:tabs>
        <w:tab w:val="num" w:pos="360"/>
      </w:tabs>
      <w:ind w:left="720"/>
    </w:pPr>
  </w:style>
  <w:style w:type="paragraph" w:customStyle="1" w:styleId="BBBody25">
    <w:name w:val="BB_Body2_5"/>
    <w:basedOn w:val="BBBody24"/>
    <w:uiPriority w:val="99"/>
    <w:qFormat/>
    <w:rsid w:val="000D0191"/>
    <w:pPr>
      <w:numPr>
        <w:ilvl w:val="4"/>
      </w:numPr>
      <w:tabs>
        <w:tab w:val="num" w:pos="360"/>
      </w:tabs>
      <w:ind w:left="720"/>
    </w:pPr>
  </w:style>
  <w:style w:type="paragraph" w:customStyle="1" w:styleId="BBBody26">
    <w:name w:val="BB_Body2_6"/>
    <w:basedOn w:val="BBBody25"/>
    <w:uiPriority w:val="99"/>
    <w:qFormat/>
    <w:rsid w:val="000D0191"/>
    <w:pPr>
      <w:numPr>
        <w:ilvl w:val="5"/>
      </w:numPr>
      <w:tabs>
        <w:tab w:val="num" w:pos="360"/>
      </w:tabs>
      <w:ind w:left="720"/>
    </w:pPr>
  </w:style>
  <w:style w:type="paragraph" w:customStyle="1" w:styleId="BBBody27">
    <w:name w:val="BB_Body2_7"/>
    <w:basedOn w:val="BBBody26"/>
    <w:uiPriority w:val="99"/>
    <w:qFormat/>
    <w:rsid w:val="000D0191"/>
    <w:pPr>
      <w:numPr>
        <w:ilvl w:val="6"/>
      </w:numPr>
      <w:tabs>
        <w:tab w:val="num" w:pos="360"/>
      </w:tabs>
      <w:ind w:left="720"/>
    </w:pPr>
  </w:style>
  <w:style w:type="paragraph" w:customStyle="1" w:styleId="BBBody28">
    <w:name w:val="BB_Body2_8"/>
    <w:basedOn w:val="BBBody27"/>
    <w:uiPriority w:val="99"/>
    <w:qFormat/>
    <w:rsid w:val="000D0191"/>
    <w:pPr>
      <w:numPr>
        <w:ilvl w:val="7"/>
      </w:numPr>
    </w:pPr>
  </w:style>
  <w:style w:type="paragraph" w:customStyle="1" w:styleId="BBBody29">
    <w:name w:val="BB_Body2_9"/>
    <w:basedOn w:val="BBBody28"/>
    <w:uiPriority w:val="99"/>
    <w:qFormat/>
    <w:rsid w:val="000D0191"/>
    <w:pPr>
      <w:numPr>
        <w:ilvl w:val="8"/>
      </w:numPr>
    </w:pPr>
  </w:style>
  <w:style w:type="paragraph" w:customStyle="1" w:styleId="BBDocumentTitle">
    <w:name w:val="BB_DocumentTitle"/>
    <w:basedOn w:val="Normal"/>
    <w:qFormat/>
    <w:rsid w:val="000D0191"/>
    <w:pPr>
      <w:spacing w:after="240"/>
      <w:jc w:val="center"/>
    </w:pPr>
    <w:rPr>
      <w:rFonts w:ascii="Arial Narrow" w:eastAsia="SimSun" w:hAnsi="Arial Narrow"/>
      <w:b/>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3516">
      <w:bodyDiv w:val="1"/>
      <w:marLeft w:val="0"/>
      <w:marRight w:val="0"/>
      <w:marTop w:val="0"/>
      <w:marBottom w:val="0"/>
      <w:divBdr>
        <w:top w:val="none" w:sz="0" w:space="0" w:color="auto"/>
        <w:left w:val="none" w:sz="0" w:space="0" w:color="auto"/>
        <w:bottom w:val="none" w:sz="0" w:space="0" w:color="auto"/>
        <w:right w:val="none" w:sz="0" w:space="0" w:color="auto"/>
      </w:divBdr>
    </w:div>
    <w:div w:id="127861099">
      <w:bodyDiv w:val="1"/>
      <w:marLeft w:val="0"/>
      <w:marRight w:val="0"/>
      <w:marTop w:val="0"/>
      <w:marBottom w:val="0"/>
      <w:divBdr>
        <w:top w:val="none" w:sz="0" w:space="0" w:color="auto"/>
        <w:left w:val="none" w:sz="0" w:space="0" w:color="auto"/>
        <w:bottom w:val="none" w:sz="0" w:space="0" w:color="auto"/>
        <w:right w:val="none" w:sz="0" w:space="0" w:color="auto"/>
      </w:divBdr>
    </w:div>
    <w:div w:id="231235893">
      <w:bodyDiv w:val="1"/>
      <w:marLeft w:val="0"/>
      <w:marRight w:val="0"/>
      <w:marTop w:val="0"/>
      <w:marBottom w:val="0"/>
      <w:divBdr>
        <w:top w:val="none" w:sz="0" w:space="0" w:color="auto"/>
        <w:left w:val="none" w:sz="0" w:space="0" w:color="auto"/>
        <w:bottom w:val="none" w:sz="0" w:space="0" w:color="auto"/>
        <w:right w:val="none" w:sz="0" w:space="0" w:color="auto"/>
      </w:divBdr>
    </w:div>
    <w:div w:id="233786087">
      <w:bodyDiv w:val="1"/>
      <w:marLeft w:val="0"/>
      <w:marRight w:val="0"/>
      <w:marTop w:val="0"/>
      <w:marBottom w:val="0"/>
      <w:divBdr>
        <w:top w:val="none" w:sz="0" w:space="0" w:color="auto"/>
        <w:left w:val="none" w:sz="0" w:space="0" w:color="auto"/>
        <w:bottom w:val="none" w:sz="0" w:space="0" w:color="auto"/>
        <w:right w:val="none" w:sz="0" w:space="0" w:color="auto"/>
      </w:divBdr>
    </w:div>
    <w:div w:id="416948697">
      <w:bodyDiv w:val="1"/>
      <w:marLeft w:val="0"/>
      <w:marRight w:val="0"/>
      <w:marTop w:val="0"/>
      <w:marBottom w:val="0"/>
      <w:divBdr>
        <w:top w:val="none" w:sz="0" w:space="0" w:color="auto"/>
        <w:left w:val="none" w:sz="0" w:space="0" w:color="auto"/>
        <w:bottom w:val="none" w:sz="0" w:space="0" w:color="auto"/>
        <w:right w:val="none" w:sz="0" w:space="0" w:color="auto"/>
      </w:divBdr>
    </w:div>
    <w:div w:id="427622573">
      <w:bodyDiv w:val="1"/>
      <w:marLeft w:val="0"/>
      <w:marRight w:val="0"/>
      <w:marTop w:val="0"/>
      <w:marBottom w:val="0"/>
      <w:divBdr>
        <w:top w:val="none" w:sz="0" w:space="0" w:color="auto"/>
        <w:left w:val="none" w:sz="0" w:space="0" w:color="auto"/>
        <w:bottom w:val="none" w:sz="0" w:space="0" w:color="auto"/>
        <w:right w:val="none" w:sz="0" w:space="0" w:color="auto"/>
      </w:divBdr>
    </w:div>
    <w:div w:id="445657147">
      <w:bodyDiv w:val="1"/>
      <w:marLeft w:val="0"/>
      <w:marRight w:val="0"/>
      <w:marTop w:val="0"/>
      <w:marBottom w:val="0"/>
      <w:divBdr>
        <w:top w:val="none" w:sz="0" w:space="0" w:color="auto"/>
        <w:left w:val="none" w:sz="0" w:space="0" w:color="auto"/>
        <w:bottom w:val="none" w:sz="0" w:space="0" w:color="auto"/>
        <w:right w:val="none" w:sz="0" w:space="0" w:color="auto"/>
      </w:divBdr>
    </w:div>
    <w:div w:id="483400775">
      <w:bodyDiv w:val="1"/>
      <w:marLeft w:val="0"/>
      <w:marRight w:val="0"/>
      <w:marTop w:val="0"/>
      <w:marBottom w:val="0"/>
      <w:divBdr>
        <w:top w:val="none" w:sz="0" w:space="0" w:color="auto"/>
        <w:left w:val="none" w:sz="0" w:space="0" w:color="auto"/>
        <w:bottom w:val="none" w:sz="0" w:space="0" w:color="auto"/>
        <w:right w:val="none" w:sz="0" w:space="0" w:color="auto"/>
      </w:divBdr>
    </w:div>
    <w:div w:id="506942611">
      <w:bodyDiv w:val="1"/>
      <w:marLeft w:val="0"/>
      <w:marRight w:val="0"/>
      <w:marTop w:val="0"/>
      <w:marBottom w:val="0"/>
      <w:divBdr>
        <w:top w:val="none" w:sz="0" w:space="0" w:color="auto"/>
        <w:left w:val="none" w:sz="0" w:space="0" w:color="auto"/>
        <w:bottom w:val="none" w:sz="0" w:space="0" w:color="auto"/>
        <w:right w:val="none" w:sz="0" w:space="0" w:color="auto"/>
      </w:divBdr>
    </w:div>
    <w:div w:id="575866698">
      <w:bodyDiv w:val="1"/>
      <w:marLeft w:val="0"/>
      <w:marRight w:val="0"/>
      <w:marTop w:val="0"/>
      <w:marBottom w:val="0"/>
      <w:divBdr>
        <w:top w:val="none" w:sz="0" w:space="0" w:color="auto"/>
        <w:left w:val="none" w:sz="0" w:space="0" w:color="auto"/>
        <w:bottom w:val="none" w:sz="0" w:space="0" w:color="auto"/>
        <w:right w:val="none" w:sz="0" w:space="0" w:color="auto"/>
      </w:divBdr>
    </w:div>
    <w:div w:id="631207659">
      <w:bodyDiv w:val="1"/>
      <w:marLeft w:val="0"/>
      <w:marRight w:val="0"/>
      <w:marTop w:val="0"/>
      <w:marBottom w:val="0"/>
      <w:divBdr>
        <w:top w:val="none" w:sz="0" w:space="0" w:color="auto"/>
        <w:left w:val="none" w:sz="0" w:space="0" w:color="auto"/>
        <w:bottom w:val="none" w:sz="0" w:space="0" w:color="auto"/>
        <w:right w:val="none" w:sz="0" w:space="0" w:color="auto"/>
      </w:divBdr>
    </w:div>
    <w:div w:id="796871624">
      <w:bodyDiv w:val="1"/>
      <w:marLeft w:val="0"/>
      <w:marRight w:val="0"/>
      <w:marTop w:val="0"/>
      <w:marBottom w:val="0"/>
      <w:divBdr>
        <w:top w:val="none" w:sz="0" w:space="0" w:color="auto"/>
        <w:left w:val="none" w:sz="0" w:space="0" w:color="auto"/>
        <w:bottom w:val="none" w:sz="0" w:space="0" w:color="auto"/>
        <w:right w:val="none" w:sz="0" w:space="0" w:color="auto"/>
      </w:divBdr>
    </w:div>
    <w:div w:id="962543273">
      <w:bodyDiv w:val="1"/>
      <w:marLeft w:val="0"/>
      <w:marRight w:val="0"/>
      <w:marTop w:val="0"/>
      <w:marBottom w:val="0"/>
      <w:divBdr>
        <w:top w:val="none" w:sz="0" w:space="0" w:color="auto"/>
        <w:left w:val="none" w:sz="0" w:space="0" w:color="auto"/>
        <w:bottom w:val="none" w:sz="0" w:space="0" w:color="auto"/>
        <w:right w:val="none" w:sz="0" w:space="0" w:color="auto"/>
      </w:divBdr>
    </w:div>
    <w:div w:id="982737676">
      <w:bodyDiv w:val="1"/>
      <w:marLeft w:val="0"/>
      <w:marRight w:val="0"/>
      <w:marTop w:val="0"/>
      <w:marBottom w:val="0"/>
      <w:divBdr>
        <w:top w:val="none" w:sz="0" w:space="0" w:color="auto"/>
        <w:left w:val="none" w:sz="0" w:space="0" w:color="auto"/>
        <w:bottom w:val="none" w:sz="0" w:space="0" w:color="auto"/>
        <w:right w:val="none" w:sz="0" w:space="0" w:color="auto"/>
      </w:divBdr>
    </w:div>
    <w:div w:id="1080565578">
      <w:bodyDiv w:val="1"/>
      <w:marLeft w:val="0"/>
      <w:marRight w:val="0"/>
      <w:marTop w:val="0"/>
      <w:marBottom w:val="0"/>
      <w:divBdr>
        <w:top w:val="none" w:sz="0" w:space="0" w:color="auto"/>
        <w:left w:val="none" w:sz="0" w:space="0" w:color="auto"/>
        <w:bottom w:val="none" w:sz="0" w:space="0" w:color="auto"/>
        <w:right w:val="none" w:sz="0" w:space="0" w:color="auto"/>
      </w:divBdr>
    </w:div>
    <w:div w:id="1128671637">
      <w:bodyDiv w:val="1"/>
      <w:marLeft w:val="0"/>
      <w:marRight w:val="0"/>
      <w:marTop w:val="0"/>
      <w:marBottom w:val="0"/>
      <w:divBdr>
        <w:top w:val="none" w:sz="0" w:space="0" w:color="auto"/>
        <w:left w:val="none" w:sz="0" w:space="0" w:color="auto"/>
        <w:bottom w:val="none" w:sz="0" w:space="0" w:color="auto"/>
        <w:right w:val="none" w:sz="0" w:space="0" w:color="auto"/>
      </w:divBdr>
    </w:div>
    <w:div w:id="1212614378">
      <w:bodyDiv w:val="1"/>
      <w:marLeft w:val="0"/>
      <w:marRight w:val="0"/>
      <w:marTop w:val="0"/>
      <w:marBottom w:val="0"/>
      <w:divBdr>
        <w:top w:val="none" w:sz="0" w:space="0" w:color="auto"/>
        <w:left w:val="none" w:sz="0" w:space="0" w:color="auto"/>
        <w:bottom w:val="none" w:sz="0" w:space="0" w:color="auto"/>
        <w:right w:val="none" w:sz="0" w:space="0" w:color="auto"/>
      </w:divBdr>
    </w:div>
    <w:div w:id="1440835573">
      <w:bodyDiv w:val="1"/>
      <w:marLeft w:val="0"/>
      <w:marRight w:val="0"/>
      <w:marTop w:val="0"/>
      <w:marBottom w:val="0"/>
      <w:divBdr>
        <w:top w:val="none" w:sz="0" w:space="0" w:color="auto"/>
        <w:left w:val="none" w:sz="0" w:space="0" w:color="auto"/>
        <w:bottom w:val="none" w:sz="0" w:space="0" w:color="auto"/>
        <w:right w:val="none" w:sz="0" w:space="0" w:color="auto"/>
      </w:divBdr>
    </w:div>
    <w:div w:id="1673144944">
      <w:bodyDiv w:val="1"/>
      <w:marLeft w:val="0"/>
      <w:marRight w:val="0"/>
      <w:marTop w:val="0"/>
      <w:marBottom w:val="0"/>
      <w:divBdr>
        <w:top w:val="none" w:sz="0" w:space="0" w:color="auto"/>
        <w:left w:val="none" w:sz="0" w:space="0" w:color="auto"/>
        <w:bottom w:val="none" w:sz="0" w:space="0" w:color="auto"/>
        <w:right w:val="none" w:sz="0" w:space="0" w:color="auto"/>
      </w:divBdr>
    </w:div>
    <w:div w:id="1754744743">
      <w:bodyDiv w:val="1"/>
      <w:marLeft w:val="0"/>
      <w:marRight w:val="0"/>
      <w:marTop w:val="0"/>
      <w:marBottom w:val="0"/>
      <w:divBdr>
        <w:top w:val="none" w:sz="0" w:space="0" w:color="auto"/>
        <w:left w:val="none" w:sz="0" w:space="0" w:color="auto"/>
        <w:bottom w:val="none" w:sz="0" w:space="0" w:color="auto"/>
        <w:right w:val="none" w:sz="0" w:space="0" w:color="auto"/>
      </w:divBdr>
    </w:div>
    <w:div w:id="1780834945">
      <w:bodyDiv w:val="1"/>
      <w:marLeft w:val="0"/>
      <w:marRight w:val="0"/>
      <w:marTop w:val="0"/>
      <w:marBottom w:val="0"/>
      <w:divBdr>
        <w:top w:val="none" w:sz="0" w:space="0" w:color="auto"/>
        <w:left w:val="none" w:sz="0" w:space="0" w:color="auto"/>
        <w:bottom w:val="none" w:sz="0" w:space="0" w:color="auto"/>
        <w:right w:val="none" w:sz="0" w:space="0" w:color="auto"/>
      </w:divBdr>
    </w:div>
    <w:div w:id="1810829567">
      <w:bodyDiv w:val="1"/>
      <w:marLeft w:val="0"/>
      <w:marRight w:val="0"/>
      <w:marTop w:val="0"/>
      <w:marBottom w:val="0"/>
      <w:divBdr>
        <w:top w:val="none" w:sz="0" w:space="0" w:color="auto"/>
        <w:left w:val="none" w:sz="0" w:space="0" w:color="auto"/>
        <w:bottom w:val="none" w:sz="0" w:space="0" w:color="auto"/>
        <w:right w:val="none" w:sz="0" w:space="0" w:color="auto"/>
      </w:divBdr>
      <w:divsChild>
        <w:div w:id="1907570681">
          <w:marLeft w:val="0"/>
          <w:marRight w:val="0"/>
          <w:marTop w:val="0"/>
          <w:marBottom w:val="0"/>
          <w:divBdr>
            <w:top w:val="none" w:sz="0" w:space="0" w:color="auto"/>
            <w:left w:val="none" w:sz="0" w:space="0" w:color="auto"/>
            <w:bottom w:val="none" w:sz="0" w:space="0" w:color="auto"/>
            <w:right w:val="none" w:sz="0" w:space="0" w:color="auto"/>
          </w:divBdr>
          <w:divsChild>
            <w:div w:id="604963733">
              <w:marLeft w:val="0"/>
              <w:marRight w:val="0"/>
              <w:marTop w:val="0"/>
              <w:marBottom w:val="0"/>
              <w:divBdr>
                <w:top w:val="none" w:sz="0" w:space="0" w:color="auto"/>
                <w:left w:val="none" w:sz="0" w:space="0" w:color="auto"/>
                <w:bottom w:val="none" w:sz="0" w:space="0" w:color="auto"/>
                <w:right w:val="none" w:sz="0" w:space="0" w:color="auto"/>
              </w:divBdr>
              <w:divsChild>
                <w:div w:id="1728452664">
                  <w:marLeft w:val="0"/>
                  <w:marRight w:val="0"/>
                  <w:marTop w:val="0"/>
                  <w:marBottom w:val="0"/>
                  <w:divBdr>
                    <w:top w:val="none" w:sz="0" w:space="0" w:color="auto"/>
                    <w:left w:val="none" w:sz="0" w:space="0" w:color="auto"/>
                    <w:bottom w:val="none" w:sz="0" w:space="0" w:color="auto"/>
                    <w:right w:val="none" w:sz="0" w:space="0" w:color="auto"/>
                  </w:divBdr>
                  <w:divsChild>
                    <w:div w:id="404305242">
                      <w:marLeft w:val="0"/>
                      <w:marRight w:val="0"/>
                      <w:marTop w:val="0"/>
                      <w:marBottom w:val="0"/>
                      <w:divBdr>
                        <w:top w:val="none" w:sz="0" w:space="0" w:color="auto"/>
                        <w:left w:val="none" w:sz="0" w:space="0" w:color="auto"/>
                        <w:bottom w:val="none" w:sz="0" w:space="0" w:color="auto"/>
                        <w:right w:val="none" w:sz="0" w:space="0" w:color="auto"/>
                      </w:divBdr>
                      <w:divsChild>
                        <w:div w:id="1224441065">
                          <w:marLeft w:val="0"/>
                          <w:marRight w:val="0"/>
                          <w:marTop w:val="0"/>
                          <w:marBottom w:val="0"/>
                          <w:divBdr>
                            <w:top w:val="none" w:sz="0" w:space="0" w:color="auto"/>
                            <w:left w:val="none" w:sz="0" w:space="0" w:color="auto"/>
                            <w:bottom w:val="none" w:sz="0" w:space="0" w:color="auto"/>
                            <w:right w:val="none" w:sz="0" w:space="0" w:color="auto"/>
                          </w:divBdr>
                          <w:divsChild>
                            <w:div w:id="201309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987333">
      <w:bodyDiv w:val="1"/>
      <w:marLeft w:val="0"/>
      <w:marRight w:val="0"/>
      <w:marTop w:val="0"/>
      <w:marBottom w:val="0"/>
      <w:divBdr>
        <w:top w:val="none" w:sz="0" w:space="0" w:color="auto"/>
        <w:left w:val="none" w:sz="0" w:space="0" w:color="auto"/>
        <w:bottom w:val="none" w:sz="0" w:space="0" w:color="auto"/>
        <w:right w:val="none" w:sz="0" w:space="0" w:color="auto"/>
      </w:divBdr>
      <w:divsChild>
        <w:div w:id="620768412">
          <w:marLeft w:val="0"/>
          <w:marRight w:val="0"/>
          <w:marTop w:val="0"/>
          <w:marBottom w:val="0"/>
          <w:divBdr>
            <w:top w:val="none" w:sz="0" w:space="0" w:color="auto"/>
            <w:left w:val="none" w:sz="0" w:space="0" w:color="auto"/>
            <w:bottom w:val="none" w:sz="0" w:space="0" w:color="auto"/>
            <w:right w:val="none" w:sz="0" w:space="0" w:color="auto"/>
          </w:divBdr>
        </w:div>
      </w:divsChild>
    </w:div>
    <w:div w:id="1879731397">
      <w:bodyDiv w:val="1"/>
      <w:marLeft w:val="0"/>
      <w:marRight w:val="0"/>
      <w:marTop w:val="0"/>
      <w:marBottom w:val="0"/>
      <w:divBdr>
        <w:top w:val="none" w:sz="0" w:space="0" w:color="auto"/>
        <w:left w:val="none" w:sz="0" w:space="0" w:color="auto"/>
        <w:bottom w:val="none" w:sz="0" w:space="0" w:color="auto"/>
        <w:right w:val="none" w:sz="0" w:space="0" w:color="auto"/>
      </w:divBdr>
    </w:div>
    <w:div w:id="2009868878">
      <w:bodyDiv w:val="1"/>
      <w:marLeft w:val="0"/>
      <w:marRight w:val="0"/>
      <w:marTop w:val="0"/>
      <w:marBottom w:val="0"/>
      <w:divBdr>
        <w:top w:val="none" w:sz="0" w:space="0" w:color="auto"/>
        <w:left w:val="none" w:sz="0" w:space="0" w:color="auto"/>
        <w:bottom w:val="none" w:sz="0" w:space="0" w:color="auto"/>
        <w:right w:val="none" w:sz="0" w:space="0" w:color="auto"/>
      </w:divBdr>
    </w:div>
    <w:div w:id="2059937293">
      <w:bodyDiv w:val="1"/>
      <w:marLeft w:val="0"/>
      <w:marRight w:val="0"/>
      <w:marTop w:val="0"/>
      <w:marBottom w:val="0"/>
      <w:divBdr>
        <w:top w:val="none" w:sz="0" w:space="0" w:color="auto"/>
        <w:left w:val="none" w:sz="0" w:space="0" w:color="auto"/>
        <w:bottom w:val="none" w:sz="0" w:space="0" w:color="auto"/>
        <w:right w:val="none" w:sz="0" w:space="0" w:color="auto"/>
      </w:divBdr>
    </w:div>
    <w:div w:id="2068069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99" Type="http://schemas.openxmlformats.org/officeDocument/2006/relationships/hyperlink" Target="https://www.suse.com/licensing/eula/" TargetMode="External"/><Relationship Id="rId21" Type="http://schemas.openxmlformats.org/officeDocument/2006/relationships/image" Target="media/image13.emf"/><Relationship Id="rId63" Type="http://schemas.openxmlformats.org/officeDocument/2006/relationships/image" Target="media/image43.emf"/><Relationship Id="rId159" Type="http://schemas.openxmlformats.org/officeDocument/2006/relationships/image" Target="media/image139.emf"/><Relationship Id="rId366" Type="http://schemas.openxmlformats.org/officeDocument/2006/relationships/image" Target="media/image259.emf"/><Relationship Id="rId170" Type="http://schemas.openxmlformats.org/officeDocument/2006/relationships/hyperlink" Target="http://www.cisco.com/web/siteassets/legal/privacy%20full.html" TargetMode="External"/><Relationship Id="rId226" Type="http://schemas.openxmlformats.org/officeDocument/2006/relationships/hyperlink" Target="http://www.juniper.net/support" TargetMode="External"/><Relationship Id="rId268" Type="http://schemas.openxmlformats.org/officeDocument/2006/relationships/image" Target="media/image211.emf"/><Relationship Id="rId32" Type="http://schemas.openxmlformats.org/officeDocument/2006/relationships/hyperlink" Target="http://www.blackberry.com/supportprogramdescriptions" TargetMode="External"/><Relationship Id="rId74" Type="http://schemas.openxmlformats.org/officeDocument/2006/relationships/image" Target="media/image54.emf"/><Relationship Id="rId128" Type="http://schemas.openxmlformats.org/officeDocument/2006/relationships/image" Target="media/image108.emf"/><Relationship Id="rId335" Type="http://schemas.openxmlformats.org/officeDocument/2006/relationships/image" Target="media/image250.png"/><Relationship Id="rId377" Type="http://schemas.openxmlformats.org/officeDocument/2006/relationships/hyperlink" Target="mailto:benchmark@vmware.com" TargetMode="External"/><Relationship Id="rId5" Type="http://schemas.openxmlformats.org/officeDocument/2006/relationships/webSettings" Target="webSettings.xml"/><Relationship Id="rId181" Type="http://schemas.openxmlformats.org/officeDocument/2006/relationships/hyperlink" Target="http://www.verizon.com/privacy" TargetMode="External"/><Relationship Id="rId237" Type="http://schemas.openxmlformats.org/officeDocument/2006/relationships/image" Target="media/image181.emf"/><Relationship Id="rId402" Type="http://schemas.openxmlformats.org/officeDocument/2006/relationships/theme" Target="theme/theme1.xml"/><Relationship Id="rId279" Type="http://schemas.openxmlformats.org/officeDocument/2006/relationships/image" Target="media/image222.emf"/><Relationship Id="rId43" Type="http://schemas.openxmlformats.org/officeDocument/2006/relationships/image" Target="media/image23.emf"/><Relationship Id="rId139" Type="http://schemas.openxmlformats.org/officeDocument/2006/relationships/image" Target="media/image119.emf"/><Relationship Id="rId290" Type="http://schemas.openxmlformats.org/officeDocument/2006/relationships/hyperlink" Target="https://www.suse.com/support/policy.html" TargetMode="External"/><Relationship Id="rId304" Type="http://schemas.openxmlformats.org/officeDocument/2006/relationships/hyperlink" Target="https://scc.suse.com/login" TargetMode="External"/><Relationship Id="rId346" Type="http://schemas.openxmlformats.org/officeDocument/2006/relationships/image" Target="media/image239.emf"/><Relationship Id="rId388" Type="http://schemas.openxmlformats.org/officeDocument/2006/relationships/hyperlink" Target="http://www.xxxx.com/" TargetMode="External"/><Relationship Id="rId85" Type="http://schemas.openxmlformats.org/officeDocument/2006/relationships/image" Target="media/image65.emf"/><Relationship Id="rId150" Type="http://schemas.openxmlformats.org/officeDocument/2006/relationships/image" Target="media/image130.emf"/><Relationship Id="rId192" Type="http://schemas.openxmlformats.org/officeDocument/2006/relationships/hyperlink" Target="https://policies.google.com/privacy" TargetMode="External"/><Relationship Id="rId206" Type="http://schemas.openxmlformats.org/officeDocument/2006/relationships/image" Target="media/image161.emf"/><Relationship Id="rId248" Type="http://schemas.openxmlformats.org/officeDocument/2006/relationships/image" Target="media/image191.emf"/><Relationship Id="rId12" Type="http://schemas.openxmlformats.org/officeDocument/2006/relationships/image" Target="media/image4.emf"/><Relationship Id="rId108" Type="http://schemas.openxmlformats.org/officeDocument/2006/relationships/image" Target="media/image88.emf"/><Relationship Id="rId315" Type="http://schemas.openxmlformats.org/officeDocument/2006/relationships/footer" Target="footer3.xml"/><Relationship Id="rId357" Type="http://schemas.openxmlformats.org/officeDocument/2006/relationships/image" Target="media/image250.emf"/><Relationship Id="rId54" Type="http://schemas.openxmlformats.org/officeDocument/2006/relationships/image" Target="media/image34.emf"/><Relationship Id="rId96" Type="http://schemas.openxmlformats.org/officeDocument/2006/relationships/image" Target="media/image76.emf"/><Relationship Id="rId161" Type="http://schemas.openxmlformats.org/officeDocument/2006/relationships/image" Target="media/image141.emf"/><Relationship Id="rId217" Type="http://schemas.openxmlformats.org/officeDocument/2006/relationships/image" Target="media/image172.emf"/><Relationship Id="rId399" Type="http://schemas.openxmlformats.org/officeDocument/2006/relationships/hyperlink" Target="http://www.zebra.com/" TargetMode="External"/><Relationship Id="rId259" Type="http://schemas.openxmlformats.org/officeDocument/2006/relationships/image" Target="media/image202.emf"/><Relationship Id="rId23" Type="http://schemas.openxmlformats.org/officeDocument/2006/relationships/image" Target="media/image15.emf"/><Relationship Id="rId119" Type="http://schemas.openxmlformats.org/officeDocument/2006/relationships/image" Target="media/image99.emf"/><Relationship Id="rId270" Type="http://schemas.openxmlformats.org/officeDocument/2006/relationships/image" Target="media/image213.emf"/><Relationship Id="rId65" Type="http://schemas.openxmlformats.org/officeDocument/2006/relationships/image" Target="media/image45.emf"/><Relationship Id="rId130" Type="http://schemas.openxmlformats.org/officeDocument/2006/relationships/image" Target="media/image110.emf"/><Relationship Id="rId368" Type="http://schemas.openxmlformats.org/officeDocument/2006/relationships/image" Target="media/image261.emf"/><Relationship Id="rId172" Type="http://schemas.openxmlformats.org/officeDocument/2006/relationships/hyperlink" Target="http://www.cradlepoint.com/SLA" TargetMode="External"/><Relationship Id="rId228" Type="http://schemas.openxmlformats.org/officeDocument/2006/relationships/hyperlink" Target="https://www.juniper.net/customers/support/downloads/710059.pdf" TargetMode="External"/><Relationship Id="rId281" Type="http://schemas.openxmlformats.org/officeDocument/2006/relationships/image" Target="media/image224.emf"/><Relationship Id="rId337" Type="http://schemas.openxmlformats.org/officeDocument/2006/relationships/image" Target="media/image252.png"/><Relationship Id="rId34" Type="http://schemas.openxmlformats.org/officeDocument/2006/relationships/hyperlink" Target="http://www.blackberry.com/legal" TargetMode="External"/><Relationship Id="rId76" Type="http://schemas.openxmlformats.org/officeDocument/2006/relationships/image" Target="media/image56.emf"/><Relationship Id="rId141" Type="http://schemas.openxmlformats.org/officeDocument/2006/relationships/image" Target="media/image121.emf"/><Relationship Id="rId379" Type="http://schemas.openxmlformats.org/officeDocument/2006/relationships/hyperlink" Target="mailto:info@vmware.com" TargetMode="External"/><Relationship Id="rId7" Type="http://schemas.openxmlformats.org/officeDocument/2006/relationships/endnotes" Target="endnotes.xml"/><Relationship Id="rId183" Type="http://schemas.openxmlformats.org/officeDocument/2006/relationships/hyperlink" Target="http://www.rogers.com/privacy" TargetMode="External"/><Relationship Id="rId239" Type="http://schemas.openxmlformats.org/officeDocument/2006/relationships/image" Target="media/image183.jpeg"/><Relationship Id="rId390" Type="http://schemas.openxmlformats.org/officeDocument/2006/relationships/hyperlink" Target="http://www.xxxx.com/" TargetMode="External"/><Relationship Id="rId404" Type="http://schemas.openxmlformats.org/officeDocument/2006/relationships/customXml" Target="../customXml/item3.xml"/><Relationship Id="rId250" Type="http://schemas.openxmlformats.org/officeDocument/2006/relationships/image" Target="media/image193.emf"/><Relationship Id="rId292" Type="http://schemas.openxmlformats.org/officeDocument/2006/relationships/hyperlink" Target="https://www.suse.com/lifecycle/" TargetMode="External"/><Relationship Id="rId306" Type="http://schemas.openxmlformats.org/officeDocument/2006/relationships/hyperlink" Target="https://www.suse.com/support/" TargetMode="External"/><Relationship Id="rId45" Type="http://schemas.openxmlformats.org/officeDocument/2006/relationships/image" Target="media/image25.emf"/><Relationship Id="rId87" Type="http://schemas.openxmlformats.org/officeDocument/2006/relationships/image" Target="media/image67.emf"/><Relationship Id="rId110" Type="http://schemas.openxmlformats.org/officeDocument/2006/relationships/image" Target="media/image90.emf"/><Relationship Id="rId348" Type="http://schemas.openxmlformats.org/officeDocument/2006/relationships/image" Target="media/image241.emf"/><Relationship Id="rId152" Type="http://schemas.openxmlformats.org/officeDocument/2006/relationships/image" Target="media/image132.emf"/><Relationship Id="rId194" Type="http://schemas.openxmlformats.org/officeDocument/2006/relationships/image" Target="media/image151.emf"/><Relationship Id="rId208" Type="http://schemas.openxmlformats.org/officeDocument/2006/relationships/image" Target="media/image163.emf"/><Relationship Id="rId261" Type="http://schemas.openxmlformats.org/officeDocument/2006/relationships/image" Target="media/image204.emf"/><Relationship Id="rId14" Type="http://schemas.openxmlformats.org/officeDocument/2006/relationships/image" Target="media/image6.emf"/><Relationship Id="rId56" Type="http://schemas.openxmlformats.org/officeDocument/2006/relationships/image" Target="media/image36.emf"/><Relationship Id="rId317" Type="http://schemas.openxmlformats.org/officeDocument/2006/relationships/image" Target="media/image226.png"/><Relationship Id="rId359" Type="http://schemas.openxmlformats.org/officeDocument/2006/relationships/image" Target="media/image252.emf"/><Relationship Id="rId98" Type="http://schemas.openxmlformats.org/officeDocument/2006/relationships/image" Target="media/image78.emf"/><Relationship Id="rId121" Type="http://schemas.openxmlformats.org/officeDocument/2006/relationships/image" Target="media/image101.emf"/><Relationship Id="rId163" Type="http://schemas.openxmlformats.org/officeDocument/2006/relationships/image" Target="media/image143.emf"/><Relationship Id="rId219" Type="http://schemas.openxmlformats.org/officeDocument/2006/relationships/image" Target="media/image174.emf"/><Relationship Id="rId370" Type="http://schemas.openxmlformats.org/officeDocument/2006/relationships/image" Target="media/image263.emf"/><Relationship Id="rId230" Type="http://schemas.openxmlformats.org/officeDocument/2006/relationships/hyperlink" Target="http://www.juniper.net/support/eol/" TargetMode="External"/><Relationship Id="rId25" Type="http://schemas.openxmlformats.org/officeDocument/2006/relationships/image" Target="media/image17.emf"/><Relationship Id="rId67" Type="http://schemas.openxmlformats.org/officeDocument/2006/relationships/image" Target="media/image47.emf"/><Relationship Id="rId272" Type="http://schemas.openxmlformats.org/officeDocument/2006/relationships/image" Target="media/image215.emf"/><Relationship Id="rId328" Type="http://schemas.openxmlformats.org/officeDocument/2006/relationships/image" Target="media/image243.png"/><Relationship Id="rId132" Type="http://schemas.openxmlformats.org/officeDocument/2006/relationships/image" Target="media/image112.emf"/><Relationship Id="rId174" Type="http://schemas.openxmlformats.org/officeDocument/2006/relationships/hyperlink" Target="http://www.cradlepoint.com/mspaddendum" TargetMode="External"/><Relationship Id="rId381" Type="http://schemas.openxmlformats.org/officeDocument/2006/relationships/hyperlink" Target="http://www.vmware.com/support/services/" TargetMode="External"/><Relationship Id="rId241" Type="http://schemas.openxmlformats.org/officeDocument/2006/relationships/image" Target="media/image184.emf"/><Relationship Id="rId36" Type="http://schemas.openxmlformats.org/officeDocument/2006/relationships/hyperlink" Target="http://www.blackberry.com/legal" TargetMode="External"/><Relationship Id="rId283" Type="http://schemas.openxmlformats.org/officeDocument/2006/relationships/hyperlink" Target="https://www.suse.com/products/terms_and_conditions.pdf" TargetMode="External"/><Relationship Id="rId339" Type="http://schemas.openxmlformats.org/officeDocument/2006/relationships/hyperlink" Target="http://targus.custhelp.com/cgi-bin/targus.cfg/php/enduser/ask.php" TargetMode="External"/><Relationship Id="rId78" Type="http://schemas.openxmlformats.org/officeDocument/2006/relationships/image" Target="media/image58.emf"/><Relationship Id="rId101" Type="http://schemas.openxmlformats.org/officeDocument/2006/relationships/image" Target="media/image81.emf"/><Relationship Id="rId143" Type="http://schemas.openxmlformats.org/officeDocument/2006/relationships/image" Target="media/image123.emf"/><Relationship Id="rId185" Type="http://schemas.openxmlformats.org/officeDocument/2006/relationships/hyperlink" Target="http://www.ctia.org/business_resources/wic/index.cfm/AID/11300" TargetMode="External"/><Relationship Id="rId350" Type="http://schemas.openxmlformats.org/officeDocument/2006/relationships/image" Target="media/image243.emf"/><Relationship Id="rId9" Type="http://schemas.openxmlformats.org/officeDocument/2006/relationships/image" Target="media/image1.emf"/><Relationship Id="rId210" Type="http://schemas.openxmlformats.org/officeDocument/2006/relationships/image" Target="media/image165.emf"/><Relationship Id="rId392" Type="http://schemas.openxmlformats.org/officeDocument/2006/relationships/hyperlink" Target="https://www.zebra.com/us/en/support-downloads.html" TargetMode="External"/><Relationship Id="rId252" Type="http://schemas.openxmlformats.org/officeDocument/2006/relationships/image" Target="media/image195.emf"/><Relationship Id="rId294" Type="http://schemas.openxmlformats.org/officeDocument/2006/relationships/footer" Target="footer2.xml"/><Relationship Id="rId308" Type="http://schemas.openxmlformats.org/officeDocument/2006/relationships/hyperlink" Target="mailto:contractadmin@suse.com" TargetMode="External"/><Relationship Id="rId47" Type="http://schemas.openxmlformats.org/officeDocument/2006/relationships/image" Target="media/image27.emf"/><Relationship Id="rId89" Type="http://schemas.openxmlformats.org/officeDocument/2006/relationships/image" Target="media/image69.emf"/><Relationship Id="rId112" Type="http://schemas.openxmlformats.org/officeDocument/2006/relationships/image" Target="media/image92.emf"/><Relationship Id="rId154" Type="http://schemas.openxmlformats.org/officeDocument/2006/relationships/image" Target="media/image134.emf"/><Relationship Id="rId361" Type="http://schemas.openxmlformats.org/officeDocument/2006/relationships/image" Target="media/image254.emf"/><Relationship Id="rId196" Type="http://schemas.openxmlformats.org/officeDocument/2006/relationships/image" Target="media/image153.emf"/><Relationship Id="rId16" Type="http://schemas.openxmlformats.org/officeDocument/2006/relationships/image" Target="media/image8.emf"/><Relationship Id="rId221" Type="http://schemas.openxmlformats.org/officeDocument/2006/relationships/package" Target="embeddings/Microsoft_Excel_Worksheet.xlsx"/><Relationship Id="rId263" Type="http://schemas.openxmlformats.org/officeDocument/2006/relationships/image" Target="media/image206.emf"/><Relationship Id="rId319" Type="http://schemas.openxmlformats.org/officeDocument/2006/relationships/image" Target="media/image228.png"/><Relationship Id="rId37" Type="http://schemas.openxmlformats.org/officeDocument/2006/relationships/image" Target="media/image19.emf"/><Relationship Id="rId58" Type="http://schemas.openxmlformats.org/officeDocument/2006/relationships/image" Target="media/image38.emf"/><Relationship Id="rId79" Type="http://schemas.openxmlformats.org/officeDocument/2006/relationships/image" Target="media/image59.emf"/><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4.emf"/><Relationship Id="rId330" Type="http://schemas.openxmlformats.org/officeDocument/2006/relationships/image" Target="media/image245.png"/><Relationship Id="rId90" Type="http://schemas.openxmlformats.org/officeDocument/2006/relationships/image" Target="media/image70.emf"/><Relationship Id="rId165" Type="http://schemas.openxmlformats.org/officeDocument/2006/relationships/image" Target="media/image145.emf"/><Relationship Id="rId186" Type="http://schemas.openxmlformats.org/officeDocument/2006/relationships/hyperlink" Target="http://www.mmaglobal.com/education/bestpractice" TargetMode="External"/><Relationship Id="rId351" Type="http://schemas.openxmlformats.org/officeDocument/2006/relationships/image" Target="media/image244.emf"/><Relationship Id="rId372" Type="http://schemas.openxmlformats.org/officeDocument/2006/relationships/image" Target="media/image265.emf"/><Relationship Id="rId393" Type="http://schemas.openxmlformats.org/officeDocument/2006/relationships/hyperlink" Target="https://www.zebra.com/us/en/support-downloads.html" TargetMode="External"/><Relationship Id="rId211" Type="http://schemas.openxmlformats.org/officeDocument/2006/relationships/image" Target="media/image166.emf"/><Relationship Id="rId232" Type="http://schemas.openxmlformats.org/officeDocument/2006/relationships/image" Target="media/image176.emf"/><Relationship Id="rId253" Type="http://schemas.openxmlformats.org/officeDocument/2006/relationships/image" Target="media/image196.emf"/><Relationship Id="rId274" Type="http://schemas.openxmlformats.org/officeDocument/2006/relationships/image" Target="media/image217.emf"/><Relationship Id="rId295" Type="http://schemas.openxmlformats.org/officeDocument/2006/relationships/hyperlink" Target="https://www.suse.com/media/flyer/suse_support_flyer.pdf" TargetMode="External"/><Relationship Id="rId309" Type="http://schemas.openxmlformats.org/officeDocument/2006/relationships/hyperlink" Target="mailto:EMEA_Contract_Admin@suse.com" TargetMode="External"/><Relationship Id="rId27" Type="http://schemas.openxmlformats.org/officeDocument/2006/relationships/hyperlink" Target="http://www.belkin.com/" TargetMode="External"/><Relationship Id="rId48" Type="http://schemas.openxmlformats.org/officeDocument/2006/relationships/image" Target="media/image28.emf"/><Relationship Id="rId69" Type="http://schemas.openxmlformats.org/officeDocument/2006/relationships/image" Target="media/image49.emf"/><Relationship Id="rId113" Type="http://schemas.openxmlformats.org/officeDocument/2006/relationships/image" Target="media/image93.emf"/><Relationship Id="rId134" Type="http://schemas.openxmlformats.org/officeDocument/2006/relationships/image" Target="media/image114.emf"/><Relationship Id="rId320" Type="http://schemas.openxmlformats.org/officeDocument/2006/relationships/image" Target="media/image229.png"/><Relationship Id="rId80" Type="http://schemas.openxmlformats.org/officeDocument/2006/relationships/image" Target="media/image60.emf"/><Relationship Id="rId155" Type="http://schemas.openxmlformats.org/officeDocument/2006/relationships/image" Target="media/image135.emf"/><Relationship Id="rId176" Type="http://schemas.openxmlformats.org/officeDocument/2006/relationships/hyperlink" Target="https://cradlepoint.com/privacy-policy" TargetMode="External"/><Relationship Id="rId197" Type="http://schemas.openxmlformats.org/officeDocument/2006/relationships/image" Target="media/image154.emf"/><Relationship Id="rId341" Type="http://schemas.openxmlformats.org/officeDocument/2006/relationships/image" Target="media/image234.emf"/><Relationship Id="rId362" Type="http://schemas.openxmlformats.org/officeDocument/2006/relationships/image" Target="media/image255.emf"/><Relationship Id="rId383" Type="http://schemas.openxmlformats.org/officeDocument/2006/relationships/hyperlink" Target="https://www.vmware.com/files/pdf/support/support_terms_conditions.pdf" TargetMode="External"/><Relationship Id="rId201" Type="http://schemas.openxmlformats.org/officeDocument/2006/relationships/image" Target="media/image158.emf"/><Relationship Id="rId222" Type="http://schemas.openxmlformats.org/officeDocument/2006/relationships/hyperlink" Target="http://www.hc-sc.gc.ca/ewh-semt/pubs/radiation/radio_guide-lignes_direct-eng.php" TargetMode="External"/><Relationship Id="rId243" Type="http://schemas.openxmlformats.org/officeDocument/2006/relationships/image" Target="media/image186.emf"/><Relationship Id="rId264" Type="http://schemas.openxmlformats.org/officeDocument/2006/relationships/image" Target="media/image207.emf"/><Relationship Id="rId285" Type="http://schemas.openxmlformats.org/officeDocument/2006/relationships/hyperlink" Target="https://www.suse.com/products/terms_and_conditions.pdf" TargetMode="External"/><Relationship Id="rId17" Type="http://schemas.openxmlformats.org/officeDocument/2006/relationships/image" Target="media/image9.emf"/><Relationship Id="rId38" Type="http://schemas.openxmlformats.org/officeDocument/2006/relationships/image" Target="media/image20.emf"/><Relationship Id="rId59" Type="http://schemas.openxmlformats.org/officeDocument/2006/relationships/image" Target="media/image39.emf"/><Relationship Id="rId103" Type="http://schemas.openxmlformats.org/officeDocument/2006/relationships/image" Target="media/image83.emf"/><Relationship Id="rId124" Type="http://schemas.openxmlformats.org/officeDocument/2006/relationships/image" Target="media/image104.emf"/><Relationship Id="rId310" Type="http://schemas.openxmlformats.org/officeDocument/2006/relationships/hyperlink" Target="http://www.suse.com/support" TargetMode="External"/><Relationship Id="rId70" Type="http://schemas.openxmlformats.org/officeDocument/2006/relationships/image" Target="media/image50.emf"/><Relationship Id="rId91" Type="http://schemas.openxmlformats.org/officeDocument/2006/relationships/image" Target="media/image71.emf"/><Relationship Id="rId145" Type="http://schemas.openxmlformats.org/officeDocument/2006/relationships/image" Target="media/image125.emf"/><Relationship Id="rId166" Type="http://schemas.openxmlformats.org/officeDocument/2006/relationships/image" Target="media/image146.emf"/><Relationship Id="rId187" Type="http://schemas.openxmlformats.org/officeDocument/2006/relationships/hyperlink" Target="http://www.loc-aid.com/privacy-policy" TargetMode="External"/><Relationship Id="rId331" Type="http://schemas.openxmlformats.org/officeDocument/2006/relationships/image" Target="media/image230.png"/><Relationship Id="rId352" Type="http://schemas.openxmlformats.org/officeDocument/2006/relationships/image" Target="media/image245.emf"/><Relationship Id="rId373" Type="http://schemas.openxmlformats.org/officeDocument/2006/relationships/image" Target="media/image266.emf"/><Relationship Id="rId394" Type="http://schemas.openxmlformats.org/officeDocument/2006/relationships/header" Target="header4.xml"/><Relationship Id="rId1" Type="http://schemas.openxmlformats.org/officeDocument/2006/relationships/customXml" Target="../customXml/item1.xml"/><Relationship Id="rId212" Type="http://schemas.openxmlformats.org/officeDocument/2006/relationships/image" Target="media/image167.emf"/><Relationship Id="rId233" Type="http://schemas.openxmlformats.org/officeDocument/2006/relationships/image" Target="media/image177.emf"/><Relationship Id="rId254" Type="http://schemas.openxmlformats.org/officeDocument/2006/relationships/image" Target="media/image197.emf"/><Relationship Id="rId28" Type="http://schemas.openxmlformats.org/officeDocument/2006/relationships/hyperlink" Target="http://support.belkin.com/" TargetMode="External"/><Relationship Id="rId49" Type="http://schemas.openxmlformats.org/officeDocument/2006/relationships/image" Target="media/image29.emf"/><Relationship Id="rId114" Type="http://schemas.openxmlformats.org/officeDocument/2006/relationships/image" Target="media/image94.emf"/><Relationship Id="rId275" Type="http://schemas.openxmlformats.org/officeDocument/2006/relationships/image" Target="media/image218.emf"/><Relationship Id="rId296" Type="http://schemas.openxmlformats.org/officeDocument/2006/relationships/hyperlink" Target="https://www.suse.com/support/" TargetMode="External"/><Relationship Id="rId300" Type="http://schemas.openxmlformats.org/officeDocument/2006/relationships/hyperlink" Target="https://www.suse.com/products/terms_and_conditions.pdf" TargetMode="External"/><Relationship Id="rId60" Type="http://schemas.openxmlformats.org/officeDocument/2006/relationships/image" Target="media/image40.emf"/><Relationship Id="rId81" Type="http://schemas.openxmlformats.org/officeDocument/2006/relationships/image" Target="media/image61.emf"/><Relationship Id="rId135" Type="http://schemas.openxmlformats.org/officeDocument/2006/relationships/image" Target="media/image115.emf"/><Relationship Id="rId156" Type="http://schemas.openxmlformats.org/officeDocument/2006/relationships/image" Target="media/image136.emf"/><Relationship Id="rId177" Type="http://schemas.openxmlformats.org/officeDocument/2006/relationships/hyperlink" Target="mailto:privacy@cradlepoint.com" TargetMode="External"/><Relationship Id="rId198" Type="http://schemas.openxmlformats.org/officeDocument/2006/relationships/image" Target="media/image155.emf"/><Relationship Id="rId342" Type="http://schemas.openxmlformats.org/officeDocument/2006/relationships/image" Target="media/image235.emf"/><Relationship Id="rId363" Type="http://schemas.openxmlformats.org/officeDocument/2006/relationships/image" Target="media/image256.emf"/><Relationship Id="rId384" Type="http://schemas.openxmlformats.org/officeDocument/2006/relationships/hyperlink" Target="https://www.vmware.com/support/policies/opensource.html" TargetMode="External"/><Relationship Id="rId202" Type="http://schemas.openxmlformats.org/officeDocument/2006/relationships/image" Target="media/image159.emf"/><Relationship Id="rId223" Type="http://schemas.openxmlformats.org/officeDocument/2006/relationships/hyperlink" Target="http://www.juniper.net/support" TargetMode="External"/><Relationship Id="rId244" Type="http://schemas.openxmlformats.org/officeDocument/2006/relationships/image" Target="media/image187.emf"/><Relationship Id="rId18" Type="http://schemas.openxmlformats.org/officeDocument/2006/relationships/image" Target="media/image10.emf"/><Relationship Id="rId39" Type="http://schemas.openxmlformats.org/officeDocument/2006/relationships/hyperlink" Target="http://www.casio.com/" TargetMode="External"/><Relationship Id="rId265" Type="http://schemas.openxmlformats.org/officeDocument/2006/relationships/image" Target="media/image208.emf"/><Relationship Id="rId286" Type="http://schemas.openxmlformats.org/officeDocument/2006/relationships/hyperlink" Target="mailto:CRC@suse.com" TargetMode="External"/><Relationship Id="rId50" Type="http://schemas.openxmlformats.org/officeDocument/2006/relationships/image" Target="media/image30.emf"/><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26.emf"/><Relationship Id="rId167" Type="http://schemas.openxmlformats.org/officeDocument/2006/relationships/image" Target="media/image147.emf"/><Relationship Id="rId188" Type="http://schemas.openxmlformats.org/officeDocument/2006/relationships/hyperlink" Target="http://www.skyhookwireless.com/privacy" TargetMode="External"/><Relationship Id="rId311" Type="http://schemas.openxmlformats.org/officeDocument/2006/relationships/hyperlink" Target="http://www.suse.com/lifecycle" TargetMode="External"/><Relationship Id="rId332" Type="http://schemas.openxmlformats.org/officeDocument/2006/relationships/image" Target="media/image231.png"/><Relationship Id="rId353" Type="http://schemas.openxmlformats.org/officeDocument/2006/relationships/image" Target="media/image246.emf"/><Relationship Id="rId374" Type="http://schemas.openxmlformats.org/officeDocument/2006/relationships/hyperlink" Target="http://www.vmware.com/download/eula" TargetMode="External"/><Relationship Id="rId395" Type="http://schemas.openxmlformats.org/officeDocument/2006/relationships/footer" Target="footer5.xml"/><Relationship Id="rId71" Type="http://schemas.openxmlformats.org/officeDocument/2006/relationships/image" Target="media/image51.emf"/><Relationship Id="rId92" Type="http://schemas.openxmlformats.org/officeDocument/2006/relationships/image" Target="media/image72.emf"/><Relationship Id="rId213" Type="http://schemas.openxmlformats.org/officeDocument/2006/relationships/image" Target="media/image168.emf"/><Relationship Id="rId234" Type="http://schemas.openxmlformats.org/officeDocument/2006/relationships/image" Target="media/image178.emf"/><Relationship Id="rId2" Type="http://schemas.openxmlformats.org/officeDocument/2006/relationships/numbering" Target="numbering.xml"/><Relationship Id="rId29" Type="http://schemas.openxmlformats.org/officeDocument/2006/relationships/hyperlink" Target="http://belkin.com/" TargetMode="External"/><Relationship Id="rId255" Type="http://schemas.openxmlformats.org/officeDocument/2006/relationships/image" Target="media/image198.emf"/><Relationship Id="rId276" Type="http://schemas.openxmlformats.org/officeDocument/2006/relationships/image" Target="media/image219.emf"/><Relationship Id="rId297" Type="http://schemas.openxmlformats.org/officeDocument/2006/relationships/hyperlink" Target="file:///D:\AppData\Local\AppData\Local\Microsoft\Windows\Temporary%20Internet%20Files\AppData\Local\Microsoft\Windows\AppData\Local\Microsoft\Windows\SAdams\Documents\Local%20Settings\Temp\XPgrpwise\www.bis.doc.gov" TargetMode="External"/><Relationship Id="rId40" Type="http://schemas.openxmlformats.org/officeDocument/2006/relationships/hyperlink" Target="http://www.casioprojector.com/features/warranty/extended_warranty" TargetMode="External"/><Relationship Id="rId115" Type="http://schemas.openxmlformats.org/officeDocument/2006/relationships/image" Target="media/image95.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hyperlink" Target="http://www.att.com/privacy" TargetMode="External"/><Relationship Id="rId301" Type="http://schemas.openxmlformats.org/officeDocument/2006/relationships/hyperlink" Target="https://www.suse.com/licensing/vla_documents/" TargetMode="External"/><Relationship Id="rId343" Type="http://schemas.openxmlformats.org/officeDocument/2006/relationships/image" Target="media/image236.emf"/><Relationship Id="rId364" Type="http://schemas.openxmlformats.org/officeDocument/2006/relationships/image" Target="media/image257.emf"/><Relationship Id="rId61" Type="http://schemas.openxmlformats.org/officeDocument/2006/relationships/image" Target="media/image41.emf"/><Relationship Id="rId82" Type="http://schemas.openxmlformats.org/officeDocument/2006/relationships/image" Target="media/image62.emf"/><Relationship Id="rId199" Type="http://schemas.openxmlformats.org/officeDocument/2006/relationships/image" Target="media/image156.emf"/><Relationship Id="rId203" Type="http://schemas.openxmlformats.org/officeDocument/2006/relationships/hyperlink" Target="http://www.emc.com/customer-services/customer-service-options.htm" TargetMode="External"/><Relationship Id="rId385" Type="http://schemas.openxmlformats.org/officeDocument/2006/relationships/hyperlink" Target="https://www.vmware.com/files/pdf/support/tech_support_guide.pdf" TargetMode="External"/><Relationship Id="rId19" Type="http://schemas.openxmlformats.org/officeDocument/2006/relationships/image" Target="media/image11.emf"/><Relationship Id="rId224" Type="http://schemas.openxmlformats.org/officeDocument/2006/relationships/hyperlink" Target="http://www.juniper.net/support" TargetMode="External"/><Relationship Id="rId245" Type="http://schemas.openxmlformats.org/officeDocument/2006/relationships/image" Target="media/image188.emf"/><Relationship Id="rId266" Type="http://schemas.openxmlformats.org/officeDocument/2006/relationships/image" Target="media/image209.emf"/><Relationship Id="rId287" Type="http://schemas.openxmlformats.org/officeDocument/2006/relationships/hyperlink" Target="http://www.suse.com/company/legal/" TargetMode="External"/><Relationship Id="rId30" Type="http://schemas.openxmlformats.org/officeDocument/2006/relationships/hyperlink" Target="https://www.belkin.com/in/change-region/" TargetMode="External"/><Relationship Id="rId105" Type="http://schemas.openxmlformats.org/officeDocument/2006/relationships/image" Target="media/image85.emf"/><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image" Target="media/image148.emf"/><Relationship Id="rId312" Type="http://schemas.openxmlformats.org/officeDocument/2006/relationships/hyperlink" Target="https://training.suse.com" TargetMode="External"/><Relationship Id="rId333" Type="http://schemas.openxmlformats.org/officeDocument/2006/relationships/image" Target="media/image232.png"/><Relationship Id="rId354" Type="http://schemas.openxmlformats.org/officeDocument/2006/relationships/image" Target="media/image247.emf"/><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emf"/><Relationship Id="rId189" Type="http://schemas.openxmlformats.org/officeDocument/2006/relationships/hyperlink" Target="mailto:privacy@cradlepoint.com" TargetMode="External"/><Relationship Id="rId375" Type="http://schemas.openxmlformats.org/officeDocument/2006/relationships/hyperlink" Target="http://www.vmware.com/files/pdf/support/support_terms_conditions.pdf" TargetMode="External"/><Relationship Id="rId396" Type="http://schemas.openxmlformats.org/officeDocument/2006/relationships/hyperlink" Target="https://www.zebra.com/us/en/support-downloads.html" TargetMode="External"/><Relationship Id="rId3" Type="http://schemas.openxmlformats.org/officeDocument/2006/relationships/styles" Target="styles.xml"/><Relationship Id="rId214" Type="http://schemas.openxmlformats.org/officeDocument/2006/relationships/image" Target="media/image169.emf"/><Relationship Id="rId235" Type="http://schemas.openxmlformats.org/officeDocument/2006/relationships/image" Target="media/image179.emf"/><Relationship Id="rId256" Type="http://schemas.openxmlformats.org/officeDocument/2006/relationships/image" Target="media/image199.emf"/><Relationship Id="rId277" Type="http://schemas.openxmlformats.org/officeDocument/2006/relationships/image" Target="media/image220.emf"/><Relationship Id="rId298" Type="http://schemas.openxmlformats.org/officeDocument/2006/relationships/hyperlink" Target="https://www.suse.com/media/agreement/suse_vla.pdf" TargetMode="External"/><Relationship Id="rId400" Type="http://schemas.openxmlformats.org/officeDocument/2006/relationships/header" Target="header5.xml"/><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image" Target="media/image138.emf"/><Relationship Id="rId302" Type="http://schemas.openxmlformats.org/officeDocument/2006/relationships/hyperlink" Target="https://rancher.com/support-maintenance-terms/" TargetMode="External"/><Relationship Id="rId344" Type="http://schemas.openxmlformats.org/officeDocument/2006/relationships/image" Target="media/image237.emf"/><Relationship Id="rId20" Type="http://schemas.openxmlformats.org/officeDocument/2006/relationships/image" Target="media/image12.emf"/><Relationship Id="rId41" Type="http://schemas.openxmlformats.org/officeDocument/2006/relationships/image" Target="media/image21.emf"/><Relationship Id="rId62" Type="http://schemas.openxmlformats.org/officeDocument/2006/relationships/image" Target="media/image42.emf"/><Relationship Id="rId83" Type="http://schemas.openxmlformats.org/officeDocument/2006/relationships/image" Target="media/image63.emf"/><Relationship Id="rId179" Type="http://schemas.openxmlformats.org/officeDocument/2006/relationships/hyperlink" Target="http://www.sprint.com/privacy" TargetMode="External"/><Relationship Id="rId365" Type="http://schemas.openxmlformats.org/officeDocument/2006/relationships/image" Target="media/image258.emf"/><Relationship Id="rId386" Type="http://schemas.openxmlformats.org/officeDocument/2006/relationships/hyperlink" Target="https://www.vmware.com/support/policies/index/" TargetMode="External"/><Relationship Id="rId190" Type="http://schemas.openxmlformats.org/officeDocument/2006/relationships/hyperlink" Target="https://www.google.com/help/terms_maps.html" TargetMode="External"/><Relationship Id="rId204" Type="http://schemas.openxmlformats.org/officeDocument/2006/relationships/image" Target="media/image160.emf"/><Relationship Id="rId225" Type="http://schemas.openxmlformats.org/officeDocument/2006/relationships/hyperlink" Target="http://www.juniper.net/support" TargetMode="External"/><Relationship Id="rId246" Type="http://schemas.openxmlformats.org/officeDocument/2006/relationships/image" Target="media/image189.emf"/><Relationship Id="rId267" Type="http://schemas.openxmlformats.org/officeDocument/2006/relationships/image" Target="media/image210.emf"/><Relationship Id="rId288" Type="http://schemas.openxmlformats.org/officeDocument/2006/relationships/hyperlink" Target="https://www.suse.com/support/programs/subscriptions/" TargetMode="External"/><Relationship Id="rId106" Type="http://schemas.openxmlformats.org/officeDocument/2006/relationships/image" Target="media/image86.emf"/><Relationship Id="rId127" Type="http://schemas.openxmlformats.org/officeDocument/2006/relationships/image" Target="media/image107.emf"/><Relationship Id="rId313" Type="http://schemas.openxmlformats.org/officeDocument/2006/relationships/header" Target="header2.xml"/><Relationship Id="rId10" Type="http://schemas.openxmlformats.org/officeDocument/2006/relationships/image" Target="media/image2.emf"/><Relationship Id="rId31" Type="http://schemas.openxmlformats.org/officeDocument/2006/relationships/hyperlink" Target="http://belkin.com/" TargetMode="External"/><Relationship Id="rId52" Type="http://schemas.openxmlformats.org/officeDocument/2006/relationships/image" Target="media/image32.emf"/><Relationship Id="rId73" Type="http://schemas.openxmlformats.org/officeDocument/2006/relationships/image" Target="media/image53.emf"/><Relationship Id="rId94" Type="http://schemas.openxmlformats.org/officeDocument/2006/relationships/image" Target="media/image74.emf"/><Relationship Id="rId148" Type="http://schemas.openxmlformats.org/officeDocument/2006/relationships/image" Target="media/image128.emf"/><Relationship Id="rId169" Type="http://schemas.openxmlformats.org/officeDocument/2006/relationships/image" Target="media/image149.emf"/><Relationship Id="rId334" Type="http://schemas.openxmlformats.org/officeDocument/2006/relationships/image" Target="media/image233.png"/><Relationship Id="rId355" Type="http://schemas.openxmlformats.org/officeDocument/2006/relationships/image" Target="media/image248.emf"/><Relationship Id="rId376" Type="http://schemas.openxmlformats.org/officeDocument/2006/relationships/hyperlink" Target="mailto:benchmark@vmware.com" TargetMode="External"/><Relationship Id="rId397" Type="http://schemas.openxmlformats.org/officeDocument/2006/relationships/hyperlink" Target="mailto:ems.support@zebra.com" TargetMode="External"/><Relationship Id="rId4" Type="http://schemas.openxmlformats.org/officeDocument/2006/relationships/settings" Target="settings.xml"/><Relationship Id="rId180" Type="http://schemas.openxmlformats.org/officeDocument/2006/relationships/hyperlink" Target="http://www.t-mobile.com/privacy" TargetMode="External"/><Relationship Id="rId215" Type="http://schemas.openxmlformats.org/officeDocument/2006/relationships/image" Target="media/image170.emf"/><Relationship Id="rId236" Type="http://schemas.openxmlformats.org/officeDocument/2006/relationships/image" Target="media/image180.emf"/><Relationship Id="rId257" Type="http://schemas.openxmlformats.org/officeDocument/2006/relationships/image" Target="media/image200.emf"/><Relationship Id="rId278" Type="http://schemas.openxmlformats.org/officeDocument/2006/relationships/image" Target="media/image221.emf"/><Relationship Id="rId401" Type="http://schemas.openxmlformats.org/officeDocument/2006/relationships/fontTable" Target="fontTable.xml"/><Relationship Id="rId303" Type="http://schemas.openxmlformats.org/officeDocument/2006/relationships/hyperlink" Target="https://partner.suse.com/directory/" TargetMode="External"/><Relationship Id="rId42" Type="http://schemas.openxmlformats.org/officeDocument/2006/relationships/image" Target="media/image22.emf"/><Relationship Id="rId84" Type="http://schemas.openxmlformats.org/officeDocument/2006/relationships/image" Target="media/image64.emf"/><Relationship Id="rId138" Type="http://schemas.openxmlformats.org/officeDocument/2006/relationships/image" Target="media/image118.emf"/><Relationship Id="rId345" Type="http://schemas.openxmlformats.org/officeDocument/2006/relationships/image" Target="media/image238.emf"/><Relationship Id="rId387" Type="http://schemas.openxmlformats.org/officeDocument/2006/relationships/hyperlink" Target="http://www.xxxx.com/" TargetMode="External"/><Relationship Id="rId191" Type="http://schemas.openxmlformats.org/officeDocument/2006/relationships/hyperlink" Target="https://www.google.com/intl/ALL/policies/privacy/index.html" TargetMode="External"/><Relationship Id="rId205" Type="http://schemas.openxmlformats.org/officeDocument/2006/relationships/hyperlink" Target="http://www.exagrid.com/thirdparty/exagridthirdpartylicenseagreements.asp" TargetMode="External"/><Relationship Id="rId247" Type="http://schemas.openxmlformats.org/officeDocument/2006/relationships/image" Target="media/image190.emf"/><Relationship Id="rId107" Type="http://schemas.openxmlformats.org/officeDocument/2006/relationships/image" Target="media/image87.emf"/><Relationship Id="rId289" Type="http://schemas.openxmlformats.org/officeDocument/2006/relationships/hyperlink" Target="https://www.suse.com/support/handbook/" TargetMode="External"/><Relationship Id="rId11" Type="http://schemas.openxmlformats.org/officeDocument/2006/relationships/image" Target="media/image3.emf"/><Relationship Id="rId53" Type="http://schemas.openxmlformats.org/officeDocument/2006/relationships/image" Target="media/image33.emf"/><Relationship Id="rId149" Type="http://schemas.openxmlformats.org/officeDocument/2006/relationships/image" Target="media/image129.emf"/><Relationship Id="rId314" Type="http://schemas.openxmlformats.org/officeDocument/2006/relationships/header" Target="header3.xml"/><Relationship Id="rId356" Type="http://schemas.openxmlformats.org/officeDocument/2006/relationships/image" Target="media/image249.emf"/><Relationship Id="rId398" Type="http://schemas.openxmlformats.org/officeDocument/2006/relationships/hyperlink" Target="http://www.zebra.com/" TargetMode="External"/><Relationship Id="rId95" Type="http://schemas.openxmlformats.org/officeDocument/2006/relationships/image" Target="media/image75.emf"/><Relationship Id="rId160" Type="http://schemas.openxmlformats.org/officeDocument/2006/relationships/image" Target="media/image140.emf"/><Relationship Id="rId216" Type="http://schemas.openxmlformats.org/officeDocument/2006/relationships/image" Target="media/image171.emf"/><Relationship Id="rId258" Type="http://schemas.openxmlformats.org/officeDocument/2006/relationships/image" Target="media/image201.emf"/><Relationship Id="rId22" Type="http://schemas.openxmlformats.org/officeDocument/2006/relationships/image" Target="media/image14.emf"/><Relationship Id="rId64" Type="http://schemas.openxmlformats.org/officeDocument/2006/relationships/image" Target="media/image44.emf"/><Relationship Id="rId118" Type="http://schemas.openxmlformats.org/officeDocument/2006/relationships/image" Target="media/image98.emf"/><Relationship Id="rId367" Type="http://schemas.openxmlformats.org/officeDocument/2006/relationships/image" Target="media/image260.emf"/><Relationship Id="rId171" Type="http://schemas.openxmlformats.org/officeDocument/2006/relationships/hyperlink" Target="http://www.cradlepoint.com/sla" TargetMode="External"/><Relationship Id="rId227" Type="http://schemas.openxmlformats.org/officeDocument/2006/relationships/hyperlink" Target="http://www.juniper.net/support" TargetMode="External"/><Relationship Id="rId269" Type="http://schemas.openxmlformats.org/officeDocument/2006/relationships/image" Target="media/image212.emf"/><Relationship Id="rId33" Type="http://schemas.openxmlformats.org/officeDocument/2006/relationships/hyperlink" Target="http://uscode.house.gov/browse.xhtml;jsessionid=114A3287C7B3359E597506A31FC855B3" TargetMode="External"/><Relationship Id="rId129" Type="http://schemas.openxmlformats.org/officeDocument/2006/relationships/image" Target="media/image109.emf"/><Relationship Id="rId280" Type="http://schemas.openxmlformats.org/officeDocument/2006/relationships/image" Target="media/image223.emf"/><Relationship Id="rId336" Type="http://schemas.openxmlformats.org/officeDocument/2006/relationships/image" Target="media/image251.png"/><Relationship Id="rId75" Type="http://schemas.openxmlformats.org/officeDocument/2006/relationships/image" Target="media/image55.emf"/><Relationship Id="rId140" Type="http://schemas.openxmlformats.org/officeDocument/2006/relationships/image" Target="media/image120.emf"/><Relationship Id="rId182" Type="http://schemas.openxmlformats.org/officeDocument/2006/relationships/hyperlink" Target="http://bell.ca/privacy" TargetMode="External"/><Relationship Id="rId378" Type="http://schemas.openxmlformats.org/officeDocument/2006/relationships/hyperlink" Target="http://www.vmware.com/download/open_source.html" TargetMode="External"/><Relationship Id="rId403" Type="http://schemas.openxmlformats.org/officeDocument/2006/relationships/customXml" Target="../customXml/item2.xml"/><Relationship Id="rId6" Type="http://schemas.openxmlformats.org/officeDocument/2006/relationships/footnotes" Target="footnotes.xml"/><Relationship Id="rId238" Type="http://schemas.openxmlformats.org/officeDocument/2006/relationships/image" Target="media/image182.emf"/><Relationship Id="rId291" Type="http://schemas.openxmlformats.org/officeDocument/2006/relationships/hyperlink" Target="http://www.suse.com/documentation" TargetMode="External"/><Relationship Id="rId305" Type="http://schemas.openxmlformats.org/officeDocument/2006/relationships/hyperlink" Target="mailto:entitlements@suse.com" TargetMode="External"/><Relationship Id="rId347" Type="http://schemas.openxmlformats.org/officeDocument/2006/relationships/image" Target="media/image240.emf"/><Relationship Id="rId44" Type="http://schemas.openxmlformats.org/officeDocument/2006/relationships/image" Target="media/image24.emf"/><Relationship Id="rId86" Type="http://schemas.openxmlformats.org/officeDocument/2006/relationships/image" Target="media/image66.emf"/><Relationship Id="rId151" Type="http://schemas.openxmlformats.org/officeDocument/2006/relationships/image" Target="media/image131.emf"/><Relationship Id="rId389" Type="http://schemas.openxmlformats.org/officeDocument/2006/relationships/hyperlink" Target="http://www.xxxx.com/" TargetMode="External"/><Relationship Id="rId193" Type="http://schemas.openxmlformats.org/officeDocument/2006/relationships/image" Target="media/image150.emf"/><Relationship Id="rId207" Type="http://schemas.openxmlformats.org/officeDocument/2006/relationships/image" Target="media/image162.emf"/><Relationship Id="rId249" Type="http://schemas.openxmlformats.org/officeDocument/2006/relationships/image" Target="media/image192.emf"/><Relationship Id="rId13" Type="http://schemas.openxmlformats.org/officeDocument/2006/relationships/image" Target="media/image5.emf"/><Relationship Id="rId109" Type="http://schemas.openxmlformats.org/officeDocument/2006/relationships/image" Target="media/image89.emf"/><Relationship Id="rId260" Type="http://schemas.openxmlformats.org/officeDocument/2006/relationships/image" Target="media/image203.emf"/><Relationship Id="rId316" Type="http://schemas.openxmlformats.org/officeDocument/2006/relationships/footer" Target="footer4.xml"/><Relationship Id="rId55" Type="http://schemas.openxmlformats.org/officeDocument/2006/relationships/image" Target="media/image35.emf"/><Relationship Id="rId97" Type="http://schemas.openxmlformats.org/officeDocument/2006/relationships/image" Target="media/image77.emf"/><Relationship Id="rId120" Type="http://schemas.openxmlformats.org/officeDocument/2006/relationships/image" Target="media/image100.emf"/><Relationship Id="rId358" Type="http://schemas.openxmlformats.org/officeDocument/2006/relationships/image" Target="media/image251.emf"/><Relationship Id="rId162" Type="http://schemas.openxmlformats.org/officeDocument/2006/relationships/image" Target="media/image142.emf"/><Relationship Id="rId218" Type="http://schemas.openxmlformats.org/officeDocument/2006/relationships/image" Target="media/image173.emf"/><Relationship Id="rId271" Type="http://schemas.openxmlformats.org/officeDocument/2006/relationships/image" Target="media/image214.emf"/><Relationship Id="rId24" Type="http://schemas.openxmlformats.org/officeDocument/2006/relationships/image" Target="media/image16.emf"/><Relationship Id="rId66" Type="http://schemas.openxmlformats.org/officeDocument/2006/relationships/image" Target="media/image46.emf"/><Relationship Id="rId131" Type="http://schemas.openxmlformats.org/officeDocument/2006/relationships/image" Target="media/image111.emf"/><Relationship Id="rId327" Type="http://schemas.openxmlformats.org/officeDocument/2006/relationships/image" Target="media/image242.png"/><Relationship Id="rId369" Type="http://schemas.openxmlformats.org/officeDocument/2006/relationships/image" Target="media/image262.emf"/><Relationship Id="rId173" Type="http://schemas.openxmlformats.org/officeDocument/2006/relationships/hyperlink" Target="https://cradlepoint.com/support/" TargetMode="External"/><Relationship Id="rId229" Type="http://schemas.openxmlformats.org/officeDocument/2006/relationships/hyperlink" Target="http://www.juniper.net/support/guidelines.html" TargetMode="External"/><Relationship Id="rId380" Type="http://schemas.openxmlformats.org/officeDocument/2006/relationships/hyperlink" Target="mailto:info@vmware.com" TargetMode="External"/><Relationship Id="rId240" Type="http://schemas.openxmlformats.org/officeDocument/2006/relationships/hyperlink" Target="mailto:support@netpatibles.com" TargetMode="External"/><Relationship Id="rId35" Type="http://schemas.openxmlformats.org/officeDocument/2006/relationships/hyperlink" Target="http://www.blackberry.com/legal" TargetMode="External"/><Relationship Id="rId77" Type="http://schemas.openxmlformats.org/officeDocument/2006/relationships/image" Target="media/image57.emf"/><Relationship Id="rId100" Type="http://schemas.openxmlformats.org/officeDocument/2006/relationships/image" Target="media/image80.emf"/><Relationship Id="rId282" Type="http://schemas.openxmlformats.org/officeDocument/2006/relationships/image" Target="media/image225.emf"/><Relationship Id="rId338" Type="http://schemas.openxmlformats.org/officeDocument/2006/relationships/image" Target="media/image253.png"/><Relationship Id="rId8" Type="http://schemas.openxmlformats.org/officeDocument/2006/relationships/header" Target="header1.xml"/><Relationship Id="rId142" Type="http://schemas.openxmlformats.org/officeDocument/2006/relationships/image" Target="media/image122.emf"/><Relationship Id="rId184" Type="http://schemas.openxmlformats.org/officeDocument/2006/relationships/hyperlink" Target="http://www.telus.com/privacy" TargetMode="External"/><Relationship Id="rId391" Type="http://schemas.openxmlformats.org/officeDocument/2006/relationships/hyperlink" Target="https://www.zebra.com/us/en/support-downloads.html" TargetMode="External"/><Relationship Id="rId251" Type="http://schemas.openxmlformats.org/officeDocument/2006/relationships/image" Target="media/image194.emf"/><Relationship Id="rId46" Type="http://schemas.openxmlformats.org/officeDocument/2006/relationships/image" Target="media/image26.emf"/><Relationship Id="rId293" Type="http://schemas.openxmlformats.org/officeDocument/2006/relationships/hyperlink" Target="https://www.suse.com/licensing/academic/qualify/" TargetMode="External"/><Relationship Id="rId307" Type="http://schemas.openxmlformats.org/officeDocument/2006/relationships/hyperlink" Target="http://www.suse.com/lifecycle" TargetMode="External"/><Relationship Id="rId349" Type="http://schemas.openxmlformats.org/officeDocument/2006/relationships/image" Target="media/image242.emf"/><Relationship Id="rId88" Type="http://schemas.openxmlformats.org/officeDocument/2006/relationships/image" Target="media/image68.emf"/><Relationship Id="rId111" Type="http://schemas.openxmlformats.org/officeDocument/2006/relationships/image" Target="media/image91.emf"/><Relationship Id="rId153" Type="http://schemas.openxmlformats.org/officeDocument/2006/relationships/image" Target="media/image133.emf"/><Relationship Id="rId195" Type="http://schemas.openxmlformats.org/officeDocument/2006/relationships/image" Target="media/image152.emf"/><Relationship Id="rId209" Type="http://schemas.openxmlformats.org/officeDocument/2006/relationships/image" Target="media/image164.png"/><Relationship Id="rId360" Type="http://schemas.openxmlformats.org/officeDocument/2006/relationships/image" Target="media/image253.emf"/><Relationship Id="rId220" Type="http://schemas.openxmlformats.org/officeDocument/2006/relationships/image" Target="media/image175.emf"/><Relationship Id="rId15" Type="http://schemas.openxmlformats.org/officeDocument/2006/relationships/image" Target="media/image7.emf"/><Relationship Id="rId57" Type="http://schemas.openxmlformats.org/officeDocument/2006/relationships/image" Target="media/image37.emf"/><Relationship Id="rId262" Type="http://schemas.openxmlformats.org/officeDocument/2006/relationships/image" Target="media/image205.emf"/><Relationship Id="rId318" Type="http://schemas.openxmlformats.org/officeDocument/2006/relationships/image" Target="media/image227.png"/><Relationship Id="rId99" Type="http://schemas.openxmlformats.org/officeDocument/2006/relationships/image" Target="media/image79.emf"/><Relationship Id="rId122" Type="http://schemas.openxmlformats.org/officeDocument/2006/relationships/image" Target="media/image102.emf"/><Relationship Id="rId164" Type="http://schemas.openxmlformats.org/officeDocument/2006/relationships/image" Target="media/image144.emf"/><Relationship Id="rId371" Type="http://schemas.openxmlformats.org/officeDocument/2006/relationships/image" Target="media/image264.emf"/><Relationship Id="rId26" Type="http://schemas.openxmlformats.org/officeDocument/2006/relationships/image" Target="media/image18.emf"/><Relationship Id="rId231" Type="http://schemas.openxmlformats.org/officeDocument/2006/relationships/hyperlink" Target="http://www.juniper.net/support/eol/" TargetMode="External"/><Relationship Id="rId273" Type="http://schemas.openxmlformats.org/officeDocument/2006/relationships/image" Target="media/image216.emf"/><Relationship Id="rId329" Type="http://schemas.openxmlformats.org/officeDocument/2006/relationships/image" Target="media/image244.png"/><Relationship Id="rId68" Type="http://schemas.openxmlformats.org/officeDocument/2006/relationships/image" Target="media/image48.emf"/><Relationship Id="rId133" Type="http://schemas.openxmlformats.org/officeDocument/2006/relationships/image" Target="media/image113.emf"/><Relationship Id="rId175" Type="http://schemas.openxmlformats.org/officeDocument/2006/relationships/footer" Target="footer1.xml"/><Relationship Id="rId340" Type="http://schemas.openxmlformats.org/officeDocument/2006/relationships/hyperlink" Target="http://www.targus.com/global/splash.aspx" TargetMode="External"/><Relationship Id="rId200" Type="http://schemas.openxmlformats.org/officeDocument/2006/relationships/image" Target="media/image157.emf"/><Relationship Id="rId382" Type="http://schemas.openxmlformats.org/officeDocument/2006/relationships/hyperlink" Target="http://www.vmware.com/support/policies/lifecycle.html" TargetMode="External"/><Relationship Id="rId242" Type="http://schemas.openxmlformats.org/officeDocument/2006/relationships/image" Target="media/image185.emf"/><Relationship Id="rId284" Type="http://schemas.openxmlformats.org/officeDocument/2006/relationships/hyperlink" Target="https://www.suse.com/products/terms_and_conditions.pdf"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suse.com/" TargetMode="External"/><Relationship Id="rId1" Type="http://schemas.openxmlformats.org/officeDocument/2006/relationships/hyperlink" Target="http://www.suse.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emc.com/collateral/warranty-maintenance/h4276-emc-prod-warranty-maint-tabl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0530074BFE91E47BE0BD8ABEE936D58" ma:contentTypeVersion="13" ma:contentTypeDescription="Create a new document." ma:contentTypeScope="" ma:versionID="8c0c85e7e496df857607ba09def14895">
  <xsd:schema xmlns:xsd="http://www.w3.org/2001/XMLSchema" xmlns:xs="http://www.w3.org/2001/XMLSchema" xmlns:p="http://schemas.microsoft.com/office/2006/metadata/properties" xmlns:ns2="ec784ecd-d99e-49fe-866d-77adf864b660" xmlns:ns3="fce0f0c2-31a0-46fe-be64-0cf73c6fb3d3" targetNamespace="http://schemas.microsoft.com/office/2006/metadata/properties" ma:root="true" ma:fieldsID="67d4871b2d57d9f3d111e443a588ebb6" ns2:_="" ns3:_="">
    <xsd:import namespace="ec784ecd-d99e-49fe-866d-77adf864b660"/>
    <xsd:import namespace="fce0f0c2-31a0-46fe-be64-0cf73c6fb3d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84ecd-d99e-49fe-866d-77adf864b6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db4ddee-5e58-4560-99ef-1c84dade78cb"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e0f0c2-31a0-46fe-be64-0cf73c6fb3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ed0cbfd-59cb-4e09-98d4-3513a0d00903}" ma:internalName="TaxCatchAll" ma:showField="CatchAllData" ma:web="fce0f0c2-31a0-46fe-be64-0cf73c6fb3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98E81A7-6296-4BDB-A0E7-00B573085D6F}">
  <ds:schemaRefs>
    <ds:schemaRef ds:uri="http://schemas.openxmlformats.org/officeDocument/2006/bibliography"/>
  </ds:schemaRefs>
</ds:datastoreItem>
</file>

<file path=customXml/itemProps2.xml><?xml version="1.0" encoding="utf-8"?>
<ds:datastoreItem xmlns:ds="http://schemas.openxmlformats.org/officeDocument/2006/customXml" ds:itemID="{14E44786-A5A4-4B5C-AA9F-D0380E16E1E0}"/>
</file>

<file path=customXml/itemProps3.xml><?xml version="1.0" encoding="utf-8"?>
<ds:datastoreItem xmlns:ds="http://schemas.openxmlformats.org/officeDocument/2006/customXml" ds:itemID="{AD718447-C79B-4DBB-B8EF-EB9FFD3FC55A}"/>
</file>

<file path=docProps/app.xml><?xml version="1.0" encoding="utf-8"?>
<Properties xmlns="http://schemas.openxmlformats.org/officeDocument/2006/extended-properties" xmlns:vt="http://schemas.openxmlformats.org/officeDocument/2006/docPropsVTypes">
  <Template>Normal.dotm</Template>
  <TotalTime>46</TotalTime>
  <Pages>362</Pages>
  <Words>122280</Words>
  <Characters>693580</Characters>
  <Application>Microsoft Office Word</Application>
  <DocSecurity>0</DocSecurity>
  <Lines>5779</Lines>
  <Paragraphs>1628</Paragraphs>
  <ScaleCrop>false</ScaleCrop>
  <HeadingPairs>
    <vt:vector size="2" baseType="variant">
      <vt:variant>
        <vt:lpstr>Title</vt:lpstr>
      </vt:variant>
      <vt:variant>
        <vt:i4>1</vt:i4>
      </vt:variant>
    </vt:vector>
  </HeadingPairs>
  <TitlesOfParts>
    <vt:vector size="1" baseType="lpstr">
      <vt:lpstr>ATTACHMENT I</vt:lpstr>
    </vt:vector>
  </TitlesOfParts>
  <Company>Toshiba</Company>
  <LinksUpToDate>false</LinksUpToDate>
  <CharactersWithSpaces>814232</CharactersWithSpaces>
  <SharedDoc>false</SharedDoc>
  <HLinks>
    <vt:vector size="264" baseType="variant">
      <vt:variant>
        <vt:i4>6029318</vt:i4>
      </vt:variant>
      <vt:variant>
        <vt:i4>192</vt:i4>
      </vt:variant>
      <vt:variant>
        <vt:i4>0</vt:i4>
      </vt:variant>
      <vt:variant>
        <vt:i4>5</vt:i4>
      </vt:variant>
      <vt:variant>
        <vt:lpwstr>http://www.zebra.com/</vt:lpwstr>
      </vt:variant>
      <vt:variant>
        <vt:lpwstr/>
      </vt:variant>
      <vt:variant>
        <vt:i4>6029318</vt:i4>
      </vt:variant>
      <vt:variant>
        <vt:i4>189</vt:i4>
      </vt:variant>
      <vt:variant>
        <vt:i4>0</vt:i4>
      </vt:variant>
      <vt:variant>
        <vt:i4>5</vt:i4>
      </vt:variant>
      <vt:variant>
        <vt:lpwstr>http://www.zebra.com/</vt:lpwstr>
      </vt:variant>
      <vt:variant>
        <vt:lpwstr/>
      </vt:variant>
      <vt:variant>
        <vt:i4>1769576</vt:i4>
      </vt:variant>
      <vt:variant>
        <vt:i4>186</vt:i4>
      </vt:variant>
      <vt:variant>
        <vt:i4>0</vt:i4>
      </vt:variant>
      <vt:variant>
        <vt:i4>5</vt:i4>
      </vt:variant>
      <vt:variant>
        <vt:lpwstr>mailto:ems.support@zebra.com</vt:lpwstr>
      </vt:variant>
      <vt:variant>
        <vt:lpwstr/>
      </vt:variant>
      <vt:variant>
        <vt:i4>7209075</vt:i4>
      </vt:variant>
      <vt:variant>
        <vt:i4>183</vt:i4>
      </vt:variant>
      <vt:variant>
        <vt:i4>0</vt:i4>
      </vt:variant>
      <vt:variant>
        <vt:i4>5</vt:i4>
      </vt:variant>
      <vt:variant>
        <vt:lpwstr>https://www.zebra.com/us/en/support-downloads.html</vt:lpwstr>
      </vt:variant>
      <vt:variant>
        <vt:lpwstr/>
      </vt:variant>
      <vt:variant>
        <vt:i4>7209075</vt:i4>
      </vt:variant>
      <vt:variant>
        <vt:i4>180</vt:i4>
      </vt:variant>
      <vt:variant>
        <vt:i4>0</vt:i4>
      </vt:variant>
      <vt:variant>
        <vt:i4>5</vt:i4>
      </vt:variant>
      <vt:variant>
        <vt:lpwstr>https://www.zebra.com/us/en/support-downloads.html</vt:lpwstr>
      </vt:variant>
      <vt:variant>
        <vt:lpwstr/>
      </vt:variant>
      <vt:variant>
        <vt:i4>7209075</vt:i4>
      </vt:variant>
      <vt:variant>
        <vt:i4>177</vt:i4>
      </vt:variant>
      <vt:variant>
        <vt:i4>0</vt:i4>
      </vt:variant>
      <vt:variant>
        <vt:i4>5</vt:i4>
      </vt:variant>
      <vt:variant>
        <vt:lpwstr>https://www.zebra.com/us/en/support-downloads.html</vt:lpwstr>
      </vt:variant>
      <vt:variant>
        <vt:lpwstr/>
      </vt:variant>
      <vt:variant>
        <vt:i4>7209075</vt:i4>
      </vt:variant>
      <vt:variant>
        <vt:i4>174</vt:i4>
      </vt:variant>
      <vt:variant>
        <vt:i4>0</vt:i4>
      </vt:variant>
      <vt:variant>
        <vt:i4>5</vt:i4>
      </vt:variant>
      <vt:variant>
        <vt:lpwstr>https://www.zebra.com/us/en/support-downloads.html</vt:lpwstr>
      </vt:variant>
      <vt:variant>
        <vt:lpwstr/>
      </vt:variant>
      <vt:variant>
        <vt:i4>4522078</vt:i4>
      </vt:variant>
      <vt:variant>
        <vt:i4>171</vt:i4>
      </vt:variant>
      <vt:variant>
        <vt:i4>0</vt:i4>
      </vt:variant>
      <vt:variant>
        <vt:i4>5</vt:i4>
      </vt:variant>
      <vt:variant>
        <vt:lpwstr>http://www.xxxx.com/</vt:lpwstr>
      </vt:variant>
      <vt:variant>
        <vt:lpwstr/>
      </vt:variant>
      <vt:variant>
        <vt:i4>4522078</vt:i4>
      </vt:variant>
      <vt:variant>
        <vt:i4>168</vt:i4>
      </vt:variant>
      <vt:variant>
        <vt:i4>0</vt:i4>
      </vt:variant>
      <vt:variant>
        <vt:i4>5</vt:i4>
      </vt:variant>
      <vt:variant>
        <vt:lpwstr>http://www.xxxx.com/</vt:lpwstr>
      </vt:variant>
      <vt:variant>
        <vt:lpwstr/>
      </vt:variant>
      <vt:variant>
        <vt:i4>4522078</vt:i4>
      </vt:variant>
      <vt:variant>
        <vt:i4>165</vt:i4>
      </vt:variant>
      <vt:variant>
        <vt:i4>0</vt:i4>
      </vt:variant>
      <vt:variant>
        <vt:i4>5</vt:i4>
      </vt:variant>
      <vt:variant>
        <vt:lpwstr>http://www.xxxx.com/</vt:lpwstr>
      </vt:variant>
      <vt:variant>
        <vt:lpwstr/>
      </vt:variant>
      <vt:variant>
        <vt:i4>4522078</vt:i4>
      </vt:variant>
      <vt:variant>
        <vt:i4>162</vt:i4>
      </vt:variant>
      <vt:variant>
        <vt:i4>0</vt:i4>
      </vt:variant>
      <vt:variant>
        <vt:i4>5</vt:i4>
      </vt:variant>
      <vt:variant>
        <vt:lpwstr>http://www.xxxx.com/</vt:lpwstr>
      </vt:variant>
      <vt:variant>
        <vt:lpwstr/>
      </vt:variant>
      <vt:variant>
        <vt:i4>2490476</vt:i4>
      </vt:variant>
      <vt:variant>
        <vt:i4>159</vt:i4>
      </vt:variant>
      <vt:variant>
        <vt:i4>0</vt:i4>
      </vt:variant>
      <vt:variant>
        <vt:i4>5</vt:i4>
      </vt:variant>
      <vt:variant>
        <vt:lpwstr>https://www.vmware.com/support/policies/index/</vt:lpwstr>
      </vt:variant>
      <vt:variant>
        <vt:lpwstr/>
      </vt:variant>
      <vt:variant>
        <vt:i4>6488163</vt:i4>
      </vt:variant>
      <vt:variant>
        <vt:i4>156</vt:i4>
      </vt:variant>
      <vt:variant>
        <vt:i4>0</vt:i4>
      </vt:variant>
      <vt:variant>
        <vt:i4>5</vt:i4>
      </vt:variant>
      <vt:variant>
        <vt:lpwstr>https://www.vmware.com/files/pdf/support/tech_support_guide.pdf</vt:lpwstr>
      </vt:variant>
      <vt:variant>
        <vt:lpwstr/>
      </vt:variant>
      <vt:variant>
        <vt:i4>6357036</vt:i4>
      </vt:variant>
      <vt:variant>
        <vt:i4>153</vt:i4>
      </vt:variant>
      <vt:variant>
        <vt:i4>0</vt:i4>
      </vt:variant>
      <vt:variant>
        <vt:i4>5</vt:i4>
      </vt:variant>
      <vt:variant>
        <vt:lpwstr>https://www.vmware.com/support/policies/opensource.html</vt:lpwstr>
      </vt:variant>
      <vt:variant>
        <vt:lpwstr/>
      </vt:variant>
      <vt:variant>
        <vt:i4>1835009</vt:i4>
      </vt:variant>
      <vt:variant>
        <vt:i4>150</vt:i4>
      </vt:variant>
      <vt:variant>
        <vt:i4>0</vt:i4>
      </vt:variant>
      <vt:variant>
        <vt:i4>5</vt:i4>
      </vt:variant>
      <vt:variant>
        <vt:lpwstr>https://www.vmware.com/files/pdf/support/support_terms_conditions.pdf</vt:lpwstr>
      </vt:variant>
      <vt:variant>
        <vt:lpwstr/>
      </vt:variant>
      <vt:variant>
        <vt:i4>1572953</vt:i4>
      </vt:variant>
      <vt:variant>
        <vt:i4>147</vt:i4>
      </vt:variant>
      <vt:variant>
        <vt:i4>0</vt:i4>
      </vt:variant>
      <vt:variant>
        <vt:i4>5</vt:i4>
      </vt:variant>
      <vt:variant>
        <vt:lpwstr>http://www.vmware.com/support/policies/lifecycle.html</vt:lpwstr>
      </vt:variant>
      <vt:variant>
        <vt:lpwstr/>
      </vt:variant>
      <vt:variant>
        <vt:i4>7143458</vt:i4>
      </vt:variant>
      <vt:variant>
        <vt:i4>144</vt:i4>
      </vt:variant>
      <vt:variant>
        <vt:i4>0</vt:i4>
      </vt:variant>
      <vt:variant>
        <vt:i4>5</vt:i4>
      </vt:variant>
      <vt:variant>
        <vt:lpwstr>http://www.vmware.com/support/services/</vt:lpwstr>
      </vt:variant>
      <vt:variant>
        <vt:lpwstr/>
      </vt:variant>
      <vt:variant>
        <vt:i4>4849785</vt:i4>
      </vt:variant>
      <vt:variant>
        <vt:i4>141</vt:i4>
      </vt:variant>
      <vt:variant>
        <vt:i4>0</vt:i4>
      </vt:variant>
      <vt:variant>
        <vt:i4>5</vt:i4>
      </vt:variant>
      <vt:variant>
        <vt:lpwstr>mailto:info@vmware.com</vt:lpwstr>
      </vt:variant>
      <vt:variant>
        <vt:lpwstr/>
      </vt:variant>
      <vt:variant>
        <vt:i4>4849785</vt:i4>
      </vt:variant>
      <vt:variant>
        <vt:i4>138</vt:i4>
      </vt:variant>
      <vt:variant>
        <vt:i4>0</vt:i4>
      </vt:variant>
      <vt:variant>
        <vt:i4>5</vt:i4>
      </vt:variant>
      <vt:variant>
        <vt:lpwstr>mailto:info@vmware.com</vt:lpwstr>
      </vt:variant>
      <vt:variant>
        <vt:lpwstr/>
      </vt:variant>
      <vt:variant>
        <vt:i4>1310759</vt:i4>
      </vt:variant>
      <vt:variant>
        <vt:i4>135</vt:i4>
      </vt:variant>
      <vt:variant>
        <vt:i4>0</vt:i4>
      </vt:variant>
      <vt:variant>
        <vt:i4>5</vt:i4>
      </vt:variant>
      <vt:variant>
        <vt:lpwstr>http://www.vmware.com/download/open_source.html</vt:lpwstr>
      </vt:variant>
      <vt:variant>
        <vt:lpwstr/>
      </vt:variant>
      <vt:variant>
        <vt:i4>4063257</vt:i4>
      </vt:variant>
      <vt:variant>
        <vt:i4>132</vt:i4>
      </vt:variant>
      <vt:variant>
        <vt:i4>0</vt:i4>
      </vt:variant>
      <vt:variant>
        <vt:i4>5</vt:i4>
      </vt:variant>
      <vt:variant>
        <vt:lpwstr>mailto:benchmark@vmware.com</vt:lpwstr>
      </vt:variant>
      <vt:variant>
        <vt:lpwstr/>
      </vt:variant>
      <vt:variant>
        <vt:i4>4063257</vt:i4>
      </vt:variant>
      <vt:variant>
        <vt:i4>129</vt:i4>
      </vt:variant>
      <vt:variant>
        <vt:i4>0</vt:i4>
      </vt:variant>
      <vt:variant>
        <vt:i4>5</vt:i4>
      </vt:variant>
      <vt:variant>
        <vt:lpwstr>mailto:benchmark@vmware.com</vt:lpwstr>
      </vt:variant>
      <vt:variant>
        <vt:lpwstr/>
      </vt:variant>
      <vt:variant>
        <vt:i4>786436</vt:i4>
      </vt:variant>
      <vt:variant>
        <vt:i4>126</vt:i4>
      </vt:variant>
      <vt:variant>
        <vt:i4>0</vt:i4>
      </vt:variant>
      <vt:variant>
        <vt:i4>5</vt:i4>
      </vt:variant>
      <vt:variant>
        <vt:lpwstr>http://www.vmware.com/files/pdf/support/support_terms_conditions.pdf</vt:lpwstr>
      </vt:variant>
      <vt:variant>
        <vt:lpwstr/>
      </vt:variant>
      <vt:variant>
        <vt:i4>3473523</vt:i4>
      </vt:variant>
      <vt:variant>
        <vt:i4>123</vt:i4>
      </vt:variant>
      <vt:variant>
        <vt:i4>0</vt:i4>
      </vt:variant>
      <vt:variant>
        <vt:i4>5</vt:i4>
      </vt:variant>
      <vt:variant>
        <vt:lpwstr>http://www.vmware.com/download/eula</vt:lpwstr>
      </vt:variant>
      <vt:variant>
        <vt:lpwstr/>
      </vt:variant>
      <vt:variant>
        <vt:i4>1900549</vt:i4>
      </vt:variant>
      <vt:variant>
        <vt:i4>120</vt:i4>
      </vt:variant>
      <vt:variant>
        <vt:i4>0</vt:i4>
      </vt:variant>
      <vt:variant>
        <vt:i4>5</vt:i4>
      </vt:variant>
      <vt:variant>
        <vt:lpwstr>http://www.targus.com/global/splash.aspx</vt:lpwstr>
      </vt:variant>
      <vt:variant>
        <vt:lpwstr/>
      </vt:variant>
      <vt:variant>
        <vt:i4>6094849</vt:i4>
      </vt:variant>
      <vt:variant>
        <vt:i4>117</vt:i4>
      </vt:variant>
      <vt:variant>
        <vt:i4>0</vt:i4>
      </vt:variant>
      <vt:variant>
        <vt:i4>5</vt:i4>
      </vt:variant>
      <vt:variant>
        <vt:lpwstr>http://targus.custhelp.com/cgi-bin/targus.cfg/php/enduser/ask.php</vt:lpwstr>
      </vt:variant>
      <vt:variant>
        <vt:lpwstr/>
      </vt:variant>
      <vt:variant>
        <vt:i4>655451</vt:i4>
      </vt:variant>
      <vt:variant>
        <vt:i4>78</vt:i4>
      </vt:variant>
      <vt:variant>
        <vt:i4>0</vt:i4>
      </vt:variant>
      <vt:variant>
        <vt:i4>5</vt:i4>
      </vt:variant>
      <vt:variant>
        <vt:lpwstr>http://res.com/legal-statements/</vt:lpwstr>
      </vt:variant>
      <vt:variant>
        <vt:lpwstr/>
      </vt:variant>
      <vt:variant>
        <vt:i4>2359412</vt:i4>
      </vt:variant>
      <vt:variant>
        <vt:i4>57</vt:i4>
      </vt:variant>
      <vt:variant>
        <vt:i4>0</vt:i4>
      </vt:variant>
      <vt:variant>
        <vt:i4>5</vt:i4>
      </vt:variant>
      <vt:variant>
        <vt:lpwstr>http://www.res.com/</vt:lpwstr>
      </vt:variant>
      <vt:variant>
        <vt:lpwstr/>
      </vt:variant>
      <vt:variant>
        <vt:i4>7929946</vt:i4>
      </vt:variant>
      <vt:variant>
        <vt:i4>54</vt:i4>
      </vt:variant>
      <vt:variant>
        <vt:i4>0</vt:i4>
      </vt:variant>
      <vt:variant>
        <vt:i4>5</vt:i4>
      </vt:variant>
      <vt:variant>
        <vt:lpwstr>mailto:support@netpatibles.com</vt:lpwstr>
      </vt:variant>
      <vt:variant>
        <vt:lpwstr/>
      </vt:variant>
      <vt:variant>
        <vt:i4>2490490</vt:i4>
      </vt:variant>
      <vt:variant>
        <vt:i4>51</vt:i4>
      </vt:variant>
      <vt:variant>
        <vt:i4>0</vt:i4>
      </vt:variant>
      <vt:variant>
        <vt:i4>5</vt:i4>
      </vt:variant>
      <vt:variant>
        <vt:lpwstr>http://www.juniper.net/support/eol/</vt:lpwstr>
      </vt:variant>
      <vt:variant>
        <vt:lpwstr/>
      </vt:variant>
      <vt:variant>
        <vt:i4>3735658</vt:i4>
      </vt:variant>
      <vt:variant>
        <vt:i4>48</vt:i4>
      </vt:variant>
      <vt:variant>
        <vt:i4>0</vt:i4>
      </vt:variant>
      <vt:variant>
        <vt:i4>5</vt:i4>
      </vt:variant>
      <vt:variant>
        <vt:lpwstr>http://www.juniper.net/support/eol/</vt:lpwstr>
      </vt:variant>
      <vt:variant>
        <vt:lpwstr>software</vt:lpwstr>
      </vt:variant>
      <vt:variant>
        <vt:i4>8257648</vt:i4>
      </vt:variant>
      <vt:variant>
        <vt:i4>45</vt:i4>
      </vt:variant>
      <vt:variant>
        <vt:i4>0</vt:i4>
      </vt:variant>
      <vt:variant>
        <vt:i4>5</vt:i4>
      </vt:variant>
      <vt:variant>
        <vt:lpwstr>http://www.juniper.net/support/guidelines.html</vt:lpwstr>
      </vt:variant>
      <vt:variant>
        <vt:lpwstr/>
      </vt:variant>
      <vt:variant>
        <vt:i4>3604536</vt:i4>
      </vt:variant>
      <vt:variant>
        <vt:i4>42</vt:i4>
      </vt:variant>
      <vt:variant>
        <vt:i4>0</vt:i4>
      </vt:variant>
      <vt:variant>
        <vt:i4>5</vt:i4>
      </vt:variant>
      <vt:variant>
        <vt:lpwstr>https://www.juniper.net/customers/support/downloads/710059.pdf</vt:lpwstr>
      </vt:variant>
      <vt:variant>
        <vt:lpwstr/>
      </vt:variant>
      <vt:variant>
        <vt:i4>3080250</vt:i4>
      </vt:variant>
      <vt:variant>
        <vt:i4>39</vt:i4>
      </vt:variant>
      <vt:variant>
        <vt:i4>0</vt:i4>
      </vt:variant>
      <vt:variant>
        <vt:i4>5</vt:i4>
      </vt:variant>
      <vt:variant>
        <vt:lpwstr>http://www.juniper.net/support</vt:lpwstr>
      </vt:variant>
      <vt:variant>
        <vt:lpwstr/>
      </vt:variant>
      <vt:variant>
        <vt:i4>3080250</vt:i4>
      </vt:variant>
      <vt:variant>
        <vt:i4>36</vt:i4>
      </vt:variant>
      <vt:variant>
        <vt:i4>0</vt:i4>
      </vt:variant>
      <vt:variant>
        <vt:i4>5</vt:i4>
      </vt:variant>
      <vt:variant>
        <vt:lpwstr>http://www.juniper.net/support</vt:lpwstr>
      </vt:variant>
      <vt:variant>
        <vt:lpwstr/>
      </vt:variant>
      <vt:variant>
        <vt:i4>3080250</vt:i4>
      </vt:variant>
      <vt:variant>
        <vt:i4>33</vt:i4>
      </vt:variant>
      <vt:variant>
        <vt:i4>0</vt:i4>
      </vt:variant>
      <vt:variant>
        <vt:i4>5</vt:i4>
      </vt:variant>
      <vt:variant>
        <vt:lpwstr>http://www.juniper.net/support</vt:lpwstr>
      </vt:variant>
      <vt:variant>
        <vt:lpwstr/>
      </vt:variant>
      <vt:variant>
        <vt:i4>3080250</vt:i4>
      </vt:variant>
      <vt:variant>
        <vt:i4>30</vt:i4>
      </vt:variant>
      <vt:variant>
        <vt:i4>0</vt:i4>
      </vt:variant>
      <vt:variant>
        <vt:i4>5</vt:i4>
      </vt:variant>
      <vt:variant>
        <vt:lpwstr>http://www.juniper.net/support</vt:lpwstr>
      </vt:variant>
      <vt:variant>
        <vt:lpwstr/>
      </vt:variant>
      <vt:variant>
        <vt:i4>3080250</vt:i4>
      </vt:variant>
      <vt:variant>
        <vt:i4>27</vt:i4>
      </vt:variant>
      <vt:variant>
        <vt:i4>0</vt:i4>
      </vt:variant>
      <vt:variant>
        <vt:i4>5</vt:i4>
      </vt:variant>
      <vt:variant>
        <vt:lpwstr>http://www.juniper.net/support</vt:lpwstr>
      </vt:variant>
      <vt:variant>
        <vt:lpwstr/>
      </vt:variant>
      <vt:variant>
        <vt:i4>3539044</vt:i4>
      </vt:variant>
      <vt:variant>
        <vt:i4>18</vt:i4>
      </vt:variant>
      <vt:variant>
        <vt:i4>0</vt:i4>
      </vt:variant>
      <vt:variant>
        <vt:i4>5</vt:i4>
      </vt:variant>
      <vt:variant>
        <vt:lpwstr>http://www.hc-sc.gc.ca/ewh-semt/pubs/radiation/radio_guide-lignes_direct-eng.php</vt:lpwstr>
      </vt:variant>
      <vt:variant>
        <vt:lpwstr/>
      </vt:variant>
      <vt:variant>
        <vt:i4>5242899</vt:i4>
      </vt:variant>
      <vt:variant>
        <vt:i4>12</vt:i4>
      </vt:variant>
      <vt:variant>
        <vt:i4>0</vt:i4>
      </vt:variant>
      <vt:variant>
        <vt:i4>5</vt:i4>
      </vt:variant>
      <vt:variant>
        <vt:lpwstr>http://www.emc.com/customer-services/customer-service-options.htm</vt:lpwstr>
      </vt:variant>
      <vt:variant>
        <vt:lpwstr/>
      </vt:variant>
      <vt:variant>
        <vt:i4>7405601</vt:i4>
      </vt:variant>
      <vt:variant>
        <vt:i4>9</vt:i4>
      </vt:variant>
      <vt:variant>
        <vt:i4>0</vt:i4>
      </vt:variant>
      <vt:variant>
        <vt:i4>5</vt:i4>
      </vt:variant>
      <vt:variant>
        <vt:lpwstr>http://www.cisco.com/web/siteassets/legal/privacy full.html</vt:lpwstr>
      </vt:variant>
      <vt:variant>
        <vt:lpwstr/>
      </vt:variant>
      <vt:variant>
        <vt:i4>1441867</vt:i4>
      </vt:variant>
      <vt:variant>
        <vt:i4>6</vt:i4>
      </vt:variant>
      <vt:variant>
        <vt:i4>0</vt:i4>
      </vt:variant>
      <vt:variant>
        <vt:i4>5</vt:i4>
      </vt:variant>
      <vt:variant>
        <vt:lpwstr>http://www.cisco.com/go/warranty</vt:lpwstr>
      </vt:variant>
      <vt:variant>
        <vt:lpwstr/>
      </vt:variant>
      <vt:variant>
        <vt:i4>786478</vt:i4>
      </vt:variant>
      <vt:variant>
        <vt:i4>3</vt:i4>
      </vt:variant>
      <vt:variant>
        <vt:i4>0</vt:i4>
      </vt:variant>
      <vt:variant>
        <vt:i4>5</vt:i4>
      </vt:variant>
      <vt:variant>
        <vt:lpwstr>http://www.casioprojector.com/features/warranty/extended_warranty</vt:lpwstr>
      </vt:variant>
      <vt:variant>
        <vt:lpwstr/>
      </vt:variant>
      <vt:variant>
        <vt:i4>5898265</vt:i4>
      </vt:variant>
      <vt:variant>
        <vt:i4>0</vt:i4>
      </vt:variant>
      <vt:variant>
        <vt:i4>0</vt:i4>
      </vt:variant>
      <vt:variant>
        <vt:i4>5</vt:i4>
      </vt:variant>
      <vt:variant>
        <vt:lpwstr>http://www.casio.com/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I</dc:title>
  <dc:subject/>
  <dc:creator>Client14</dc:creator>
  <cp:keywords/>
  <cp:lastModifiedBy>Debbie Leo</cp:lastModifiedBy>
  <cp:revision>35</cp:revision>
  <cp:lastPrinted>2018-01-24T15:14:00Z</cp:lastPrinted>
  <dcterms:created xsi:type="dcterms:W3CDTF">2020-07-01T18:54:00Z</dcterms:created>
  <dcterms:modified xsi:type="dcterms:W3CDTF">2023-02-07T14:22:00Z</dcterms:modified>
</cp:coreProperties>
</file>